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D719B" w14:textId="77777777" w:rsidR="006756C2" w:rsidRPr="006756C2" w:rsidRDefault="006756C2" w:rsidP="006756C2">
      <w:pPr>
        <w:keepNext/>
        <w:keepLines/>
        <w:spacing w:before="240" w:after="0"/>
        <w:rPr>
          <w:rFonts w:ascii="Times New Roman" w:eastAsia="Times New Roman" w:hAnsi="Times New Roman" w:cs="Times New Roman"/>
          <w:color w:val="2F5496"/>
          <w:sz w:val="32"/>
          <w:szCs w:val="32"/>
          <w:lang w:eastAsia="hr-HR"/>
        </w:rPr>
      </w:pPr>
      <w:bookmarkStart w:id="0" w:name="OLE_LINK1"/>
    </w:p>
    <w:p w14:paraId="672C0546" w14:textId="77777777" w:rsidR="006756C2" w:rsidRPr="006756C2" w:rsidRDefault="006756C2" w:rsidP="006756C2">
      <w:pPr>
        <w:spacing w:after="0" w:line="240" w:lineRule="auto"/>
        <w:rPr>
          <w:rFonts w:ascii="Times New Roman" w:eastAsia="Times New Roman" w:hAnsi="Times New Roman" w:cs="Times New Roman"/>
          <w:sz w:val="20"/>
          <w:szCs w:val="20"/>
          <w:lang w:eastAsia="hr-HR"/>
        </w:rPr>
      </w:pPr>
    </w:p>
    <w:p w14:paraId="1ED33097" w14:textId="77777777" w:rsidR="006756C2" w:rsidRPr="006756C2" w:rsidRDefault="006756C2" w:rsidP="006756C2">
      <w:pPr>
        <w:spacing w:after="0" w:line="240" w:lineRule="auto"/>
        <w:rPr>
          <w:rFonts w:ascii="Times New Roman" w:eastAsia="Times New Roman" w:hAnsi="Times New Roman" w:cs="Times New Roman"/>
          <w:sz w:val="20"/>
          <w:szCs w:val="20"/>
          <w:lang w:eastAsia="hr-HR"/>
        </w:rPr>
      </w:pPr>
    </w:p>
    <w:p w14:paraId="26FBC263" w14:textId="77777777" w:rsidR="006756C2" w:rsidRPr="006756C2" w:rsidRDefault="006756C2" w:rsidP="006756C2">
      <w:pPr>
        <w:spacing w:after="0" w:line="240" w:lineRule="auto"/>
        <w:rPr>
          <w:rFonts w:ascii="Times New Roman" w:eastAsia="Times New Roman" w:hAnsi="Times New Roman" w:cs="Times New Roman"/>
          <w:sz w:val="20"/>
          <w:szCs w:val="20"/>
          <w:lang w:eastAsia="hr-HR"/>
        </w:rPr>
      </w:pPr>
    </w:p>
    <w:p w14:paraId="235D05EA" w14:textId="77777777" w:rsidR="006756C2" w:rsidRPr="006756C2" w:rsidRDefault="006756C2" w:rsidP="006756C2">
      <w:pPr>
        <w:spacing w:after="0" w:line="240" w:lineRule="auto"/>
        <w:rPr>
          <w:rFonts w:ascii="Times New Roman" w:eastAsia="Times New Roman" w:hAnsi="Times New Roman" w:cs="Times New Roman"/>
          <w:sz w:val="20"/>
          <w:szCs w:val="20"/>
          <w:lang w:eastAsia="hr-HR"/>
        </w:rPr>
      </w:pPr>
    </w:p>
    <w:p w14:paraId="42B8B374" w14:textId="77777777" w:rsidR="006756C2" w:rsidRPr="006756C2" w:rsidRDefault="006756C2" w:rsidP="006756C2">
      <w:pPr>
        <w:keepNext/>
        <w:keepLines/>
        <w:spacing w:before="240" w:after="0"/>
        <w:rPr>
          <w:rFonts w:ascii="Times New Roman" w:eastAsia="Times New Roman" w:hAnsi="Times New Roman" w:cs="Times New Roman"/>
          <w:color w:val="2F5496"/>
          <w:sz w:val="32"/>
          <w:szCs w:val="32"/>
          <w:lang w:eastAsia="hr-HR"/>
        </w:rPr>
      </w:pPr>
    </w:p>
    <w:p w14:paraId="42C953FD" w14:textId="77777777" w:rsidR="006756C2" w:rsidRPr="006756C2" w:rsidRDefault="006756C2" w:rsidP="006756C2">
      <w:pPr>
        <w:spacing w:after="0" w:line="240" w:lineRule="auto"/>
        <w:rPr>
          <w:rFonts w:ascii="Times New Roman" w:eastAsia="Times New Roman" w:hAnsi="Times New Roman" w:cs="Times New Roman"/>
          <w:sz w:val="20"/>
          <w:szCs w:val="20"/>
          <w:lang w:eastAsia="hr-HR"/>
        </w:rPr>
      </w:pPr>
    </w:p>
    <w:p w14:paraId="40A7EB80" w14:textId="77777777" w:rsidR="006756C2" w:rsidRPr="006756C2" w:rsidRDefault="006756C2" w:rsidP="006756C2">
      <w:pPr>
        <w:spacing w:after="0" w:line="240" w:lineRule="auto"/>
        <w:rPr>
          <w:rFonts w:ascii="Times New Roman" w:eastAsia="Times New Roman" w:hAnsi="Times New Roman" w:cs="Times New Roman"/>
          <w:sz w:val="20"/>
          <w:szCs w:val="20"/>
          <w:lang w:eastAsia="hr-HR"/>
        </w:rPr>
      </w:pPr>
    </w:p>
    <w:p w14:paraId="05025822" w14:textId="2F20AA1B" w:rsidR="006756C2" w:rsidRDefault="006756C2" w:rsidP="006756C2">
      <w:pPr>
        <w:spacing w:after="0" w:line="240" w:lineRule="auto"/>
        <w:rPr>
          <w:rFonts w:ascii="Times New Roman" w:eastAsia="Times New Roman" w:hAnsi="Times New Roman" w:cs="Times New Roman"/>
          <w:sz w:val="20"/>
          <w:szCs w:val="20"/>
          <w:lang w:eastAsia="hr-HR"/>
        </w:rPr>
      </w:pPr>
    </w:p>
    <w:p w14:paraId="132AA3FB" w14:textId="65E18350" w:rsidR="00811EFE" w:rsidRDefault="00811EFE" w:rsidP="006756C2">
      <w:pPr>
        <w:spacing w:after="0" w:line="240" w:lineRule="auto"/>
        <w:rPr>
          <w:rFonts w:ascii="Times New Roman" w:eastAsia="Times New Roman" w:hAnsi="Times New Roman" w:cs="Times New Roman"/>
          <w:sz w:val="20"/>
          <w:szCs w:val="20"/>
          <w:lang w:eastAsia="hr-HR"/>
        </w:rPr>
      </w:pPr>
    </w:p>
    <w:p w14:paraId="17777792" w14:textId="5D32D7E8" w:rsidR="00811EFE" w:rsidRDefault="00811EFE" w:rsidP="006756C2">
      <w:pPr>
        <w:spacing w:after="0" w:line="240" w:lineRule="auto"/>
        <w:rPr>
          <w:rFonts w:ascii="Times New Roman" w:eastAsia="Times New Roman" w:hAnsi="Times New Roman" w:cs="Times New Roman"/>
          <w:sz w:val="20"/>
          <w:szCs w:val="20"/>
          <w:lang w:eastAsia="hr-HR"/>
        </w:rPr>
      </w:pPr>
    </w:p>
    <w:p w14:paraId="0291BE25" w14:textId="2C384345" w:rsidR="00811EFE" w:rsidRDefault="00811EFE" w:rsidP="006756C2">
      <w:pPr>
        <w:spacing w:after="0" w:line="240" w:lineRule="auto"/>
        <w:rPr>
          <w:rFonts w:ascii="Times New Roman" w:eastAsia="Times New Roman" w:hAnsi="Times New Roman" w:cs="Times New Roman"/>
          <w:sz w:val="20"/>
          <w:szCs w:val="20"/>
          <w:lang w:eastAsia="hr-HR"/>
        </w:rPr>
      </w:pPr>
    </w:p>
    <w:p w14:paraId="05797FE5" w14:textId="212C25CC" w:rsidR="00811EFE" w:rsidRDefault="00811EFE" w:rsidP="006756C2">
      <w:pPr>
        <w:spacing w:after="0" w:line="240" w:lineRule="auto"/>
        <w:rPr>
          <w:rFonts w:ascii="Times New Roman" w:eastAsia="Times New Roman" w:hAnsi="Times New Roman" w:cs="Times New Roman"/>
          <w:sz w:val="20"/>
          <w:szCs w:val="20"/>
          <w:lang w:eastAsia="hr-HR"/>
        </w:rPr>
      </w:pPr>
    </w:p>
    <w:p w14:paraId="35B2C007" w14:textId="257D99DF" w:rsidR="00811EFE" w:rsidRDefault="00811EFE" w:rsidP="006756C2">
      <w:pPr>
        <w:spacing w:after="0" w:line="240" w:lineRule="auto"/>
        <w:rPr>
          <w:rFonts w:ascii="Times New Roman" w:eastAsia="Times New Roman" w:hAnsi="Times New Roman" w:cs="Times New Roman"/>
          <w:sz w:val="20"/>
          <w:szCs w:val="20"/>
          <w:lang w:eastAsia="hr-HR"/>
        </w:rPr>
      </w:pPr>
    </w:p>
    <w:p w14:paraId="5E84C4DF" w14:textId="26817615" w:rsidR="00811EFE" w:rsidRDefault="00811EFE" w:rsidP="006756C2">
      <w:pPr>
        <w:spacing w:after="0" w:line="240" w:lineRule="auto"/>
        <w:rPr>
          <w:rFonts w:ascii="Times New Roman" w:eastAsia="Times New Roman" w:hAnsi="Times New Roman" w:cs="Times New Roman"/>
          <w:sz w:val="20"/>
          <w:szCs w:val="20"/>
          <w:lang w:eastAsia="hr-HR"/>
        </w:rPr>
      </w:pPr>
    </w:p>
    <w:p w14:paraId="4F9BB9A7" w14:textId="242E1416" w:rsidR="00811EFE" w:rsidRDefault="00811EFE" w:rsidP="006756C2">
      <w:pPr>
        <w:spacing w:after="0" w:line="240" w:lineRule="auto"/>
        <w:rPr>
          <w:rFonts w:ascii="Times New Roman" w:eastAsia="Times New Roman" w:hAnsi="Times New Roman" w:cs="Times New Roman"/>
          <w:sz w:val="20"/>
          <w:szCs w:val="20"/>
          <w:lang w:eastAsia="hr-HR"/>
        </w:rPr>
      </w:pPr>
    </w:p>
    <w:p w14:paraId="16C5505C" w14:textId="77777777" w:rsidR="00811EFE" w:rsidRPr="006756C2" w:rsidRDefault="00811EFE" w:rsidP="006756C2">
      <w:pPr>
        <w:spacing w:after="0" w:line="240" w:lineRule="auto"/>
        <w:rPr>
          <w:rFonts w:ascii="Times New Roman" w:eastAsia="Times New Roman" w:hAnsi="Times New Roman" w:cs="Times New Roman"/>
          <w:sz w:val="20"/>
          <w:szCs w:val="20"/>
          <w:lang w:eastAsia="hr-HR"/>
        </w:rPr>
      </w:pPr>
    </w:p>
    <w:p w14:paraId="45FBC088" w14:textId="77777777" w:rsidR="006756C2" w:rsidRPr="006756C2" w:rsidRDefault="006756C2" w:rsidP="006756C2">
      <w:pPr>
        <w:spacing w:after="0" w:line="240" w:lineRule="auto"/>
        <w:rPr>
          <w:rFonts w:ascii="Times New Roman" w:eastAsia="Times New Roman" w:hAnsi="Times New Roman" w:cs="Times New Roman"/>
          <w:sz w:val="20"/>
          <w:szCs w:val="20"/>
          <w:lang w:eastAsia="hr-HR"/>
        </w:rPr>
      </w:pPr>
    </w:p>
    <w:p w14:paraId="6615F360" w14:textId="77777777" w:rsidR="006756C2" w:rsidRPr="006756C2" w:rsidRDefault="006756C2" w:rsidP="006756C2">
      <w:pPr>
        <w:keepNext/>
        <w:keepLines/>
        <w:spacing w:before="240" w:after="0"/>
        <w:rPr>
          <w:rFonts w:ascii="Times New Roman" w:eastAsia="Times New Roman" w:hAnsi="Times New Roman" w:cs="Times New Roman"/>
          <w:color w:val="2F5496"/>
          <w:sz w:val="32"/>
          <w:szCs w:val="32"/>
          <w:lang w:eastAsia="hr-HR"/>
        </w:rPr>
      </w:pPr>
    </w:p>
    <w:p w14:paraId="73269F23" w14:textId="3D07AF8F" w:rsidR="006756C2" w:rsidRPr="006756C2" w:rsidRDefault="006756C2" w:rsidP="006756C2">
      <w:pPr>
        <w:spacing w:after="0" w:line="240" w:lineRule="auto"/>
        <w:rPr>
          <w:rFonts w:ascii="Times New Roman" w:eastAsia="Times New Roman" w:hAnsi="Times New Roman" w:cs="Times New Roman"/>
          <w:b/>
          <w:sz w:val="28"/>
          <w:szCs w:val="20"/>
          <w:lang w:eastAsia="hr-HR"/>
        </w:rPr>
      </w:pPr>
      <w:r w:rsidRPr="006756C2">
        <w:rPr>
          <w:rFonts w:ascii="Times New Roman" w:eastAsia="Times New Roman" w:hAnsi="Times New Roman" w:cs="Times New Roman"/>
          <w:b/>
          <w:sz w:val="28"/>
          <w:szCs w:val="20"/>
          <w:lang w:eastAsia="hr-HR"/>
        </w:rPr>
        <w:t>OBRAZLOŽENJE UZ GODIŠNJI  IZVJEŠTAJ O IZVRŠENJU PRORAČUNA GRADA POREČA-PARENZO ZA 202</w:t>
      </w:r>
      <w:r>
        <w:rPr>
          <w:rFonts w:ascii="Times New Roman" w:eastAsia="Times New Roman" w:hAnsi="Times New Roman" w:cs="Times New Roman"/>
          <w:b/>
          <w:sz w:val="28"/>
          <w:szCs w:val="20"/>
          <w:lang w:eastAsia="hr-HR"/>
        </w:rPr>
        <w:t>4</w:t>
      </w:r>
      <w:r w:rsidRPr="006756C2">
        <w:rPr>
          <w:rFonts w:ascii="Times New Roman" w:eastAsia="Times New Roman" w:hAnsi="Times New Roman" w:cs="Times New Roman"/>
          <w:b/>
          <w:sz w:val="28"/>
          <w:szCs w:val="20"/>
          <w:lang w:eastAsia="hr-HR"/>
        </w:rPr>
        <w:t>. GODINU</w:t>
      </w:r>
    </w:p>
    <w:p w14:paraId="2BB3E5D2" w14:textId="77777777" w:rsidR="006756C2" w:rsidRPr="006756C2" w:rsidRDefault="006756C2" w:rsidP="006756C2">
      <w:pPr>
        <w:spacing w:after="0" w:line="240" w:lineRule="auto"/>
        <w:rPr>
          <w:rFonts w:ascii="Times New Roman" w:eastAsia="Times New Roman" w:hAnsi="Times New Roman" w:cs="Times New Roman"/>
          <w:sz w:val="20"/>
          <w:szCs w:val="20"/>
          <w:lang w:eastAsia="hr-HR"/>
        </w:rPr>
      </w:pPr>
    </w:p>
    <w:p w14:paraId="2F84768B" w14:textId="77777777" w:rsidR="006756C2" w:rsidRPr="006756C2" w:rsidRDefault="006756C2" w:rsidP="006756C2">
      <w:pPr>
        <w:keepNext/>
        <w:keepLines/>
        <w:spacing w:before="240" w:after="0"/>
        <w:rPr>
          <w:rFonts w:ascii="Times New Roman" w:eastAsia="Times New Roman" w:hAnsi="Times New Roman" w:cs="Times New Roman"/>
          <w:color w:val="2F5496"/>
          <w:sz w:val="32"/>
          <w:szCs w:val="32"/>
          <w:lang w:eastAsia="hr-HR"/>
        </w:rPr>
      </w:pPr>
    </w:p>
    <w:p w14:paraId="07C47064" w14:textId="77777777" w:rsidR="006756C2" w:rsidRPr="006756C2" w:rsidRDefault="006756C2" w:rsidP="006756C2">
      <w:pPr>
        <w:keepNext/>
        <w:keepLines/>
        <w:spacing w:before="240" w:after="0"/>
        <w:rPr>
          <w:rFonts w:ascii="Times New Roman" w:eastAsia="Times New Roman" w:hAnsi="Times New Roman" w:cs="Times New Roman"/>
          <w:color w:val="2F5496"/>
          <w:sz w:val="32"/>
          <w:szCs w:val="32"/>
          <w:lang w:eastAsia="hr-HR"/>
        </w:rPr>
      </w:pPr>
    </w:p>
    <w:p w14:paraId="16186128" w14:textId="77777777" w:rsidR="006756C2" w:rsidRPr="006756C2" w:rsidRDefault="006756C2" w:rsidP="006756C2">
      <w:pPr>
        <w:keepNext/>
        <w:keepLines/>
        <w:spacing w:before="240" w:after="0"/>
        <w:rPr>
          <w:rFonts w:ascii="Times New Roman" w:eastAsia="Times New Roman" w:hAnsi="Times New Roman" w:cs="Times New Roman"/>
          <w:color w:val="2F5496"/>
          <w:sz w:val="32"/>
          <w:szCs w:val="32"/>
          <w:lang w:eastAsia="hr-HR"/>
        </w:rPr>
      </w:pPr>
    </w:p>
    <w:p w14:paraId="4053F12E" w14:textId="77777777" w:rsidR="006756C2" w:rsidRPr="006756C2" w:rsidRDefault="006756C2" w:rsidP="006756C2">
      <w:pPr>
        <w:keepNext/>
        <w:keepLines/>
        <w:spacing w:before="240" w:after="0"/>
        <w:rPr>
          <w:rFonts w:ascii="Times New Roman" w:eastAsia="Times New Roman" w:hAnsi="Times New Roman" w:cs="Times New Roman"/>
          <w:color w:val="2F5496"/>
          <w:sz w:val="32"/>
          <w:szCs w:val="32"/>
          <w:lang w:eastAsia="hr-HR"/>
        </w:rPr>
      </w:pPr>
    </w:p>
    <w:p w14:paraId="6F584DA5" w14:textId="77777777" w:rsidR="006756C2" w:rsidRPr="006756C2" w:rsidRDefault="006756C2" w:rsidP="006756C2">
      <w:pPr>
        <w:keepNext/>
        <w:keepLines/>
        <w:spacing w:before="240" w:after="0"/>
        <w:rPr>
          <w:rFonts w:ascii="Times New Roman" w:eastAsia="Times New Roman" w:hAnsi="Times New Roman" w:cs="Times New Roman"/>
          <w:color w:val="2F5496"/>
          <w:sz w:val="32"/>
          <w:szCs w:val="32"/>
          <w:lang w:eastAsia="hr-HR"/>
        </w:rPr>
      </w:pPr>
    </w:p>
    <w:p w14:paraId="29A7AE46" w14:textId="77777777" w:rsidR="006756C2" w:rsidRPr="006756C2" w:rsidRDefault="006756C2" w:rsidP="006756C2">
      <w:pPr>
        <w:keepNext/>
        <w:keepLines/>
        <w:spacing w:before="240" w:after="0"/>
        <w:rPr>
          <w:rFonts w:ascii="Times New Roman" w:eastAsia="Times New Roman" w:hAnsi="Times New Roman" w:cs="Times New Roman"/>
          <w:color w:val="2F5496"/>
          <w:sz w:val="32"/>
          <w:szCs w:val="32"/>
          <w:lang w:eastAsia="hr-HR"/>
        </w:rPr>
      </w:pPr>
    </w:p>
    <w:p w14:paraId="20D58CAC" w14:textId="77777777" w:rsidR="006756C2" w:rsidRPr="006756C2" w:rsidRDefault="006756C2" w:rsidP="006756C2">
      <w:pPr>
        <w:keepNext/>
        <w:keepLines/>
        <w:spacing w:before="240" w:after="0"/>
        <w:rPr>
          <w:rFonts w:ascii="Times New Roman" w:eastAsia="Times New Roman" w:hAnsi="Times New Roman" w:cs="Times New Roman"/>
          <w:color w:val="2F5496"/>
          <w:sz w:val="32"/>
          <w:szCs w:val="32"/>
          <w:lang w:eastAsia="hr-HR"/>
        </w:rPr>
      </w:pPr>
    </w:p>
    <w:p w14:paraId="3B8262C6" w14:textId="77777777" w:rsidR="006756C2" w:rsidRPr="006756C2" w:rsidRDefault="006756C2" w:rsidP="006756C2">
      <w:pPr>
        <w:keepNext/>
        <w:keepLines/>
        <w:spacing w:before="240" w:after="0"/>
        <w:rPr>
          <w:rFonts w:ascii="Times New Roman" w:eastAsia="Times New Roman" w:hAnsi="Times New Roman" w:cs="Times New Roman"/>
          <w:color w:val="2F5496"/>
          <w:sz w:val="32"/>
          <w:szCs w:val="32"/>
          <w:lang w:eastAsia="hr-HR"/>
        </w:rPr>
      </w:pPr>
    </w:p>
    <w:p w14:paraId="141419ED" w14:textId="77777777" w:rsidR="006756C2" w:rsidRPr="006756C2" w:rsidRDefault="006756C2" w:rsidP="006756C2">
      <w:pPr>
        <w:spacing w:after="0" w:line="240" w:lineRule="auto"/>
        <w:rPr>
          <w:rFonts w:ascii="Times New Roman" w:eastAsia="Times New Roman" w:hAnsi="Times New Roman" w:cs="Times New Roman"/>
          <w:sz w:val="20"/>
          <w:szCs w:val="20"/>
          <w:lang w:eastAsia="hr-HR"/>
        </w:rPr>
      </w:pPr>
    </w:p>
    <w:p w14:paraId="62336453" w14:textId="77777777" w:rsidR="006756C2" w:rsidRPr="006756C2" w:rsidRDefault="006756C2" w:rsidP="006756C2">
      <w:pPr>
        <w:spacing w:after="0" w:line="240" w:lineRule="auto"/>
        <w:rPr>
          <w:rFonts w:ascii="Times New Roman" w:eastAsia="Times New Roman" w:hAnsi="Times New Roman" w:cs="Times New Roman"/>
          <w:sz w:val="20"/>
          <w:szCs w:val="20"/>
          <w:lang w:eastAsia="hr-HR"/>
        </w:rPr>
      </w:pPr>
    </w:p>
    <w:p w14:paraId="689CAC13" w14:textId="77777777" w:rsidR="006756C2" w:rsidRPr="006756C2" w:rsidRDefault="006756C2" w:rsidP="006756C2">
      <w:pPr>
        <w:spacing w:after="0" w:line="240" w:lineRule="auto"/>
        <w:rPr>
          <w:rFonts w:ascii="Times New Roman" w:eastAsia="Times New Roman" w:hAnsi="Times New Roman" w:cs="Times New Roman"/>
          <w:sz w:val="20"/>
          <w:szCs w:val="20"/>
          <w:lang w:eastAsia="hr-HR"/>
        </w:rPr>
      </w:pPr>
    </w:p>
    <w:p w14:paraId="5D8252A1" w14:textId="77777777" w:rsidR="006756C2" w:rsidRPr="006756C2" w:rsidRDefault="006756C2" w:rsidP="006756C2">
      <w:pPr>
        <w:spacing w:after="0" w:line="240" w:lineRule="auto"/>
        <w:rPr>
          <w:rFonts w:ascii="Times New Roman" w:eastAsia="Times New Roman" w:hAnsi="Times New Roman" w:cs="Times New Roman"/>
          <w:sz w:val="20"/>
          <w:szCs w:val="20"/>
          <w:lang w:eastAsia="hr-HR"/>
        </w:rPr>
      </w:pPr>
    </w:p>
    <w:p w14:paraId="6BA8E2BF" w14:textId="77777777" w:rsidR="006756C2" w:rsidRPr="006756C2" w:rsidRDefault="006756C2" w:rsidP="006756C2">
      <w:pPr>
        <w:spacing w:after="0" w:line="240" w:lineRule="auto"/>
        <w:rPr>
          <w:rFonts w:ascii="Times New Roman" w:eastAsia="Times New Roman" w:hAnsi="Times New Roman" w:cs="Times New Roman"/>
          <w:sz w:val="20"/>
          <w:szCs w:val="20"/>
          <w:lang w:eastAsia="hr-HR"/>
        </w:rPr>
      </w:pPr>
    </w:p>
    <w:p w14:paraId="490FA7AE" w14:textId="77777777" w:rsidR="006756C2" w:rsidRPr="006756C2" w:rsidRDefault="006756C2" w:rsidP="006756C2">
      <w:pPr>
        <w:spacing w:after="0" w:line="240" w:lineRule="auto"/>
        <w:rPr>
          <w:rFonts w:ascii="Times New Roman" w:eastAsia="Times New Roman" w:hAnsi="Times New Roman" w:cs="Times New Roman"/>
          <w:sz w:val="20"/>
          <w:szCs w:val="20"/>
          <w:lang w:eastAsia="hr-HR"/>
        </w:rPr>
      </w:pPr>
    </w:p>
    <w:p w14:paraId="78A0A66F" w14:textId="77777777" w:rsidR="006756C2" w:rsidRPr="006756C2" w:rsidRDefault="006756C2" w:rsidP="006756C2">
      <w:pPr>
        <w:spacing w:after="0" w:line="240" w:lineRule="auto"/>
        <w:rPr>
          <w:rFonts w:ascii="Times New Roman" w:eastAsia="Times New Roman" w:hAnsi="Times New Roman" w:cs="Times New Roman"/>
          <w:sz w:val="20"/>
          <w:szCs w:val="20"/>
          <w:lang w:eastAsia="hr-HR"/>
        </w:rPr>
      </w:pPr>
    </w:p>
    <w:p w14:paraId="461DE390" w14:textId="77777777" w:rsidR="006756C2" w:rsidRPr="006756C2" w:rsidRDefault="006756C2" w:rsidP="006756C2">
      <w:pPr>
        <w:spacing w:after="0" w:line="240" w:lineRule="auto"/>
        <w:rPr>
          <w:rFonts w:ascii="Times New Roman" w:eastAsia="Times New Roman" w:hAnsi="Times New Roman" w:cs="Times New Roman"/>
          <w:sz w:val="20"/>
          <w:szCs w:val="20"/>
          <w:lang w:eastAsia="hr-HR"/>
        </w:rPr>
      </w:pPr>
    </w:p>
    <w:p w14:paraId="03AFF33E" w14:textId="77777777" w:rsidR="006756C2" w:rsidRPr="006756C2" w:rsidRDefault="006756C2" w:rsidP="006756C2">
      <w:pPr>
        <w:spacing w:after="0" w:line="240" w:lineRule="auto"/>
        <w:rPr>
          <w:rFonts w:ascii="Times New Roman" w:eastAsia="Times New Roman" w:hAnsi="Times New Roman" w:cs="Times New Roman"/>
          <w:sz w:val="20"/>
          <w:szCs w:val="20"/>
          <w:lang w:eastAsia="hr-HR"/>
        </w:rPr>
      </w:pPr>
    </w:p>
    <w:p w14:paraId="46D656C9" w14:textId="77777777" w:rsidR="006756C2" w:rsidRPr="006756C2" w:rsidRDefault="006756C2" w:rsidP="006756C2">
      <w:pPr>
        <w:keepNext/>
        <w:keepLines/>
        <w:spacing w:before="240" w:after="0"/>
        <w:rPr>
          <w:rFonts w:ascii="Times New Roman" w:eastAsia="Times New Roman" w:hAnsi="Times New Roman" w:cs="Times New Roman"/>
          <w:b/>
          <w:bCs/>
          <w:color w:val="000000"/>
          <w:sz w:val="28"/>
          <w:szCs w:val="28"/>
          <w:lang w:eastAsia="hr-HR"/>
        </w:rPr>
      </w:pPr>
      <w:r w:rsidRPr="006756C2">
        <w:rPr>
          <w:rFonts w:ascii="Times New Roman" w:eastAsia="Times New Roman" w:hAnsi="Times New Roman" w:cs="Times New Roman"/>
          <w:b/>
          <w:bCs/>
          <w:color w:val="000000"/>
          <w:sz w:val="28"/>
          <w:szCs w:val="28"/>
          <w:lang w:eastAsia="hr-HR"/>
        </w:rPr>
        <w:lastRenderedPageBreak/>
        <w:t>SADRŽAJ</w:t>
      </w:r>
    </w:p>
    <w:p w14:paraId="27CC2EFE" w14:textId="77777777" w:rsidR="006756C2" w:rsidRPr="006756C2" w:rsidRDefault="006756C2" w:rsidP="006756C2">
      <w:pPr>
        <w:spacing w:after="0" w:line="240" w:lineRule="auto"/>
        <w:rPr>
          <w:rFonts w:ascii="Times New Roman" w:eastAsia="Times New Roman" w:hAnsi="Times New Roman" w:cs="Times New Roman"/>
          <w:sz w:val="20"/>
          <w:szCs w:val="20"/>
          <w:lang w:eastAsia="hr-HR"/>
        </w:rPr>
      </w:pPr>
    </w:p>
    <w:sdt>
      <w:sdtPr>
        <w:rPr>
          <w:rFonts w:asciiTheme="minorHAnsi" w:eastAsiaTheme="minorHAnsi" w:hAnsiTheme="minorHAnsi" w:cstheme="minorBidi"/>
          <w:b/>
          <w:bCs/>
          <w:color w:val="auto"/>
          <w:sz w:val="22"/>
          <w:szCs w:val="22"/>
          <w:lang w:eastAsia="en-US"/>
        </w:rPr>
        <w:id w:val="2136296423"/>
        <w:docPartObj>
          <w:docPartGallery w:val="Table of Contents"/>
          <w:docPartUnique/>
        </w:docPartObj>
      </w:sdtPr>
      <w:sdtEndPr/>
      <w:sdtContent>
        <w:p w14:paraId="5C2DDA44" w14:textId="24FF9E9E" w:rsidR="005A2367" w:rsidRPr="00384E19" w:rsidRDefault="005A2367">
          <w:pPr>
            <w:pStyle w:val="TOCNaslov"/>
            <w:rPr>
              <w:b/>
              <w:bCs/>
            </w:rPr>
          </w:pPr>
        </w:p>
        <w:p w14:paraId="1B702C9B" w14:textId="574D21ED" w:rsidR="00384E19" w:rsidRPr="00384E19" w:rsidRDefault="005A2367">
          <w:pPr>
            <w:pStyle w:val="Sadraj1"/>
            <w:tabs>
              <w:tab w:val="right" w:leader="dot" w:pos="9737"/>
            </w:tabs>
            <w:rPr>
              <w:rFonts w:asciiTheme="minorHAnsi" w:eastAsiaTheme="minorEastAsia" w:hAnsiTheme="minorHAnsi" w:cstheme="minorBidi"/>
              <w:b/>
              <w:bCs/>
              <w:noProof/>
              <w:sz w:val="22"/>
              <w:szCs w:val="22"/>
              <w:lang w:val="hr-HR"/>
            </w:rPr>
          </w:pPr>
          <w:r w:rsidRPr="00384E19">
            <w:rPr>
              <w:b/>
              <w:bCs/>
            </w:rPr>
            <w:fldChar w:fldCharType="begin"/>
          </w:r>
          <w:r w:rsidRPr="00384E19">
            <w:rPr>
              <w:b/>
              <w:bCs/>
            </w:rPr>
            <w:instrText xml:space="preserve"> TOC \o "1-3" \h \z \u </w:instrText>
          </w:r>
          <w:r w:rsidRPr="00384E19">
            <w:rPr>
              <w:b/>
              <w:bCs/>
            </w:rPr>
            <w:fldChar w:fldCharType="separate"/>
          </w:r>
          <w:hyperlink w:anchor="_Toc198898352" w:history="1">
            <w:r w:rsidR="00384E19" w:rsidRPr="00384E19">
              <w:rPr>
                <w:rStyle w:val="Hiperveza"/>
                <w:b/>
                <w:bCs/>
                <w:noProof/>
              </w:rPr>
              <w:t>1.  UVOD</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_Toc198898352 \h </w:instrText>
            </w:r>
            <w:r w:rsidR="00384E19" w:rsidRPr="00384E19">
              <w:rPr>
                <w:b/>
                <w:bCs/>
                <w:noProof/>
                <w:webHidden/>
              </w:rPr>
            </w:r>
            <w:r w:rsidR="00384E19" w:rsidRPr="00384E19">
              <w:rPr>
                <w:b/>
                <w:bCs/>
                <w:noProof/>
                <w:webHidden/>
              </w:rPr>
              <w:fldChar w:fldCharType="separate"/>
            </w:r>
            <w:r w:rsidR="00CC273A">
              <w:rPr>
                <w:b/>
                <w:bCs/>
                <w:noProof/>
                <w:webHidden/>
              </w:rPr>
              <w:t>3</w:t>
            </w:r>
            <w:r w:rsidR="00384E19" w:rsidRPr="00384E19">
              <w:rPr>
                <w:b/>
                <w:bCs/>
                <w:noProof/>
                <w:webHidden/>
              </w:rPr>
              <w:fldChar w:fldCharType="end"/>
            </w:r>
          </w:hyperlink>
        </w:p>
        <w:p w14:paraId="649E2258" w14:textId="180AD3FD" w:rsidR="00384E19" w:rsidRPr="00384E19" w:rsidRDefault="00CC273A">
          <w:pPr>
            <w:pStyle w:val="Sadraj1"/>
            <w:tabs>
              <w:tab w:val="right" w:leader="dot" w:pos="9737"/>
            </w:tabs>
            <w:rPr>
              <w:rFonts w:asciiTheme="minorHAnsi" w:eastAsiaTheme="minorEastAsia" w:hAnsiTheme="minorHAnsi" w:cstheme="minorBidi"/>
              <w:b/>
              <w:bCs/>
              <w:noProof/>
              <w:sz w:val="22"/>
              <w:szCs w:val="22"/>
              <w:lang w:val="hr-HR"/>
            </w:rPr>
          </w:pPr>
          <w:hyperlink w:anchor="_Toc198898355" w:history="1">
            <w:r w:rsidR="00384E19" w:rsidRPr="00384E19">
              <w:rPr>
                <w:rStyle w:val="Hiperveza"/>
                <w:b/>
                <w:bCs/>
                <w:noProof/>
              </w:rPr>
              <w:t>2. IZVRŠENJE PRORAČUNA</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_Toc198898355 \h </w:instrText>
            </w:r>
            <w:r w:rsidR="00384E19" w:rsidRPr="00384E19">
              <w:rPr>
                <w:b/>
                <w:bCs/>
                <w:noProof/>
                <w:webHidden/>
              </w:rPr>
            </w:r>
            <w:r w:rsidR="00384E19" w:rsidRPr="00384E19">
              <w:rPr>
                <w:b/>
                <w:bCs/>
                <w:noProof/>
                <w:webHidden/>
              </w:rPr>
              <w:fldChar w:fldCharType="separate"/>
            </w:r>
            <w:r>
              <w:rPr>
                <w:b/>
                <w:bCs/>
                <w:noProof/>
                <w:webHidden/>
              </w:rPr>
              <w:t>5</w:t>
            </w:r>
            <w:r w:rsidR="00384E19" w:rsidRPr="00384E19">
              <w:rPr>
                <w:b/>
                <w:bCs/>
                <w:noProof/>
                <w:webHidden/>
              </w:rPr>
              <w:fldChar w:fldCharType="end"/>
            </w:r>
          </w:hyperlink>
        </w:p>
        <w:p w14:paraId="21986F5A" w14:textId="4E7D3452" w:rsidR="00384E19" w:rsidRPr="00384E19" w:rsidRDefault="00CC273A">
          <w:pPr>
            <w:pStyle w:val="Sadraj2"/>
            <w:tabs>
              <w:tab w:val="right" w:leader="dot" w:pos="9737"/>
            </w:tabs>
            <w:rPr>
              <w:rFonts w:asciiTheme="minorHAnsi" w:eastAsiaTheme="minorEastAsia" w:hAnsiTheme="minorHAnsi" w:cstheme="minorBidi"/>
              <w:b/>
              <w:bCs/>
              <w:noProof/>
              <w:sz w:val="22"/>
              <w:szCs w:val="22"/>
              <w:lang w:val="hr-HR"/>
            </w:rPr>
          </w:pPr>
          <w:hyperlink w:anchor="_Toc198898356" w:history="1">
            <w:r w:rsidR="00384E19" w:rsidRPr="00384E19">
              <w:rPr>
                <w:rStyle w:val="Hiperveza"/>
                <w:b/>
                <w:bCs/>
                <w:noProof/>
              </w:rPr>
              <w:t>2.1. RAČUN PRIHODA I RASHODA</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_Toc198898356 \h </w:instrText>
            </w:r>
            <w:r w:rsidR="00384E19" w:rsidRPr="00384E19">
              <w:rPr>
                <w:b/>
                <w:bCs/>
                <w:noProof/>
                <w:webHidden/>
              </w:rPr>
            </w:r>
            <w:r w:rsidR="00384E19" w:rsidRPr="00384E19">
              <w:rPr>
                <w:b/>
                <w:bCs/>
                <w:noProof/>
                <w:webHidden/>
              </w:rPr>
              <w:fldChar w:fldCharType="separate"/>
            </w:r>
            <w:r>
              <w:rPr>
                <w:b/>
                <w:bCs/>
                <w:noProof/>
                <w:webHidden/>
              </w:rPr>
              <w:t>5</w:t>
            </w:r>
            <w:r w:rsidR="00384E19" w:rsidRPr="00384E19">
              <w:rPr>
                <w:b/>
                <w:bCs/>
                <w:noProof/>
                <w:webHidden/>
              </w:rPr>
              <w:fldChar w:fldCharType="end"/>
            </w:r>
          </w:hyperlink>
        </w:p>
        <w:p w14:paraId="6FF48797" w14:textId="0C18E6EB" w:rsidR="00384E19" w:rsidRPr="00384E19" w:rsidRDefault="00CC273A">
          <w:pPr>
            <w:pStyle w:val="Sadraj2"/>
            <w:tabs>
              <w:tab w:val="right" w:leader="dot" w:pos="9737"/>
            </w:tabs>
            <w:rPr>
              <w:rFonts w:asciiTheme="minorHAnsi" w:eastAsiaTheme="minorEastAsia" w:hAnsiTheme="minorHAnsi" w:cstheme="minorBidi"/>
              <w:b/>
              <w:bCs/>
              <w:noProof/>
              <w:sz w:val="22"/>
              <w:szCs w:val="22"/>
              <w:lang w:val="hr-HR"/>
            </w:rPr>
          </w:pPr>
          <w:hyperlink w:anchor="_Toc198898357" w:history="1">
            <w:r w:rsidR="00384E19" w:rsidRPr="00384E19">
              <w:rPr>
                <w:rStyle w:val="Hiperveza"/>
                <w:b/>
                <w:bCs/>
                <w:noProof/>
                <w:lang w:val="it-IT"/>
              </w:rPr>
              <w:t>2.2. RAČUN ZADUŽIVANJA/FINANCIRANJA</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_Toc198898357 \h </w:instrText>
            </w:r>
            <w:r w:rsidR="00384E19" w:rsidRPr="00384E19">
              <w:rPr>
                <w:b/>
                <w:bCs/>
                <w:noProof/>
                <w:webHidden/>
              </w:rPr>
            </w:r>
            <w:r w:rsidR="00384E19" w:rsidRPr="00384E19">
              <w:rPr>
                <w:b/>
                <w:bCs/>
                <w:noProof/>
                <w:webHidden/>
              </w:rPr>
              <w:fldChar w:fldCharType="separate"/>
            </w:r>
            <w:r>
              <w:rPr>
                <w:b/>
                <w:bCs/>
                <w:noProof/>
                <w:webHidden/>
              </w:rPr>
              <w:t>5</w:t>
            </w:r>
            <w:r w:rsidR="00384E19" w:rsidRPr="00384E19">
              <w:rPr>
                <w:b/>
                <w:bCs/>
                <w:noProof/>
                <w:webHidden/>
              </w:rPr>
              <w:fldChar w:fldCharType="end"/>
            </w:r>
          </w:hyperlink>
        </w:p>
        <w:p w14:paraId="13029907" w14:textId="169D0CA0" w:rsidR="00384E19" w:rsidRPr="00384E19" w:rsidRDefault="00CC273A">
          <w:pPr>
            <w:pStyle w:val="Sadraj2"/>
            <w:tabs>
              <w:tab w:val="right" w:leader="dot" w:pos="9737"/>
            </w:tabs>
            <w:rPr>
              <w:rFonts w:asciiTheme="minorHAnsi" w:eastAsiaTheme="minorEastAsia" w:hAnsiTheme="minorHAnsi" w:cstheme="minorBidi"/>
              <w:b/>
              <w:bCs/>
              <w:noProof/>
              <w:sz w:val="22"/>
              <w:szCs w:val="22"/>
              <w:lang w:val="hr-HR"/>
            </w:rPr>
          </w:pPr>
          <w:hyperlink w:anchor="_Toc198898358" w:history="1">
            <w:r w:rsidR="00384E19" w:rsidRPr="00384E19">
              <w:rPr>
                <w:rStyle w:val="Hiperveza"/>
                <w:b/>
                <w:bCs/>
                <w:noProof/>
              </w:rPr>
              <w:t>2.3. POSLOVNI REZULTAT PRORAČUNA</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_Toc198898358 \h </w:instrText>
            </w:r>
            <w:r w:rsidR="00384E19" w:rsidRPr="00384E19">
              <w:rPr>
                <w:b/>
                <w:bCs/>
                <w:noProof/>
                <w:webHidden/>
              </w:rPr>
            </w:r>
            <w:r w:rsidR="00384E19" w:rsidRPr="00384E19">
              <w:rPr>
                <w:b/>
                <w:bCs/>
                <w:noProof/>
                <w:webHidden/>
              </w:rPr>
              <w:fldChar w:fldCharType="separate"/>
            </w:r>
            <w:r>
              <w:rPr>
                <w:b/>
                <w:bCs/>
                <w:noProof/>
                <w:webHidden/>
              </w:rPr>
              <w:t>6</w:t>
            </w:r>
            <w:r w:rsidR="00384E19" w:rsidRPr="00384E19">
              <w:rPr>
                <w:b/>
                <w:bCs/>
                <w:noProof/>
                <w:webHidden/>
              </w:rPr>
              <w:fldChar w:fldCharType="end"/>
            </w:r>
          </w:hyperlink>
        </w:p>
        <w:p w14:paraId="78922647" w14:textId="0F6934F7" w:rsidR="00384E19" w:rsidRPr="00384E19" w:rsidRDefault="00CC273A">
          <w:pPr>
            <w:pStyle w:val="Sadraj2"/>
            <w:tabs>
              <w:tab w:val="right" w:leader="dot" w:pos="9737"/>
            </w:tabs>
            <w:rPr>
              <w:rFonts w:asciiTheme="minorHAnsi" w:eastAsiaTheme="minorEastAsia" w:hAnsiTheme="minorHAnsi" w:cstheme="minorBidi"/>
              <w:b/>
              <w:bCs/>
              <w:noProof/>
              <w:sz w:val="22"/>
              <w:szCs w:val="22"/>
              <w:lang w:val="hr-HR"/>
            </w:rPr>
          </w:pPr>
          <w:hyperlink w:anchor="_Toc198898361" w:history="1">
            <w:r w:rsidR="00384E19" w:rsidRPr="00384E19">
              <w:rPr>
                <w:rStyle w:val="Hiperveza"/>
                <w:b/>
                <w:bCs/>
                <w:noProof/>
                <w:lang w:val="it-IT"/>
              </w:rPr>
              <w:t>2.4. PRIHODI I PRIMICI</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_Toc198898361 \h </w:instrText>
            </w:r>
            <w:r w:rsidR="00384E19" w:rsidRPr="00384E19">
              <w:rPr>
                <w:b/>
                <w:bCs/>
                <w:noProof/>
                <w:webHidden/>
              </w:rPr>
            </w:r>
            <w:r w:rsidR="00384E19" w:rsidRPr="00384E19">
              <w:rPr>
                <w:b/>
                <w:bCs/>
                <w:noProof/>
                <w:webHidden/>
              </w:rPr>
              <w:fldChar w:fldCharType="separate"/>
            </w:r>
            <w:r>
              <w:rPr>
                <w:b/>
                <w:bCs/>
                <w:noProof/>
                <w:webHidden/>
              </w:rPr>
              <w:t>10</w:t>
            </w:r>
            <w:r w:rsidR="00384E19" w:rsidRPr="00384E19">
              <w:rPr>
                <w:b/>
                <w:bCs/>
                <w:noProof/>
                <w:webHidden/>
              </w:rPr>
              <w:fldChar w:fldCharType="end"/>
            </w:r>
          </w:hyperlink>
        </w:p>
        <w:p w14:paraId="19D37080" w14:textId="71A4AB62" w:rsidR="00384E19" w:rsidRPr="00384E19" w:rsidRDefault="00CC273A">
          <w:pPr>
            <w:pStyle w:val="Sadraj2"/>
            <w:tabs>
              <w:tab w:val="right" w:leader="dot" w:pos="9737"/>
            </w:tabs>
            <w:rPr>
              <w:rFonts w:asciiTheme="minorHAnsi" w:eastAsiaTheme="minorEastAsia" w:hAnsiTheme="minorHAnsi" w:cstheme="minorBidi"/>
              <w:b/>
              <w:bCs/>
              <w:noProof/>
              <w:sz w:val="22"/>
              <w:szCs w:val="22"/>
              <w:lang w:val="hr-HR"/>
            </w:rPr>
          </w:pPr>
          <w:hyperlink w:anchor="_Toc198898362" w:history="1">
            <w:r w:rsidR="00384E19" w:rsidRPr="00384E19">
              <w:rPr>
                <w:rStyle w:val="Hiperveza"/>
                <w:b/>
                <w:bCs/>
                <w:noProof/>
              </w:rPr>
              <w:t>2.5. RASHODI I IZDACI</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_Toc198898362 \h </w:instrText>
            </w:r>
            <w:r w:rsidR="00384E19" w:rsidRPr="00384E19">
              <w:rPr>
                <w:b/>
                <w:bCs/>
                <w:noProof/>
                <w:webHidden/>
              </w:rPr>
            </w:r>
            <w:r w:rsidR="00384E19" w:rsidRPr="00384E19">
              <w:rPr>
                <w:b/>
                <w:bCs/>
                <w:noProof/>
                <w:webHidden/>
              </w:rPr>
              <w:fldChar w:fldCharType="separate"/>
            </w:r>
            <w:r>
              <w:rPr>
                <w:b/>
                <w:bCs/>
                <w:noProof/>
                <w:webHidden/>
              </w:rPr>
              <w:t>14</w:t>
            </w:r>
            <w:r w:rsidR="00384E19" w:rsidRPr="00384E19">
              <w:rPr>
                <w:b/>
                <w:bCs/>
                <w:noProof/>
                <w:webHidden/>
              </w:rPr>
              <w:fldChar w:fldCharType="end"/>
            </w:r>
          </w:hyperlink>
        </w:p>
        <w:p w14:paraId="5F8F97F8" w14:textId="719B0822" w:rsidR="00384E19" w:rsidRPr="00384E19" w:rsidRDefault="00CC273A">
          <w:pPr>
            <w:pStyle w:val="Sadraj2"/>
            <w:tabs>
              <w:tab w:val="right" w:leader="dot" w:pos="9737"/>
            </w:tabs>
            <w:rPr>
              <w:rFonts w:asciiTheme="minorHAnsi" w:eastAsiaTheme="minorEastAsia" w:hAnsiTheme="minorHAnsi" w:cstheme="minorBidi"/>
              <w:b/>
              <w:bCs/>
              <w:noProof/>
              <w:sz w:val="22"/>
              <w:szCs w:val="22"/>
              <w:lang w:val="hr-HR"/>
            </w:rPr>
          </w:pPr>
          <w:hyperlink w:anchor="_Toc198898363" w:history="1">
            <w:r w:rsidR="00384E19" w:rsidRPr="00384E19">
              <w:rPr>
                <w:rStyle w:val="Hiperveza"/>
                <w:b/>
                <w:bCs/>
                <w:noProof/>
              </w:rPr>
              <w:t>2.6. REALIZACIJA PO FUNKCIJSKOJ KLASIFIKACIJI</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_Toc198898363 \h </w:instrText>
            </w:r>
            <w:r w:rsidR="00384E19" w:rsidRPr="00384E19">
              <w:rPr>
                <w:b/>
                <w:bCs/>
                <w:noProof/>
                <w:webHidden/>
              </w:rPr>
            </w:r>
            <w:r w:rsidR="00384E19" w:rsidRPr="00384E19">
              <w:rPr>
                <w:b/>
                <w:bCs/>
                <w:noProof/>
                <w:webHidden/>
              </w:rPr>
              <w:fldChar w:fldCharType="separate"/>
            </w:r>
            <w:r>
              <w:rPr>
                <w:b/>
                <w:bCs/>
                <w:noProof/>
                <w:webHidden/>
              </w:rPr>
              <w:t>20</w:t>
            </w:r>
            <w:r w:rsidR="00384E19" w:rsidRPr="00384E19">
              <w:rPr>
                <w:b/>
                <w:bCs/>
                <w:noProof/>
                <w:webHidden/>
              </w:rPr>
              <w:fldChar w:fldCharType="end"/>
            </w:r>
          </w:hyperlink>
        </w:p>
        <w:p w14:paraId="22C5EB26" w14:textId="3CC9DD3B" w:rsidR="00384E19" w:rsidRPr="00384E19" w:rsidRDefault="00CC273A">
          <w:pPr>
            <w:pStyle w:val="Sadraj2"/>
            <w:tabs>
              <w:tab w:val="right" w:leader="dot" w:pos="9737"/>
            </w:tabs>
            <w:rPr>
              <w:rFonts w:asciiTheme="minorHAnsi" w:eastAsiaTheme="minorEastAsia" w:hAnsiTheme="minorHAnsi" w:cstheme="minorBidi"/>
              <w:b/>
              <w:bCs/>
              <w:noProof/>
              <w:sz w:val="22"/>
              <w:szCs w:val="22"/>
              <w:lang w:val="hr-HR"/>
            </w:rPr>
          </w:pPr>
          <w:hyperlink w:anchor="_Toc198898364" w:history="1">
            <w:r w:rsidR="00384E19" w:rsidRPr="00384E19">
              <w:rPr>
                <w:rStyle w:val="Hiperveza"/>
                <w:b/>
                <w:bCs/>
                <w:noProof/>
              </w:rPr>
              <w:t>2.7. REALIZACIJA PO ORGANIZACIJSKOJ KLASIFIKACIJI</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_Toc198898364 \h </w:instrText>
            </w:r>
            <w:r w:rsidR="00384E19" w:rsidRPr="00384E19">
              <w:rPr>
                <w:b/>
                <w:bCs/>
                <w:noProof/>
                <w:webHidden/>
              </w:rPr>
            </w:r>
            <w:r w:rsidR="00384E19" w:rsidRPr="00384E19">
              <w:rPr>
                <w:b/>
                <w:bCs/>
                <w:noProof/>
                <w:webHidden/>
              </w:rPr>
              <w:fldChar w:fldCharType="separate"/>
            </w:r>
            <w:r>
              <w:rPr>
                <w:b/>
                <w:bCs/>
                <w:noProof/>
                <w:webHidden/>
              </w:rPr>
              <w:t>21</w:t>
            </w:r>
            <w:r w:rsidR="00384E19" w:rsidRPr="00384E19">
              <w:rPr>
                <w:b/>
                <w:bCs/>
                <w:noProof/>
                <w:webHidden/>
              </w:rPr>
              <w:fldChar w:fldCharType="end"/>
            </w:r>
          </w:hyperlink>
        </w:p>
        <w:p w14:paraId="1DDAD36B" w14:textId="508439FD" w:rsidR="00384E19" w:rsidRPr="00384E19" w:rsidRDefault="00CC273A">
          <w:pPr>
            <w:pStyle w:val="Sadraj2"/>
            <w:tabs>
              <w:tab w:val="right" w:leader="dot" w:pos="9737"/>
            </w:tabs>
            <w:rPr>
              <w:rFonts w:asciiTheme="minorHAnsi" w:eastAsiaTheme="minorEastAsia" w:hAnsiTheme="minorHAnsi" w:cstheme="minorBidi"/>
              <w:b/>
              <w:bCs/>
              <w:noProof/>
              <w:sz w:val="22"/>
              <w:szCs w:val="22"/>
              <w:lang w:val="hr-HR"/>
            </w:rPr>
          </w:pPr>
          <w:hyperlink w:anchor="_Toc198898365" w:history="1">
            <w:r w:rsidR="00384E19" w:rsidRPr="00384E19">
              <w:rPr>
                <w:rStyle w:val="Hiperveza"/>
                <w:b/>
                <w:bCs/>
                <w:noProof/>
              </w:rPr>
              <w:t>2.8. STANJE NOVČANIH SREDSTAVA NA RAČUNU PRORAČUNA</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_Toc198898365 \h </w:instrText>
            </w:r>
            <w:r w:rsidR="00384E19" w:rsidRPr="00384E19">
              <w:rPr>
                <w:b/>
                <w:bCs/>
                <w:noProof/>
                <w:webHidden/>
              </w:rPr>
            </w:r>
            <w:r w:rsidR="00384E19" w:rsidRPr="00384E19">
              <w:rPr>
                <w:b/>
                <w:bCs/>
                <w:noProof/>
                <w:webHidden/>
              </w:rPr>
              <w:fldChar w:fldCharType="separate"/>
            </w:r>
            <w:r>
              <w:rPr>
                <w:b/>
                <w:bCs/>
                <w:noProof/>
                <w:webHidden/>
              </w:rPr>
              <w:t>22</w:t>
            </w:r>
            <w:r w:rsidR="00384E19" w:rsidRPr="00384E19">
              <w:rPr>
                <w:b/>
                <w:bCs/>
                <w:noProof/>
                <w:webHidden/>
              </w:rPr>
              <w:fldChar w:fldCharType="end"/>
            </w:r>
          </w:hyperlink>
        </w:p>
        <w:p w14:paraId="6EED75B4" w14:textId="62E80A1E" w:rsidR="00384E19" w:rsidRPr="00384E19" w:rsidRDefault="00CC273A">
          <w:pPr>
            <w:pStyle w:val="Sadraj2"/>
            <w:tabs>
              <w:tab w:val="right" w:leader="dot" w:pos="9737"/>
            </w:tabs>
            <w:rPr>
              <w:rFonts w:asciiTheme="minorHAnsi" w:eastAsiaTheme="minorEastAsia" w:hAnsiTheme="minorHAnsi" w:cstheme="minorBidi"/>
              <w:b/>
              <w:bCs/>
              <w:noProof/>
              <w:sz w:val="22"/>
              <w:szCs w:val="22"/>
              <w:lang w:val="hr-HR"/>
            </w:rPr>
          </w:pPr>
          <w:hyperlink w:anchor="_Toc198898366" w:history="1">
            <w:r w:rsidR="00384E19" w:rsidRPr="00384E19">
              <w:rPr>
                <w:rStyle w:val="Hiperveza"/>
                <w:b/>
                <w:bCs/>
                <w:noProof/>
              </w:rPr>
              <w:t>2.9. PREUZIMANJE NEFINANCIJSKE I FINANCIJSKE  IMOVINE U POSTUPKU</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_Toc198898366 \h </w:instrText>
            </w:r>
            <w:r w:rsidR="00384E19" w:rsidRPr="00384E19">
              <w:rPr>
                <w:b/>
                <w:bCs/>
                <w:noProof/>
                <w:webHidden/>
              </w:rPr>
            </w:r>
            <w:r w:rsidR="00384E19" w:rsidRPr="00384E19">
              <w:rPr>
                <w:b/>
                <w:bCs/>
                <w:noProof/>
                <w:webHidden/>
              </w:rPr>
              <w:fldChar w:fldCharType="separate"/>
            </w:r>
            <w:r>
              <w:rPr>
                <w:b/>
                <w:bCs/>
                <w:noProof/>
                <w:webHidden/>
              </w:rPr>
              <w:t>22</w:t>
            </w:r>
            <w:r w:rsidR="00384E19" w:rsidRPr="00384E19">
              <w:rPr>
                <w:b/>
                <w:bCs/>
                <w:noProof/>
                <w:webHidden/>
              </w:rPr>
              <w:fldChar w:fldCharType="end"/>
            </w:r>
          </w:hyperlink>
        </w:p>
        <w:p w14:paraId="26C95F52" w14:textId="74764F88" w:rsidR="00384E19" w:rsidRPr="00384E19" w:rsidRDefault="00CC273A">
          <w:pPr>
            <w:pStyle w:val="Sadraj2"/>
            <w:tabs>
              <w:tab w:val="right" w:leader="dot" w:pos="9737"/>
            </w:tabs>
            <w:rPr>
              <w:rFonts w:asciiTheme="minorHAnsi" w:eastAsiaTheme="minorEastAsia" w:hAnsiTheme="minorHAnsi" w:cstheme="minorBidi"/>
              <w:b/>
              <w:bCs/>
              <w:noProof/>
              <w:sz w:val="22"/>
              <w:szCs w:val="22"/>
              <w:lang w:val="hr-HR"/>
            </w:rPr>
          </w:pPr>
          <w:hyperlink w:anchor="_Toc198898367" w:history="1">
            <w:r w:rsidR="00384E19" w:rsidRPr="00384E19">
              <w:rPr>
                <w:rStyle w:val="Hiperveza"/>
                <w:b/>
                <w:bCs/>
                <w:noProof/>
              </w:rPr>
              <w:t>NAPLATE POTRAŽIVANJA JAVNIH DAVANJA</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_Toc198898367 \h </w:instrText>
            </w:r>
            <w:r w:rsidR="00384E19" w:rsidRPr="00384E19">
              <w:rPr>
                <w:b/>
                <w:bCs/>
                <w:noProof/>
                <w:webHidden/>
              </w:rPr>
            </w:r>
            <w:r w:rsidR="00384E19" w:rsidRPr="00384E19">
              <w:rPr>
                <w:b/>
                <w:bCs/>
                <w:noProof/>
                <w:webHidden/>
              </w:rPr>
              <w:fldChar w:fldCharType="separate"/>
            </w:r>
            <w:r>
              <w:rPr>
                <w:b/>
                <w:bCs/>
                <w:noProof/>
                <w:webHidden/>
              </w:rPr>
              <w:t>22</w:t>
            </w:r>
            <w:r w:rsidR="00384E19" w:rsidRPr="00384E19">
              <w:rPr>
                <w:b/>
                <w:bCs/>
                <w:noProof/>
                <w:webHidden/>
              </w:rPr>
              <w:fldChar w:fldCharType="end"/>
            </w:r>
          </w:hyperlink>
        </w:p>
        <w:p w14:paraId="165A9A0B" w14:textId="238885F1" w:rsidR="00384E19" w:rsidRPr="00384E19" w:rsidRDefault="00CC273A">
          <w:pPr>
            <w:pStyle w:val="Sadraj1"/>
            <w:tabs>
              <w:tab w:val="right" w:leader="dot" w:pos="9737"/>
            </w:tabs>
            <w:rPr>
              <w:rFonts w:asciiTheme="minorHAnsi" w:eastAsiaTheme="minorEastAsia" w:hAnsiTheme="minorHAnsi" w:cstheme="minorBidi"/>
              <w:b/>
              <w:bCs/>
              <w:noProof/>
              <w:sz w:val="22"/>
              <w:szCs w:val="22"/>
              <w:lang w:val="hr-HR"/>
            </w:rPr>
          </w:pPr>
          <w:hyperlink w:anchor="_Toc198898368" w:history="1">
            <w:r w:rsidR="00384E19" w:rsidRPr="00384E19">
              <w:rPr>
                <w:rStyle w:val="Hiperveza"/>
                <w:b/>
                <w:bCs/>
                <w:noProof/>
              </w:rPr>
              <w:t>3.  IZVJEŠTAJ O PRERASPODJELI SREDSTAVA U PRORAČUNU</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_Toc198898368 \h </w:instrText>
            </w:r>
            <w:r w:rsidR="00384E19" w:rsidRPr="00384E19">
              <w:rPr>
                <w:b/>
                <w:bCs/>
                <w:noProof/>
                <w:webHidden/>
              </w:rPr>
            </w:r>
            <w:r w:rsidR="00384E19" w:rsidRPr="00384E19">
              <w:rPr>
                <w:b/>
                <w:bCs/>
                <w:noProof/>
                <w:webHidden/>
              </w:rPr>
              <w:fldChar w:fldCharType="separate"/>
            </w:r>
            <w:r>
              <w:rPr>
                <w:b/>
                <w:bCs/>
                <w:noProof/>
                <w:webHidden/>
              </w:rPr>
              <w:t>22</w:t>
            </w:r>
            <w:r w:rsidR="00384E19" w:rsidRPr="00384E19">
              <w:rPr>
                <w:b/>
                <w:bCs/>
                <w:noProof/>
                <w:webHidden/>
              </w:rPr>
              <w:fldChar w:fldCharType="end"/>
            </w:r>
          </w:hyperlink>
        </w:p>
        <w:p w14:paraId="2CD455E3" w14:textId="268D3414" w:rsidR="00384E19" w:rsidRPr="00384E19" w:rsidRDefault="00CC273A">
          <w:pPr>
            <w:pStyle w:val="Sadraj1"/>
            <w:tabs>
              <w:tab w:val="left" w:pos="400"/>
              <w:tab w:val="right" w:leader="dot" w:pos="9737"/>
            </w:tabs>
            <w:rPr>
              <w:rFonts w:asciiTheme="minorHAnsi" w:eastAsiaTheme="minorEastAsia" w:hAnsiTheme="minorHAnsi" w:cstheme="minorBidi"/>
              <w:b/>
              <w:bCs/>
              <w:noProof/>
              <w:sz w:val="22"/>
              <w:szCs w:val="22"/>
              <w:lang w:val="hr-HR"/>
            </w:rPr>
          </w:pPr>
          <w:hyperlink w:anchor="_Toc198898369" w:history="1">
            <w:r w:rsidR="00384E19" w:rsidRPr="00384E19">
              <w:rPr>
                <w:rStyle w:val="Hiperveza"/>
                <w:b/>
                <w:bCs/>
                <w:noProof/>
              </w:rPr>
              <w:t>4.</w:t>
            </w:r>
            <w:r w:rsidR="00384E19" w:rsidRPr="00384E19">
              <w:rPr>
                <w:rFonts w:asciiTheme="minorHAnsi" w:eastAsiaTheme="minorEastAsia" w:hAnsiTheme="minorHAnsi" w:cstheme="minorBidi"/>
                <w:b/>
                <w:bCs/>
                <w:noProof/>
                <w:sz w:val="22"/>
                <w:szCs w:val="22"/>
                <w:lang w:val="hr-HR"/>
              </w:rPr>
              <w:tab/>
            </w:r>
            <w:r w:rsidR="00384E19" w:rsidRPr="00384E19">
              <w:rPr>
                <w:rStyle w:val="Hiperveza"/>
                <w:b/>
                <w:bCs/>
                <w:noProof/>
              </w:rPr>
              <w:t>OBRAZLOŽENJE POSEBNOG DIJELA PRORAČUNA</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_Toc198898369 \h </w:instrText>
            </w:r>
            <w:r w:rsidR="00384E19" w:rsidRPr="00384E19">
              <w:rPr>
                <w:b/>
                <w:bCs/>
                <w:noProof/>
                <w:webHidden/>
              </w:rPr>
            </w:r>
            <w:r w:rsidR="00384E19" w:rsidRPr="00384E19">
              <w:rPr>
                <w:b/>
                <w:bCs/>
                <w:noProof/>
                <w:webHidden/>
              </w:rPr>
              <w:fldChar w:fldCharType="separate"/>
            </w:r>
            <w:r>
              <w:rPr>
                <w:b/>
                <w:bCs/>
                <w:noProof/>
                <w:webHidden/>
              </w:rPr>
              <w:t>26</w:t>
            </w:r>
            <w:r w:rsidR="00384E19" w:rsidRPr="00384E19">
              <w:rPr>
                <w:b/>
                <w:bCs/>
                <w:noProof/>
                <w:webHidden/>
              </w:rPr>
              <w:fldChar w:fldCharType="end"/>
            </w:r>
          </w:hyperlink>
        </w:p>
        <w:p w14:paraId="68EFC0A7" w14:textId="17B5643A" w:rsidR="00384E19" w:rsidRPr="00384E19" w:rsidRDefault="00CC273A">
          <w:pPr>
            <w:pStyle w:val="Sadraj2"/>
            <w:tabs>
              <w:tab w:val="right" w:leader="dot" w:pos="9737"/>
            </w:tabs>
            <w:rPr>
              <w:rFonts w:asciiTheme="minorHAnsi" w:eastAsiaTheme="minorEastAsia" w:hAnsiTheme="minorHAnsi" w:cstheme="minorBidi"/>
              <w:b/>
              <w:bCs/>
              <w:noProof/>
              <w:sz w:val="22"/>
              <w:szCs w:val="22"/>
              <w:lang w:val="hr-HR"/>
            </w:rPr>
          </w:pPr>
          <w:hyperlink w:anchor="_Toc198898370" w:history="1">
            <w:r w:rsidR="00384E19" w:rsidRPr="00384E19">
              <w:rPr>
                <w:rStyle w:val="Hiperveza"/>
                <w:b/>
                <w:bCs/>
                <w:noProof/>
              </w:rPr>
              <w:t>4.1. UPRAVNI ODJEL ZA OPĆU UPRAVU</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_Toc198898370 \h </w:instrText>
            </w:r>
            <w:r w:rsidR="00384E19" w:rsidRPr="00384E19">
              <w:rPr>
                <w:b/>
                <w:bCs/>
                <w:noProof/>
                <w:webHidden/>
              </w:rPr>
            </w:r>
            <w:r w:rsidR="00384E19" w:rsidRPr="00384E19">
              <w:rPr>
                <w:b/>
                <w:bCs/>
                <w:noProof/>
                <w:webHidden/>
              </w:rPr>
              <w:fldChar w:fldCharType="separate"/>
            </w:r>
            <w:r>
              <w:rPr>
                <w:b/>
                <w:bCs/>
                <w:noProof/>
                <w:webHidden/>
              </w:rPr>
              <w:t>26</w:t>
            </w:r>
            <w:r w:rsidR="00384E19" w:rsidRPr="00384E19">
              <w:rPr>
                <w:b/>
                <w:bCs/>
                <w:noProof/>
                <w:webHidden/>
              </w:rPr>
              <w:fldChar w:fldCharType="end"/>
            </w:r>
          </w:hyperlink>
        </w:p>
        <w:p w14:paraId="50BEA2AE" w14:textId="46FDF67E" w:rsidR="00384E19" w:rsidRPr="00384E19" w:rsidRDefault="00CC273A">
          <w:pPr>
            <w:pStyle w:val="Sadraj2"/>
            <w:tabs>
              <w:tab w:val="right" w:leader="dot" w:pos="9737"/>
            </w:tabs>
            <w:rPr>
              <w:rFonts w:asciiTheme="minorHAnsi" w:eastAsiaTheme="minorEastAsia" w:hAnsiTheme="minorHAnsi" w:cstheme="minorBidi"/>
              <w:b/>
              <w:bCs/>
              <w:noProof/>
              <w:sz w:val="22"/>
              <w:szCs w:val="22"/>
              <w:lang w:val="hr-HR"/>
            </w:rPr>
          </w:pPr>
          <w:hyperlink w:anchor="_Toc198898371" w:history="1">
            <w:r w:rsidR="00384E19" w:rsidRPr="00384E19">
              <w:rPr>
                <w:rStyle w:val="Hiperveza"/>
                <w:b/>
                <w:bCs/>
                <w:noProof/>
              </w:rPr>
              <w:t>4.2. UPRAVNI ODJEL ZA FINANCIJE</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_Toc198898371 \h </w:instrText>
            </w:r>
            <w:r w:rsidR="00384E19" w:rsidRPr="00384E19">
              <w:rPr>
                <w:b/>
                <w:bCs/>
                <w:noProof/>
                <w:webHidden/>
              </w:rPr>
            </w:r>
            <w:r w:rsidR="00384E19" w:rsidRPr="00384E19">
              <w:rPr>
                <w:b/>
                <w:bCs/>
                <w:noProof/>
                <w:webHidden/>
              </w:rPr>
              <w:fldChar w:fldCharType="separate"/>
            </w:r>
            <w:r>
              <w:rPr>
                <w:b/>
                <w:bCs/>
                <w:noProof/>
                <w:webHidden/>
              </w:rPr>
              <w:t>43</w:t>
            </w:r>
            <w:r w:rsidR="00384E19" w:rsidRPr="00384E19">
              <w:rPr>
                <w:b/>
                <w:bCs/>
                <w:noProof/>
                <w:webHidden/>
              </w:rPr>
              <w:fldChar w:fldCharType="end"/>
            </w:r>
          </w:hyperlink>
        </w:p>
        <w:p w14:paraId="3C73C926" w14:textId="6FFBBE84" w:rsidR="00384E19" w:rsidRPr="00384E19" w:rsidRDefault="00CC273A">
          <w:pPr>
            <w:pStyle w:val="Sadraj2"/>
            <w:tabs>
              <w:tab w:val="left" w:pos="880"/>
              <w:tab w:val="right" w:leader="dot" w:pos="9737"/>
            </w:tabs>
            <w:rPr>
              <w:rFonts w:asciiTheme="minorHAnsi" w:eastAsiaTheme="minorEastAsia" w:hAnsiTheme="minorHAnsi" w:cstheme="minorBidi"/>
              <w:b/>
              <w:bCs/>
              <w:noProof/>
              <w:sz w:val="22"/>
              <w:szCs w:val="22"/>
              <w:lang w:val="hr-HR"/>
            </w:rPr>
          </w:pPr>
          <w:hyperlink w:anchor="_Toc198898372" w:history="1">
            <w:r w:rsidR="00384E19" w:rsidRPr="00384E19">
              <w:rPr>
                <w:rStyle w:val="Hiperveza"/>
                <w:b/>
                <w:bCs/>
                <w:noProof/>
              </w:rPr>
              <w:t>4.3.</w:t>
            </w:r>
            <w:r w:rsidR="00384E19" w:rsidRPr="00384E19">
              <w:rPr>
                <w:rFonts w:asciiTheme="minorHAnsi" w:eastAsiaTheme="minorEastAsia" w:hAnsiTheme="minorHAnsi" w:cstheme="minorBidi"/>
                <w:b/>
                <w:bCs/>
                <w:noProof/>
                <w:sz w:val="22"/>
                <w:szCs w:val="22"/>
                <w:lang w:val="hr-HR"/>
              </w:rPr>
              <w:t xml:space="preserve"> </w:t>
            </w:r>
            <w:r w:rsidR="00384E19" w:rsidRPr="00384E19">
              <w:rPr>
                <w:rStyle w:val="Hiperveza"/>
                <w:b/>
                <w:bCs/>
                <w:noProof/>
              </w:rPr>
              <w:t>UPRAVNI ODJEL ZA DRUŠTVENE DJELATNOSTI</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_Toc198898372 \h </w:instrText>
            </w:r>
            <w:r w:rsidR="00384E19" w:rsidRPr="00384E19">
              <w:rPr>
                <w:b/>
                <w:bCs/>
                <w:noProof/>
                <w:webHidden/>
              </w:rPr>
            </w:r>
            <w:r w:rsidR="00384E19" w:rsidRPr="00384E19">
              <w:rPr>
                <w:b/>
                <w:bCs/>
                <w:noProof/>
                <w:webHidden/>
              </w:rPr>
              <w:fldChar w:fldCharType="separate"/>
            </w:r>
            <w:r>
              <w:rPr>
                <w:b/>
                <w:bCs/>
                <w:noProof/>
                <w:webHidden/>
              </w:rPr>
              <w:t>46</w:t>
            </w:r>
            <w:r w:rsidR="00384E19" w:rsidRPr="00384E19">
              <w:rPr>
                <w:b/>
                <w:bCs/>
                <w:noProof/>
                <w:webHidden/>
              </w:rPr>
              <w:fldChar w:fldCharType="end"/>
            </w:r>
          </w:hyperlink>
        </w:p>
        <w:p w14:paraId="40F88BC6" w14:textId="5D54A961" w:rsidR="00384E19" w:rsidRPr="00384E19" w:rsidRDefault="00CC273A">
          <w:pPr>
            <w:pStyle w:val="Sadraj2"/>
            <w:tabs>
              <w:tab w:val="right" w:leader="dot" w:pos="9737"/>
            </w:tabs>
            <w:rPr>
              <w:rFonts w:asciiTheme="minorHAnsi" w:eastAsiaTheme="minorEastAsia" w:hAnsiTheme="minorHAnsi" w:cstheme="minorBidi"/>
              <w:b/>
              <w:bCs/>
              <w:noProof/>
              <w:sz w:val="22"/>
              <w:szCs w:val="22"/>
              <w:lang w:val="hr-HR"/>
            </w:rPr>
          </w:pPr>
          <w:hyperlink w:anchor="_Toc198898373" w:history="1">
            <w:r w:rsidR="00384E19" w:rsidRPr="00384E19">
              <w:rPr>
                <w:rStyle w:val="Hiperveza"/>
                <w:b/>
                <w:bCs/>
                <w:noProof/>
              </w:rPr>
              <w:t>4.3. PRORAČUNSKI KORISNICI</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_Toc198898373 \h </w:instrText>
            </w:r>
            <w:r w:rsidR="00384E19" w:rsidRPr="00384E19">
              <w:rPr>
                <w:b/>
                <w:bCs/>
                <w:noProof/>
                <w:webHidden/>
              </w:rPr>
            </w:r>
            <w:r w:rsidR="00384E19" w:rsidRPr="00384E19">
              <w:rPr>
                <w:b/>
                <w:bCs/>
                <w:noProof/>
                <w:webHidden/>
              </w:rPr>
              <w:fldChar w:fldCharType="separate"/>
            </w:r>
            <w:r>
              <w:rPr>
                <w:b/>
                <w:bCs/>
                <w:noProof/>
                <w:webHidden/>
              </w:rPr>
              <w:t>111</w:t>
            </w:r>
            <w:r w:rsidR="00384E19" w:rsidRPr="00384E19">
              <w:rPr>
                <w:b/>
                <w:bCs/>
                <w:noProof/>
                <w:webHidden/>
              </w:rPr>
              <w:fldChar w:fldCharType="end"/>
            </w:r>
          </w:hyperlink>
        </w:p>
        <w:p w14:paraId="1A170406" w14:textId="683F6767" w:rsidR="00384E19" w:rsidRPr="00384E19" w:rsidRDefault="00CC273A">
          <w:pPr>
            <w:pStyle w:val="Sadraj3"/>
            <w:tabs>
              <w:tab w:val="right" w:leader="dot" w:pos="9737"/>
            </w:tabs>
            <w:rPr>
              <w:rFonts w:asciiTheme="minorHAnsi" w:eastAsiaTheme="minorEastAsia" w:hAnsiTheme="minorHAnsi" w:cstheme="minorBidi"/>
              <w:b/>
              <w:bCs/>
              <w:noProof/>
              <w:sz w:val="22"/>
              <w:szCs w:val="22"/>
              <w:lang w:val="hr-HR"/>
            </w:rPr>
          </w:pPr>
          <w:hyperlink w:anchor="_Toc198898374" w:history="1">
            <w:r w:rsidR="00384E19" w:rsidRPr="00384E19">
              <w:rPr>
                <w:rStyle w:val="Hiperveza"/>
                <w:b/>
                <w:bCs/>
                <w:noProof/>
              </w:rPr>
              <w:t>4.3.1.DJEČJI VRTIĆ RADOST</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_Toc198898374 \h </w:instrText>
            </w:r>
            <w:r w:rsidR="00384E19" w:rsidRPr="00384E19">
              <w:rPr>
                <w:b/>
                <w:bCs/>
                <w:noProof/>
                <w:webHidden/>
              </w:rPr>
            </w:r>
            <w:r w:rsidR="00384E19" w:rsidRPr="00384E19">
              <w:rPr>
                <w:b/>
                <w:bCs/>
                <w:noProof/>
                <w:webHidden/>
              </w:rPr>
              <w:fldChar w:fldCharType="separate"/>
            </w:r>
            <w:r>
              <w:rPr>
                <w:b/>
                <w:bCs/>
                <w:noProof/>
                <w:webHidden/>
              </w:rPr>
              <w:t>111</w:t>
            </w:r>
            <w:r w:rsidR="00384E19" w:rsidRPr="00384E19">
              <w:rPr>
                <w:b/>
                <w:bCs/>
                <w:noProof/>
                <w:webHidden/>
              </w:rPr>
              <w:fldChar w:fldCharType="end"/>
            </w:r>
          </w:hyperlink>
        </w:p>
        <w:p w14:paraId="69A799A4" w14:textId="2DE2C1A7" w:rsidR="00384E19" w:rsidRPr="00384E19" w:rsidRDefault="00CC273A">
          <w:pPr>
            <w:pStyle w:val="Sadraj3"/>
            <w:tabs>
              <w:tab w:val="right" w:leader="dot" w:pos="9737"/>
            </w:tabs>
            <w:rPr>
              <w:rFonts w:asciiTheme="minorHAnsi" w:eastAsiaTheme="minorEastAsia" w:hAnsiTheme="minorHAnsi" w:cstheme="minorBidi"/>
              <w:b/>
              <w:bCs/>
              <w:noProof/>
              <w:sz w:val="22"/>
              <w:szCs w:val="22"/>
              <w:lang w:val="hr-HR"/>
            </w:rPr>
          </w:pPr>
          <w:hyperlink w:anchor="_Toc198898376" w:history="1">
            <w:r w:rsidR="00384E19" w:rsidRPr="00384E19">
              <w:rPr>
                <w:rStyle w:val="Hiperveza"/>
                <w:b/>
                <w:bCs/>
                <w:noProof/>
              </w:rPr>
              <w:t>4.3.2.DJEČJI VRTIĆ PAPERINO</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_Toc198898376 \h </w:instrText>
            </w:r>
            <w:r w:rsidR="00384E19" w:rsidRPr="00384E19">
              <w:rPr>
                <w:b/>
                <w:bCs/>
                <w:noProof/>
                <w:webHidden/>
              </w:rPr>
            </w:r>
            <w:r w:rsidR="00384E19" w:rsidRPr="00384E19">
              <w:rPr>
                <w:b/>
                <w:bCs/>
                <w:noProof/>
                <w:webHidden/>
              </w:rPr>
              <w:fldChar w:fldCharType="separate"/>
            </w:r>
            <w:r>
              <w:rPr>
                <w:b/>
                <w:bCs/>
                <w:noProof/>
                <w:webHidden/>
              </w:rPr>
              <w:t>117</w:t>
            </w:r>
            <w:r w:rsidR="00384E19" w:rsidRPr="00384E19">
              <w:rPr>
                <w:b/>
                <w:bCs/>
                <w:noProof/>
                <w:webHidden/>
              </w:rPr>
              <w:fldChar w:fldCharType="end"/>
            </w:r>
          </w:hyperlink>
        </w:p>
        <w:p w14:paraId="5DBE196C" w14:textId="02A3F8B1" w:rsidR="00384E19" w:rsidRPr="00384E19" w:rsidRDefault="00CC273A">
          <w:pPr>
            <w:pStyle w:val="Sadraj3"/>
            <w:tabs>
              <w:tab w:val="right" w:leader="dot" w:pos="9737"/>
            </w:tabs>
            <w:rPr>
              <w:rFonts w:asciiTheme="minorHAnsi" w:eastAsiaTheme="minorEastAsia" w:hAnsiTheme="minorHAnsi" w:cstheme="minorBidi"/>
              <w:b/>
              <w:bCs/>
              <w:noProof/>
              <w:sz w:val="22"/>
              <w:szCs w:val="22"/>
              <w:lang w:val="hr-HR"/>
            </w:rPr>
          </w:pPr>
          <w:hyperlink w:anchor="_Toc198898377" w:history="1">
            <w:r w:rsidR="00384E19" w:rsidRPr="00384E19">
              <w:rPr>
                <w:rStyle w:val="Hiperveza"/>
                <w:b/>
                <w:bCs/>
                <w:noProof/>
              </w:rPr>
              <w:t>4.3.3.OSNOVNA ŠKOLA POREČ</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_Toc198898377 \h </w:instrText>
            </w:r>
            <w:r w:rsidR="00384E19" w:rsidRPr="00384E19">
              <w:rPr>
                <w:b/>
                <w:bCs/>
                <w:noProof/>
                <w:webHidden/>
              </w:rPr>
            </w:r>
            <w:r w:rsidR="00384E19" w:rsidRPr="00384E19">
              <w:rPr>
                <w:b/>
                <w:bCs/>
                <w:noProof/>
                <w:webHidden/>
              </w:rPr>
              <w:fldChar w:fldCharType="separate"/>
            </w:r>
            <w:r>
              <w:rPr>
                <w:b/>
                <w:bCs/>
                <w:noProof/>
                <w:webHidden/>
              </w:rPr>
              <w:t>120</w:t>
            </w:r>
            <w:r w:rsidR="00384E19" w:rsidRPr="00384E19">
              <w:rPr>
                <w:b/>
                <w:bCs/>
                <w:noProof/>
                <w:webHidden/>
              </w:rPr>
              <w:fldChar w:fldCharType="end"/>
            </w:r>
          </w:hyperlink>
        </w:p>
        <w:p w14:paraId="60E21AB3" w14:textId="730F5877" w:rsidR="00384E19" w:rsidRPr="00384E19" w:rsidRDefault="00CC273A">
          <w:pPr>
            <w:pStyle w:val="Sadraj3"/>
            <w:tabs>
              <w:tab w:val="right" w:leader="dot" w:pos="9737"/>
            </w:tabs>
            <w:rPr>
              <w:rFonts w:asciiTheme="minorHAnsi" w:eastAsiaTheme="minorEastAsia" w:hAnsiTheme="minorHAnsi" w:cstheme="minorBidi"/>
              <w:b/>
              <w:bCs/>
              <w:noProof/>
              <w:sz w:val="22"/>
              <w:szCs w:val="22"/>
              <w:lang w:val="hr-HR"/>
            </w:rPr>
          </w:pPr>
          <w:hyperlink w:anchor="_Toc198898378" w:history="1">
            <w:r w:rsidR="00384E19" w:rsidRPr="00384E19">
              <w:rPr>
                <w:rStyle w:val="Hiperveza"/>
                <w:b/>
                <w:bCs/>
                <w:noProof/>
              </w:rPr>
              <w:t>4.3.4.OSNOVNA ŠKOLA B. PARENTIN</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_Toc198898378 \h </w:instrText>
            </w:r>
            <w:r w:rsidR="00384E19" w:rsidRPr="00384E19">
              <w:rPr>
                <w:b/>
                <w:bCs/>
                <w:noProof/>
                <w:webHidden/>
              </w:rPr>
            </w:r>
            <w:r w:rsidR="00384E19" w:rsidRPr="00384E19">
              <w:rPr>
                <w:b/>
                <w:bCs/>
                <w:noProof/>
                <w:webHidden/>
              </w:rPr>
              <w:fldChar w:fldCharType="separate"/>
            </w:r>
            <w:r>
              <w:rPr>
                <w:b/>
                <w:bCs/>
                <w:noProof/>
                <w:webHidden/>
              </w:rPr>
              <w:t>125</w:t>
            </w:r>
            <w:r w:rsidR="00384E19" w:rsidRPr="00384E19">
              <w:rPr>
                <w:b/>
                <w:bCs/>
                <w:noProof/>
                <w:webHidden/>
              </w:rPr>
              <w:fldChar w:fldCharType="end"/>
            </w:r>
          </w:hyperlink>
        </w:p>
        <w:p w14:paraId="5D273664" w14:textId="5AE7992C" w:rsidR="00384E19" w:rsidRPr="00384E19" w:rsidRDefault="00CC273A">
          <w:pPr>
            <w:pStyle w:val="Sadraj3"/>
            <w:tabs>
              <w:tab w:val="right" w:leader="dot" w:pos="9737"/>
            </w:tabs>
            <w:rPr>
              <w:rFonts w:asciiTheme="minorHAnsi" w:eastAsiaTheme="minorEastAsia" w:hAnsiTheme="minorHAnsi" w:cstheme="minorBidi"/>
              <w:b/>
              <w:bCs/>
              <w:noProof/>
              <w:sz w:val="22"/>
              <w:szCs w:val="22"/>
              <w:lang w:val="hr-HR"/>
            </w:rPr>
          </w:pPr>
          <w:hyperlink w:anchor="_Toc198898379" w:history="1">
            <w:r w:rsidR="00384E19" w:rsidRPr="00384E19">
              <w:rPr>
                <w:rStyle w:val="Hiperveza"/>
                <w:b/>
                <w:bCs/>
                <w:noProof/>
              </w:rPr>
              <w:t>4.3.5.UMJETNIČKA ŠKOLA POREČ</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_Toc198898379 \h </w:instrText>
            </w:r>
            <w:r w:rsidR="00384E19" w:rsidRPr="00384E19">
              <w:rPr>
                <w:b/>
                <w:bCs/>
                <w:noProof/>
                <w:webHidden/>
              </w:rPr>
            </w:r>
            <w:r w:rsidR="00384E19" w:rsidRPr="00384E19">
              <w:rPr>
                <w:b/>
                <w:bCs/>
                <w:noProof/>
                <w:webHidden/>
              </w:rPr>
              <w:fldChar w:fldCharType="separate"/>
            </w:r>
            <w:r>
              <w:rPr>
                <w:b/>
                <w:bCs/>
                <w:noProof/>
                <w:webHidden/>
              </w:rPr>
              <w:t>130</w:t>
            </w:r>
            <w:r w:rsidR="00384E19" w:rsidRPr="00384E19">
              <w:rPr>
                <w:b/>
                <w:bCs/>
                <w:noProof/>
                <w:webHidden/>
              </w:rPr>
              <w:fldChar w:fldCharType="end"/>
            </w:r>
          </w:hyperlink>
        </w:p>
        <w:p w14:paraId="7B5590D8" w14:textId="58C5A7B1" w:rsidR="00384E19" w:rsidRPr="00384E19" w:rsidRDefault="00CC273A">
          <w:pPr>
            <w:pStyle w:val="Sadraj3"/>
            <w:tabs>
              <w:tab w:val="right" w:leader="dot" w:pos="9737"/>
            </w:tabs>
            <w:rPr>
              <w:rFonts w:asciiTheme="minorHAnsi" w:eastAsiaTheme="minorEastAsia" w:hAnsiTheme="minorHAnsi" w:cstheme="minorBidi"/>
              <w:b/>
              <w:bCs/>
              <w:noProof/>
              <w:sz w:val="22"/>
              <w:szCs w:val="22"/>
              <w:lang w:val="hr-HR"/>
            </w:rPr>
          </w:pPr>
          <w:hyperlink w:anchor="_Toc198898381" w:history="1">
            <w:r w:rsidR="00384E19" w:rsidRPr="00384E19">
              <w:rPr>
                <w:rStyle w:val="Hiperveza"/>
                <w:b/>
                <w:bCs/>
                <w:noProof/>
              </w:rPr>
              <w:t>4.3.6.OSNOVNA ŠKOLA FINIDA</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_Toc198898381 \h </w:instrText>
            </w:r>
            <w:r w:rsidR="00384E19" w:rsidRPr="00384E19">
              <w:rPr>
                <w:b/>
                <w:bCs/>
                <w:noProof/>
                <w:webHidden/>
              </w:rPr>
            </w:r>
            <w:r w:rsidR="00384E19" w:rsidRPr="00384E19">
              <w:rPr>
                <w:b/>
                <w:bCs/>
                <w:noProof/>
                <w:webHidden/>
              </w:rPr>
              <w:fldChar w:fldCharType="separate"/>
            </w:r>
            <w:r>
              <w:rPr>
                <w:b/>
                <w:bCs/>
                <w:noProof/>
                <w:webHidden/>
              </w:rPr>
              <w:t>132</w:t>
            </w:r>
            <w:r w:rsidR="00384E19" w:rsidRPr="00384E19">
              <w:rPr>
                <w:b/>
                <w:bCs/>
                <w:noProof/>
                <w:webHidden/>
              </w:rPr>
              <w:fldChar w:fldCharType="end"/>
            </w:r>
          </w:hyperlink>
        </w:p>
        <w:p w14:paraId="1CA2A59B" w14:textId="0A322036" w:rsidR="00384E19" w:rsidRPr="00384E19" w:rsidRDefault="00CC273A">
          <w:pPr>
            <w:pStyle w:val="Sadraj3"/>
            <w:tabs>
              <w:tab w:val="right" w:leader="dot" w:pos="9737"/>
            </w:tabs>
            <w:rPr>
              <w:rFonts w:asciiTheme="minorHAnsi" w:eastAsiaTheme="minorEastAsia" w:hAnsiTheme="minorHAnsi" w:cstheme="minorBidi"/>
              <w:b/>
              <w:bCs/>
              <w:noProof/>
              <w:sz w:val="22"/>
              <w:szCs w:val="22"/>
              <w:lang w:val="hr-HR"/>
            </w:rPr>
          </w:pPr>
          <w:hyperlink w:anchor="_Toc198898382" w:history="1">
            <w:r w:rsidR="00384E19" w:rsidRPr="00384E19">
              <w:rPr>
                <w:rStyle w:val="Hiperveza"/>
                <w:b/>
                <w:bCs/>
                <w:noProof/>
              </w:rPr>
              <w:t>4.3.8.GRADSKA KNJIŽNICA POREČ</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_Toc198898382 \h </w:instrText>
            </w:r>
            <w:r w:rsidR="00384E19" w:rsidRPr="00384E19">
              <w:rPr>
                <w:b/>
                <w:bCs/>
                <w:noProof/>
                <w:webHidden/>
              </w:rPr>
            </w:r>
            <w:r w:rsidR="00384E19" w:rsidRPr="00384E19">
              <w:rPr>
                <w:b/>
                <w:bCs/>
                <w:noProof/>
                <w:webHidden/>
              </w:rPr>
              <w:fldChar w:fldCharType="separate"/>
            </w:r>
            <w:r>
              <w:rPr>
                <w:b/>
                <w:bCs/>
                <w:noProof/>
                <w:webHidden/>
              </w:rPr>
              <w:t>145</w:t>
            </w:r>
            <w:r w:rsidR="00384E19" w:rsidRPr="00384E19">
              <w:rPr>
                <w:b/>
                <w:bCs/>
                <w:noProof/>
                <w:webHidden/>
              </w:rPr>
              <w:fldChar w:fldCharType="end"/>
            </w:r>
          </w:hyperlink>
        </w:p>
        <w:p w14:paraId="26B7FDF5" w14:textId="6CA3F367" w:rsidR="00384E19" w:rsidRPr="00384E19" w:rsidRDefault="00CC273A">
          <w:pPr>
            <w:pStyle w:val="Sadraj3"/>
            <w:tabs>
              <w:tab w:val="right" w:leader="dot" w:pos="9737"/>
            </w:tabs>
            <w:rPr>
              <w:rFonts w:asciiTheme="minorHAnsi" w:eastAsiaTheme="minorEastAsia" w:hAnsiTheme="minorHAnsi" w:cstheme="minorBidi"/>
              <w:b/>
              <w:bCs/>
              <w:noProof/>
              <w:sz w:val="22"/>
              <w:szCs w:val="22"/>
              <w:lang w:val="hr-HR"/>
            </w:rPr>
          </w:pPr>
          <w:hyperlink w:anchor="_Toc198898383" w:history="1">
            <w:r w:rsidR="00384E19" w:rsidRPr="00384E19">
              <w:rPr>
                <w:rStyle w:val="Hiperveza"/>
                <w:b/>
                <w:bCs/>
                <w:noProof/>
              </w:rPr>
              <w:t>4.3.9.ZAVIČAJNI MUZEJ POREŠTINE</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_Toc198898383 \h </w:instrText>
            </w:r>
            <w:r w:rsidR="00384E19" w:rsidRPr="00384E19">
              <w:rPr>
                <w:b/>
                <w:bCs/>
                <w:noProof/>
                <w:webHidden/>
              </w:rPr>
            </w:r>
            <w:r w:rsidR="00384E19" w:rsidRPr="00384E19">
              <w:rPr>
                <w:b/>
                <w:bCs/>
                <w:noProof/>
                <w:webHidden/>
              </w:rPr>
              <w:fldChar w:fldCharType="separate"/>
            </w:r>
            <w:r>
              <w:rPr>
                <w:b/>
                <w:bCs/>
                <w:noProof/>
                <w:webHidden/>
              </w:rPr>
              <w:t>152</w:t>
            </w:r>
            <w:r w:rsidR="00384E19" w:rsidRPr="00384E19">
              <w:rPr>
                <w:b/>
                <w:bCs/>
                <w:noProof/>
                <w:webHidden/>
              </w:rPr>
              <w:fldChar w:fldCharType="end"/>
            </w:r>
          </w:hyperlink>
        </w:p>
        <w:p w14:paraId="530FF035" w14:textId="4F81559D" w:rsidR="00384E19" w:rsidRPr="00384E19" w:rsidRDefault="00CC273A">
          <w:pPr>
            <w:pStyle w:val="Sadraj3"/>
            <w:tabs>
              <w:tab w:val="right" w:leader="dot" w:pos="9737"/>
            </w:tabs>
            <w:rPr>
              <w:rFonts w:asciiTheme="minorHAnsi" w:eastAsiaTheme="minorEastAsia" w:hAnsiTheme="minorHAnsi" w:cstheme="minorBidi"/>
              <w:b/>
              <w:bCs/>
              <w:noProof/>
              <w:sz w:val="22"/>
              <w:szCs w:val="22"/>
              <w:lang w:val="hr-HR"/>
            </w:rPr>
          </w:pPr>
          <w:hyperlink w:anchor="_Toc198898385" w:history="1">
            <w:r w:rsidR="00384E19" w:rsidRPr="00384E19">
              <w:rPr>
                <w:rStyle w:val="Hiperveza"/>
                <w:b/>
                <w:bCs/>
                <w:noProof/>
              </w:rPr>
              <w:t>4.3.10.CENTAR ZA PRUŽANJE USLUGA U ZAJEDNICI ZDRAVI GRAD POREČ-PARENZO</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_Toc198898385 \h </w:instrText>
            </w:r>
            <w:r w:rsidR="00384E19" w:rsidRPr="00384E19">
              <w:rPr>
                <w:b/>
                <w:bCs/>
                <w:noProof/>
                <w:webHidden/>
              </w:rPr>
            </w:r>
            <w:r w:rsidR="00384E19" w:rsidRPr="00384E19">
              <w:rPr>
                <w:b/>
                <w:bCs/>
                <w:noProof/>
                <w:webHidden/>
              </w:rPr>
              <w:fldChar w:fldCharType="separate"/>
            </w:r>
            <w:r>
              <w:rPr>
                <w:b/>
                <w:bCs/>
                <w:noProof/>
                <w:webHidden/>
              </w:rPr>
              <w:t>159</w:t>
            </w:r>
            <w:r w:rsidR="00384E19" w:rsidRPr="00384E19">
              <w:rPr>
                <w:b/>
                <w:bCs/>
                <w:noProof/>
                <w:webHidden/>
              </w:rPr>
              <w:fldChar w:fldCharType="end"/>
            </w:r>
          </w:hyperlink>
        </w:p>
        <w:p w14:paraId="257EF1F4" w14:textId="32259236" w:rsidR="00384E19" w:rsidRPr="00384E19" w:rsidRDefault="00CC273A">
          <w:pPr>
            <w:pStyle w:val="Sadraj2"/>
            <w:tabs>
              <w:tab w:val="left" w:pos="880"/>
              <w:tab w:val="right" w:leader="dot" w:pos="9737"/>
            </w:tabs>
            <w:rPr>
              <w:rFonts w:asciiTheme="minorHAnsi" w:eastAsiaTheme="minorEastAsia" w:hAnsiTheme="minorHAnsi" w:cstheme="minorBidi"/>
              <w:b/>
              <w:bCs/>
              <w:noProof/>
              <w:sz w:val="22"/>
              <w:szCs w:val="22"/>
              <w:lang w:val="hr-HR"/>
            </w:rPr>
          </w:pPr>
          <w:hyperlink w:anchor="_Toc198898386" w:history="1">
            <w:r w:rsidR="00384E19" w:rsidRPr="00384E19">
              <w:rPr>
                <w:rStyle w:val="Hiperveza"/>
                <w:b/>
                <w:bCs/>
                <w:noProof/>
              </w:rPr>
              <w:t>4.4.</w:t>
            </w:r>
            <w:r w:rsidR="00384E19" w:rsidRPr="00384E19">
              <w:rPr>
                <w:rFonts w:asciiTheme="minorHAnsi" w:eastAsiaTheme="minorEastAsia" w:hAnsiTheme="minorHAnsi" w:cstheme="minorBidi"/>
                <w:b/>
                <w:bCs/>
                <w:noProof/>
                <w:sz w:val="22"/>
                <w:szCs w:val="22"/>
                <w:lang w:val="hr-HR"/>
              </w:rPr>
              <w:t xml:space="preserve"> </w:t>
            </w:r>
            <w:r w:rsidR="00384E19" w:rsidRPr="00384E19">
              <w:rPr>
                <w:rStyle w:val="Hiperveza"/>
                <w:b/>
                <w:bCs/>
                <w:noProof/>
              </w:rPr>
              <w:t>UPRAVNI ODJEL ZA GOSPODARSTVO I EU FONDOVE</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_Toc198898386 \h </w:instrText>
            </w:r>
            <w:r w:rsidR="00384E19" w:rsidRPr="00384E19">
              <w:rPr>
                <w:b/>
                <w:bCs/>
                <w:noProof/>
                <w:webHidden/>
              </w:rPr>
            </w:r>
            <w:r w:rsidR="00384E19" w:rsidRPr="00384E19">
              <w:rPr>
                <w:b/>
                <w:bCs/>
                <w:noProof/>
                <w:webHidden/>
              </w:rPr>
              <w:fldChar w:fldCharType="separate"/>
            </w:r>
            <w:r>
              <w:rPr>
                <w:b/>
                <w:bCs/>
                <w:noProof/>
                <w:webHidden/>
              </w:rPr>
              <w:t>179</w:t>
            </w:r>
            <w:r w:rsidR="00384E19" w:rsidRPr="00384E19">
              <w:rPr>
                <w:b/>
                <w:bCs/>
                <w:noProof/>
                <w:webHidden/>
              </w:rPr>
              <w:fldChar w:fldCharType="end"/>
            </w:r>
          </w:hyperlink>
        </w:p>
        <w:p w14:paraId="1214E92C" w14:textId="14E10AAD" w:rsidR="00384E19" w:rsidRPr="00384E19" w:rsidRDefault="00CC273A">
          <w:pPr>
            <w:pStyle w:val="Sadraj2"/>
            <w:tabs>
              <w:tab w:val="right" w:leader="dot" w:pos="9737"/>
            </w:tabs>
            <w:rPr>
              <w:rFonts w:asciiTheme="minorHAnsi" w:eastAsiaTheme="minorEastAsia" w:hAnsiTheme="minorHAnsi" w:cstheme="minorBidi"/>
              <w:b/>
              <w:bCs/>
              <w:noProof/>
              <w:sz w:val="22"/>
              <w:szCs w:val="22"/>
              <w:lang w:val="hr-HR"/>
            </w:rPr>
          </w:pPr>
          <w:hyperlink w:anchor="_Toc198898387" w:history="1">
            <w:r w:rsidR="00384E19" w:rsidRPr="00384E19">
              <w:rPr>
                <w:rStyle w:val="Hiperveza"/>
                <w:b/>
                <w:bCs/>
                <w:noProof/>
              </w:rPr>
              <w:t>4.5. UPRAVNI ODJEL ZA KOMUNALNI SUSTAV</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_Toc198898387 \h </w:instrText>
            </w:r>
            <w:r w:rsidR="00384E19" w:rsidRPr="00384E19">
              <w:rPr>
                <w:b/>
                <w:bCs/>
                <w:noProof/>
                <w:webHidden/>
              </w:rPr>
            </w:r>
            <w:r w:rsidR="00384E19" w:rsidRPr="00384E19">
              <w:rPr>
                <w:b/>
                <w:bCs/>
                <w:noProof/>
                <w:webHidden/>
              </w:rPr>
              <w:fldChar w:fldCharType="separate"/>
            </w:r>
            <w:r>
              <w:rPr>
                <w:b/>
                <w:bCs/>
                <w:noProof/>
                <w:webHidden/>
              </w:rPr>
              <w:t>192</w:t>
            </w:r>
            <w:r w:rsidR="00384E19" w:rsidRPr="00384E19">
              <w:rPr>
                <w:b/>
                <w:bCs/>
                <w:noProof/>
                <w:webHidden/>
              </w:rPr>
              <w:fldChar w:fldCharType="end"/>
            </w:r>
          </w:hyperlink>
        </w:p>
        <w:p w14:paraId="5A5F5246" w14:textId="31DD685F" w:rsidR="00384E19" w:rsidRPr="00384E19" w:rsidRDefault="00CC273A">
          <w:pPr>
            <w:pStyle w:val="Sadraj2"/>
            <w:tabs>
              <w:tab w:val="right" w:leader="dot" w:pos="9737"/>
            </w:tabs>
            <w:rPr>
              <w:rFonts w:asciiTheme="minorHAnsi" w:eastAsiaTheme="minorEastAsia" w:hAnsiTheme="minorHAnsi" w:cstheme="minorBidi"/>
              <w:b/>
              <w:bCs/>
              <w:noProof/>
              <w:sz w:val="22"/>
              <w:szCs w:val="22"/>
              <w:lang w:val="hr-HR"/>
            </w:rPr>
          </w:pPr>
          <w:hyperlink w:anchor="_Toc198898390" w:history="1">
            <w:r w:rsidR="00384E19" w:rsidRPr="00384E19">
              <w:rPr>
                <w:rStyle w:val="Hiperveza"/>
                <w:b/>
                <w:bCs/>
                <w:noProof/>
              </w:rPr>
              <w:t>4.6. UPRAVNI ODJEL ZA PROSTORNO PLANIRANJE I ZAŠTITU OKOLIŠA</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_Toc198898390 \h </w:instrText>
            </w:r>
            <w:r w:rsidR="00384E19" w:rsidRPr="00384E19">
              <w:rPr>
                <w:b/>
                <w:bCs/>
                <w:noProof/>
                <w:webHidden/>
              </w:rPr>
            </w:r>
            <w:r w:rsidR="00384E19" w:rsidRPr="00384E19">
              <w:rPr>
                <w:b/>
                <w:bCs/>
                <w:noProof/>
                <w:webHidden/>
              </w:rPr>
              <w:fldChar w:fldCharType="separate"/>
            </w:r>
            <w:r>
              <w:rPr>
                <w:b/>
                <w:bCs/>
                <w:noProof/>
                <w:webHidden/>
              </w:rPr>
              <w:t>212</w:t>
            </w:r>
            <w:r w:rsidR="00384E19" w:rsidRPr="00384E19">
              <w:rPr>
                <w:b/>
                <w:bCs/>
                <w:noProof/>
                <w:webHidden/>
              </w:rPr>
              <w:fldChar w:fldCharType="end"/>
            </w:r>
          </w:hyperlink>
        </w:p>
        <w:p w14:paraId="15E427A4" w14:textId="2A6CFB8E" w:rsidR="00384E19" w:rsidRPr="00384E19" w:rsidRDefault="00CC273A">
          <w:pPr>
            <w:pStyle w:val="Sadraj2"/>
            <w:tabs>
              <w:tab w:val="right" w:leader="dot" w:pos="9737"/>
            </w:tabs>
            <w:rPr>
              <w:rFonts w:asciiTheme="minorHAnsi" w:eastAsiaTheme="minorEastAsia" w:hAnsiTheme="minorHAnsi" w:cstheme="minorBidi"/>
              <w:b/>
              <w:bCs/>
              <w:noProof/>
              <w:sz w:val="22"/>
              <w:szCs w:val="22"/>
              <w:lang w:val="hr-HR"/>
            </w:rPr>
          </w:pPr>
          <w:hyperlink w:anchor="_Toc198898391" w:history="1">
            <w:r w:rsidR="00384E19" w:rsidRPr="00384E19">
              <w:rPr>
                <w:rStyle w:val="Hiperveza"/>
                <w:b/>
                <w:bCs/>
                <w:noProof/>
              </w:rPr>
              <w:t>4.7. UPRAVNI ODJEL ZA PROSTORNO UREĐENJE I GRADNJU</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_Toc198898391 \h </w:instrText>
            </w:r>
            <w:r w:rsidR="00384E19" w:rsidRPr="00384E19">
              <w:rPr>
                <w:b/>
                <w:bCs/>
                <w:noProof/>
                <w:webHidden/>
              </w:rPr>
            </w:r>
            <w:r w:rsidR="00384E19" w:rsidRPr="00384E19">
              <w:rPr>
                <w:b/>
                <w:bCs/>
                <w:noProof/>
                <w:webHidden/>
              </w:rPr>
              <w:fldChar w:fldCharType="separate"/>
            </w:r>
            <w:r>
              <w:rPr>
                <w:b/>
                <w:bCs/>
                <w:noProof/>
                <w:webHidden/>
              </w:rPr>
              <w:t>225</w:t>
            </w:r>
            <w:r w:rsidR="00384E19" w:rsidRPr="00384E19">
              <w:rPr>
                <w:b/>
                <w:bCs/>
                <w:noProof/>
                <w:webHidden/>
              </w:rPr>
              <w:fldChar w:fldCharType="end"/>
            </w:r>
          </w:hyperlink>
        </w:p>
        <w:p w14:paraId="6CD17ABE" w14:textId="0E9FF5EC" w:rsidR="00384E19" w:rsidRPr="00384E19" w:rsidRDefault="00CC273A">
          <w:pPr>
            <w:pStyle w:val="Sadraj1"/>
            <w:tabs>
              <w:tab w:val="right" w:leader="dot" w:pos="9737"/>
            </w:tabs>
            <w:rPr>
              <w:rFonts w:asciiTheme="minorHAnsi" w:eastAsiaTheme="minorEastAsia" w:hAnsiTheme="minorHAnsi" w:cstheme="minorBidi"/>
              <w:b/>
              <w:bCs/>
              <w:noProof/>
              <w:sz w:val="22"/>
              <w:szCs w:val="22"/>
              <w:lang w:val="hr-HR"/>
            </w:rPr>
          </w:pPr>
          <w:hyperlink w:anchor="_Toc198898392" w:history="1">
            <w:r w:rsidR="00384E19" w:rsidRPr="00384E19">
              <w:rPr>
                <w:rStyle w:val="Hiperveza"/>
                <w:b/>
                <w:bCs/>
                <w:noProof/>
              </w:rPr>
              <w:t>5. POSEBNI IZVJEŠTAJI</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_Toc198898392 \h </w:instrText>
            </w:r>
            <w:r w:rsidR="00384E19" w:rsidRPr="00384E19">
              <w:rPr>
                <w:b/>
                <w:bCs/>
                <w:noProof/>
                <w:webHidden/>
              </w:rPr>
            </w:r>
            <w:r w:rsidR="00384E19" w:rsidRPr="00384E19">
              <w:rPr>
                <w:b/>
                <w:bCs/>
                <w:noProof/>
                <w:webHidden/>
              </w:rPr>
              <w:fldChar w:fldCharType="separate"/>
            </w:r>
            <w:r>
              <w:rPr>
                <w:b/>
                <w:bCs/>
                <w:noProof/>
                <w:webHidden/>
              </w:rPr>
              <w:t>228</w:t>
            </w:r>
            <w:r w:rsidR="00384E19" w:rsidRPr="00384E19">
              <w:rPr>
                <w:b/>
                <w:bCs/>
                <w:noProof/>
                <w:webHidden/>
              </w:rPr>
              <w:fldChar w:fldCharType="end"/>
            </w:r>
          </w:hyperlink>
        </w:p>
        <w:p w14:paraId="3B5EC5C2" w14:textId="7F1BB5AB" w:rsidR="00384E19" w:rsidRPr="00384E19" w:rsidRDefault="00CC273A">
          <w:pPr>
            <w:pStyle w:val="Sadraj3"/>
            <w:tabs>
              <w:tab w:val="right" w:leader="dot" w:pos="9737"/>
            </w:tabs>
            <w:rPr>
              <w:rFonts w:asciiTheme="minorHAnsi" w:eastAsiaTheme="minorEastAsia" w:hAnsiTheme="minorHAnsi" w:cstheme="minorBidi"/>
              <w:b/>
              <w:bCs/>
              <w:noProof/>
              <w:sz w:val="22"/>
              <w:szCs w:val="22"/>
              <w:lang w:val="hr-HR"/>
            </w:rPr>
          </w:pPr>
          <w:hyperlink w:anchor="_Toc198898393" w:history="1">
            <w:r w:rsidR="00384E19" w:rsidRPr="00384E19">
              <w:rPr>
                <w:rStyle w:val="Hiperveza"/>
                <w:b/>
                <w:bCs/>
                <w:noProof/>
              </w:rPr>
              <w:t>5.1.1.STANJE POTRAŽIVANJA</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_Toc198898393 \h </w:instrText>
            </w:r>
            <w:r w:rsidR="00384E19" w:rsidRPr="00384E19">
              <w:rPr>
                <w:b/>
                <w:bCs/>
                <w:noProof/>
                <w:webHidden/>
              </w:rPr>
            </w:r>
            <w:r w:rsidR="00384E19" w:rsidRPr="00384E19">
              <w:rPr>
                <w:b/>
                <w:bCs/>
                <w:noProof/>
                <w:webHidden/>
              </w:rPr>
              <w:fldChar w:fldCharType="separate"/>
            </w:r>
            <w:r>
              <w:rPr>
                <w:b/>
                <w:bCs/>
                <w:noProof/>
                <w:webHidden/>
              </w:rPr>
              <w:t>228</w:t>
            </w:r>
            <w:r w:rsidR="00384E19" w:rsidRPr="00384E19">
              <w:rPr>
                <w:b/>
                <w:bCs/>
                <w:noProof/>
                <w:webHidden/>
              </w:rPr>
              <w:fldChar w:fldCharType="end"/>
            </w:r>
          </w:hyperlink>
        </w:p>
        <w:p w14:paraId="3DD56B55" w14:textId="027F853E" w:rsidR="00384E19" w:rsidRPr="00384E19" w:rsidRDefault="00CC273A">
          <w:pPr>
            <w:pStyle w:val="Sadraj3"/>
            <w:tabs>
              <w:tab w:val="right" w:leader="dot" w:pos="9737"/>
            </w:tabs>
            <w:rPr>
              <w:rFonts w:asciiTheme="minorHAnsi" w:eastAsiaTheme="minorEastAsia" w:hAnsiTheme="minorHAnsi" w:cstheme="minorBidi"/>
              <w:b/>
              <w:bCs/>
              <w:noProof/>
              <w:sz w:val="22"/>
              <w:szCs w:val="22"/>
              <w:lang w:val="hr-HR"/>
            </w:rPr>
          </w:pPr>
          <w:hyperlink w:anchor="_Toc198898394" w:history="1">
            <w:r w:rsidR="00384E19" w:rsidRPr="00384E19">
              <w:rPr>
                <w:rStyle w:val="Hiperveza"/>
                <w:b/>
                <w:bCs/>
                <w:noProof/>
              </w:rPr>
              <w:t>5.1.2. STANJE OBVEZA</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_Toc198898394 \h </w:instrText>
            </w:r>
            <w:r w:rsidR="00384E19" w:rsidRPr="00384E19">
              <w:rPr>
                <w:b/>
                <w:bCs/>
                <w:noProof/>
                <w:webHidden/>
              </w:rPr>
            </w:r>
            <w:r w:rsidR="00384E19" w:rsidRPr="00384E19">
              <w:rPr>
                <w:b/>
                <w:bCs/>
                <w:noProof/>
                <w:webHidden/>
              </w:rPr>
              <w:fldChar w:fldCharType="separate"/>
            </w:r>
            <w:r>
              <w:rPr>
                <w:b/>
                <w:bCs/>
                <w:noProof/>
                <w:webHidden/>
              </w:rPr>
              <w:t>229</w:t>
            </w:r>
            <w:r w:rsidR="00384E19" w:rsidRPr="00384E19">
              <w:rPr>
                <w:b/>
                <w:bCs/>
                <w:noProof/>
                <w:webHidden/>
              </w:rPr>
              <w:fldChar w:fldCharType="end"/>
            </w:r>
          </w:hyperlink>
        </w:p>
        <w:p w14:paraId="3F837D23" w14:textId="0BE9265C" w:rsidR="00384E19" w:rsidRPr="00384E19" w:rsidRDefault="00CC273A">
          <w:pPr>
            <w:pStyle w:val="Sadraj3"/>
            <w:tabs>
              <w:tab w:val="right" w:leader="dot" w:pos="9737"/>
            </w:tabs>
            <w:rPr>
              <w:rFonts w:asciiTheme="minorHAnsi" w:eastAsiaTheme="minorEastAsia" w:hAnsiTheme="minorHAnsi" w:cstheme="minorBidi"/>
              <w:b/>
              <w:bCs/>
              <w:noProof/>
              <w:sz w:val="22"/>
              <w:szCs w:val="22"/>
              <w:lang w:val="hr-HR"/>
            </w:rPr>
          </w:pPr>
          <w:hyperlink w:anchor="_Toc198898395" w:history="1">
            <w:r w:rsidR="00384E19" w:rsidRPr="00384E19">
              <w:rPr>
                <w:rStyle w:val="Hiperveza"/>
                <w:b/>
                <w:bCs/>
                <w:noProof/>
              </w:rPr>
              <w:t>5.1.3. STANJE POTENCIJALNIH OBVEZA PO OSNOVI SUDSKIH POSTUPAKA</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_Toc198898395 \h </w:instrText>
            </w:r>
            <w:r w:rsidR="00384E19" w:rsidRPr="00384E19">
              <w:rPr>
                <w:b/>
                <w:bCs/>
                <w:noProof/>
                <w:webHidden/>
              </w:rPr>
            </w:r>
            <w:r w:rsidR="00384E19" w:rsidRPr="00384E19">
              <w:rPr>
                <w:b/>
                <w:bCs/>
                <w:noProof/>
                <w:webHidden/>
              </w:rPr>
              <w:fldChar w:fldCharType="separate"/>
            </w:r>
            <w:r>
              <w:rPr>
                <w:b/>
                <w:bCs/>
                <w:noProof/>
                <w:webHidden/>
              </w:rPr>
              <w:t>229</w:t>
            </w:r>
            <w:r w:rsidR="00384E19" w:rsidRPr="00384E19">
              <w:rPr>
                <w:b/>
                <w:bCs/>
                <w:noProof/>
                <w:webHidden/>
              </w:rPr>
              <w:fldChar w:fldCharType="end"/>
            </w:r>
          </w:hyperlink>
        </w:p>
        <w:p w14:paraId="326478B7" w14:textId="373C2C43" w:rsidR="00384E19" w:rsidRPr="00384E19" w:rsidRDefault="00CC273A">
          <w:pPr>
            <w:pStyle w:val="Sadraj2"/>
            <w:tabs>
              <w:tab w:val="right" w:leader="dot" w:pos="9737"/>
            </w:tabs>
            <w:rPr>
              <w:rFonts w:asciiTheme="minorHAnsi" w:eastAsiaTheme="minorEastAsia" w:hAnsiTheme="minorHAnsi" w:cstheme="minorBidi"/>
              <w:b/>
              <w:bCs/>
              <w:noProof/>
              <w:sz w:val="22"/>
              <w:szCs w:val="22"/>
              <w:lang w:val="hr-HR"/>
            </w:rPr>
          </w:pPr>
          <w:hyperlink w:anchor="_Toc198898396" w:history="1">
            <w:r w:rsidR="00384E19" w:rsidRPr="00384E19">
              <w:rPr>
                <w:rStyle w:val="Hiperveza"/>
                <w:b/>
                <w:bCs/>
                <w:noProof/>
              </w:rPr>
              <w:t>5.2. IZVJEŠTAJ O KORIŠTENJU TEKUĆE PRORAČUNSKE PRIČUVE ZA RAZDOBLJE</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_Toc198898396 \h </w:instrText>
            </w:r>
            <w:r w:rsidR="00384E19" w:rsidRPr="00384E19">
              <w:rPr>
                <w:b/>
                <w:bCs/>
                <w:noProof/>
                <w:webHidden/>
              </w:rPr>
            </w:r>
            <w:r w:rsidR="00384E19" w:rsidRPr="00384E19">
              <w:rPr>
                <w:b/>
                <w:bCs/>
                <w:noProof/>
                <w:webHidden/>
              </w:rPr>
              <w:fldChar w:fldCharType="separate"/>
            </w:r>
            <w:r>
              <w:rPr>
                <w:b/>
                <w:bCs/>
                <w:noProof/>
                <w:webHidden/>
              </w:rPr>
              <w:t>230</w:t>
            </w:r>
            <w:r w:rsidR="00384E19" w:rsidRPr="00384E19">
              <w:rPr>
                <w:b/>
                <w:bCs/>
                <w:noProof/>
                <w:webHidden/>
              </w:rPr>
              <w:fldChar w:fldCharType="end"/>
            </w:r>
          </w:hyperlink>
        </w:p>
        <w:p w14:paraId="5377C584" w14:textId="7616E078" w:rsidR="00384E19" w:rsidRPr="00384E19" w:rsidRDefault="00CC273A">
          <w:pPr>
            <w:pStyle w:val="Sadraj2"/>
            <w:tabs>
              <w:tab w:val="right" w:leader="dot" w:pos="9737"/>
            </w:tabs>
            <w:rPr>
              <w:rFonts w:asciiTheme="minorHAnsi" w:eastAsiaTheme="minorEastAsia" w:hAnsiTheme="minorHAnsi" w:cstheme="minorBidi"/>
              <w:b/>
              <w:bCs/>
              <w:noProof/>
              <w:sz w:val="22"/>
              <w:szCs w:val="22"/>
              <w:lang w:val="hr-HR"/>
            </w:rPr>
          </w:pPr>
          <w:hyperlink w:anchor="_Toc198898397" w:history="1">
            <w:r w:rsidR="00384E19" w:rsidRPr="00384E19">
              <w:rPr>
                <w:rStyle w:val="Hiperveza"/>
                <w:b/>
                <w:bCs/>
                <w:noProof/>
              </w:rPr>
              <w:t>01.01. DO 31.12.2024.</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_Toc198898397 \h </w:instrText>
            </w:r>
            <w:r w:rsidR="00384E19" w:rsidRPr="00384E19">
              <w:rPr>
                <w:b/>
                <w:bCs/>
                <w:noProof/>
                <w:webHidden/>
              </w:rPr>
            </w:r>
            <w:r w:rsidR="00384E19" w:rsidRPr="00384E19">
              <w:rPr>
                <w:b/>
                <w:bCs/>
                <w:noProof/>
                <w:webHidden/>
              </w:rPr>
              <w:fldChar w:fldCharType="separate"/>
            </w:r>
            <w:r>
              <w:rPr>
                <w:b/>
                <w:bCs/>
                <w:noProof/>
                <w:webHidden/>
              </w:rPr>
              <w:t>230</w:t>
            </w:r>
            <w:r w:rsidR="00384E19" w:rsidRPr="00384E19">
              <w:rPr>
                <w:b/>
                <w:bCs/>
                <w:noProof/>
                <w:webHidden/>
              </w:rPr>
              <w:fldChar w:fldCharType="end"/>
            </w:r>
          </w:hyperlink>
        </w:p>
        <w:p w14:paraId="34E14C45" w14:textId="46611CC2" w:rsidR="00384E19" w:rsidRPr="00384E19" w:rsidRDefault="00CC273A">
          <w:pPr>
            <w:pStyle w:val="Sadraj3"/>
            <w:tabs>
              <w:tab w:val="right" w:leader="dot" w:pos="9737"/>
            </w:tabs>
            <w:rPr>
              <w:rFonts w:asciiTheme="minorHAnsi" w:eastAsiaTheme="minorEastAsia" w:hAnsiTheme="minorHAnsi" w:cstheme="minorBidi"/>
              <w:b/>
              <w:bCs/>
              <w:noProof/>
              <w:sz w:val="22"/>
              <w:szCs w:val="22"/>
              <w:lang w:val="hr-HR"/>
            </w:rPr>
          </w:pPr>
          <w:hyperlink w:anchor="_Toc198898398" w:history="1">
            <w:r w:rsidR="00384E19" w:rsidRPr="00384E19">
              <w:rPr>
                <w:rStyle w:val="Hiperveza"/>
                <w:b/>
                <w:bCs/>
                <w:noProof/>
              </w:rPr>
              <w:t>5.3.1. DANA JAMSTVA</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_Toc198898398 \h </w:instrText>
            </w:r>
            <w:r w:rsidR="00384E19" w:rsidRPr="00384E19">
              <w:rPr>
                <w:b/>
                <w:bCs/>
                <w:noProof/>
                <w:webHidden/>
              </w:rPr>
            </w:r>
            <w:r w:rsidR="00384E19" w:rsidRPr="00384E19">
              <w:rPr>
                <w:b/>
                <w:bCs/>
                <w:noProof/>
                <w:webHidden/>
              </w:rPr>
              <w:fldChar w:fldCharType="separate"/>
            </w:r>
            <w:r>
              <w:rPr>
                <w:b/>
                <w:bCs/>
                <w:noProof/>
                <w:webHidden/>
              </w:rPr>
              <w:t>231</w:t>
            </w:r>
            <w:r w:rsidR="00384E19" w:rsidRPr="00384E19">
              <w:rPr>
                <w:b/>
                <w:bCs/>
                <w:noProof/>
                <w:webHidden/>
              </w:rPr>
              <w:fldChar w:fldCharType="end"/>
            </w:r>
          </w:hyperlink>
        </w:p>
        <w:p w14:paraId="4237BB73" w14:textId="0A214EC8" w:rsidR="00384E19" w:rsidRPr="00384E19" w:rsidRDefault="00CC273A">
          <w:pPr>
            <w:pStyle w:val="Sadraj3"/>
            <w:tabs>
              <w:tab w:val="right" w:leader="dot" w:pos="9737"/>
            </w:tabs>
            <w:rPr>
              <w:rFonts w:asciiTheme="minorHAnsi" w:eastAsiaTheme="minorEastAsia" w:hAnsiTheme="minorHAnsi" w:cstheme="minorBidi"/>
              <w:b/>
              <w:bCs/>
              <w:noProof/>
              <w:sz w:val="22"/>
              <w:szCs w:val="22"/>
              <w:lang w:val="hr-HR"/>
            </w:rPr>
          </w:pPr>
          <w:hyperlink w:anchor="_Toc198898399" w:history="1">
            <w:r w:rsidR="00384E19" w:rsidRPr="00384E19">
              <w:rPr>
                <w:rStyle w:val="Hiperveza"/>
                <w:b/>
                <w:bCs/>
                <w:noProof/>
              </w:rPr>
              <w:t>5.3.2. DANE SUGLASNOSTI ZA ZADUŽIVANJE</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_Toc198898399 \h </w:instrText>
            </w:r>
            <w:r w:rsidR="00384E19" w:rsidRPr="00384E19">
              <w:rPr>
                <w:b/>
                <w:bCs/>
                <w:noProof/>
                <w:webHidden/>
              </w:rPr>
            </w:r>
            <w:r w:rsidR="00384E19" w:rsidRPr="00384E19">
              <w:rPr>
                <w:b/>
                <w:bCs/>
                <w:noProof/>
                <w:webHidden/>
              </w:rPr>
              <w:fldChar w:fldCharType="separate"/>
            </w:r>
            <w:r>
              <w:rPr>
                <w:b/>
                <w:bCs/>
                <w:noProof/>
                <w:webHidden/>
              </w:rPr>
              <w:t>231</w:t>
            </w:r>
            <w:r w:rsidR="00384E19" w:rsidRPr="00384E19">
              <w:rPr>
                <w:b/>
                <w:bCs/>
                <w:noProof/>
                <w:webHidden/>
              </w:rPr>
              <w:fldChar w:fldCharType="end"/>
            </w:r>
          </w:hyperlink>
        </w:p>
        <w:p w14:paraId="6F1EF015" w14:textId="0E0CEA8D" w:rsidR="00384E19" w:rsidRPr="00384E19" w:rsidRDefault="00CC273A">
          <w:pPr>
            <w:pStyle w:val="Sadraj2"/>
            <w:tabs>
              <w:tab w:val="right" w:leader="dot" w:pos="9737"/>
            </w:tabs>
            <w:rPr>
              <w:rFonts w:asciiTheme="minorHAnsi" w:eastAsiaTheme="minorEastAsia" w:hAnsiTheme="minorHAnsi" w:cstheme="minorBidi"/>
              <w:b/>
              <w:bCs/>
              <w:noProof/>
              <w:sz w:val="22"/>
              <w:szCs w:val="22"/>
              <w:lang w:val="hr-HR"/>
            </w:rPr>
          </w:pPr>
          <w:hyperlink w:anchor="_Toc198898400" w:history="1">
            <w:r w:rsidR="00384E19" w:rsidRPr="00384E19">
              <w:rPr>
                <w:rStyle w:val="Hiperveza"/>
                <w:b/>
                <w:bCs/>
                <w:noProof/>
              </w:rPr>
              <w:t>5.4.  IZVJEŠTAJ O ZADUŽIVANJU NA DOMAĆEM I STRANOM TRŽIŠTU NOVCA I KAPITALA</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_Toc198898400 \h </w:instrText>
            </w:r>
            <w:r w:rsidR="00384E19" w:rsidRPr="00384E19">
              <w:rPr>
                <w:b/>
                <w:bCs/>
                <w:noProof/>
                <w:webHidden/>
              </w:rPr>
            </w:r>
            <w:r w:rsidR="00384E19" w:rsidRPr="00384E19">
              <w:rPr>
                <w:b/>
                <w:bCs/>
                <w:noProof/>
                <w:webHidden/>
              </w:rPr>
              <w:fldChar w:fldCharType="separate"/>
            </w:r>
            <w:r>
              <w:rPr>
                <w:b/>
                <w:bCs/>
                <w:noProof/>
                <w:webHidden/>
              </w:rPr>
              <w:t>232</w:t>
            </w:r>
            <w:r w:rsidR="00384E19" w:rsidRPr="00384E19">
              <w:rPr>
                <w:b/>
                <w:bCs/>
                <w:noProof/>
                <w:webHidden/>
              </w:rPr>
              <w:fldChar w:fldCharType="end"/>
            </w:r>
          </w:hyperlink>
        </w:p>
        <w:p w14:paraId="10ED5682" w14:textId="21CF8E36" w:rsidR="00384E19" w:rsidRPr="00384E19" w:rsidRDefault="00CC273A">
          <w:pPr>
            <w:pStyle w:val="Sadraj3"/>
            <w:tabs>
              <w:tab w:val="right" w:leader="dot" w:pos="9737"/>
            </w:tabs>
            <w:rPr>
              <w:rFonts w:asciiTheme="minorHAnsi" w:eastAsiaTheme="minorEastAsia" w:hAnsiTheme="minorHAnsi" w:cstheme="minorBidi"/>
              <w:b/>
              <w:bCs/>
              <w:noProof/>
              <w:sz w:val="22"/>
              <w:szCs w:val="22"/>
              <w:lang w:val="hr-HR"/>
            </w:rPr>
          </w:pPr>
          <w:hyperlink w:anchor="_Toc198898401" w:history="1">
            <w:r w:rsidR="00384E19" w:rsidRPr="00384E19">
              <w:rPr>
                <w:rStyle w:val="Hiperveza"/>
                <w:rFonts w:eastAsia="Calibri"/>
                <w:b/>
                <w:bCs/>
                <w:noProof/>
              </w:rPr>
              <w:t>5.4.1.  OTPLATA PRIMLJENIH ZAJMOVA</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_Toc198898401 \h </w:instrText>
            </w:r>
            <w:r w:rsidR="00384E19" w:rsidRPr="00384E19">
              <w:rPr>
                <w:b/>
                <w:bCs/>
                <w:noProof/>
                <w:webHidden/>
              </w:rPr>
            </w:r>
            <w:r w:rsidR="00384E19" w:rsidRPr="00384E19">
              <w:rPr>
                <w:b/>
                <w:bCs/>
                <w:noProof/>
                <w:webHidden/>
              </w:rPr>
              <w:fldChar w:fldCharType="separate"/>
            </w:r>
            <w:r>
              <w:rPr>
                <w:b/>
                <w:bCs/>
                <w:noProof/>
                <w:webHidden/>
              </w:rPr>
              <w:t>233</w:t>
            </w:r>
            <w:r w:rsidR="00384E19" w:rsidRPr="00384E19">
              <w:rPr>
                <w:b/>
                <w:bCs/>
                <w:noProof/>
                <w:webHidden/>
              </w:rPr>
              <w:fldChar w:fldCharType="end"/>
            </w:r>
          </w:hyperlink>
        </w:p>
        <w:p w14:paraId="7C1C7CE2" w14:textId="1C60EA0C" w:rsidR="00384E19" w:rsidRPr="00384E19" w:rsidRDefault="00CC273A">
          <w:pPr>
            <w:pStyle w:val="Sadraj2"/>
            <w:tabs>
              <w:tab w:val="right" w:leader="dot" w:pos="9737"/>
            </w:tabs>
            <w:rPr>
              <w:rFonts w:asciiTheme="minorHAnsi" w:eastAsiaTheme="minorEastAsia" w:hAnsiTheme="minorHAnsi" w:cstheme="minorBidi"/>
              <w:b/>
              <w:bCs/>
              <w:noProof/>
              <w:sz w:val="22"/>
              <w:szCs w:val="22"/>
              <w:lang w:val="hr-HR"/>
            </w:rPr>
          </w:pPr>
          <w:hyperlink w:anchor="_Toc198898402" w:history="1">
            <w:r w:rsidR="00384E19" w:rsidRPr="00384E19">
              <w:rPr>
                <w:rStyle w:val="Hiperveza"/>
                <w:rFonts w:eastAsia="Calibri"/>
                <w:b/>
                <w:bCs/>
                <w:noProof/>
              </w:rPr>
              <w:t>5.5. IZVJEŠTAJ O DANIM ZAJMOVIMA I POTRAŽIVANJIMA PO DANIM ZAJMOVIMA</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_Toc198898402 \h </w:instrText>
            </w:r>
            <w:r w:rsidR="00384E19" w:rsidRPr="00384E19">
              <w:rPr>
                <w:b/>
                <w:bCs/>
                <w:noProof/>
                <w:webHidden/>
              </w:rPr>
              <w:fldChar w:fldCharType="separate"/>
            </w:r>
            <w:r>
              <w:rPr>
                <w:noProof/>
                <w:webHidden/>
                <w:lang w:val="hr-HR"/>
              </w:rPr>
              <w:t>Pogreška! Knjižna oznaka nije definirana.</w:t>
            </w:r>
            <w:r w:rsidR="00384E19" w:rsidRPr="00384E19">
              <w:rPr>
                <w:b/>
                <w:bCs/>
                <w:noProof/>
                <w:webHidden/>
              </w:rPr>
              <w:fldChar w:fldCharType="end"/>
            </w:r>
          </w:hyperlink>
        </w:p>
        <w:p w14:paraId="6BEFEB20" w14:textId="06DE5BC5" w:rsidR="00384E19" w:rsidRPr="00384E19" w:rsidRDefault="00CC273A">
          <w:pPr>
            <w:pStyle w:val="Sadraj2"/>
            <w:tabs>
              <w:tab w:val="left" w:pos="880"/>
              <w:tab w:val="right" w:leader="dot" w:pos="9737"/>
            </w:tabs>
            <w:rPr>
              <w:rFonts w:asciiTheme="minorHAnsi" w:eastAsiaTheme="minorEastAsia" w:hAnsiTheme="minorHAnsi" w:cstheme="minorBidi"/>
              <w:b/>
              <w:bCs/>
              <w:noProof/>
              <w:sz w:val="22"/>
              <w:szCs w:val="22"/>
              <w:lang w:val="hr-HR"/>
            </w:rPr>
          </w:pPr>
          <w:hyperlink w:anchor="_Toc198898403" w:history="1">
            <w:r w:rsidR="00384E19" w:rsidRPr="00384E19">
              <w:rPr>
                <w:rStyle w:val="Hiperveza"/>
                <w:b/>
                <w:bCs/>
                <w:noProof/>
              </w:rPr>
              <w:t>5.6.</w:t>
            </w:r>
            <w:r w:rsidR="00384E19" w:rsidRPr="00384E19">
              <w:rPr>
                <w:rFonts w:asciiTheme="minorHAnsi" w:eastAsiaTheme="minorEastAsia" w:hAnsiTheme="minorHAnsi" w:cstheme="minorBidi"/>
                <w:b/>
                <w:bCs/>
                <w:noProof/>
                <w:sz w:val="22"/>
                <w:szCs w:val="22"/>
                <w:lang w:val="hr-HR"/>
              </w:rPr>
              <w:tab/>
            </w:r>
            <w:r w:rsidR="00384E19" w:rsidRPr="00384E19">
              <w:rPr>
                <w:rStyle w:val="Hiperveza"/>
                <w:b/>
                <w:bCs/>
                <w:noProof/>
              </w:rPr>
              <w:t>IZVJEŠTAJ O KORIŠTENJU SREDSTAVA FONDOVA EUROPSKE UNIJE</w:t>
            </w:r>
            <w:r w:rsidR="00384E19" w:rsidRPr="00384E19">
              <w:rPr>
                <w:b/>
                <w:bCs/>
                <w:noProof/>
                <w:webHidden/>
              </w:rPr>
              <w:tab/>
            </w:r>
            <w:r w:rsidR="00384E19" w:rsidRPr="00384E19">
              <w:rPr>
                <w:b/>
                <w:bCs/>
                <w:noProof/>
                <w:webHidden/>
              </w:rPr>
              <w:fldChar w:fldCharType="begin"/>
            </w:r>
            <w:r w:rsidR="00384E19" w:rsidRPr="00384E19">
              <w:rPr>
                <w:b/>
                <w:bCs/>
                <w:noProof/>
                <w:webHidden/>
              </w:rPr>
              <w:instrText xml:space="preserve"> PAGEREF _Toc198898403 \h </w:instrText>
            </w:r>
            <w:r w:rsidR="00384E19" w:rsidRPr="00384E19">
              <w:rPr>
                <w:b/>
                <w:bCs/>
                <w:noProof/>
                <w:webHidden/>
              </w:rPr>
              <w:fldChar w:fldCharType="separate"/>
            </w:r>
            <w:r>
              <w:rPr>
                <w:noProof/>
                <w:webHidden/>
                <w:lang w:val="hr-HR"/>
              </w:rPr>
              <w:t>Pogreška! Knjižna oznaka nije definirana.</w:t>
            </w:r>
            <w:r w:rsidR="00384E19" w:rsidRPr="00384E19">
              <w:rPr>
                <w:b/>
                <w:bCs/>
                <w:noProof/>
                <w:webHidden/>
              </w:rPr>
              <w:fldChar w:fldCharType="end"/>
            </w:r>
          </w:hyperlink>
        </w:p>
        <w:p w14:paraId="661B5378" w14:textId="6E1C22BC" w:rsidR="005A2367" w:rsidRDefault="005A2367">
          <w:r w:rsidRPr="00384E19">
            <w:rPr>
              <w:b/>
              <w:bCs/>
            </w:rPr>
            <w:fldChar w:fldCharType="end"/>
          </w:r>
        </w:p>
      </w:sdtContent>
    </w:sdt>
    <w:p w14:paraId="41488084" w14:textId="6F12A8FE" w:rsidR="006756C2" w:rsidRPr="006756C2" w:rsidRDefault="006756C2" w:rsidP="006756C2">
      <w:pPr>
        <w:spacing w:after="0" w:line="240" w:lineRule="auto"/>
        <w:rPr>
          <w:rFonts w:ascii="Times New Roman" w:eastAsia="Times New Roman" w:hAnsi="Times New Roman" w:cs="Times New Roman"/>
          <w:sz w:val="20"/>
          <w:szCs w:val="20"/>
          <w:lang w:val="en-AU" w:eastAsia="hr-HR"/>
        </w:rPr>
      </w:pPr>
    </w:p>
    <w:p w14:paraId="61D7B0FD" w14:textId="17F5A46E" w:rsidR="006756C2" w:rsidRDefault="006756C2" w:rsidP="006756C2">
      <w:pPr>
        <w:spacing w:after="0" w:line="240" w:lineRule="auto"/>
        <w:rPr>
          <w:rFonts w:ascii="Times New Roman" w:eastAsia="Times New Roman" w:hAnsi="Times New Roman" w:cs="Times New Roman"/>
          <w:b/>
          <w:sz w:val="28"/>
          <w:szCs w:val="20"/>
          <w:lang w:eastAsia="hr-HR"/>
        </w:rPr>
      </w:pPr>
    </w:p>
    <w:p w14:paraId="45B1C323" w14:textId="4F97F1E0" w:rsidR="00A73571" w:rsidRDefault="00A73571" w:rsidP="006756C2">
      <w:pPr>
        <w:spacing w:after="0" w:line="240" w:lineRule="auto"/>
        <w:rPr>
          <w:rFonts w:ascii="Times New Roman" w:eastAsia="Times New Roman" w:hAnsi="Times New Roman" w:cs="Times New Roman"/>
          <w:b/>
          <w:sz w:val="28"/>
          <w:szCs w:val="20"/>
          <w:lang w:eastAsia="hr-HR"/>
        </w:rPr>
      </w:pPr>
    </w:p>
    <w:p w14:paraId="13270840" w14:textId="5B744BFA" w:rsidR="00A73571" w:rsidRDefault="00A73571" w:rsidP="006756C2">
      <w:pPr>
        <w:spacing w:after="0" w:line="240" w:lineRule="auto"/>
        <w:rPr>
          <w:rFonts w:ascii="Times New Roman" w:eastAsia="Times New Roman" w:hAnsi="Times New Roman" w:cs="Times New Roman"/>
          <w:b/>
          <w:sz w:val="28"/>
          <w:szCs w:val="20"/>
          <w:lang w:eastAsia="hr-HR"/>
        </w:rPr>
      </w:pPr>
    </w:p>
    <w:p w14:paraId="17938FAA" w14:textId="12FB1812" w:rsidR="00A73571" w:rsidRDefault="00A73571" w:rsidP="006756C2">
      <w:pPr>
        <w:spacing w:after="0" w:line="240" w:lineRule="auto"/>
        <w:rPr>
          <w:rFonts w:ascii="Times New Roman" w:eastAsia="Times New Roman" w:hAnsi="Times New Roman" w:cs="Times New Roman"/>
          <w:b/>
          <w:sz w:val="28"/>
          <w:szCs w:val="20"/>
          <w:lang w:eastAsia="hr-HR"/>
        </w:rPr>
      </w:pPr>
    </w:p>
    <w:p w14:paraId="45D71D91" w14:textId="689611E6" w:rsidR="00A73571" w:rsidRDefault="00A73571" w:rsidP="006756C2">
      <w:pPr>
        <w:spacing w:after="0" w:line="240" w:lineRule="auto"/>
        <w:rPr>
          <w:rFonts w:ascii="Times New Roman" w:eastAsia="Times New Roman" w:hAnsi="Times New Roman" w:cs="Times New Roman"/>
          <w:b/>
          <w:sz w:val="28"/>
          <w:szCs w:val="20"/>
          <w:lang w:eastAsia="hr-HR"/>
        </w:rPr>
      </w:pPr>
    </w:p>
    <w:p w14:paraId="2BCFB5B6" w14:textId="77777777" w:rsidR="00A73571" w:rsidRDefault="00A73571" w:rsidP="006756C2">
      <w:pPr>
        <w:spacing w:after="0" w:line="240" w:lineRule="auto"/>
        <w:rPr>
          <w:rFonts w:ascii="Times New Roman" w:eastAsia="Times New Roman" w:hAnsi="Times New Roman" w:cs="Times New Roman"/>
          <w:b/>
          <w:sz w:val="28"/>
          <w:szCs w:val="20"/>
          <w:lang w:eastAsia="hr-HR"/>
        </w:rPr>
      </w:pPr>
    </w:p>
    <w:p w14:paraId="1C23A5E6" w14:textId="77777777" w:rsidR="00380A2D" w:rsidRPr="006756C2" w:rsidRDefault="00380A2D" w:rsidP="006756C2">
      <w:pPr>
        <w:spacing w:after="0" w:line="240" w:lineRule="auto"/>
        <w:rPr>
          <w:rFonts w:ascii="Times New Roman" w:eastAsia="Times New Roman" w:hAnsi="Times New Roman" w:cs="Times New Roman"/>
          <w:b/>
          <w:sz w:val="28"/>
          <w:szCs w:val="20"/>
          <w:lang w:eastAsia="hr-HR"/>
        </w:rPr>
      </w:pPr>
    </w:p>
    <w:p w14:paraId="2AADC822" w14:textId="4603A365" w:rsidR="006756C2" w:rsidRPr="006756C2" w:rsidRDefault="006756C2" w:rsidP="006756C2">
      <w:pPr>
        <w:keepNext/>
        <w:spacing w:after="0" w:line="240" w:lineRule="auto"/>
        <w:outlineLvl w:val="0"/>
        <w:rPr>
          <w:rFonts w:ascii="Times New Roman" w:eastAsia="Times New Roman" w:hAnsi="Times New Roman" w:cs="Times New Roman"/>
          <w:b/>
          <w:bCs/>
          <w:sz w:val="24"/>
          <w:szCs w:val="20"/>
          <w:lang w:eastAsia="hr-HR"/>
        </w:rPr>
      </w:pPr>
      <w:bookmarkStart w:id="1" w:name="_Toc198884290"/>
      <w:bookmarkStart w:id="2" w:name="_Toc198898352"/>
      <w:r w:rsidRPr="006756C2">
        <w:rPr>
          <w:rFonts w:ascii="Times New Roman" w:eastAsia="Times New Roman" w:hAnsi="Times New Roman" w:cs="Times New Roman"/>
          <w:b/>
          <w:bCs/>
          <w:sz w:val="24"/>
          <w:szCs w:val="20"/>
          <w:lang w:eastAsia="hr-HR"/>
        </w:rPr>
        <w:t>1.  UVOD</w:t>
      </w:r>
      <w:bookmarkEnd w:id="1"/>
      <w:bookmarkEnd w:id="2"/>
    </w:p>
    <w:p w14:paraId="67E37B3E" w14:textId="77777777" w:rsidR="006756C2" w:rsidRPr="006756C2" w:rsidRDefault="006756C2" w:rsidP="006756C2">
      <w:pPr>
        <w:spacing w:after="0" w:line="240" w:lineRule="auto"/>
        <w:rPr>
          <w:rFonts w:ascii="Times New Roman" w:eastAsia="Times New Roman" w:hAnsi="Times New Roman" w:cs="Times New Roman"/>
          <w:b/>
          <w:sz w:val="24"/>
          <w:szCs w:val="24"/>
          <w:lang w:eastAsia="hr-HR"/>
        </w:rPr>
      </w:pPr>
    </w:p>
    <w:p w14:paraId="1CFBF0E3" w14:textId="77777777" w:rsidR="006756C2" w:rsidRPr="006756C2" w:rsidRDefault="006756C2" w:rsidP="006756C2">
      <w:pPr>
        <w:keepNext/>
        <w:spacing w:after="0" w:line="240" w:lineRule="auto"/>
        <w:jc w:val="both"/>
        <w:outlineLvl w:val="0"/>
        <w:rPr>
          <w:rFonts w:ascii="Times New Roman" w:eastAsia="Times New Roman" w:hAnsi="Times New Roman" w:cs="Times New Roman"/>
          <w:sz w:val="24"/>
          <w:szCs w:val="24"/>
          <w:lang w:eastAsia="hr-HR"/>
        </w:rPr>
      </w:pPr>
      <w:bookmarkStart w:id="3" w:name="_Toc166843616"/>
      <w:bookmarkStart w:id="4" w:name="_Toc167104119"/>
      <w:bookmarkStart w:id="5" w:name="_Toc198884291"/>
      <w:bookmarkStart w:id="6" w:name="_Toc198893439"/>
      <w:bookmarkStart w:id="7" w:name="_Toc198898353"/>
      <w:r w:rsidRPr="006756C2">
        <w:rPr>
          <w:rFonts w:ascii="Times New Roman" w:eastAsia="Times New Roman" w:hAnsi="Times New Roman" w:cs="Times New Roman"/>
          <w:sz w:val="24"/>
          <w:szCs w:val="24"/>
          <w:lang w:eastAsia="hr-HR"/>
        </w:rPr>
        <w:t>Zakonom o proračunu (Narodne novine br. 144/2021), odredbom članka 89. utvrđena je obveza izvršnog tijela područne (regionalne) samouprave da podnese prijedlog godišnjeg obračuna proračuna za proteklu godinu predstavničkom tijelu na donošenje, najkasnije do 31. svibnja tekuće godine.</w:t>
      </w:r>
      <w:bookmarkEnd w:id="3"/>
      <w:bookmarkEnd w:id="4"/>
      <w:bookmarkEnd w:id="5"/>
      <w:bookmarkEnd w:id="6"/>
      <w:bookmarkEnd w:id="7"/>
    </w:p>
    <w:p w14:paraId="0854F582" w14:textId="77777777" w:rsidR="006756C2" w:rsidRPr="006756C2" w:rsidRDefault="006756C2" w:rsidP="006756C2">
      <w:pPr>
        <w:keepNext/>
        <w:spacing w:after="0" w:line="240" w:lineRule="auto"/>
        <w:jc w:val="both"/>
        <w:outlineLvl w:val="0"/>
        <w:rPr>
          <w:rFonts w:ascii="Times New Roman" w:eastAsia="Times New Roman" w:hAnsi="Times New Roman" w:cs="Times New Roman"/>
          <w:sz w:val="24"/>
          <w:szCs w:val="24"/>
          <w:lang w:eastAsia="hr-HR"/>
        </w:rPr>
      </w:pPr>
      <w:bookmarkStart w:id="8" w:name="_Toc166843617"/>
      <w:bookmarkStart w:id="9" w:name="_Toc167104120"/>
      <w:bookmarkStart w:id="10" w:name="_Toc198884292"/>
      <w:bookmarkStart w:id="11" w:name="_Toc198893440"/>
      <w:bookmarkStart w:id="12" w:name="_Toc198898354"/>
      <w:r w:rsidRPr="006756C2">
        <w:rPr>
          <w:rFonts w:ascii="Times New Roman" w:eastAsia="Times New Roman" w:hAnsi="Times New Roman" w:cs="Times New Roman"/>
          <w:sz w:val="24"/>
          <w:szCs w:val="24"/>
          <w:lang w:eastAsia="hr-HR"/>
        </w:rPr>
        <w:t>Nadalje, odredbom članka 90. Zakona o proračunu, utvrđena je obveza izvršnog tijela  da u roku od 15 dana nakon što ga donese njegovo predstavničko tijelo, dostavi Ministarstvu  financija  i  Državnom uredu za reviziju godišnji izvještaj o izvršenju proračuna  jedinice lokalne i područne (regionalne) samouprave.</w:t>
      </w:r>
      <w:bookmarkEnd w:id="8"/>
      <w:bookmarkEnd w:id="9"/>
      <w:bookmarkEnd w:id="10"/>
      <w:bookmarkEnd w:id="11"/>
      <w:bookmarkEnd w:id="12"/>
    </w:p>
    <w:p w14:paraId="3E5B22D1" w14:textId="77777777" w:rsidR="006756C2" w:rsidRPr="006756C2" w:rsidRDefault="006756C2" w:rsidP="006756C2">
      <w:pPr>
        <w:spacing w:after="0" w:line="240" w:lineRule="auto"/>
        <w:jc w:val="both"/>
        <w:rPr>
          <w:rFonts w:ascii="Times New Roman" w:eastAsia="Times New Roman" w:hAnsi="Times New Roman" w:cs="Times New Roman"/>
          <w:color w:val="4F81BD"/>
          <w:sz w:val="20"/>
          <w:szCs w:val="20"/>
          <w:lang w:eastAsia="hr-HR"/>
        </w:rPr>
      </w:pPr>
    </w:p>
    <w:p w14:paraId="4953744E" w14:textId="77777777" w:rsidR="006756C2" w:rsidRPr="006756C2" w:rsidRDefault="006756C2" w:rsidP="006756C2">
      <w:pPr>
        <w:spacing w:after="0" w:line="240" w:lineRule="auto"/>
        <w:jc w:val="both"/>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Odredbama Pravilnika o polugodišnjem i godišnjem izvještaju o izvršenju proračuna („Narodne Novine“ br.  85/2023) propisan je sadržaj izvještaja o izvršenju proračuna koji sadrži:</w:t>
      </w:r>
    </w:p>
    <w:p w14:paraId="21A1C003" w14:textId="77777777" w:rsidR="006756C2" w:rsidRPr="006756C2" w:rsidRDefault="006756C2" w:rsidP="006756C2">
      <w:pPr>
        <w:spacing w:after="0" w:line="240" w:lineRule="auto"/>
        <w:jc w:val="both"/>
        <w:rPr>
          <w:rFonts w:ascii="Times New Roman" w:eastAsia="Times New Roman" w:hAnsi="Times New Roman" w:cs="Times New Roman"/>
          <w:sz w:val="24"/>
          <w:szCs w:val="24"/>
          <w:lang w:eastAsia="hr-HR"/>
        </w:rPr>
      </w:pPr>
    </w:p>
    <w:p w14:paraId="554FE73D" w14:textId="77777777" w:rsidR="006756C2" w:rsidRPr="006756C2" w:rsidRDefault="006756C2" w:rsidP="006756C2">
      <w:pPr>
        <w:numPr>
          <w:ilvl w:val="0"/>
          <w:numId w:val="1"/>
        </w:numPr>
        <w:spacing w:after="0" w:line="240" w:lineRule="auto"/>
        <w:jc w:val="both"/>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 xml:space="preserve">opći dio proračuna koji čini sažetak Računa prihoda i rashoda i Računa financiranja, </w:t>
      </w:r>
    </w:p>
    <w:p w14:paraId="7566F92E" w14:textId="77777777" w:rsidR="006756C2" w:rsidRPr="006756C2" w:rsidRDefault="006756C2" w:rsidP="006756C2">
      <w:pPr>
        <w:numPr>
          <w:ilvl w:val="0"/>
          <w:numId w:val="1"/>
        </w:numPr>
        <w:spacing w:after="0" w:line="240" w:lineRule="auto"/>
        <w:jc w:val="both"/>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 xml:space="preserve">posebni dio proračuna po organizacijskoj i programskoj klasifikaciji, </w:t>
      </w:r>
    </w:p>
    <w:p w14:paraId="0A725ABE" w14:textId="77777777" w:rsidR="006756C2" w:rsidRPr="006756C2" w:rsidRDefault="006756C2" w:rsidP="006756C2">
      <w:pPr>
        <w:numPr>
          <w:ilvl w:val="0"/>
          <w:numId w:val="1"/>
        </w:numPr>
        <w:spacing w:after="0" w:line="240" w:lineRule="auto"/>
        <w:jc w:val="both"/>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 xml:space="preserve">obrazloženje </w:t>
      </w:r>
    </w:p>
    <w:p w14:paraId="600FD668" w14:textId="77777777" w:rsidR="006756C2" w:rsidRPr="006756C2" w:rsidRDefault="006756C2" w:rsidP="006756C2">
      <w:pPr>
        <w:numPr>
          <w:ilvl w:val="0"/>
          <w:numId w:val="1"/>
        </w:numPr>
        <w:spacing w:after="0" w:line="240" w:lineRule="auto"/>
        <w:jc w:val="both"/>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 xml:space="preserve">posebni izvještaji </w:t>
      </w:r>
    </w:p>
    <w:p w14:paraId="5AA13423" w14:textId="77777777" w:rsidR="006756C2" w:rsidRPr="006756C2" w:rsidRDefault="006756C2" w:rsidP="006756C2">
      <w:pPr>
        <w:spacing w:after="0" w:line="240" w:lineRule="auto"/>
        <w:ind w:left="720"/>
        <w:jc w:val="both"/>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 izvještaj o zaduživanju na domaćem i stranom tržištu novca i kapitala,</w:t>
      </w:r>
    </w:p>
    <w:p w14:paraId="755A132E" w14:textId="77777777" w:rsidR="006756C2" w:rsidRPr="006756C2" w:rsidRDefault="006756C2" w:rsidP="006756C2">
      <w:pPr>
        <w:spacing w:after="0" w:line="240" w:lineRule="auto"/>
        <w:ind w:left="720"/>
        <w:jc w:val="both"/>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 izvještaj o danim jamstvima i plaćanjima po protestiranim jamstvima,</w:t>
      </w:r>
    </w:p>
    <w:p w14:paraId="1B9EBE34" w14:textId="77777777" w:rsidR="006756C2" w:rsidRPr="006756C2" w:rsidRDefault="006756C2" w:rsidP="006756C2">
      <w:pPr>
        <w:spacing w:after="0" w:line="240" w:lineRule="auto"/>
        <w:ind w:left="720"/>
        <w:jc w:val="both"/>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 izvještaj o korištenju sredstava Europske unije,</w:t>
      </w:r>
    </w:p>
    <w:p w14:paraId="33F39959" w14:textId="77777777" w:rsidR="006756C2" w:rsidRPr="006756C2" w:rsidRDefault="006756C2" w:rsidP="006756C2">
      <w:pPr>
        <w:spacing w:after="0" w:line="240" w:lineRule="auto"/>
        <w:ind w:left="720"/>
        <w:jc w:val="both"/>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 izvještaj o danim zajmovima  i potraživanjima po danim zajmovima,</w:t>
      </w:r>
    </w:p>
    <w:p w14:paraId="02F4FDCC" w14:textId="77777777" w:rsidR="006756C2" w:rsidRDefault="006756C2" w:rsidP="006756C2">
      <w:pPr>
        <w:spacing w:after="0" w:line="240" w:lineRule="auto"/>
        <w:ind w:left="720"/>
        <w:jc w:val="both"/>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 xml:space="preserve">- izvještaj o stanju potraživanja i dospjelih obveza te o stanju potencijalnih obveza po </w:t>
      </w:r>
      <w:r>
        <w:rPr>
          <w:rFonts w:ascii="Times New Roman" w:eastAsia="Times New Roman" w:hAnsi="Times New Roman" w:cs="Times New Roman"/>
          <w:sz w:val="24"/>
          <w:szCs w:val="24"/>
          <w:lang w:eastAsia="hr-HR"/>
        </w:rPr>
        <w:t xml:space="preserve">  </w:t>
      </w:r>
    </w:p>
    <w:p w14:paraId="1DE6B211" w14:textId="0183B676" w:rsidR="006756C2" w:rsidRPr="006756C2" w:rsidRDefault="006756C2" w:rsidP="006756C2">
      <w:pPr>
        <w:spacing w:after="0" w:line="240" w:lineRule="auto"/>
        <w:ind w:left="72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6756C2">
        <w:rPr>
          <w:rFonts w:ascii="Times New Roman" w:eastAsia="Times New Roman" w:hAnsi="Times New Roman" w:cs="Times New Roman"/>
          <w:sz w:val="24"/>
          <w:szCs w:val="24"/>
          <w:lang w:eastAsia="hr-HR"/>
        </w:rPr>
        <w:t>osnovu  sudskih sporova</w:t>
      </w:r>
    </w:p>
    <w:p w14:paraId="3649FA36" w14:textId="77777777" w:rsidR="006756C2" w:rsidRPr="006756C2" w:rsidRDefault="006756C2" w:rsidP="006756C2">
      <w:pPr>
        <w:spacing w:after="0" w:line="240" w:lineRule="auto"/>
        <w:jc w:val="both"/>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 xml:space="preserve">            -izvještaj o korištenju proračunske zalihe</w:t>
      </w:r>
    </w:p>
    <w:p w14:paraId="4F10C0C2" w14:textId="77777777" w:rsidR="006756C2" w:rsidRPr="006756C2" w:rsidRDefault="006756C2" w:rsidP="006756C2">
      <w:pPr>
        <w:spacing w:after="0" w:line="240" w:lineRule="auto"/>
        <w:ind w:left="720"/>
        <w:jc w:val="both"/>
        <w:rPr>
          <w:rFonts w:ascii="Times New Roman" w:eastAsia="Times New Roman" w:hAnsi="Times New Roman" w:cs="Times New Roman"/>
          <w:sz w:val="24"/>
          <w:szCs w:val="24"/>
          <w:lang w:eastAsia="hr-HR"/>
        </w:rPr>
      </w:pPr>
    </w:p>
    <w:p w14:paraId="50BFB5D5" w14:textId="34AA2936" w:rsidR="006756C2" w:rsidRPr="006756C2" w:rsidRDefault="006756C2" w:rsidP="006756C2">
      <w:pPr>
        <w:spacing w:after="0" w:line="240" w:lineRule="auto"/>
        <w:jc w:val="both"/>
        <w:rPr>
          <w:rFonts w:ascii="Times New Roman" w:eastAsia="Times New Roman" w:hAnsi="Times New Roman" w:cs="Times New Roman"/>
          <w:sz w:val="24"/>
          <w:szCs w:val="24"/>
          <w:lang w:val="en-AU" w:eastAsia="hr-HR"/>
        </w:rPr>
      </w:pPr>
      <w:r w:rsidRPr="006756C2">
        <w:rPr>
          <w:rFonts w:ascii="Times New Roman" w:eastAsia="Times New Roman" w:hAnsi="Times New Roman" w:cs="Times New Roman"/>
          <w:sz w:val="24"/>
          <w:szCs w:val="24"/>
          <w:lang w:val="en-AU" w:eastAsia="hr-HR"/>
        </w:rPr>
        <w:t>U skladu sa zakonskom obvezom, sastavljen je Godišnji izvještaj o izvršenju Proračuna Grada Poreča-Parenzo za 202</w:t>
      </w:r>
      <w:r>
        <w:rPr>
          <w:rFonts w:ascii="Times New Roman" w:eastAsia="Times New Roman" w:hAnsi="Times New Roman" w:cs="Times New Roman"/>
          <w:sz w:val="24"/>
          <w:szCs w:val="24"/>
          <w:lang w:val="en-AU" w:eastAsia="hr-HR"/>
        </w:rPr>
        <w:t>4</w:t>
      </w:r>
      <w:r w:rsidRPr="006756C2">
        <w:rPr>
          <w:rFonts w:ascii="Times New Roman" w:eastAsia="Times New Roman" w:hAnsi="Times New Roman" w:cs="Times New Roman"/>
          <w:sz w:val="24"/>
          <w:szCs w:val="24"/>
          <w:lang w:val="en-AU" w:eastAsia="hr-HR"/>
        </w:rPr>
        <w:t>. godinu. Prema odredbama Zakona o proračunu podaci o izvršenju prihoda i primitaka te rashoda i izdataka, iskazani su na razini odjeljka ekonomske klasifikacije (četvrta razina računskog plana), dok su podaci o planu iskazani na manje detaljnoj razini odnosno na razini podskupine ekonomske klasifikacije (treća razina računskog plana) sukladno usvojenom Proračunu za 202</w:t>
      </w:r>
      <w:r>
        <w:rPr>
          <w:rFonts w:ascii="Times New Roman" w:eastAsia="Times New Roman" w:hAnsi="Times New Roman" w:cs="Times New Roman"/>
          <w:sz w:val="24"/>
          <w:szCs w:val="24"/>
          <w:lang w:val="en-AU" w:eastAsia="hr-HR"/>
        </w:rPr>
        <w:t>4</w:t>
      </w:r>
      <w:r w:rsidRPr="006756C2">
        <w:rPr>
          <w:rFonts w:ascii="Times New Roman" w:eastAsia="Times New Roman" w:hAnsi="Times New Roman" w:cs="Times New Roman"/>
          <w:sz w:val="24"/>
          <w:szCs w:val="24"/>
          <w:lang w:val="en-AU" w:eastAsia="hr-HR"/>
        </w:rPr>
        <w:t>. godinu.</w:t>
      </w:r>
    </w:p>
    <w:p w14:paraId="65AF80AC" w14:textId="77777777" w:rsidR="006756C2" w:rsidRPr="006756C2" w:rsidRDefault="006756C2" w:rsidP="006756C2">
      <w:pPr>
        <w:spacing w:after="0" w:line="240" w:lineRule="auto"/>
        <w:jc w:val="both"/>
        <w:rPr>
          <w:rFonts w:ascii="Times New Roman" w:eastAsia="Times New Roman" w:hAnsi="Times New Roman" w:cs="Times New Roman"/>
          <w:color w:val="4F81BD"/>
          <w:sz w:val="24"/>
          <w:szCs w:val="24"/>
          <w:lang w:val="en-AU" w:eastAsia="hr-HR"/>
        </w:rPr>
      </w:pPr>
    </w:p>
    <w:p w14:paraId="18E82D97" w14:textId="6CDECF23" w:rsidR="006756C2" w:rsidRPr="006756C2" w:rsidRDefault="006756C2" w:rsidP="006756C2">
      <w:pPr>
        <w:spacing w:after="0" w:line="240" w:lineRule="auto"/>
        <w:jc w:val="both"/>
        <w:rPr>
          <w:rFonts w:ascii="Times New Roman" w:eastAsia="Times New Roman" w:hAnsi="Times New Roman" w:cs="Times New Roman"/>
          <w:color w:val="4F81BD"/>
          <w:sz w:val="24"/>
          <w:szCs w:val="24"/>
          <w:lang w:val="en-AU" w:eastAsia="hr-HR"/>
        </w:rPr>
      </w:pPr>
      <w:r w:rsidRPr="006756C2">
        <w:rPr>
          <w:rFonts w:ascii="Times New Roman" w:eastAsia="Times New Roman" w:hAnsi="Times New Roman" w:cs="Times New Roman"/>
          <w:sz w:val="24"/>
          <w:szCs w:val="24"/>
          <w:lang w:val="en-AU" w:eastAsia="hr-HR"/>
        </w:rPr>
        <w:t>Financiranje javnih rashoda Grada Poreča-Parenzo tijekom 202</w:t>
      </w:r>
      <w:r w:rsidR="008833EC">
        <w:rPr>
          <w:rFonts w:ascii="Times New Roman" w:eastAsia="Times New Roman" w:hAnsi="Times New Roman" w:cs="Times New Roman"/>
          <w:sz w:val="24"/>
          <w:szCs w:val="24"/>
          <w:lang w:val="en-AU" w:eastAsia="hr-HR"/>
        </w:rPr>
        <w:t>4</w:t>
      </w:r>
      <w:r w:rsidRPr="006756C2">
        <w:rPr>
          <w:rFonts w:ascii="Times New Roman" w:eastAsia="Times New Roman" w:hAnsi="Times New Roman" w:cs="Times New Roman"/>
          <w:sz w:val="24"/>
          <w:szCs w:val="24"/>
          <w:lang w:val="en-AU" w:eastAsia="hr-HR"/>
        </w:rPr>
        <w:t>. godine izvršeno je temeljem Proračuna Grada Poreča-Parenzo za 202</w:t>
      </w:r>
      <w:r w:rsidR="008833EC">
        <w:rPr>
          <w:rFonts w:ascii="Times New Roman" w:eastAsia="Times New Roman" w:hAnsi="Times New Roman" w:cs="Times New Roman"/>
          <w:sz w:val="24"/>
          <w:szCs w:val="24"/>
          <w:lang w:val="en-AU" w:eastAsia="hr-HR"/>
        </w:rPr>
        <w:t>4</w:t>
      </w:r>
      <w:r w:rsidRPr="006756C2">
        <w:rPr>
          <w:rFonts w:ascii="Times New Roman" w:eastAsia="Times New Roman" w:hAnsi="Times New Roman" w:cs="Times New Roman"/>
          <w:sz w:val="24"/>
          <w:szCs w:val="24"/>
          <w:lang w:val="en-AU" w:eastAsia="hr-HR"/>
        </w:rPr>
        <w:t>. godinu i projekcija za 202</w:t>
      </w:r>
      <w:r w:rsidR="008833EC">
        <w:rPr>
          <w:rFonts w:ascii="Times New Roman" w:eastAsia="Times New Roman" w:hAnsi="Times New Roman" w:cs="Times New Roman"/>
          <w:sz w:val="24"/>
          <w:szCs w:val="24"/>
          <w:lang w:val="en-AU" w:eastAsia="hr-HR"/>
        </w:rPr>
        <w:t>5</w:t>
      </w:r>
      <w:r w:rsidRPr="006756C2">
        <w:rPr>
          <w:rFonts w:ascii="Times New Roman" w:eastAsia="Times New Roman" w:hAnsi="Times New Roman" w:cs="Times New Roman"/>
          <w:sz w:val="24"/>
          <w:szCs w:val="24"/>
          <w:lang w:val="en-AU" w:eastAsia="hr-HR"/>
        </w:rPr>
        <w:t>. i 202</w:t>
      </w:r>
      <w:r w:rsidR="008833EC">
        <w:rPr>
          <w:rFonts w:ascii="Times New Roman" w:eastAsia="Times New Roman" w:hAnsi="Times New Roman" w:cs="Times New Roman"/>
          <w:sz w:val="24"/>
          <w:szCs w:val="24"/>
          <w:lang w:val="en-AU" w:eastAsia="hr-HR"/>
        </w:rPr>
        <w:t>6</w:t>
      </w:r>
      <w:r w:rsidRPr="006756C2">
        <w:rPr>
          <w:rFonts w:ascii="Times New Roman" w:eastAsia="Times New Roman" w:hAnsi="Times New Roman" w:cs="Times New Roman"/>
          <w:sz w:val="24"/>
          <w:szCs w:val="24"/>
          <w:lang w:val="en-AU" w:eastAsia="hr-HR"/>
        </w:rPr>
        <w:t>. godinu i Odluke o izvršavanju Proračuna Grada Poreča-Parenzo za 202</w:t>
      </w:r>
      <w:r w:rsidR="008833EC">
        <w:rPr>
          <w:rFonts w:ascii="Times New Roman" w:eastAsia="Times New Roman" w:hAnsi="Times New Roman" w:cs="Times New Roman"/>
          <w:sz w:val="24"/>
          <w:szCs w:val="24"/>
          <w:lang w:val="en-AU" w:eastAsia="hr-HR"/>
        </w:rPr>
        <w:t>4</w:t>
      </w:r>
      <w:r w:rsidRPr="006756C2">
        <w:rPr>
          <w:rFonts w:ascii="Times New Roman" w:eastAsia="Times New Roman" w:hAnsi="Times New Roman" w:cs="Times New Roman"/>
          <w:sz w:val="24"/>
          <w:szCs w:val="24"/>
          <w:lang w:val="en-AU" w:eastAsia="hr-HR"/>
        </w:rPr>
        <w:t>. godinu,</w:t>
      </w:r>
      <w:r w:rsidRPr="006756C2">
        <w:rPr>
          <w:rFonts w:ascii="Times New Roman" w:eastAsia="Times New Roman" w:hAnsi="Times New Roman" w:cs="Times New Roman"/>
          <w:color w:val="4F81BD"/>
          <w:sz w:val="24"/>
          <w:szCs w:val="24"/>
          <w:lang w:val="en-AU" w:eastAsia="hr-HR"/>
        </w:rPr>
        <w:t xml:space="preserve"> </w:t>
      </w:r>
      <w:r w:rsidRPr="006756C2">
        <w:rPr>
          <w:rFonts w:ascii="Times New Roman" w:eastAsia="Times New Roman" w:hAnsi="Times New Roman" w:cs="Times New Roman"/>
          <w:sz w:val="24"/>
          <w:szCs w:val="24"/>
          <w:lang w:val="en-AU" w:eastAsia="hr-HR"/>
        </w:rPr>
        <w:t>usvojenih na sjednici Gradskog vijeća održanoj 1</w:t>
      </w:r>
      <w:r w:rsidR="008833EC">
        <w:rPr>
          <w:rFonts w:ascii="Times New Roman" w:eastAsia="Times New Roman" w:hAnsi="Times New Roman" w:cs="Times New Roman"/>
          <w:sz w:val="24"/>
          <w:szCs w:val="24"/>
          <w:lang w:val="en-AU" w:eastAsia="hr-HR"/>
        </w:rPr>
        <w:t>4</w:t>
      </w:r>
      <w:r w:rsidRPr="006756C2">
        <w:rPr>
          <w:rFonts w:ascii="Times New Roman" w:eastAsia="Times New Roman" w:hAnsi="Times New Roman" w:cs="Times New Roman"/>
          <w:sz w:val="24"/>
          <w:szCs w:val="24"/>
          <w:lang w:val="en-AU" w:eastAsia="hr-HR"/>
        </w:rPr>
        <w:t>.12.202</w:t>
      </w:r>
      <w:r w:rsidR="008833EC">
        <w:rPr>
          <w:rFonts w:ascii="Times New Roman" w:eastAsia="Times New Roman" w:hAnsi="Times New Roman" w:cs="Times New Roman"/>
          <w:sz w:val="24"/>
          <w:szCs w:val="24"/>
          <w:lang w:val="en-AU" w:eastAsia="hr-HR"/>
        </w:rPr>
        <w:t>3</w:t>
      </w:r>
      <w:r w:rsidRPr="006756C2">
        <w:rPr>
          <w:rFonts w:ascii="Times New Roman" w:eastAsia="Times New Roman" w:hAnsi="Times New Roman" w:cs="Times New Roman"/>
          <w:sz w:val="24"/>
          <w:szCs w:val="24"/>
          <w:lang w:val="en-AU" w:eastAsia="hr-HR"/>
        </w:rPr>
        <w:t>. godine</w:t>
      </w:r>
      <w:r w:rsidRPr="006756C2">
        <w:rPr>
          <w:rFonts w:ascii="Times New Roman" w:eastAsia="Times New Roman" w:hAnsi="Times New Roman" w:cs="Times New Roman"/>
          <w:color w:val="4F81BD"/>
          <w:sz w:val="24"/>
          <w:szCs w:val="24"/>
          <w:lang w:val="en-AU" w:eastAsia="hr-HR"/>
        </w:rPr>
        <w:t xml:space="preserve"> </w:t>
      </w:r>
      <w:r w:rsidRPr="006756C2">
        <w:rPr>
          <w:rFonts w:ascii="Times New Roman" w:eastAsia="Times New Roman" w:hAnsi="Times New Roman" w:cs="Times New Roman"/>
          <w:sz w:val="24"/>
          <w:szCs w:val="24"/>
          <w:lang w:val="en-AU" w:eastAsia="hr-HR"/>
        </w:rPr>
        <w:t>(Službeni glasnik Grada Poreča-Parenzo br. 1</w:t>
      </w:r>
      <w:r w:rsidR="008833EC">
        <w:rPr>
          <w:rFonts w:ascii="Times New Roman" w:eastAsia="Times New Roman" w:hAnsi="Times New Roman" w:cs="Times New Roman"/>
          <w:sz w:val="24"/>
          <w:szCs w:val="24"/>
          <w:lang w:val="en-AU" w:eastAsia="hr-HR"/>
        </w:rPr>
        <w:t>9</w:t>
      </w:r>
      <w:r w:rsidRPr="006756C2">
        <w:rPr>
          <w:rFonts w:ascii="Times New Roman" w:eastAsia="Times New Roman" w:hAnsi="Times New Roman" w:cs="Times New Roman"/>
          <w:sz w:val="24"/>
          <w:szCs w:val="24"/>
          <w:lang w:val="en-AU" w:eastAsia="hr-HR"/>
        </w:rPr>
        <w:t>/202</w:t>
      </w:r>
      <w:r w:rsidR="008833EC">
        <w:rPr>
          <w:rFonts w:ascii="Times New Roman" w:eastAsia="Times New Roman" w:hAnsi="Times New Roman" w:cs="Times New Roman"/>
          <w:sz w:val="24"/>
          <w:szCs w:val="24"/>
          <w:lang w:val="en-AU" w:eastAsia="hr-HR"/>
        </w:rPr>
        <w:t>3</w:t>
      </w:r>
      <w:proofErr w:type="gramStart"/>
      <w:r w:rsidRPr="006756C2">
        <w:rPr>
          <w:rFonts w:ascii="Times New Roman" w:eastAsia="Times New Roman" w:hAnsi="Times New Roman" w:cs="Times New Roman"/>
          <w:sz w:val="24"/>
          <w:szCs w:val="24"/>
          <w:lang w:val="en-AU" w:eastAsia="hr-HR"/>
        </w:rPr>
        <w:t>),</w:t>
      </w:r>
      <w:r w:rsidRPr="006756C2">
        <w:rPr>
          <w:rFonts w:ascii="Times New Roman" w:eastAsia="Times New Roman" w:hAnsi="Times New Roman" w:cs="Times New Roman"/>
          <w:color w:val="4F81BD"/>
          <w:sz w:val="24"/>
          <w:szCs w:val="24"/>
          <w:lang w:val="en-AU" w:eastAsia="hr-HR"/>
        </w:rPr>
        <w:t xml:space="preserve">  </w:t>
      </w:r>
      <w:r w:rsidRPr="006756C2">
        <w:rPr>
          <w:rFonts w:ascii="Times New Roman" w:eastAsia="Times New Roman" w:hAnsi="Times New Roman" w:cs="Times New Roman"/>
          <w:sz w:val="24"/>
          <w:szCs w:val="24"/>
          <w:lang w:val="en-AU" w:eastAsia="hr-HR"/>
        </w:rPr>
        <w:t>Prvih</w:t>
      </w:r>
      <w:proofErr w:type="gramEnd"/>
      <w:r w:rsidRPr="006756C2">
        <w:rPr>
          <w:rFonts w:ascii="Times New Roman" w:eastAsia="Times New Roman" w:hAnsi="Times New Roman" w:cs="Times New Roman"/>
          <w:sz w:val="24"/>
          <w:szCs w:val="24"/>
          <w:lang w:val="en-AU" w:eastAsia="hr-HR"/>
        </w:rPr>
        <w:t xml:space="preserve"> Izmjena i dopuna Proračuna Grada Poreča-Parenzo za 202</w:t>
      </w:r>
      <w:r w:rsidR="008833EC">
        <w:rPr>
          <w:rFonts w:ascii="Times New Roman" w:eastAsia="Times New Roman" w:hAnsi="Times New Roman" w:cs="Times New Roman"/>
          <w:sz w:val="24"/>
          <w:szCs w:val="24"/>
          <w:lang w:val="en-AU" w:eastAsia="hr-HR"/>
        </w:rPr>
        <w:t>4</w:t>
      </w:r>
      <w:r w:rsidRPr="006756C2">
        <w:rPr>
          <w:rFonts w:ascii="Times New Roman" w:eastAsia="Times New Roman" w:hAnsi="Times New Roman" w:cs="Times New Roman"/>
          <w:sz w:val="24"/>
          <w:szCs w:val="24"/>
          <w:lang w:val="en-AU" w:eastAsia="hr-HR"/>
        </w:rPr>
        <w:t xml:space="preserve">. godinu, usvojenih na sjednici Gradskog vijeća održanoj dana </w:t>
      </w:r>
      <w:r w:rsidR="008833EC">
        <w:rPr>
          <w:rFonts w:ascii="Times New Roman" w:eastAsia="Times New Roman" w:hAnsi="Times New Roman" w:cs="Times New Roman"/>
          <w:sz w:val="24"/>
          <w:szCs w:val="24"/>
          <w:lang w:val="en-AU" w:eastAsia="hr-HR"/>
        </w:rPr>
        <w:t>26.06.</w:t>
      </w:r>
      <w:r w:rsidRPr="006756C2">
        <w:rPr>
          <w:rFonts w:ascii="Times New Roman" w:eastAsia="Times New Roman" w:hAnsi="Times New Roman" w:cs="Times New Roman"/>
          <w:sz w:val="24"/>
          <w:szCs w:val="24"/>
          <w:lang w:val="en-AU" w:eastAsia="hr-HR"/>
        </w:rPr>
        <w:t>202</w:t>
      </w:r>
      <w:r w:rsidR="008833EC">
        <w:rPr>
          <w:rFonts w:ascii="Times New Roman" w:eastAsia="Times New Roman" w:hAnsi="Times New Roman" w:cs="Times New Roman"/>
          <w:sz w:val="24"/>
          <w:szCs w:val="24"/>
          <w:lang w:val="en-AU" w:eastAsia="hr-HR"/>
        </w:rPr>
        <w:t>4</w:t>
      </w:r>
      <w:r w:rsidRPr="006756C2">
        <w:rPr>
          <w:rFonts w:ascii="Times New Roman" w:eastAsia="Times New Roman" w:hAnsi="Times New Roman" w:cs="Times New Roman"/>
          <w:sz w:val="24"/>
          <w:szCs w:val="24"/>
          <w:lang w:val="en-AU" w:eastAsia="hr-HR"/>
        </w:rPr>
        <w:t xml:space="preserve">. godine (Službeni glasnik Grada Poreča-Parenzo br. </w:t>
      </w:r>
      <w:r w:rsidR="008833EC">
        <w:rPr>
          <w:rFonts w:ascii="Times New Roman" w:eastAsia="Times New Roman" w:hAnsi="Times New Roman" w:cs="Times New Roman"/>
          <w:sz w:val="24"/>
          <w:szCs w:val="24"/>
          <w:lang w:val="en-AU" w:eastAsia="hr-HR"/>
        </w:rPr>
        <w:t>11</w:t>
      </w:r>
      <w:r w:rsidRPr="006756C2">
        <w:rPr>
          <w:rFonts w:ascii="Times New Roman" w:eastAsia="Times New Roman" w:hAnsi="Times New Roman" w:cs="Times New Roman"/>
          <w:sz w:val="24"/>
          <w:szCs w:val="24"/>
          <w:lang w:val="en-AU" w:eastAsia="hr-HR"/>
        </w:rPr>
        <w:t>/202</w:t>
      </w:r>
      <w:r w:rsidR="008833EC">
        <w:rPr>
          <w:rFonts w:ascii="Times New Roman" w:eastAsia="Times New Roman" w:hAnsi="Times New Roman" w:cs="Times New Roman"/>
          <w:sz w:val="24"/>
          <w:szCs w:val="24"/>
          <w:lang w:val="en-AU" w:eastAsia="hr-HR"/>
        </w:rPr>
        <w:t>4</w:t>
      </w:r>
      <w:r w:rsidRPr="006756C2">
        <w:rPr>
          <w:rFonts w:ascii="Times New Roman" w:eastAsia="Times New Roman" w:hAnsi="Times New Roman" w:cs="Times New Roman"/>
          <w:sz w:val="24"/>
          <w:szCs w:val="24"/>
          <w:lang w:val="en-AU" w:eastAsia="hr-HR"/>
        </w:rPr>
        <w:t>)</w:t>
      </w:r>
      <w:r w:rsidR="008833EC">
        <w:rPr>
          <w:rFonts w:ascii="Times New Roman" w:eastAsia="Times New Roman" w:hAnsi="Times New Roman" w:cs="Times New Roman"/>
          <w:sz w:val="24"/>
          <w:szCs w:val="24"/>
          <w:lang w:val="en-AU" w:eastAsia="hr-HR"/>
        </w:rPr>
        <w:t xml:space="preserve"> i</w:t>
      </w:r>
      <w:r w:rsidRPr="006756C2">
        <w:rPr>
          <w:rFonts w:ascii="Times New Roman" w:eastAsia="Times New Roman" w:hAnsi="Times New Roman" w:cs="Times New Roman"/>
          <w:sz w:val="24"/>
          <w:szCs w:val="24"/>
          <w:lang w:val="en-AU" w:eastAsia="hr-HR"/>
        </w:rPr>
        <w:t xml:space="preserve"> Drugih izmjena i dopuna Proračuna Grada Poreča-Parenzo za 202</w:t>
      </w:r>
      <w:r w:rsidR="008833EC">
        <w:rPr>
          <w:rFonts w:ascii="Times New Roman" w:eastAsia="Times New Roman" w:hAnsi="Times New Roman" w:cs="Times New Roman"/>
          <w:sz w:val="24"/>
          <w:szCs w:val="24"/>
          <w:lang w:val="en-AU" w:eastAsia="hr-HR"/>
        </w:rPr>
        <w:t>4</w:t>
      </w:r>
      <w:r w:rsidRPr="006756C2">
        <w:rPr>
          <w:rFonts w:ascii="Times New Roman" w:eastAsia="Times New Roman" w:hAnsi="Times New Roman" w:cs="Times New Roman"/>
          <w:sz w:val="24"/>
          <w:szCs w:val="24"/>
          <w:lang w:val="en-AU" w:eastAsia="hr-HR"/>
        </w:rPr>
        <w:t xml:space="preserve">. godinu, usvojenih na sjednici Gradskog vijeća održanoj </w:t>
      </w:r>
      <w:r w:rsidR="008833EC">
        <w:rPr>
          <w:rFonts w:ascii="Times New Roman" w:eastAsia="Times New Roman" w:hAnsi="Times New Roman" w:cs="Times New Roman"/>
          <w:sz w:val="24"/>
          <w:szCs w:val="24"/>
          <w:lang w:val="en-AU" w:eastAsia="hr-HR"/>
        </w:rPr>
        <w:t>12.12.2024.</w:t>
      </w:r>
      <w:r w:rsidRPr="006756C2">
        <w:rPr>
          <w:rFonts w:ascii="Times New Roman" w:eastAsia="Times New Roman" w:hAnsi="Times New Roman" w:cs="Times New Roman"/>
          <w:sz w:val="24"/>
          <w:szCs w:val="24"/>
          <w:lang w:val="en-AU" w:eastAsia="hr-HR"/>
        </w:rPr>
        <w:t xml:space="preserve"> godine (Službeni glasnik Grada Poreča-Parenzo br. </w:t>
      </w:r>
      <w:r w:rsidR="008833EC">
        <w:rPr>
          <w:rFonts w:ascii="Times New Roman" w:eastAsia="Times New Roman" w:hAnsi="Times New Roman" w:cs="Times New Roman"/>
          <w:sz w:val="24"/>
          <w:szCs w:val="24"/>
          <w:lang w:val="en-AU" w:eastAsia="hr-HR"/>
        </w:rPr>
        <w:t>22</w:t>
      </w:r>
      <w:r w:rsidRPr="006756C2">
        <w:rPr>
          <w:rFonts w:ascii="Times New Roman" w:eastAsia="Times New Roman" w:hAnsi="Times New Roman" w:cs="Times New Roman"/>
          <w:sz w:val="24"/>
          <w:szCs w:val="24"/>
          <w:lang w:val="en-AU" w:eastAsia="hr-HR"/>
        </w:rPr>
        <w:t>/202</w:t>
      </w:r>
      <w:r w:rsidR="008833EC">
        <w:rPr>
          <w:rFonts w:ascii="Times New Roman" w:eastAsia="Times New Roman" w:hAnsi="Times New Roman" w:cs="Times New Roman"/>
          <w:sz w:val="24"/>
          <w:szCs w:val="24"/>
          <w:lang w:val="en-AU" w:eastAsia="hr-HR"/>
        </w:rPr>
        <w:t>4</w:t>
      </w:r>
      <w:r w:rsidRPr="006756C2">
        <w:rPr>
          <w:rFonts w:ascii="Times New Roman" w:eastAsia="Times New Roman" w:hAnsi="Times New Roman" w:cs="Times New Roman"/>
          <w:sz w:val="24"/>
          <w:szCs w:val="24"/>
          <w:lang w:val="en-AU" w:eastAsia="hr-HR"/>
        </w:rPr>
        <w:t>)</w:t>
      </w:r>
      <w:r w:rsidR="008833EC">
        <w:rPr>
          <w:rFonts w:ascii="Times New Roman" w:eastAsia="Times New Roman" w:hAnsi="Times New Roman" w:cs="Times New Roman"/>
          <w:sz w:val="24"/>
          <w:szCs w:val="24"/>
          <w:lang w:val="en-AU" w:eastAsia="hr-HR"/>
        </w:rPr>
        <w:t>.</w:t>
      </w:r>
    </w:p>
    <w:p w14:paraId="1E29AAF0" w14:textId="77777777" w:rsidR="006756C2" w:rsidRPr="006756C2" w:rsidRDefault="006756C2" w:rsidP="006756C2">
      <w:pPr>
        <w:spacing w:after="0" w:line="240" w:lineRule="auto"/>
        <w:jc w:val="both"/>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Grad Poreč-Parenzo posluje putem jedinstvenog računa riznice, odnosno jedinstvenog transakcijskog  računa. Time su objedinjena plaćanja, primanja, čuvanja i prijenos svih prihoda i primitaka te rashoda i izdataka gradskog proračuna i proračunskih korisnika tako da je izvještaj ujedno i konsolidirani.</w:t>
      </w:r>
    </w:p>
    <w:p w14:paraId="3F8F6BB1" w14:textId="77777777" w:rsidR="006756C2" w:rsidRPr="006756C2" w:rsidRDefault="006756C2" w:rsidP="006756C2">
      <w:pPr>
        <w:spacing w:after="0" w:line="240" w:lineRule="auto"/>
        <w:jc w:val="both"/>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Konsolidirani su sljedeći proračunski korisnici evidentirani u Registru korisnika proračuna RH:</w:t>
      </w:r>
    </w:p>
    <w:p w14:paraId="0FC841B5" w14:textId="77777777" w:rsidR="008833EC" w:rsidRPr="006756C2" w:rsidRDefault="008833EC" w:rsidP="006756C2">
      <w:pPr>
        <w:spacing w:after="0" w:line="240" w:lineRule="auto"/>
        <w:rPr>
          <w:rFonts w:ascii="Times New Roman" w:eastAsia="Times New Roman" w:hAnsi="Times New Roman" w:cs="Times New Roman"/>
          <w:sz w:val="24"/>
          <w:szCs w:val="24"/>
          <w:lang w:eastAsia="hr-HR"/>
        </w:rPr>
      </w:pPr>
    </w:p>
    <w:p w14:paraId="7E1D1848" w14:textId="77777777" w:rsidR="006756C2" w:rsidRPr="006756C2" w:rsidRDefault="006756C2" w:rsidP="006756C2">
      <w:pPr>
        <w:numPr>
          <w:ilvl w:val="0"/>
          <w:numId w:val="3"/>
        </w:numPr>
        <w:spacing w:after="200" w:line="276" w:lineRule="auto"/>
        <w:contextualSpacing/>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u w:val="single"/>
          <w:lang w:eastAsia="hr-HR"/>
        </w:rPr>
        <w:t>Temeljem decentralizacije</w:t>
      </w:r>
      <w:r w:rsidRPr="006756C2">
        <w:rPr>
          <w:rFonts w:ascii="Times New Roman" w:eastAsia="Times New Roman" w:hAnsi="Times New Roman" w:cs="Times New Roman"/>
          <w:sz w:val="24"/>
          <w:szCs w:val="24"/>
          <w:lang w:eastAsia="hr-HR"/>
        </w:rPr>
        <w:t>:</w:t>
      </w:r>
    </w:p>
    <w:tbl>
      <w:tblPr>
        <w:tblW w:w="10439" w:type="dxa"/>
        <w:tblInd w:w="93" w:type="dxa"/>
        <w:tblLayout w:type="fixed"/>
        <w:tblLook w:val="04A0" w:firstRow="1" w:lastRow="0" w:firstColumn="1" w:lastColumn="0" w:noHBand="0" w:noVBand="1"/>
      </w:tblPr>
      <w:tblGrid>
        <w:gridCol w:w="6536"/>
        <w:gridCol w:w="1423"/>
        <w:gridCol w:w="2480"/>
      </w:tblGrid>
      <w:tr w:rsidR="006756C2" w:rsidRPr="006756C2" w14:paraId="614DE08C" w14:textId="77777777" w:rsidTr="00A80E67">
        <w:trPr>
          <w:gridAfter w:val="1"/>
          <w:wAfter w:w="2480" w:type="dxa"/>
          <w:trHeight w:val="300"/>
        </w:trPr>
        <w:tc>
          <w:tcPr>
            <w:tcW w:w="7959" w:type="dxa"/>
            <w:gridSpan w:val="2"/>
            <w:noWrap/>
            <w:vAlign w:val="bottom"/>
            <w:hideMark/>
          </w:tcPr>
          <w:p w14:paraId="3D397BC4" w14:textId="77777777" w:rsidR="006756C2" w:rsidRPr="006756C2" w:rsidRDefault="006756C2" w:rsidP="006756C2">
            <w:pPr>
              <w:spacing w:after="0" w:line="276" w:lineRule="auto"/>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Javna vatrogasna postrojba - Poreč</w:t>
            </w:r>
          </w:p>
        </w:tc>
      </w:tr>
      <w:tr w:rsidR="006756C2" w:rsidRPr="006756C2" w14:paraId="04037F73" w14:textId="77777777" w:rsidTr="00A80E67">
        <w:trPr>
          <w:trHeight w:val="300"/>
        </w:trPr>
        <w:tc>
          <w:tcPr>
            <w:tcW w:w="10439" w:type="dxa"/>
            <w:gridSpan w:val="3"/>
            <w:noWrap/>
            <w:vAlign w:val="bottom"/>
            <w:hideMark/>
          </w:tcPr>
          <w:p w14:paraId="03AC4C9B" w14:textId="77777777" w:rsidR="006756C2" w:rsidRPr="006756C2" w:rsidRDefault="006756C2" w:rsidP="006756C2">
            <w:pPr>
              <w:spacing w:after="0" w:line="276" w:lineRule="auto"/>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lastRenderedPageBreak/>
              <w:t>Osnovna škola Poreč</w:t>
            </w:r>
          </w:p>
        </w:tc>
      </w:tr>
      <w:tr w:rsidR="006756C2" w:rsidRPr="006756C2" w14:paraId="61570BC7" w14:textId="77777777" w:rsidTr="00A80E67">
        <w:trPr>
          <w:trHeight w:val="300"/>
        </w:trPr>
        <w:tc>
          <w:tcPr>
            <w:tcW w:w="10439" w:type="dxa"/>
            <w:gridSpan w:val="3"/>
            <w:noWrap/>
            <w:vAlign w:val="bottom"/>
          </w:tcPr>
          <w:p w14:paraId="153D078B" w14:textId="77777777" w:rsidR="006756C2" w:rsidRPr="006756C2" w:rsidRDefault="006756C2" w:rsidP="006756C2">
            <w:pPr>
              <w:spacing w:after="0" w:line="276" w:lineRule="auto"/>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 xml:space="preserve">Osnovna škola Finida </w:t>
            </w:r>
          </w:p>
        </w:tc>
      </w:tr>
      <w:tr w:rsidR="006756C2" w:rsidRPr="006756C2" w14:paraId="369391E0" w14:textId="77777777" w:rsidTr="00A80E67">
        <w:trPr>
          <w:trHeight w:val="300"/>
        </w:trPr>
        <w:tc>
          <w:tcPr>
            <w:tcW w:w="10439" w:type="dxa"/>
            <w:gridSpan w:val="3"/>
            <w:noWrap/>
            <w:vAlign w:val="bottom"/>
            <w:hideMark/>
          </w:tcPr>
          <w:p w14:paraId="636BB88B" w14:textId="77777777" w:rsidR="006756C2" w:rsidRPr="006756C2" w:rsidRDefault="006756C2" w:rsidP="006756C2">
            <w:pPr>
              <w:spacing w:after="0" w:line="276" w:lineRule="auto"/>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Talijanska osnovna škola B. Parentin</w:t>
            </w:r>
          </w:p>
        </w:tc>
      </w:tr>
      <w:tr w:rsidR="006756C2" w:rsidRPr="006756C2" w14:paraId="0C5323BD" w14:textId="77777777" w:rsidTr="00A80E67">
        <w:trPr>
          <w:trHeight w:val="300"/>
        </w:trPr>
        <w:tc>
          <w:tcPr>
            <w:tcW w:w="10439" w:type="dxa"/>
            <w:gridSpan w:val="3"/>
            <w:noWrap/>
            <w:vAlign w:val="bottom"/>
            <w:hideMark/>
          </w:tcPr>
          <w:p w14:paraId="56500EFF" w14:textId="77777777" w:rsidR="006756C2" w:rsidRPr="006756C2" w:rsidRDefault="006756C2" w:rsidP="006756C2">
            <w:pPr>
              <w:spacing w:after="0" w:line="276" w:lineRule="auto"/>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Umjetnička škola Poreč</w:t>
            </w:r>
          </w:p>
          <w:p w14:paraId="585C378F" w14:textId="77777777" w:rsidR="006756C2" w:rsidRPr="006756C2" w:rsidRDefault="006756C2" w:rsidP="006756C2">
            <w:pPr>
              <w:spacing w:after="0" w:line="276" w:lineRule="auto"/>
              <w:rPr>
                <w:rFonts w:ascii="Times New Roman" w:eastAsia="Times New Roman" w:hAnsi="Times New Roman" w:cs="Times New Roman"/>
                <w:sz w:val="24"/>
                <w:szCs w:val="24"/>
                <w:lang w:eastAsia="hr-HR"/>
              </w:rPr>
            </w:pPr>
          </w:p>
          <w:p w14:paraId="64CC4A81" w14:textId="77777777" w:rsidR="006756C2" w:rsidRPr="006756C2" w:rsidRDefault="006756C2" w:rsidP="006756C2">
            <w:pPr>
              <w:numPr>
                <w:ilvl w:val="0"/>
                <w:numId w:val="2"/>
              </w:numPr>
              <w:spacing w:after="200" w:line="276" w:lineRule="auto"/>
              <w:contextualSpacing/>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u w:val="single"/>
                <w:lang w:eastAsia="hr-HR"/>
              </w:rPr>
              <w:t>Ustanove u vlasništvu grada</w:t>
            </w:r>
            <w:r w:rsidRPr="006756C2">
              <w:rPr>
                <w:rFonts w:ascii="Times New Roman" w:eastAsia="Times New Roman" w:hAnsi="Times New Roman" w:cs="Times New Roman"/>
                <w:sz w:val="24"/>
                <w:szCs w:val="24"/>
                <w:lang w:eastAsia="hr-HR"/>
              </w:rPr>
              <w:t>:</w:t>
            </w:r>
          </w:p>
        </w:tc>
      </w:tr>
      <w:tr w:rsidR="006756C2" w:rsidRPr="006756C2" w14:paraId="3A8A9E6E" w14:textId="77777777" w:rsidTr="00A80E67">
        <w:trPr>
          <w:gridAfter w:val="2"/>
          <w:wAfter w:w="3903" w:type="dxa"/>
          <w:trHeight w:val="300"/>
        </w:trPr>
        <w:tc>
          <w:tcPr>
            <w:tcW w:w="6536" w:type="dxa"/>
            <w:noWrap/>
            <w:vAlign w:val="bottom"/>
            <w:hideMark/>
          </w:tcPr>
          <w:p w14:paraId="6C8EBA36" w14:textId="77777777" w:rsidR="006756C2" w:rsidRPr="006756C2" w:rsidRDefault="006756C2" w:rsidP="006756C2">
            <w:pPr>
              <w:spacing w:after="0" w:line="240" w:lineRule="auto"/>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Dječji vrtić i jaslice Radost</w:t>
            </w:r>
          </w:p>
        </w:tc>
      </w:tr>
      <w:tr w:rsidR="006756C2" w:rsidRPr="006756C2" w14:paraId="7FF5ED3E" w14:textId="77777777" w:rsidTr="00A80E67">
        <w:trPr>
          <w:trHeight w:val="300"/>
        </w:trPr>
        <w:tc>
          <w:tcPr>
            <w:tcW w:w="10439" w:type="dxa"/>
            <w:gridSpan w:val="3"/>
            <w:noWrap/>
            <w:vAlign w:val="bottom"/>
            <w:hideMark/>
          </w:tcPr>
          <w:p w14:paraId="72ECC2B1" w14:textId="77777777" w:rsidR="006756C2" w:rsidRPr="006756C2" w:rsidRDefault="006756C2" w:rsidP="006756C2">
            <w:pPr>
              <w:spacing w:after="0" w:line="240" w:lineRule="auto"/>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Talijanski dječji vrtić  Paperino</w:t>
            </w:r>
          </w:p>
        </w:tc>
      </w:tr>
      <w:tr w:rsidR="006756C2" w:rsidRPr="006756C2" w14:paraId="1CEEA114" w14:textId="77777777" w:rsidTr="00A80E67">
        <w:trPr>
          <w:trHeight w:val="300"/>
        </w:trPr>
        <w:tc>
          <w:tcPr>
            <w:tcW w:w="10439" w:type="dxa"/>
            <w:gridSpan w:val="3"/>
            <w:noWrap/>
            <w:vAlign w:val="bottom"/>
            <w:hideMark/>
          </w:tcPr>
          <w:p w14:paraId="189B67ED" w14:textId="77777777" w:rsidR="006756C2" w:rsidRPr="006756C2" w:rsidRDefault="006756C2" w:rsidP="006756C2">
            <w:pPr>
              <w:spacing w:after="0" w:line="240" w:lineRule="auto"/>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Pučko otvoreno učilište Poreč</w:t>
            </w:r>
          </w:p>
        </w:tc>
      </w:tr>
      <w:tr w:rsidR="006756C2" w:rsidRPr="006756C2" w14:paraId="4865737A" w14:textId="77777777" w:rsidTr="00A80E67">
        <w:trPr>
          <w:gridAfter w:val="2"/>
          <w:wAfter w:w="3903" w:type="dxa"/>
          <w:trHeight w:val="300"/>
        </w:trPr>
        <w:tc>
          <w:tcPr>
            <w:tcW w:w="6536" w:type="dxa"/>
            <w:noWrap/>
            <w:vAlign w:val="bottom"/>
            <w:hideMark/>
          </w:tcPr>
          <w:p w14:paraId="09A635AA" w14:textId="77777777" w:rsidR="006756C2" w:rsidRPr="006756C2" w:rsidRDefault="006756C2" w:rsidP="006756C2">
            <w:pPr>
              <w:spacing w:after="0" w:line="240" w:lineRule="auto"/>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Zavičajni muzej Poreštine</w:t>
            </w:r>
          </w:p>
        </w:tc>
      </w:tr>
      <w:tr w:rsidR="006756C2" w:rsidRPr="006756C2" w14:paraId="6770671E" w14:textId="77777777" w:rsidTr="00A80E67">
        <w:trPr>
          <w:gridAfter w:val="2"/>
          <w:wAfter w:w="3903" w:type="dxa"/>
          <w:trHeight w:val="300"/>
        </w:trPr>
        <w:tc>
          <w:tcPr>
            <w:tcW w:w="6536" w:type="dxa"/>
            <w:noWrap/>
            <w:vAlign w:val="bottom"/>
            <w:hideMark/>
          </w:tcPr>
          <w:p w14:paraId="770BFC6A" w14:textId="77777777" w:rsidR="006756C2" w:rsidRPr="006756C2" w:rsidRDefault="006756C2" w:rsidP="006756C2">
            <w:pPr>
              <w:spacing w:after="0" w:line="240" w:lineRule="auto"/>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Gradska knjižnica Poreč</w:t>
            </w:r>
          </w:p>
          <w:p w14:paraId="21DF5A55" w14:textId="77777777" w:rsidR="006756C2" w:rsidRPr="006756C2" w:rsidRDefault="006756C2" w:rsidP="006756C2">
            <w:pPr>
              <w:spacing w:after="0" w:line="240" w:lineRule="auto"/>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Centar za pružanje usluga u zajednici Zdravi grad Poreč-Parenzo</w:t>
            </w:r>
          </w:p>
          <w:p w14:paraId="1099310B" w14:textId="77777777" w:rsidR="006756C2" w:rsidRPr="006756C2" w:rsidRDefault="006756C2" w:rsidP="006756C2">
            <w:pPr>
              <w:spacing w:after="0" w:line="240" w:lineRule="auto"/>
              <w:rPr>
                <w:rFonts w:ascii="Times New Roman" w:eastAsia="Times New Roman" w:hAnsi="Times New Roman" w:cs="Times New Roman"/>
                <w:sz w:val="24"/>
                <w:szCs w:val="24"/>
                <w:lang w:eastAsia="hr-HR"/>
              </w:rPr>
            </w:pPr>
          </w:p>
          <w:p w14:paraId="5FFB3562" w14:textId="77777777" w:rsidR="006756C2" w:rsidRPr="006756C2" w:rsidRDefault="006756C2" w:rsidP="006756C2">
            <w:pPr>
              <w:numPr>
                <w:ilvl w:val="0"/>
                <w:numId w:val="2"/>
              </w:numPr>
              <w:spacing w:after="0" w:line="240" w:lineRule="auto"/>
              <w:rPr>
                <w:rFonts w:ascii="Times New Roman" w:eastAsia="Times New Roman" w:hAnsi="Times New Roman" w:cs="Times New Roman"/>
                <w:sz w:val="24"/>
                <w:szCs w:val="24"/>
                <w:u w:val="single"/>
                <w:lang w:eastAsia="hr-HR"/>
              </w:rPr>
            </w:pPr>
            <w:r w:rsidRPr="006756C2">
              <w:rPr>
                <w:rFonts w:ascii="Times New Roman" w:eastAsia="Times New Roman" w:hAnsi="Times New Roman" w:cs="Times New Roman"/>
                <w:sz w:val="24"/>
                <w:szCs w:val="24"/>
                <w:u w:val="single"/>
                <w:lang w:eastAsia="hr-HR"/>
              </w:rPr>
              <w:t>Vijeća nacionalnih manjina</w:t>
            </w:r>
          </w:p>
          <w:p w14:paraId="433BC7E5" w14:textId="77777777" w:rsidR="006756C2" w:rsidRPr="006756C2" w:rsidRDefault="006756C2" w:rsidP="006756C2">
            <w:pPr>
              <w:spacing w:after="0" w:line="240" w:lineRule="auto"/>
              <w:ind w:left="720"/>
              <w:rPr>
                <w:rFonts w:ascii="Times New Roman" w:eastAsia="Times New Roman" w:hAnsi="Times New Roman" w:cs="Times New Roman"/>
                <w:sz w:val="24"/>
                <w:szCs w:val="24"/>
                <w:lang w:eastAsia="hr-HR"/>
              </w:rPr>
            </w:pPr>
          </w:p>
        </w:tc>
      </w:tr>
      <w:tr w:rsidR="006756C2" w:rsidRPr="006756C2" w14:paraId="1380D0EB" w14:textId="77777777" w:rsidTr="00A80E67">
        <w:trPr>
          <w:trHeight w:val="300"/>
        </w:trPr>
        <w:tc>
          <w:tcPr>
            <w:tcW w:w="10439" w:type="dxa"/>
            <w:gridSpan w:val="3"/>
            <w:noWrap/>
            <w:vAlign w:val="bottom"/>
            <w:hideMark/>
          </w:tcPr>
          <w:p w14:paraId="5E30DC50" w14:textId="77777777" w:rsidR="006756C2" w:rsidRPr="006756C2" w:rsidRDefault="006756C2" w:rsidP="006756C2">
            <w:pPr>
              <w:spacing w:after="0" w:line="240" w:lineRule="auto"/>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 xml:space="preserve">Vijeće Talijanske nacionalne manjine </w:t>
            </w:r>
          </w:p>
        </w:tc>
      </w:tr>
      <w:tr w:rsidR="006756C2" w:rsidRPr="006756C2" w14:paraId="309A78CD" w14:textId="77777777" w:rsidTr="00A80E67">
        <w:trPr>
          <w:trHeight w:val="300"/>
        </w:trPr>
        <w:tc>
          <w:tcPr>
            <w:tcW w:w="10439" w:type="dxa"/>
            <w:gridSpan w:val="3"/>
            <w:noWrap/>
            <w:vAlign w:val="bottom"/>
            <w:hideMark/>
          </w:tcPr>
          <w:p w14:paraId="4FDB7168" w14:textId="77777777" w:rsidR="006756C2" w:rsidRPr="006756C2" w:rsidRDefault="006756C2" w:rsidP="006756C2">
            <w:pPr>
              <w:spacing w:after="0" w:line="240" w:lineRule="auto"/>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Vijeće Albanske  nacionalne manjine</w:t>
            </w:r>
          </w:p>
        </w:tc>
      </w:tr>
      <w:tr w:rsidR="006756C2" w:rsidRPr="006756C2" w14:paraId="7D66E85C" w14:textId="77777777" w:rsidTr="00A80E67">
        <w:trPr>
          <w:gridAfter w:val="2"/>
          <w:wAfter w:w="3903" w:type="dxa"/>
          <w:trHeight w:val="80"/>
        </w:trPr>
        <w:tc>
          <w:tcPr>
            <w:tcW w:w="6536" w:type="dxa"/>
            <w:noWrap/>
            <w:vAlign w:val="bottom"/>
            <w:hideMark/>
          </w:tcPr>
          <w:p w14:paraId="31191808" w14:textId="77777777" w:rsidR="006756C2" w:rsidRPr="006756C2" w:rsidRDefault="006756C2" w:rsidP="006756C2">
            <w:pPr>
              <w:spacing w:after="0" w:line="240" w:lineRule="auto"/>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Vijeće Srpske nacionalne manjine</w:t>
            </w:r>
          </w:p>
          <w:p w14:paraId="2ABBB04B" w14:textId="77777777" w:rsidR="006756C2" w:rsidRPr="006756C2" w:rsidRDefault="006756C2" w:rsidP="006756C2">
            <w:pPr>
              <w:spacing w:after="0" w:line="240" w:lineRule="auto"/>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Vijeće Bošnjačke nacionalne manjine.</w:t>
            </w:r>
          </w:p>
        </w:tc>
      </w:tr>
    </w:tbl>
    <w:p w14:paraId="6FED1DAF" w14:textId="77777777"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p>
    <w:p w14:paraId="7698C3F9" w14:textId="77777777"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p>
    <w:p w14:paraId="5DA31BF8" w14:textId="77777777"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p>
    <w:p w14:paraId="5574E451" w14:textId="77777777"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p>
    <w:p w14:paraId="0067CE7F" w14:textId="77777777"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p>
    <w:p w14:paraId="29699429" w14:textId="77777777"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p>
    <w:p w14:paraId="5265C150" w14:textId="77777777"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p>
    <w:p w14:paraId="24B5E8D0" w14:textId="77777777"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p>
    <w:p w14:paraId="71B149BA" w14:textId="77777777"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p>
    <w:p w14:paraId="3966606D" w14:textId="77777777"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p>
    <w:p w14:paraId="278E192E" w14:textId="77777777"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p>
    <w:p w14:paraId="1168BC8D" w14:textId="77777777"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p>
    <w:p w14:paraId="7A162198" w14:textId="77777777"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p>
    <w:p w14:paraId="3E13C326" w14:textId="77777777"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p>
    <w:p w14:paraId="17325742" w14:textId="77777777"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p>
    <w:p w14:paraId="014A3946" w14:textId="77777777"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p>
    <w:p w14:paraId="1783F20C" w14:textId="77777777"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p>
    <w:p w14:paraId="3BE97201" w14:textId="77777777"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p>
    <w:p w14:paraId="05C765D3" w14:textId="77777777"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p>
    <w:p w14:paraId="4D99F62A" w14:textId="77777777"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p>
    <w:p w14:paraId="26859109" w14:textId="77777777"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p>
    <w:p w14:paraId="6D19CFB2" w14:textId="77777777"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p>
    <w:p w14:paraId="1241E02B" w14:textId="77777777"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p>
    <w:p w14:paraId="044198E2" w14:textId="77777777"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p>
    <w:p w14:paraId="6392BF9C" w14:textId="5A7AD232" w:rsidR="006756C2" w:rsidRDefault="006756C2" w:rsidP="006756C2">
      <w:pPr>
        <w:spacing w:after="0" w:line="240" w:lineRule="auto"/>
        <w:jc w:val="both"/>
        <w:rPr>
          <w:rFonts w:ascii="Times New Roman" w:eastAsia="Times New Roman" w:hAnsi="Times New Roman" w:cs="Times New Roman"/>
          <w:color w:val="4F81BD"/>
          <w:sz w:val="24"/>
          <w:szCs w:val="24"/>
          <w:lang w:eastAsia="hr-HR"/>
        </w:rPr>
      </w:pPr>
    </w:p>
    <w:p w14:paraId="34DEA227" w14:textId="5BFF91C6" w:rsidR="00A73571" w:rsidRDefault="00A73571" w:rsidP="006756C2">
      <w:pPr>
        <w:spacing w:after="0" w:line="240" w:lineRule="auto"/>
        <w:jc w:val="both"/>
        <w:rPr>
          <w:rFonts w:ascii="Times New Roman" w:eastAsia="Times New Roman" w:hAnsi="Times New Roman" w:cs="Times New Roman"/>
          <w:color w:val="4F81BD"/>
          <w:sz w:val="24"/>
          <w:szCs w:val="24"/>
          <w:lang w:eastAsia="hr-HR"/>
        </w:rPr>
      </w:pPr>
    </w:p>
    <w:p w14:paraId="76885070" w14:textId="6682CE06" w:rsidR="00A73571" w:rsidRDefault="00A73571" w:rsidP="006756C2">
      <w:pPr>
        <w:spacing w:after="0" w:line="240" w:lineRule="auto"/>
        <w:jc w:val="both"/>
        <w:rPr>
          <w:rFonts w:ascii="Times New Roman" w:eastAsia="Times New Roman" w:hAnsi="Times New Roman" w:cs="Times New Roman"/>
          <w:color w:val="4F81BD"/>
          <w:sz w:val="24"/>
          <w:szCs w:val="24"/>
          <w:lang w:eastAsia="hr-HR"/>
        </w:rPr>
      </w:pPr>
    </w:p>
    <w:p w14:paraId="4326A767" w14:textId="3CF0F17C" w:rsidR="00A73571" w:rsidRDefault="00A73571" w:rsidP="006756C2">
      <w:pPr>
        <w:spacing w:after="0" w:line="240" w:lineRule="auto"/>
        <w:jc w:val="both"/>
        <w:rPr>
          <w:rFonts w:ascii="Times New Roman" w:eastAsia="Times New Roman" w:hAnsi="Times New Roman" w:cs="Times New Roman"/>
          <w:color w:val="4F81BD"/>
          <w:sz w:val="24"/>
          <w:szCs w:val="24"/>
          <w:lang w:eastAsia="hr-HR"/>
        </w:rPr>
      </w:pPr>
    </w:p>
    <w:p w14:paraId="026CFE70" w14:textId="77777777" w:rsidR="00A73571" w:rsidRPr="006756C2" w:rsidRDefault="00A73571" w:rsidP="006756C2">
      <w:pPr>
        <w:spacing w:after="0" w:line="240" w:lineRule="auto"/>
        <w:jc w:val="both"/>
        <w:rPr>
          <w:rFonts w:ascii="Times New Roman" w:eastAsia="Times New Roman" w:hAnsi="Times New Roman" w:cs="Times New Roman"/>
          <w:color w:val="4F81BD"/>
          <w:sz w:val="24"/>
          <w:szCs w:val="24"/>
          <w:lang w:eastAsia="hr-HR"/>
        </w:rPr>
      </w:pPr>
    </w:p>
    <w:p w14:paraId="0FCDB5A4" w14:textId="77777777"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p>
    <w:p w14:paraId="61BE129E" w14:textId="77777777" w:rsidR="006756C2" w:rsidRPr="006756C2" w:rsidRDefault="006756C2" w:rsidP="006756C2">
      <w:pPr>
        <w:spacing w:after="0" w:line="240" w:lineRule="auto"/>
        <w:jc w:val="both"/>
        <w:rPr>
          <w:rFonts w:ascii="Times New Roman" w:eastAsia="Times New Roman" w:hAnsi="Times New Roman" w:cs="Times New Roman"/>
          <w:sz w:val="24"/>
          <w:szCs w:val="24"/>
          <w:lang w:eastAsia="hr-HR"/>
        </w:rPr>
      </w:pPr>
    </w:p>
    <w:p w14:paraId="53DD2086" w14:textId="0E9B72B3" w:rsidR="006756C2" w:rsidRPr="006756C2" w:rsidRDefault="006756C2" w:rsidP="006756C2">
      <w:pPr>
        <w:keepNext/>
        <w:spacing w:after="0" w:line="240" w:lineRule="auto"/>
        <w:outlineLvl w:val="0"/>
        <w:rPr>
          <w:rFonts w:ascii="Times New Roman" w:eastAsia="Times New Roman" w:hAnsi="Times New Roman" w:cs="Times New Roman"/>
          <w:b/>
          <w:bCs/>
          <w:sz w:val="24"/>
          <w:szCs w:val="20"/>
          <w:lang w:eastAsia="hr-HR"/>
        </w:rPr>
      </w:pPr>
      <w:bookmarkStart w:id="13" w:name="_Toc198884293"/>
      <w:bookmarkStart w:id="14" w:name="_Toc198898355"/>
      <w:r w:rsidRPr="006756C2">
        <w:rPr>
          <w:rFonts w:ascii="Times New Roman" w:eastAsia="Times New Roman" w:hAnsi="Times New Roman" w:cs="Times New Roman"/>
          <w:b/>
          <w:bCs/>
          <w:sz w:val="24"/>
          <w:szCs w:val="20"/>
          <w:lang w:eastAsia="hr-HR"/>
        </w:rPr>
        <w:lastRenderedPageBreak/>
        <w:t>2. IZVRŠENJE PRORAČUNA</w:t>
      </w:r>
      <w:bookmarkEnd w:id="13"/>
      <w:bookmarkEnd w:id="14"/>
    </w:p>
    <w:p w14:paraId="65358873" w14:textId="77777777" w:rsidR="006756C2" w:rsidRPr="006756C2" w:rsidRDefault="006756C2" w:rsidP="006756C2">
      <w:pPr>
        <w:spacing w:after="0" w:line="240" w:lineRule="auto"/>
        <w:rPr>
          <w:rFonts w:ascii="Times New Roman" w:eastAsia="Times New Roman" w:hAnsi="Times New Roman" w:cs="Times New Roman"/>
          <w:sz w:val="24"/>
          <w:szCs w:val="24"/>
          <w:lang w:eastAsia="hr-HR"/>
        </w:rPr>
      </w:pPr>
    </w:p>
    <w:p w14:paraId="51C08076" w14:textId="5E51CB59" w:rsidR="006756C2" w:rsidRPr="006756C2" w:rsidRDefault="006756C2" w:rsidP="006756C2">
      <w:pPr>
        <w:spacing w:after="0" w:line="240" w:lineRule="auto"/>
        <w:jc w:val="both"/>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Ostvarenje Proračuna za  202</w:t>
      </w:r>
      <w:r w:rsidR="008833EC">
        <w:rPr>
          <w:rFonts w:ascii="Times New Roman" w:eastAsia="Times New Roman" w:hAnsi="Times New Roman" w:cs="Times New Roman"/>
          <w:sz w:val="24"/>
          <w:szCs w:val="24"/>
          <w:lang w:eastAsia="hr-HR"/>
        </w:rPr>
        <w:t>4</w:t>
      </w:r>
      <w:r w:rsidRPr="006756C2">
        <w:rPr>
          <w:rFonts w:ascii="Times New Roman" w:eastAsia="Times New Roman" w:hAnsi="Times New Roman" w:cs="Times New Roman"/>
          <w:sz w:val="24"/>
          <w:szCs w:val="24"/>
          <w:lang w:eastAsia="hr-HR"/>
        </w:rPr>
        <w:t>.  godinu, usporedba sa  izmjenama i dopunama Plana za 202</w:t>
      </w:r>
      <w:r w:rsidR="008833EC">
        <w:rPr>
          <w:rFonts w:ascii="Times New Roman" w:eastAsia="Times New Roman" w:hAnsi="Times New Roman" w:cs="Times New Roman"/>
          <w:sz w:val="24"/>
          <w:szCs w:val="24"/>
          <w:lang w:eastAsia="hr-HR"/>
        </w:rPr>
        <w:t>4</w:t>
      </w:r>
      <w:r w:rsidRPr="006756C2">
        <w:rPr>
          <w:rFonts w:ascii="Times New Roman" w:eastAsia="Times New Roman" w:hAnsi="Times New Roman" w:cs="Times New Roman"/>
          <w:sz w:val="24"/>
          <w:szCs w:val="24"/>
          <w:lang w:eastAsia="hr-HR"/>
        </w:rPr>
        <w:t xml:space="preserve">. godinu te s izvršenjem </w:t>
      </w:r>
      <w:r w:rsidR="00DC11E8">
        <w:rPr>
          <w:rFonts w:ascii="Times New Roman" w:eastAsia="Times New Roman" w:hAnsi="Times New Roman" w:cs="Times New Roman"/>
          <w:sz w:val="24"/>
          <w:szCs w:val="24"/>
          <w:lang w:eastAsia="hr-HR"/>
        </w:rPr>
        <w:t>P</w:t>
      </w:r>
      <w:r w:rsidRPr="006756C2">
        <w:rPr>
          <w:rFonts w:ascii="Times New Roman" w:eastAsia="Times New Roman" w:hAnsi="Times New Roman" w:cs="Times New Roman"/>
          <w:sz w:val="24"/>
          <w:szCs w:val="24"/>
          <w:lang w:eastAsia="hr-HR"/>
        </w:rPr>
        <w:t>roračuna za 202</w:t>
      </w:r>
      <w:r w:rsidR="008833EC">
        <w:rPr>
          <w:rFonts w:ascii="Times New Roman" w:eastAsia="Times New Roman" w:hAnsi="Times New Roman" w:cs="Times New Roman"/>
          <w:sz w:val="24"/>
          <w:szCs w:val="24"/>
          <w:lang w:eastAsia="hr-HR"/>
        </w:rPr>
        <w:t>3</w:t>
      </w:r>
      <w:r w:rsidRPr="006756C2">
        <w:rPr>
          <w:rFonts w:ascii="Times New Roman" w:eastAsia="Times New Roman" w:hAnsi="Times New Roman" w:cs="Times New Roman"/>
          <w:sz w:val="24"/>
          <w:szCs w:val="24"/>
          <w:lang w:eastAsia="hr-HR"/>
        </w:rPr>
        <w:t>. godinu,  prikazani su u slijedećim tabelama:</w:t>
      </w:r>
    </w:p>
    <w:p w14:paraId="610D2327" w14:textId="77777777" w:rsidR="006756C2" w:rsidRPr="006756C2" w:rsidRDefault="006756C2" w:rsidP="006756C2">
      <w:pPr>
        <w:spacing w:after="0" w:line="240" w:lineRule="auto"/>
        <w:rPr>
          <w:rFonts w:ascii="Times New Roman" w:eastAsia="Times New Roman" w:hAnsi="Times New Roman" w:cs="Times New Roman"/>
          <w:sz w:val="24"/>
          <w:szCs w:val="24"/>
          <w:lang w:eastAsia="hr-HR"/>
        </w:rPr>
      </w:pPr>
    </w:p>
    <w:p w14:paraId="500A8BC6" w14:textId="214232D7" w:rsidR="006756C2" w:rsidRPr="00811EFE" w:rsidRDefault="006756C2" w:rsidP="006756C2">
      <w:pPr>
        <w:keepNext/>
        <w:spacing w:after="0" w:line="240" w:lineRule="auto"/>
        <w:outlineLvl w:val="1"/>
        <w:rPr>
          <w:rFonts w:ascii="Times New Roman" w:eastAsia="Times New Roman" w:hAnsi="Times New Roman" w:cs="Times New Roman"/>
          <w:b/>
          <w:sz w:val="24"/>
          <w:szCs w:val="20"/>
          <w:lang w:val="en-AU" w:eastAsia="hr-HR"/>
        </w:rPr>
      </w:pPr>
      <w:bookmarkStart w:id="15" w:name="_Toc198884294"/>
      <w:bookmarkStart w:id="16" w:name="_Toc198898356"/>
      <w:r w:rsidRPr="00811EFE">
        <w:rPr>
          <w:rFonts w:ascii="Times New Roman" w:eastAsia="Times New Roman" w:hAnsi="Times New Roman" w:cs="Times New Roman"/>
          <w:b/>
          <w:sz w:val="24"/>
          <w:szCs w:val="20"/>
          <w:lang w:val="en-AU" w:eastAsia="hr-HR"/>
        </w:rPr>
        <w:t>2.1. RAČUN PRIHODA I RASHODA</w:t>
      </w:r>
      <w:bookmarkEnd w:id="15"/>
      <w:bookmarkEnd w:id="16"/>
      <w:r w:rsidRPr="00811EFE">
        <w:rPr>
          <w:rFonts w:ascii="Times New Roman" w:eastAsia="Times New Roman" w:hAnsi="Times New Roman" w:cs="Times New Roman"/>
          <w:b/>
          <w:sz w:val="24"/>
          <w:szCs w:val="20"/>
          <w:lang w:val="en-AU" w:eastAsia="hr-HR"/>
        </w:rPr>
        <w:t xml:space="preserve">   </w:t>
      </w:r>
    </w:p>
    <w:p w14:paraId="3FA10764" w14:textId="77777777" w:rsidR="006756C2" w:rsidRPr="00811EFE" w:rsidRDefault="006756C2" w:rsidP="006756C2">
      <w:pPr>
        <w:spacing w:after="0" w:line="240" w:lineRule="auto"/>
        <w:rPr>
          <w:rFonts w:ascii="Times New Roman" w:eastAsia="Times New Roman" w:hAnsi="Times New Roman" w:cs="Times New Roman"/>
          <w:sz w:val="24"/>
          <w:szCs w:val="24"/>
          <w:lang w:val="en-AU" w:eastAsia="hr-HR"/>
        </w:rPr>
      </w:pPr>
      <w:r w:rsidRPr="00811EFE">
        <w:rPr>
          <w:rFonts w:ascii="Times New Roman" w:eastAsia="Times New Roman" w:hAnsi="Times New Roman" w:cs="Times New Roman"/>
          <w:sz w:val="24"/>
          <w:szCs w:val="24"/>
          <w:lang w:val="en-AU" w:eastAsia="hr-HR"/>
        </w:rPr>
        <w:tab/>
      </w:r>
      <w:r w:rsidRPr="00811EFE">
        <w:rPr>
          <w:rFonts w:ascii="Times New Roman" w:eastAsia="Times New Roman" w:hAnsi="Times New Roman" w:cs="Times New Roman"/>
          <w:sz w:val="24"/>
          <w:szCs w:val="24"/>
          <w:lang w:val="en-AU" w:eastAsia="hr-HR"/>
        </w:rPr>
        <w:tab/>
      </w:r>
      <w:r w:rsidRPr="00811EFE">
        <w:rPr>
          <w:rFonts w:ascii="Times New Roman" w:eastAsia="Times New Roman" w:hAnsi="Times New Roman" w:cs="Times New Roman"/>
          <w:sz w:val="24"/>
          <w:szCs w:val="24"/>
          <w:lang w:val="en-AU" w:eastAsia="hr-HR"/>
        </w:rPr>
        <w:tab/>
      </w:r>
      <w:r w:rsidRPr="00811EFE">
        <w:rPr>
          <w:rFonts w:ascii="Times New Roman" w:eastAsia="Times New Roman" w:hAnsi="Times New Roman" w:cs="Times New Roman"/>
          <w:sz w:val="24"/>
          <w:szCs w:val="24"/>
          <w:lang w:val="en-AU" w:eastAsia="hr-HR"/>
        </w:rPr>
        <w:tab/>
      </w:r>
      <w:r w:rsidRPr="00811EFE">
        <w:rPr>
          <w:rFonts w:ascii="Times New Roman" w:eastAsia="Times New Roman" w:hAnsi="Times New Roman" w:cs="Times New Roman"/>
          <w:sz w:val="24"/>
          <w:szCs w:val="24"/>
          <w:lang w:val="en-AU" w:eastAsia="hr-HR"/>
        </w:rPr>
        <w:tab/>
      </w:r>
      <w:r w:rsidRPr="00811EFE">
        <w:rPr>
          <w:rFonts w:ascii="Times New Roman" w:eastAsia="Times New Roman" w:hAnsi="Times New Roman" w:cs="Times New Roman"/>
          <w:sz w:val="24"/>
          <w:szCs w:val="24"/>
          <w:lang w:val="en-AU" w:eastAsia="hr-HR"/>
        </w:rPr>
        <w:tab/>
      </w:r>
      <w:r w:rsidRPr="00811EFE">
        <w:rPr>
          <w:rFonts w:ascii="Times New Roman" w:eastAsia="Times New Roman" w:hAnsi="Times New Roman" w:cs="Times New Roman"/>
          <w:sz w:val="24"/>
          <w:szCs w:val="24"/>
          <w:lang w:val="en-AU" w:eastAsia="hr-HR"/>
        </w:rPr>
        <w:tab/>
      </w:r>
      <w:r w:rsidRPr="00811EFE">
        <w:rPr>
          <w:rFonts w:ascii="Times New Roman" w:eastAsia="Times New Roman" w:hAnsi="Times New Roman" w:cs="Times New Roman"/>
          <w:sz w:val="24"/>
          <w:szCs w:val="24"/>
          <w:lang w:val="en-AU" w:eastAsia="hr-HR"/>
        </w:rPr>
        <w:tab/>
      </w:r>
      <w:r w:rsidRPr="00811EFE">
        <w:rPr>
          <w:rFonts w:ascii="Times New Roman" w:eastAsia="Times New Roman" w:hAnsi="Times New Roman" w:cs="Times New Roman"/>
          <w:sz w:val="24"/>
          <w:szCs w:val="24"/>
          <w:lang w:val="en-AU" w:eastAsia="hr-HR"/>
        </w:rPr>
        <w:tab/>
        <w:t xml:space="preserve">                      </w:t>
      </w:r>
    </w:p>
    <w:p w14:paraId="1FA566B7" w14:textId="27275B4A" w:rsidR="006756C2" w:rsidRPr="00811EFE" w:rsidRDefault="006756C2" w:rsidP="006756C2">
      <w:pPr>
        <w:spacing w:after="0" w:line="240" w:lineRule="auto"/>
        <w:rPr>
          <w:rFonts w:ascii="Times New Roman" w:eastAsia="Times New Roman" w:hAnsi="Times New Roman" w:cs="Times New Roman"/>
          <w:b/>
          <w:sz w:val="24"/>
          <w:szCs w:val="24"/>
          <w:lang w:val="en-AU" w:eastAsia="hr-HR"/>
        </w:rPr>
      </w:pPr>
      <w:r w:rsidRPr="00811EFE">
        <w:rPr>
          <w:rFonts w:ascii="Times New Roman" w:eastAsia="Times New Roman" w:hAnsi="Times New Roman" w:cs="Times New Roman"/>
          <w:sz w:val="24"/>
          <w:szCs w:val="24"/>
          <w:lang w:val="en-AU" w:eastAsia="hr-HR"/>
        </w:rPr>
        <w:t xml:space="preserve"> </w:t>
      </w:r>
      <w:r w:rsidRPr="00811EFE">
        <w:rPr>
          <w:rFonts w:ascii="Times New Roman" w:eastAsia="Times New Roman" w:hAnsi="Times New Roman" w:cs="Times New Roman"/>
          <w:b/>
          <w:sz w:val="24"/>
          <w:szCs w:val="24"/>
          <w:lang w:val="en-AU" w:eastAsia="hr-HR"/>
        </w:rPr>
        <w:t>Tablica 1.   Pregled ostvarenja prihoda i rashoda, od 01. siječnja do 31. prosinca 202</w:t>
      </w:r>
      <w:r w:rsidR="00890E23" w:rsidRPr="00811EFE">
        <w:rPr>
          <w:rFonts w:ascii="Times New Roman" w:eastAsia="Times New Roman" w:hAnsi="Times New Roman" w:cs="Times New Roman"/>
          <w:b/>
          <w:sz w:val="24"/>
          <w:szCs w:val="24"/>
          <w:lang w:val="en-AU" w:eastAsia="hr-HR"/>
        </w:rPr>
        <w:t>4</w:t>
      </w:r>
      <w:r w:rsidRPr="00811EFE">
        <w:rPr>
          <w:rFonts w:ascii="Times New Roman" w:eastAsia="Times New Roman" w:hAnsi="Times New Roman" w:cs="Times New Roman"/>
          <w:b/>
          <w:sz w:val="24"/>
          <w:szCs w:val="24"/>
          <w:lang w:val="en-AU" w:eastAsia="hr-HR"/>
        </w:rPr>
        <w:t>.  godine    u odnosu na plan za 202</w:t>
      </w:r>
      <w:r w:rsidR="00890E23" w:rsidRPr="00811EFE">
        <w:rPr>
          <w:rFonts w:ascii="Times New Roman" w:eastAsia="Times New Roman" w:hAnsi="Times New Roman" w:cs="Times New Roman"/>
          <w:b/>
          <w:sz w:val="24"/>
          <w:szCs w:val="24"/>
          <w:lang w:val="en-AU" w:eastAsia="hr-HR"/>
        </w:rPr>
        <w:t>4</w:t>
      </w:r>
      <w:r w:rsidRPr="00811EFE">
        <w:rPr>
          <w:rFonts w:ascii="Times New Roman" w:eastAsia="Times New Roman" w:hAnsi="Times New Roman" w:cs="Times New Roman"/>
          <w:b/>
          <w:sz w:val="24"/>
          <w:szCs w:val="24"/>
          <w:lang w:val="en-AU" w:eastAsia="hr-HR"/>
        </w:rPr>
        <w:t>. godinu i ostvarenje za 202</w:t>
      </w:r>
      <w:r w:rsidR="00890E23" w:rsidRPr="00811EFE">
        <w:rPr>
          <w:rFonts w:ascii="Times New Roman" w:eastAsia="Times New Roman" w:hAnsi="Times New Roman" w:cs="Times New Roman"/>
          <w:b/>
          <w:sz w:val="24"/>
          <w:szCs w:val="24"/>
          <w:lang w:val="en-AU" w:eastAsia="hr-HR"/>
        </w:rPr>
        <w:t>3</w:t>
      </w:r>
      <w:r w:rsidRPr="00811EFE">
        <w:rPr>
          <w:rFonts w:ascii="Times New Roman" w:eastAsia="Times New Roman" w:hAnsi="Times New Roman" w:cs="Times New Roman"/>
          <w:b/>
          <w:sz w:val="24"/>
          <w:szCs w:val="24"/>
          <w:lang w:val="en-AU" w:eastAsia="hr-HR"/>
        </w:rPr>
        <w:t xml:space="preserve">. godinu  </w:t>
      </w:r>
    </w:p>
    <w:tbl>
      <w:tblPr>
        <w:tblW w:w="9606" w:type="dxa"/>
        <w:tblBorders>
          <w:top w:val="single" w:sz="12" w:space="0" w:color="008000"/>
          <w:left w:val="single" w:sz="6" w:space="0" w:color="008000"/>
          <w:bottom w:val="single" w:sz="12" w:space="0" w:color="008000"/>
          <w:right w:val="single" w:sz="6" w:space="0" w:color="008000"/>
          <w:insideH w:val="single" w:sz="6" w:space="0" w:color="000000"/>
        </w:tblBorders>
        <w:tblLayout w:type="fixed"/>
        <w:tblLook w:val="0000" w:firstRow="0" w:lastRow="0" w:firstColumn="0" w:lastColumn="0" w:noHBand="0" w:noVBand="0"/>
      </w:tblPr>
      <w:tblGrid>
        <w:gridCol w:w="2235"/>
        <w:gridCol w:w="1701"/>
        <w:gridCol w:w="1701"/>
        <w:gridCol w:w="1701"/>
        <w:gridCol w:w="1134"/>
        <w:gridCol w:w="1134"/>
      </w:tblGrid>
      <w:tr w:rsidR="00811EFE" w:rsidRPr="00811EFE" w14:paraId="6FF3ADF9" w14:textId="77777777" w:rsidTr="00A80E67">
        <w:tc>
          <w:tcPr>
            <w:tcW w:w="2235" w:type="dxa"/>
            <w:shd w:val="pct20" w:color="000000" w:fill="FFFFFF"/>
          </w:tcPr>
          <w:p w14:paraId="276236BA" w14:textId="77777777" w:rsidR="006756C2" w:rsidRPr="00811EFE" w:rsidRDefault="006756C2" w:rsidP="006756C2">
            <w:pPr>
              <w:spacing w:after="0" w:line="240" w:lineRule="auto"/>
              <w:rPr>
                <w:rFonts w:ascii="Times New Roman" w:eastAsia="Times New Roman" w:hAnsi="Times New Roman" w:cs="Times New Roman"/>
                <w:sz w:val="24"/>
                <w:szCs w:val="24"/>
                <w:lang w:val="en-AU" w:eastAsia="hr-HR"/>
              </w:rPr>
            </w:pPr>
          </w:p>
        </w:tc>
        <w:tc>
          <w:tcPr>
            <w:tcW w:w="1701" w:type="dxa"/>
            <w:shd w:val="pct20" w:color="000000" w:fill="FFFFFF"/>
          </w:tcPr>
          <w:p w14:paraId="7DDA328B" w14:textId="77777777" w:rsidR="006756C2" w:rsidRPr="00811EFE" w:rsidRDefault="006756C2" w:rsidP="006756C2">
            <w:pPr>
              <w:spacing w:after="0" w:line="240" w:lineRule="auto"/>
              <w:jc w:val="center"/>
              <w:rPr>
                <w:rFonts w:ascii="Times New Roman" w:eastAsia="Times New Roman" w:hAnsi="Times New Roman" w:cs="Times New Roman"/>
                <w:b/>
                <w:lang w:val="en-AU" w:eastAsia="hr-HR"/>
              </w:rPr>
            </w:pPr>
            <w:r w:rsidRPr="00811EFE">
              <w:rPr>
                <w:rFonts w:ascii="Times New Roman" w:eastAsia="Times New Roman" w:hAnsi="Times New Roman" w:cs="Times New Roman"/>
                <w:b/>
                <w:lang w:val="en-AU" w:eastAsia="hr-HR"/>
              </w:rPr>
              <w:t>OSTVARENJE</w:t>
            </w:r>
          </w:p>
          <w:p w14:paraId="36D1E872" w14:textId="2FA4BAFF" w:rsidR="006756C2" w:rsidRPr="00811EFE" w:rsidRDefault="006756C2" w:rsidP="006756C2">
            <w:pPr>
              <w:spacing w:after="0" w:line="240" w:lineRule="auto"/>
              <w:jc w:val="center"/>
              <w:rPr>
                <w:rFonts w:ascii="Times New Roman" w:eastAsia="Times New Roman" w:hAnsi="Times New Roman" w:cs="Times New Roman"/>
                <w:b/>
                <w:lang w:val="en-AU" w:eastAsia="hr-HR"/>
              </w:rPr>
            </w:pPr>
            <w:r w:rsidRPr="00811EFE">
              <w:rPr>
                <w:rFonts w:ascii="Times New Roman" w:eastAsia="Times New Roman" w:hAnsi="Times New Roman" w:cs="Times New Roman"/>
                <w:b/>
                <w:lang w:val="en-AU" w:eastAsia="hr-HR"/>
              </w:rPr>
              <w:t>202</w:t>
            </w:r>
            <w:r w:rsidR="00890E23" w:rsidRPr="00811EFE">
              <w:rPr>
                <w:rFonts w:ascii="Times New Roman" w:eastAsia="Times New Roman" w:hAnsi="Times New Roman" w:cs="Times New Roman"/>
                <w:b/>
                <w:lang w:val="en-AU" w:eastAsia="hr-HR"/>
              </w:rPr>
              <w:t>3</w:t>
            </w:r>
            <w:r w:rsidRPr="00811EFE">
              <w:rPr>
                <w:rFonts w:ascii="Times New Roman" w:eastAsia="Times New Roman" w:hAnsi="Times New Roman" w:cs="Times New Roman"/>
                <w:b/>
                <w:lang w:val="en-AU" w:eastAsia="hr-HR"/>
              </w:rPr>
              <w:t>.</w:t>
            </w:r>
          </w:p>
        </w:tc>
        <w:tc>
          <w:tcPr>
            <w:tcW w:w="1701" w:type="dxa"/>
            <w:shd w:val="pct20" w:color="000000" w:fill="FFFFFF"/>
          </w:tcPr>
          <w:p w14:paraId="2DCF3143" w14:textId="77777777" w:rsidR="006756C2" w:rsidRPr="00811EFE" w:rsidRDefault="006756C2" w:rsidP="006756C2">
            <w:pPr>
              <w:spacing w:after="0" w:line="240" w:lineRule="auto"/>
              <w:jc w:val="center"/>
              <w:rPr>
                <w:rFonts w:ascii="Times New Roman" w:eastAsia="Times New Roman" w:hAnsi="Times New Roman" w:cs="Times New Roman"/>
                <w:b/>
                <w:lang w:val="en-AU" w:eastAsia="hr-HR"/>
              </w:rPr>
            </w:pPr>
            <w:r w:rsidRPr="00811EFE">
              <w:rPr>
                <w:rFonts w:ascii="Times New Roman" w:eastAsia="Times New Roman" w:hAnsi="Times New Roman" w:cs="Times New Roman"/>
                <w:b/>
                <w:lang w:val="en-AU" w:eastAsia="hr-HR"/>
              </w:rPr>
              <w:t>PLAN ZA</w:t>
            </w:r>
          </w:p>
          <w:p w14:paraId="00A194A3" w14:textId="5D662BF9" w:rsidR="006756C2" w:rsidRPr="00811EFE" w:rsidRDefault="006756C2" w:rsidP="006756C2">
            <w:pPr>
              <w:spacing w:after="0" w:line="240" w:lineRule="auto"/>
              <w:jc w:val="center"/>
              <w:rPr>
                <w:rFonts w:ascii="Times New Roman" w:eastAsia="Times New Roman" w:hAnsi="Times New Roman" w:cs="Times New Roman"/>
                <w:b/>
                <w:lang w:val="en-AU" w:eastAsia="hr-HR"/>
              </w:rPr>
            </w:pPr>
            <w:r w:rsidRPr="00811EFE">
              <w:rPr>
                <w:rFonts w:ascii="Times New Roman" w:eastAsia="Times New Roman" w:hAnsi="Times New Roman" w:cs="Times New Roman"/>
                <w:b/>
                <w:lang w:val="en-AU" w:eastAsia="hr-HR"/>
              </w:rPr>
              <w:t>202</w:t>
            </w:r>
            <w:r w:rsidR="00890E23" w:rsidRPr="00811EFE">
              <w:rPr>
                <w:rFonts w:ascii="Times New Roman" w:eastAsia="Times New Roman" w:hAnsi="Times New Roman" w:cs="Times New Roman"/>
                <w:b/>
                <w:lang w:val="en-AU" w:eastAsia="hr-HR"/>
              </w:rPr>
              <w:t>4</w:t>
            </w:r>
            <w:r w:rsidRPr="00811EFE">
              <w:rPr>
                <w:rFonts w:ascii="Times New Roman" w:eastAsia="Times New Roman" w:hAnsi="Times New Roman" w:cs="Times New Roman"/>
                <w:b/>
                <w:lang w:val="en-AU" w:eastAsia="hr-HR"/>
              </w:rPr>
              <w:t>.</w:t>
            </w:r>
          </w:p>
        </w:tc>
        <w:tc>
          <w:tcPr>
            <w:tcW w:w="1701" w:type="dxa"/>
            <w:shd w:val="pct20" w:color="000000" w:fill="FFFFFF"/>
          </w:tcPr>
          <w:p w14:paraId="51CFD4A8" w14:textId="77777777" w:rsidR="006756C2" w:rsidRPr="00811EFE" w:rsidRDefault="006756C2" w:rsidP="006756C2">
            <w:pPr>
              <w:spacing w:after="0" w:line="240" w:lineRule="auto"/>
              <w:jc w:val="center"/>
              <w:rPr>
                <w:rFonts w:ascii="Times New Roman" w:eastAsia="Times New Roman" w:hAnsi="Times New Roman" w:cs="Times New Roman"/>
                <w:b/>
                <w:lang w:val="en-AU" w:eastAsia="hr-HR"/>
              </w:rPr>
            </w:pPr>
            <w:r w:rsidRPr="00811EFE">
              <w:rPr>
                <w:rFonts w:ascii="Times New Roman" w:eastAsia="Times New Roman" w:hAnsi="Times New Roman" w:cs="Times New Roman"/>
                <w:b/>
                <w:lang w:val="en-AU" w:eastAsia="hr-HR"/>
              </w:rPr>
              <w:t>OSTVARENJE</w:t>
            </w:r>
          </w:p>
          <w:p w14:paraId="2D1E07A7" w14:textId="4867248E" w:rsidR="006756C2" w:rsidRPr="00811EFE" w:rsidRDefault="006756C2" w:rsidP="006756C2">
            <w:pPr>
              <w:spacing w:after="0" w:line="240" w:lineRule="auto"/>
              <w:jc w:val="center"/>
              <w:rPr>
                <w:rFonts w:ascii="Times New Roman" w:eastAsia="Times New Roman" w:hAnsi="Times New Roman" w:cs="Times New Roman"/>
                <w:b/>
                <w:lang w:val="en-AU" w:eastAsia="hr-HR"/>
              </w:rPr>
            </w:pPr>
            <w:r w:rsidRPr="00811EFE">
              <w:rPr>
                <w:rFonts w:ascii="Times New Roman" w:eastAsia="Times New Roman" w:hAnsi="Times New Roman" w:cs="Times New Roman"/>
                <w:b/>
                <w:lang w:val="en-AU" w:eastAsia="hr-HR"/>
              </w:rPr>
              <w:t>202</w:t>
            </w:r>
            <w:r w:rsidR="00890E23" w:rsidRPr="00811EFE">
              <w:rPr>
                <w:rFonts w:ascii="Times New Roman" w:eastAsia="Times New Roman" w:hAnsi="Times New Roman" w:cs="Times New Roman"/>
                <w:b/>
                <w:lang w:val="en-AU" w:eastAsia="hr-HR"/>
              </w:rPr>
              <w:t>4</w:t>
            </w:r>
            <w:r w:rsidRPr="00811EFE">
              <w:rPr>
                <w:rFonts w:ascii="Times New Roman" w:eastAsia="Times New Roman" w:hAnsi="Times New Roman" w:cs="Times New Roman"/>
                <w:b/>
                <w:lang w:val="en-AU" w:eastAsia="hr-HR"/>
              </w:rPr>
              <w:t>.</w:t>
            </w:r>
          </w:p>
        </w:tc>
        <w:tc>
          <w:tcPr>
            <w:tcW w:w="1134" w:type="dxa"/>
            <w:shd w:val="pct20" w:color="000000" w:fill="FFFFFF"/>
          </w:tcPr>
          <w:p w14:paraId="74184FB5" w14:textId="77777777" w:rsidR="006756C2" w:rsidRPr="00811EFE" w:rsidRDefault="006756C2" w:rsidP="006756C2">
            <w:pPr>
              <w:spacing w:after="0" w:line="240" w:lineRule="auto"/>
              <w:jc w:val="center"/>
              <w:rPr>
                <w:rFonts w:ascii="Times New Roman" w:eastAsia="Times New Roman" w:hAnsi="Times New Roman" w:cs="Times New Roman"/>
                <w:b/>
                <w:lang w:val="en-AU" w:eastAsia="hr-HR"/>
              </w:rPr>
            </w:pPr>
            <w:r w:rsidRPr="00811EFE">
              <w:rPr>
                <w:rFonts w:ascii="Times New Roman" w:eastAsia="Times New Roman" w:hAnsi="Times New Roman" w:cs="Times New Roman"/>
                <w:b/>
                <w:lang w:val="en-AU" w:eastAsia="hr-HR"/>
              </w:rPr>
              <w:t>INDEX</w:t>
            </w:r>
          </w:p>
          <w:p w14:paraId="63B6BBE0" w14:textId="77777777" w:rsidR="006756C2" w:rsidRPr="00811EFE" w:rsidRDefault="006756C2" w:rsidP="006756C2">
            <w:pPr>
              <w:spacing w:after="0" w:line="240" w:lineRule="auto"/>
              <w:jc w:val="center"/>
              <w:rPr>
                <w:rFonts w:ascii="Times New Roman" w:eastAsia="Times New Roman" w:hAnsi="Times New Roman" w:cs="Times New Roman"/>
                <w:b/>
                <w:lang w:val="en-AU" w:eastAsia="hr-HR"/>
              </w:rPr>
            </w:pPr>
            <w:r w:rsidRPr="00811EFE">
              <w:rPr>
                <w:rFonts w:ascii="Times New Roman" w:eastAsia="Times New Roman" w:hAnsi="Times New Roman" w:cs="Times New Roman"/>
                <w:b/>
                <w:lang w:val="en-AU" w:eastAsia="hr-HR"/>
              </w:rPr>
              <w:t>3/1</w:t>
            </w:r>
          </w:p>
        </w:tc>
        <w:tc>
          <w:tcPr>
            <w:tcW w:w="1134" w:type="dxa"/>
            <w:shd w:val="pct20" w:color="000000" w:fill="FFFFFF"/>
          </w:tcPr>
          <w:p w14:paraId="74527A95" w14:textId="77777777" w:rsidR="006756C2" w:rsidRPr="00811EFE" w:rsidRDefault="006756C2" w:rsidP="006756C2">
            <w:pPr>
              <w:spacing w:after="0" w:line="240" w:lineRule="auto"/>
              <w:jc w:val="center"/>
              <w:rPr>
                <w:rFonts w:ascii="Times New Roman" w:eastAsia="Times New Roman" w:hAnsi="Times New Roman" w:cs="Times New Roman"/>
                <w:b/>
                <w:lang w:val="en-AU" w:eastAsia="hr-HR"/>
              </w:rPr>
            </w:pPr>
            <w:r w:rsidRPr="00811EFE">
              <w:rPr>
                <w:rFonts w:ascii="Times New Roman" w:eastAsia="Times New Roman" w:hAnsi="Times New Roman" w:cs="Times New Roman"/>
                <w:b/>
                <w:lang w:val="en-AU" w:eastAsia="hr-HR"/>
              </w:rPr>
              <w:t>INDEX</w:t>
            </w:r>
          </w:p>
          <w:p w14:paraId="1B3589C9" w14:textId="77777777" w:rsidR="006756C2" w:rsidRPr="00811EFE" w:rsidRDefault="006756C2" w:rsidP="006756C2">
            <w:pPr>
              <w:spacing w:after="0" w:line="240" w:lineRule="auto"/>
              <w:jc w:val="center"/>
              <w:rPr>
                <w:rFonts w:ascii="Times New Roman" w:eastAsia="Times New Roman" w:hAnsi="Times New Roman" w:cs="Times New Roman"/>
                <w:b/>
                <w:lang w:val="en-AU" w:eastAsia="hr-HR"/>
              </w:rPr>
            </w:pPr>
            <w:r w:rsidRPr="00811EFE">
              <w:rPr>
                <w:rFonts w:ascii="Times New Roman" w:eastAsia="Times New Roman" w:hAnsi="Times New Roman" w:cs="Times New Roman"/>
                <w:b/>
                <w:lang w:val="en-AU" w:eastAsia="hr-HR"/>
              </w:rPr>
              <w:t>3/2</w:t>
            </w:r>
          </w:p>
        </w:tc>
      </w:tr>
      <w:tr w:rsidR="00811EFE" w:rsidRPr="00811EFE" w14:paraId="58F7CDEF" w14:textId="77777777" w:rsidTr="00A80E67">
        <w:tc>
          <w:tcPr>
            <w:tcW w:w="2235" w:type="dxa"/>
            <w:shd w:val="pct25" w:color="FFFF00" w:fill="FFFFFF"/>
          </w:tcPr>
          <w:p w14:paraId="72660E02" w14:textId="77777777" w:rsidR="006756C2" w:rsidRPr="00811EFE" w:rsidRDefault="006756C2" w:rsidP="006756C2">
            <w:pPr>
              <w:spacing w:after="0" w:line="240" w:lineRule="auto"/>
              <w:rPr>
                <w:rFonts w:ascii="Times New Roman" w:eastAsia="Times New Roman" w:hAnsi="Times New Roman" w:cs="Times New Roman"/>
                <w:sz w:val="24"/>
                <w:szCs w:val="24"/>
                <w:lang w:val="en-AU" w:eastAsia="hr-HR"/>
              </w:rPr>
            </w:pPr>
          </w:p>
        </w:tc>
        <w:tc>
          <w:tcPr>
            <w:tcW w:w="1701" w:type="dxa"/>
            <w:shd w:val="pct25" w:color="FFFF00" w:fill="FFFFFF"/>
          </w:tcPr>
          <w:p w14:paraId="503459F0" w14:textId="77777777" w:rsidR="006756C2" w:rsidRPr="00811EFE" w:rsidRDefault="006756C2" w:rsidP="006756C2">
            <w:pPr>
              <w:spacing w:after="0" w:line="240" w:lineRule="auto"/>
              <w:jc w:val="center"/>
              <w:rPr>
                <w:rFonts w:ascii="Times New Roman" w:eastAsia="Times New Roman" w:hAnsi="Times New Roman" w:cs="Times New Roman"/>
                <w:sz w:val="24"/>
                <w:szCs w:val="24"/>
                <w:lang w:val="en-AU" w:eastAsia="hr-HR"/>
              </w:rPr>
            </w:pPr>
            <w:r w:rsidRPr="00811EFE">
              <w:rPr>
                <w:rFonts w:ascii="Times New Roman" w:eastAsia="Times New Roman" w:hAnsi="Times New Roman" w:cs="Times New Roman"/>
                <w:sz w:val="24"/>
                <w:szCs w:val="24"/>
                <w:lang w:val="en-AU" w:eastAsia="hr-HR"/>
              </w:rPr>
              <w:t>1</w:t>
            </w:r>
          </w:p>
        </w:tc>
        <w:tc>
          <w:tcPr>
            <w:tcW w:w="1701" w:type="dxa"/>
            <w:shd w:val="pct25" w:color="FFFF00" w:fill="FFFFFF"/>
          </w:tcPr>
          <w:p w14:paraId="036B25BB" w14:textId="77777777" w:rsidR="006756C2" w:rsidRPr="00811EFE" w:rsidRDefault="006756C2" w:rsidP="006756C2">
            <w:pPr>
              <w:spacing w:after="0" w:line="240" w:lineRule="auto"/>
              <w:jc w:val="center"/>
              <w:rPr>
                <w:rFonts w:ascii="Times New Roman" w:eastAsia="Times New Roman" w:hAnsi="Times New Roman" w:cs="Times New Roman"/>
                <w:sz w:val="24"/>
                <w:szCs w:val="24"/>
                <w:lang w:val="en-AU" w:eastAsia="hr-HR"/>
              </w:rPr>
            </w:pPr>
            <w:r w:rsidRPr="00811EFE">
              <w:rPr>
                <w:rFonts w:ascii="Times New Roman" w:eastAsia="Times New Roman" w:hAnsi="Times New Roman" w:cs="Times New Roman"/>
                <w:sz w:val="24"/>
                <w:szCs w:val="24"/>
                <w:lang w:val="en-AU" w:eastAsia="hr-HR"/>
              </w:rPr>
              <w:t>2</w:t>
            </w:r>
          </w:p>
        </w:tc>
        <w:tc>
          <w:tcPr>
            <w:tcW w:w="1701" w:type="dxa"/>
            <w:shd w:val="pct25" w:color="FFFF00" w:fill="FFFFFF"/>
          </w:tcPr>
          <w:p w14:paraId="40932CBB" w14:textId="77777777" w:rsidR="006756C2" w:rsidRPr="00811EFE" w:rsidRDefault="006756C2" w:rsidP="006756C2">
            <w:pPr>
              <w:spacing w:after="0" w:line="240" w:lineRule="auto"/>
              <w:jc w:val="center"/>
              <w:rPr>
                <w:rFonts w:ascii="Times New Roman" w:eastAsia="Times New Roman" w:hAnsi="Times New Roman" w:cs="Times New Roman"/>
                <w:sz w:val="24"/>
                <w:szCs w:val="24"/>
                <w:lang w:val="en-AU" w:eastAsia="hr-HR"/>
              </w:rPr>
            </w:pPr>
            <w:r w:rsidRPr="00811EFE">
              <w:rPr>
                <w:rFonts w:ascii="Times New Roman" w:eastAsia="Times New Roman" w:hAnsi="Times New Roman" w:cs="Times New Roman"/>
                <w:sz w:val="24"/>
                <w:szCs w:val="24"/>
                <w:lang w:val="en-AU" w:eastAsia="hr-HR"/>
              </w:rPr>
              <w:t>3</w:t>
            </w:r>
          </w:p>
        </w:tc>
        <w:tc>
          <w:tcPr>
            <w:tcW w:w="1134" w:type="dxa"/>
            <w:shd w:val="pct25" w:color="FFFF00" w:fill="FFFFFF"/>
          </w:tcPr>
          <w:p w14:paraId="6927EBCE" w14:textId="77777777" w:rsidR="006756C2" w:rsidRPr="00811EFE" w:rsidRDefault="006756C2" w:rsidP="006756C2">
            <w:pPr>
              <w:spacing w:after="0" w:line="240" w:lineRule="auto"/>
              <w:jc w:val="center"/>
              <w:rPr>
                <w:rFonts w:ascii="Times New Roman" w:eastAsia="Times New Roman" w:hAnsi="Times New Roman" w:cs="Times New Roman"/>
                <w:sz w:val="24"/>
                <w:szCs w:val="24"/>
                <w:lang w:val="en-AU" w:eastAsia="hr-HR"/>
              </w:rPr>
            </w:pPr>
            <w:r w:rsidRPr="00811EFE">
              <w:rPr>
                <w:rFonts w:ascii="Times New Roman" w:eastAsia="Times New Roman" w:hAnsi="Times New Roman" w:cs="Times New Roman"/>
                <w:sz w:val="24"/>
                <w:szCs w:val="24"/>
                <w:lang w:val="en-AU" w:eastAsia="hr-HR"/>
              </w:rPr>
              <w:t>4</w:t>
            </w:r>
          </w:p>
        </w:tc>
        <w:tc>
          <w:tcPr>
            <w:tcW w:w="1134" w:type="dxa"/>
            <w:shd w:val="pct25" w:color="FFFF00" w:fill="FFFFFF"/>
          </w:tcPr>
          <w:p w14:paraId="3B8E30ED" w14:textId="77777777" w:rsidR="006756C2" w:rsidRPr="00811EFE" w:rsidRDefault="006756C2" w:rsidP="006756C2">
            <w:pPr>
              <w:spacing w:after="0" w:line="240" w:lineRule="auto"/>
              <w:jc w:val="center"/>
              <w:rPr>
                <w:rFonts w:ascii="Times New Roman" w:eastAsia="Times New Roman" w:hAnsi="Times New Roman" w:cs="Times New Roman"/>
                <w:sz w:val="24"/>
                <w:szCs w:val="24"/>
                <w:lang w:val="en-AU" w:eastAsia="hr-HR"/>
              </w:rPr>
            </w:pPr>
            <w:r w:rsidRPr="00811EFE">
              <w:rPr>
                <w:rFonts w:ascii="Times New Roman" w:eastAsia="Times New Roman" w:hAnsi="Times New Roman" w:cs="Times New Roman"/>
                <w:sz w:val="24"/>
                <w:szCs w:val="24"/>
                <w:lang w:val="en-AU" w:eastAsia="hr-HR"/>
              </w:rPr>
              <w:t>5</w:t>
            </w:r>
          </w:p>
        </w:tc>
      </w:tr>
      <w:tr w:rsidR="00811EFE" w:rsidRPr="00811EFE" w14:paraId="06D12219" w14:textId="77777777" w:rsidTr="00A80E67">
        <w:tc>
          <w:tcPr>
            <w:tcW w:w="2235" w:type="dxa"/>
            <w:shd w:val="pct20" w:color="000000" w:fill="FFFFFF"/>
          </w:tcPr>
          <w:p w14:paraId="35A441DC" w14:textId="77777777" w:rsidR="006756C2" w:rsidRPr="00811EFE" w:rsidRDefault="006756C2" w:rsidP="006756C2">
            <w:pPr>
              <w:spacing w:after="0" w:line="240" w:lineRule="auto"/>
              <w:rPr>
                <w:rFonts w:ascii="Times New Roman" w:eastAsia="Times New Roman" w:hAnsi="Times New Roman" w:cs="Times New Roman"/>
                <w:i/>
                <w:lang w:val="en-AU" w:eastAsia="hr-HR"/>
              </w:rPr>
            </w:pPr>
            <w:r w:rsidRPr="00811EFE">
              <w:rPr>
                <w:rFonts w:ascii="Times New Roman" w:eastAsia="Times New Roman" w:hAnsi="Times New Roman" w:cs="Times New Roman"/>
                <w:i/>
                <w:lang w:val="en-AU" w:eastAsia="hr-HR"/>
              </w:rPr>
              <w:t>PRIHODI POSLOVANJA</w:t>
            </w:r>
          </w:p>
        </w:tc>
        <w:tc>
          <w:tcPr>
            <w:tcW w:w="1701" w:type="dxa"/>
            <w:shd w:val="pct20" w:color="000000" w:fill="FFFFFF"/>
          </w:tcPr>
          <w:p w14:paraId="797F6E4F" w14:textId="5B39AE61" w:rsidR="006756C2" w:rsidRPr="00811EFE" w:rsidRDefault="00890E23" w:rsidP="006756C2">
            <w:pPr>
              <w:spacing w:after="0" w:line="240" w:lineRule="auto"/>
              <w:jc w:val="center"/>
              <w:rPr>
                <w:rFonts w:ascii="Times New Roman" w:eastAsia="Times New Roman" w:hAnsi="Times New Roman" w:cs="Times New Roman"/>
                <w:sz w:val="20"/>
                <w:szCs w:val="20"/>
                <w:lang w:val="en-AU" w:eastAsia="hr-HR"/>
              </w:rPr>
            </w:pPr>
            <w:r w:rsidRPr="00811EFE">
              <w:rPr>
                <w:rFonts w:ascii="Times New Roman" w:eastAsia="Times New Roman" w:hAnsi="Times New Roman" w:cs="Times New Roman"/>
                <w:sz w:val="20"/>
                <w:szCs w:val="20"/>
                <w:lang w:val="en-AU" w:eastAsia="hr-HR"/>
              </w:rPr>
              <w:t>34.255.030</w:t>
            </w:r>
          </w:p>
        </w:tc>
        <w:tc>
          <w:tcPr>
            <w:tcW w:w="1701" w:type="dxa"/>
            <w:shd w:val="pct20" w:color="000000" w:fill="FFFFFF"/>
          </w:tcPr>
          <w:p w14:paraId="28B7C14A" w14:textId="124C7D46" w:rsidR="006756C2" w:rsidRPr="00811EFE" w:rsidRDefault="00890E23" w:rsidP="006756C2">
            <w:pPr>
              <w:spacing w:after="0" w:line="240" w:lineRule="auto"/>
              <w:jc w:val="center"/>
              <w:rPr>
                <w:rFonts w:ascii="Times New Roman" w:eastAsia="Times New Roman" w:hAnsi="Times New Roman" w:cs="Times New Roman"/>
                <w:sz w:val="20"/>
                <w:szCs w:val="20"/>
                <w:lang w:val="en-AU" w:eastAsia="hr-HR"/>
              </w:rPr>
            </w:pPr>
            <w:r w:rsidRPr="00811EFE">
              <w:rPr>
                <w:rFonts w:ascii="Times New Roman" w:eastAsia="Times New Roman" w:hAnsi="Times New Roman" w:cs="Times New Roman"/>
                <w:sz w:val="20"/>
                <w:szCs w:val="20"/>
                <w:lang w:val="en-AU" w:eastAsia="hr-HR"/>
              </w:rPr>
              <w:t>42.481.629</w:t>
            </w:r>
          </w:p>
        </w:tc>
        <w:tc>
          <w:tcPr>
            <w:tcW w:w="1701" w:type="dxa"/>
            <w:shd w:val="pct20" w:color="000000" w:fill="FFFFFF"/>
          </w:tcPr>
          <w:p w14:paraId="2C7EFFA3" w14:textId="17BBC36A" w:rsidR="006756C2" w:rsidRPr="00811EFE" w:rsidRDefault="00890E23" w:rsidP="006756C2">
            <w:pPr>
              <w:spacing w:after="0" w:line="240" w:lineRule="auto"/>
              <w:jc w:val="center"/>
              <w:rPr>
                <w:rFonts w:ascii="Times New Roman" w:eastAsia="Times New Roman" w:hAnsi="Times New Roman" w:cs="Times New Roman"/>
                <w:sz w:val="20"/>
                <w:szCs w:val="20"/>
                <w:lang w:val="en-AU" w:eastAsia="hr-HR"/>
              </w:rPr>
            </w:pPr>
            <w:r w:rsidRPr="00811EFE">
              <w:rPr>
                <w:rFonts w:ascii="Times New Roman" w:eastAsia="Times New Roman" w:hAnsi="Times New Roman" w:cs="Times New Roman"/>
                <w:sz w:val="20"/>
                <w:szCs w:val="20"/>
                <w:lang w:val="en-AU" w:eastAsia="hr-HR"/>
              </w:rPr>
              <w:t>43.180.173</w:t>
            </w:r>
          </w:p>
        </w:tc>
        <w:tc>
          <w:tcPr>
            <w:tcW w:w="1134" w:type="dxa"/>
            <w:shd w:val="pct20" w:color="000000" w:fill="FFFFFF"/>
          </w:tcPr>
          <w:p w14:paraId="1F21DC32" w14:textId="5D7EE37D" w:rsidR="006756C2" w:rsidRPr="00811EFE" w:rsidRDefault="006756C2" w:rsidP="006756C2">
            <w:pPr>
              <w:spacing w:after="0" w:line="240" w:lineRule="auto"/>
              <w:jc w:val="center"/>
              <w:rPr>
                <w:rFonts w:ascii="Times New Roman" w:eastAsia="Times New Roman" w:hAnsi="Times New Roman" w:cs="Times New Roman"/>
                <w:sz w:val="20"/>
                <w:szCs w:val="20"/>
                <w:lang w:val="en-AU" w:eastAsia="hr-HR"/>
              </w:rPr>
            </w:pPr>
            <w:r w:rsidRPr="00811EFE">
              <w:rPr>
                <w:rFonts w:ascii="Times New Roman" w:eastAsia="Times New Roman" w:hAnsi="Times New Roman" w:cs="Times New Roman"/>
                <w:sz w:val="20"/>
                <w:szCs w:val="20"/>
                <w:lang w:val="en-AU" w:eastAsia="hr-HR"/>
              </w:rPr>
              <w:t>1</w:t>
            </w:r>
            <w:r w:rsidR="00890E23" w:rsidRPr="00811EFE">
              <w:rPr>
                <w:rFonts w:ascii="Times New Roman" w:eastAsia="Times New Roman" w:hAnsi="Times New Roman" w:cs="Times New Roman"/>
                <w:sz w:val="20"/>
                <w:szCs w:val="20"/>
                <w:lang w:val="en-AU" w:eastAsia="hr-HR"/>
              </w:rPr>
              <w:t>26</w:t>
            </w:r>
          </w:p>
        </w:tc>
        <w:tc>
          <w:tcPr>
            <w:tcW w:w="1134" w:type="dxa"/>
            <w:shd w:val="pct20" w:color="000000" w:fill="FFFFFF"/>
          </w:tcPr>
          <w:p w14:paraId="710924AE" w14:textId="1CE13703" w:rsidR="006756C2" w:rsidRPr="00811EFE" w:rsidRDefault="006756C2" w:rsidP="006756C2">
            <w:pPr>
              <w:spacing w:after="0" w:line="240" w:lineRule="auto"/>
              <w:jc w:val="center"/>
              <w:rPr>
                <w:rFonts w:ascii="Times New Roman" w:eastAsia="Times New Roman" w:hAnsi="Times New Roman" w:cs="Times New Roman"/>
                <w:sz w:val="20"/>
                <w:szCs w:val="20"/>
                <w:lang w:val="en-AU" w:eastAsia="hr-HR"/>
              </w:rPr>
            </w:pPr>
            <w:r w:rsidRPr="00811EFE">
              <w:rPr>
                <w:rFonts w:ascii="Times New Roman" w:eastAsia="Times New Roman" w:hAnsi="Times New Roman" w:cs="Times New Roman"/>
                <w:sz w:val="20"/>
                <w:szCs w:val="20"/>
                <w:lang w:val="en-AU" w:eastAsia="hr-HR"/>
              </w:rPr>
              <w:t>10</w:t>
            </w:r>
            <w:r w:rsidR="00890E23" w:rsidRPr="00811EFE">
              <w:rPr>
                <w:rFonts w:ascii="Times New Roman" w:eastAsia="Times New Roman" w:hAnsi="Times New Roman" w:cs="Times New Roman"/>
                <w:sz w:val="20"/>
                <w:szCs w:val="20"/>
                <w:lang w:val="en-AU" w:eastAsia="hr-HR"/>
              </w:rPr>
              <w:t>2</w:t>
            </w:r>
          </w:p>
        </w:tc>
      </w:tr>
      <w:tr w:rsidR="00811EFE" w:rsidRPr="00811EFE" w14:paraId="553579C3" w14:textId="77777777" w:rsidTr="00A80E67">
        <w:tc>
          <w:tcPr>
            <w:tcW w:w="2235" w:type="dxa"/>
            <w:shd w:val="pct25" w:color="FFFF00" w:fill="FFFFFF"/>
          </w:tcPr>
          <w:p w14:paraId="2015C85D" w14:textId="77777777" w:rsidR="006756C2" w:rsidRPr="00811EFE" w:rsidRDefault="006756C2" w:rsidP="006756C2">
            <w:pPr>
              <w:spacing w:after="0" w:line="240" w:lineRule="auto"/>
              <w:rPr>
                <w:rFonts w:ascii="Times New Roman" w:eastAsia="Times New Roman" w:hAnsi="Times New Roman" w:cs="Times New Roman"/>
                <w:i/>
                <w:lang w:val="en-AU" w:eastAsia="hr-HR"/>
              </w:rPr>
            </w:pPr>
            <w:r w:rsidRPr="00811EFE">
              <w:rPr>
                <w:rFonts w:ascii="Times New Roman" w:eastAsia="Times New Roman" w:hAnsi="Times New Roman" w:cs="Times New Roman"/>
                <w:i/>
                <w:lang w:val="en-AU" w:eastAsia="hr-HR"/>
              </w:rPr>
              <w:t>PRIHODI OD PRODAJE NEFINANCIJSKE IMOVINE</w:t>
            </w:r>
          </w:p>
        </w:tc>
        <w:tc>
          <w:tcPr>
            <w:tcW w:w="1701" w:type="dxa"/>
            <w:shd w:val="pct25" w:color="FFFF00" w:fill="FFFFFF"/>
          </w:tcPr>
          <w:p w14:paraId="7EB462DC" w14:textId="1455C4FB" w:rsidR="006756C2" w:rsidRPr="00811EFE" w:rsidRDefault="00890E23" w:rsidP="006756C2">
            <w:pPr>
              <w:spacing w:after="0" w:line="240" w:lineRule="auto"/>
              <w:jc w:val="center"/>
              <w:rPr>
                <w:rFonts w:ascii="Times New Roman" w:eastAsia="Times New Roman" w:hAnsi="Times New Roman" w:cs="Times New Roman"/>
                <w:sz w:val="20"/>
                <w:szCs w:val="20"/>
                <w:lang w:val="en-AU" w:eastAsia="hr-HR"/>
              </w:rPr>
            </w:pPr>
            <w:r w:rsidRPr="00811EFE">
              <w:rPr>
                <w:rFonts w:ascii="Times New Roman" w:eastAsia="Times New Roman" w:hAnsi="Times New Roman" w:cs="Times New Roman"/>
                <w:sz w:val="20"/>
                <w:szCs w:val="20"/>
                <w:lang w:val="en-AU" w:eastAsia="hr-HR"/>
              </w:rPr>
              <w:t>329.814</w:t>
            </w:r>
          </w:p>
        </w:tc>
        <w:tc>
          <w:tcPr>
            <w:tcW w:w="1701" w:type="dxa"/>
            <w:shd w:val="pct25" w:color="FFFF00" w:fill="FFFFFF"/>
          </w:tcPr>
          <w:p w14:paraId="69419246" w14:textId="563239AE" w:rsidR="006756C2" w:rsidRPr="00811EFE" w:rsidRDefault="00890E23" w:rsidP="006756C2">
            <w:pPr>
              <w:spacing w:after="0" w:line="240" w:lineRule="auto"/>
              <w:jc w:val="center"/>
              <w:rPr>
                <w:rFonts w:ascii="Times New Roman" w:eastAsia="Times New Roman" w:hAnsi="Times New Roman" w:cs="Times New Roman"/>
                <w:sz w:val="20"/>
                <w:szCs w:val="20"/>
                <w:lang w:val="en-AU" w:eastAsia="hr-HR"/>
              </w:rPr>
            </w:pPr>
            <w:r w:rsidRPr="00811EFE">
              <w:rPr>
                <w:rFonts w:ascii="Times New Roman" w:eastAsia="Times New Roman" w:hAnsi="Times New Roman" w:cs="Times New Roman"/>
                <w:sz w:val="20"/>
                <w:szCs w:val="20"/>
                <w:lang w:val="en-AU" w:eastAsia="hr-HR"/>
              </w:rPr>
              <w:t>1.843.009</w:t>
            </w:r>
          </w:p>
        </w:tc>
        <w:tc>
          <w:tcPr>
            <w:tcW w:w="1701" w:type="dxa"/>
            <w:shd w:val="pct25" w:color="FFFF00" w:fill="FFFFFF"/>
          </w:tcPr>
          <w:p w14:paraId="1395671E" w14:textId="165BE6F1" w:rsidR="006756C2" w:rsidRPr="00811EFE" w:rsidRDefault="00890E23" w:rsidP="006756C2">
            <w:pPr>
              <w:spacing w:after="0" w:line="240" w:lineRule="auto"/>
              <w:jc w:val="center"/>
              <w:rPr>
                <w:rFonts w:ascii="Times New Roman" w:eastAsia="Times New Roman" w:hAnsi="Times New Roman" w:cs="Times New Roman"/>
                <w:sz w:val="20"/>
                <w:szCs w:val="20"/>
                <w:lang w:val="en-AU" w:eastAsia="hr-HR"/>
              </w:rPr>
            </w:pPr>
            <w:r w:rsidRPr="00811EFE">
              <w:rPr>
                <w:rFonts w:ascii="Times New Roman" w:eastAsia="Times New Roman" w:hAnsi="Times New Roman" w:cs="Times New Roman"/>
                <w:sz w:val="20"/>
                <w:szCs w:val="20"/>
                <w:lang w:val="en-AU" w:eastAsia="hr-HR"/>
              </w:rPr>
              <w:t>2.059.699</w:t>
            </w:r>
          </w:p>
        </w:tc>
        <w:tc>
          <w:tcPr>
            <w:tcW w:w="1134" w:type="dxa"/>
            <w:shd w:val="pct25" w:color="FFFF00" w:fill="FFFFFF"/>
          </w:tcPr>
          <w:p w14:paraId="65A19BA6" w14:textId="2D036F33" w:rsidR="006756C2" w:rsidRPr="00811EFE" w:rsidRDefault="00890E23" w:rsidP="006756C2">
            <w:pPr>
              <w:spacing w:after="0" w:line="240" w:lineRule="auto"/>
              <w:jc w:val="center"/>
              <w:rPr>
                <w:rFonts w:ascii="Times New Roman" w:eastAsia="Times New Roman" w:hAnsi="Times New Roman" w:cs="Times New Roman"/>
                <w:sz w:val="20"/>
                <w:szCs w:val="20"/>
                <w:lang w:val="en-AU" w:eastAsia="hr-HR"/>
              </w:rPr>
            </w:pPr>
            <w:r w:rsidRPr="00811EFE">
              <w:rPr>
                <w:rFonts w:ascii="Times New Roman" w:eastAsia="Times New Roman" w:hAnsi="Times New Roman" w:cs="Times New Roman"/>
                <w:sz w:val="20"/>
                <w:szCs w:val="20"/>
                <w:lang w:val="en-AU" w:eastAsia="hr-HR"/>
              </w:rPr>
              <w:t>624</w:t>
            </w:r>
          </w:p>
        </w:tc>
        <w:tc>
          <w:tcPr>
            <w:tcW w:w="1134" w:type="dxa"/>
            <w:shd w:val="pct25" w:color="FFFF00" w:fill="FFFFFF"/>
          </w:tcPr>
          <w:p w14:paraId="03DD2086" w14:textId="46FB6366" w:rsidR="006756C2" w:rsidRPr="00811EFE" w:rsidRDefault="00890E23" w:rsidP="006756C2">
            <w:pPr>
              <w:spacing w:after="0" w:line="240" w:lineRule="auto"/>
              <w:jc w:val="center"/>
              <w:rPr>
                <w:rFonts w:ascii="Times New Roman" w:eastAsia="Times New Roman" w:hAnsi="Times New Roman" w:cs="Times New Roman"/>
                <w:sz w:val="20"/>
                <w:szCs w:val="20"/>
                <w:lang w:val="en-AU" w:eastAsia="hr-HR"/>
              </w:rPr>
            </w:pPr>
            <w:r w:rsidRPr="00811EFE">
              <w:rPr>
                <w:rFonts w:ascii="Times New Roman" w:eastAsia="Times New Roman" w:hAnsi="Times New Roman" w:cs="Times New Roman"/>
                <w:sz w:val="20"/>
                <w:szCs w:val="20"/>
                <w:lang w:val="en-AU" w:eastAsia="hr-HR"/>
              </w:rPr>
              <w:t>112</w:t>
            </w:r>
          </w:p>
        </w:tc>
      </w:tr>
      <w:tr w:rsidR="00811EFE" w:rsidRPr="00811EFE" w14:paraId="1266A167" w14:textId="77777777" w:rsidTr="00A80E67">
        <w:tc>
          <w:tcPr>
            <w:tcW w:w="2235" w:type="dxa"/>
            <w:shd w:val="pct20" w:color="000000" w:fill="FFFFFF"/>
          </w:tcPr>
          <w:p w14:paraId="7F8D19CF" w14:textId="77777777" w:rsidR="006756C2" w:rsidRPr="00811EFE" w:rsidRDefault="006756C2" w:rsidP="006756C2">
            <w:pPr>
              <w:spacing w:after="0" w:line="240" w:lineRule="auto"/>
              <w:rPr>
                <w:rFonts w:ascii="Times New Roman" w:eastAsia="Times New Roman" w:hAnsi="Times New Roman" w:cs="Times New Roman"/>
                <w:b/>
                <w:lang w:val="en-AU" w:eastAsia="hr-HR"/>
              </w:rPr>
            </w:pPr>
            <w:r w:rsidRPr="00811EFE">
              <w:rPr>
                <w:rFonts w:ascii="Times New Roman" w:eastAsia="Times New Roman" w:hAnsi="Times New Roman" w:cs="Times New Roman"/>
                <w:b/>
                <w:lang w:val="en-AU" w:eastAsia="hr-HR"/>
              </w:rPr>
              <w:t>UKUPNI PRIHODI</w:t>
            </w:r>
          </w:p>
        </w:tc>
        <w:tc>
          <w:tcPr>
            <w:tcW w:w="1701" w:type="dxa"/>
            <w:shd w:val="pct20" w:color="000000" w:fill="FFFFFF"/>
          </w:tcPr>
          <w:p w14:paraId="63241096" w14:textId="1D77774A" w:rsidR="006756C2" w:rsidRPr="00811EFE" w:rsidRDefault="00890E23" w:rsidP="006756C2">
            <w:pPr>
              <w:spacing w:after="0" w:line="240" w:lineRule="auto"/>
              <w:jc w:val="center"/>
              <w:rPr>
                <w:rFonts w:ascii="Times New Roman" w:eastAsia="Times New Roman" w:hAnsi="Times New Roman" w:cs="Times New Roman"/>
                <w:b/>
                <w:sz w:val="20"/>
                <w:szCs w:val="20"/>
                <w:lang w:val="en-AU" w:eastAsia="hr-HR"/>
              </w:rPr>
            </w:pPr>
            <w:r w:rsidRPr="00811EFE">
              <w:rPr>
                <w:rFonts w:ascii="Times New Roman" w:eastAsia="Times New Roman" w:hAnsi="Times New Roman" w:cs="Times New Roman"/>
                <w:b/>
                <w:sz w:val="20"/>
                <w:szCs w:val="20"/>
                <w:lang w:val="en-AU" w:eastAsia="hr-HR"/>
              </w:rPr>
              <w:t>34.584.844</w:t>
            </w:r>
          </w:p>
        </w:tc>
        <w:tc>
          <w:tcPr>
            <w:tcW w:w="1701" w:type="dxa"/>
            <w:shd w:val="pct20" w:color="000000" w:fill="FFFFFF"/>
          </w:tcPr>
          <w:p w14:paraId="799D2407" w14:textId="5CC78DC4" w:rsidR="006756C2" w:rsidRPr="00811EFE" w:rsidRDefault="00890E23" w:rsidP="006756C2">
            <w:pPr>
              <w:spacing w:after="0" w:line="240" w:lineRule="auto"/>
              <w:jc w:val="center"/>
              <w:rPr>
                <w:rFonts w:ascii="Times New Roman" w:eastAsia="Times New Roman" w:hAnsi="Times New Roman" w:cs="Times New Roman"/>
                <w:b/>
                <w:sz w:val="20"/>
                <w:szCs w:val="20"/>
                <w:lang w:val="en-AU" w:eastAsia="hr-HR"/>
              </w:rPr>
            </w:pPr>
            <w:r w:rsidRPr="00811EFE">
              <w:rPr>
                <w:rFonts w:ascii="Times New Roman" w:eastAsia="Times New Roman" w:hAnsi="Times New Roman" w:cs="Times New Roman"/>
                <w:b/>
                <w:sz w:val="20"/>
                <w:szCs w:val="20"/>
                <w:lang w:val="en-AU" w:eastAsia="hr-HR"/>
              </w:rPr>
              <w:t>44.324.638</w:t>
            </w:r>
          </w:p>
        </w:tc>
        <w:tc>
          <w:tcPr>
            <w:tcW w:w="1701" w:type="dxa"/>
            <w:shd w:val="pct20" w:color="000000" w:fill="FFFFFF"/>
          </w:tcPr>
          <w:p w14:paraId="1C7C2312" w14:textId="096E8224" w:rsidR="006756C2" w:rsidRPr="00811EFE" w:rsidRDefault="00890E23" w:rsidP="006756C2">
            <w:pPr>
              <w:spacing w:after="0" w:line="240" w:lineRule="auto"/>
              <w:jc w:val="center"/>
              <w:rPr>
                <w:rFonts w:ascii="Times New Roman" w:eastAsia="Times New Roman" w:hAnsi="Times New Roman" w:cs="Times New Roman"/>
                <w:b/>
                <w:sz w:val="20"/>
                <w:szCs w:val="20"/>
                <w:lang w:val="en-AU" w:eastAsia="hr-HR"/>
              </w:rPr>
            </w:pPr>
            <w:r w:rsidRPr="00811EFE">
              <w:rPr>
                <w:rFonts w:ascii="Times New Roman" w:eastAsia="Times New Roman" w:hAnsi="Times New Roman" w:cs="Times New Roman"/>
                <w:b/>
                <w:sz w:val="20"/>
                <w:szCs w:val="20"/>
                <w:lang w:val="en-AU" w:eastAsia="hr-HR"/>
              </w:rPr>
              <w:t>45.239.873</w:t>
            </w:r>
          </w:p>
        </w:tc>
        <w:tc>
          <w:tcPr>
            <w:tcW w:w="1134" w:type="dxa"/>
            <w:shd w:val="pct20" w:color="000000" w:fill="FFFFFF"/>
          </w:tcPr>
          <w:p w14:paraId="615A2D33" w14:textId="7176FCCE" w:rsidR="006756C2" w:rsidRPr="00811EFE" w:rsidRDefault="00890E23" w:rsidP="006756C2">
            <w:pPr>
              <w:spacing w:after="0" w:line="240" w:lineRule="auto"/>
              <w:jc w:val="center"/>
              <w:rPr>
                <w:rFonts w:ascii="Times New Roman" w:eastAsia="Times New Roman" w:hAnsi="Times New Roman" w:cs="Times New Roman"/>
                <w:b/>
                <w:sz w:val="20"/>
                <w:szCs w:val="20"/>
                <w:lang w:val="en-AU" w:eastAsia="hr-HR"/>
              </w:rPr>
            </w:pPr>
            <w:r w:rsidRPr="00811EFE">
              <w:rPr>
                <w:rFonts w:ascii="Times New Roman" w:eastAsia="Times New Roman" w:hAnsi="Times New Roman" w:cs="Times New Roman"/>
                <w:b/>
                <w:sz w:val="20"/>
                <w:szCs w:val="20"/>
                <w:lang w:val="en-AU" w:eastAsia="hr-HR"/>
              </w:rPr>
              <w:t>131</w:t>
            </w:r>
          </w:p>
        </w:tc>
        <w:tc>
          <w:tcPr>
            <w:tcW w:w="1134" w:type="dxa"/>
            <w:shd w:val="pct20" w:color="000000" w:fill="FFFFFF"/>
          </w:tcPr>
          <w:p w14:paraId="5B84D830" w14:textId="6FF4CBED" w:rsidR="006756C2" w:rsidRPr="00811EFE" w:rsidRDefault="006756C2" w:rsidP="006756C2">
            <w:pPr>
              <w:spacing w:after="0" w:line="240" w:lineRule="auto"/>
              <w:jc w:val="center"/>
              <w:rPr>
                <w:rFonts w:ascii="Times New Roman" w:eastAsia="Times New Roman" w:hAnsi="Times New Roman" w:cs="Times New Roman"/>
                <w:b/>
                <w:sz w:val="20"/>
                <w:szCs w:val="20"/>
                <w:lang w:val="en-AU" w:eastAsia="hr-HR"/>
              </w:rPr>
            </w:pPr>
            <w:r w:rsidRPr="00811EFE">
              <w:rPr>
                <w:rFonts w:ascii="Times New Roman" w:eastAsia="Times New Roman" w:hAnsi="Times New Roman" w:cs="Times New Roman"/>
                <w:b/>
                <w:sz w:val="20"/>
                <w:szCs w:val="20"/>
                <w:lang w:val="en-AU" w:eastAsia="hr-HR"/>
              </w:rPr>
              <w:t>10</w:t>
            </w:r>
            <w:r w:rsidR="00890E23" w:rsidRPr="00811EFE">
              <w:rPr>
                <w:rFonts w:ascii="Times New Roman" w:eastAsia="Times New Roman" w:hAnsi="Times New Roman" w:cs="Times New Roman"/>
                <w:b/>
                <w:sz w:val="20"/>
                <w:szCs w:val="20"/>
                <w:lang w:val="en-AU" w:eastAsia="hr-HR"/>
              </w:rPr>
              <w:t>2</w:t>
            </w:r>
          </w:p>
        </w:tc>
      </w:tr>
      <w:tr w:rsidR="00811EFE" w:rsidRPr="00811EFE" w14:paraId="54D8879E" w14:textId="77777777" w:rsidTr="00A80E67">
        <w:tc>
          <w:tcPr>
            <w:tcW w:w="2235" w:type="dxa"/>
            <w:shd w:val="pct25" w:color="FFFF00" w:fill="FFFFFF"/>
          </w:tcPr>
          <w:p w14:paraId="064A987B" w14:textId="77777777" w:rsidR="006756C2" w:rsidRPr="00811EFE" w:rsidRDefault="006756C2" w:rsidP="006756C2">
            <w:pPr>
              <w:spacing w:after="0" w:line="240" w:lineRule="auto"/>
              <w:rPr>
                <w:rFonts w:ascii="Times New Roman" w:eastAsia="Times New Roman" w:hAnsi="Times New Roman" w:cs="Times New Roman"/>
                <w:i/>
                <w:lang w:val="en-AU" w:eastAsia="hr-HR"/>
              </w:rPr>
            </w:pPr>
            <w:r w:rsidRPr="00811EFE">
              <w:rPr>
                <w:rFonts w:ascii="Times New Roman" w:eastAsia="Times New Roman" w:hAnsi="Times New Roman" w:cs="Times New Roman"/>
                <w:i/>
                <w:lang w:val="en-AU" w:eastAsia="hr-HR"/>
              </w:rPr>
              <w:t>TEKUĆI RASHODI</w:t>
            </w:r>
          </w:p>
        </w:tc>
        <w:tc>
          <w:tcPr>
            <w:tcW w:w="1701" w:type="dxa"/>
            <w:shd w:val="pct25" w:color="FFFF00" w:fill="FFFFFF"/>
          </w:tcPr>
          <w:p w14:paraId="76C852AA" w14:textId="5659B20F" w:rsidR="006756C2" w:rsidRPr="00811EFE" w:rsidRDefault="00890E23" w:rsidP="006756C2">
            <w:pPr>
              <w:spacing w:after="0" w:line="240" w:lineRule="auto"/>
              <w:jc w:val="center"/>
              <w:rPr>
                <w:rFonts w:ascii="Times New Roman" w:eastAsia="Times New Roman" w:hAnsi="Times New Roman" w:cs="Times New Roman"/>
                <w:sz w:val="20"/>
                <w:szCs w:val="20"/>
                <w:lang w:val="en-AU" w:eastAsia="hr-HR"/>
              </w:rPr>
            </w:pPr>
            <w:r w:rsidRPr="00811EFE">
              <w:rPr>
                <w:rFonts w:ascii="Times New Roman" w:eastAsia="Times New Roman" w:hAnsi="Times New Roman" w:cs="Times New Roman"/>
                <w:sz w:val="20"/>
                <w:szCs w:val="20"/>
                <w:lang w:val="en-AU" w:eastAsia="hr-HR"/>
              </w:rPr>
              <w:t>27.374.091</w:t>
            </w:r>
          </w:p>
        </w:tc>
        <w:tc>
          <w:tcPr>
            <w:tcW w:w="1701" w:type="dxa"/>
            <w:shd w:val="pct25" w:color="FFFF00" w:fill="FFFFFF"/>
          </w:tcPr>
          <w:p w14:paraId="7E18357F" w14:textId="42A262CC" w:rsidR="006756C2" w:rsidRPr="00811EFE" w:rsidRDefault="006756C2" w:rsidP="006756C2">
            <w:pPr>
              <w:spacing w:after="0" w:line="240" w:lineRule="auto"/>
              <w:jc w:val="center"/>
              <w:rPr>
                <w:rFonts w:ascii="Times New Roman" w:eastAsia="Times New Roman" w:hAnsi="Times New Roman" w:cs="Times New Roman"/>
                <w:sz w:val="20"/>
                <w:szCs w:val="20"/>
                <w:lang w:val="en-AU" w:eastAsia="hr-HR"/>
              </w:rPr>
            </w:pPr>
            <w:r w:rsidRPr="00811EFE">
              <w:rPr>
                <w:rFonts w:ascii="Times New Roman" w:eastAsia="Times New Roman" w:hAnsi="Times New Roman" w:cs="Times New Roman"/>
                <w:sz w:val="20"/>
                <w:szCs w:val="20"/>
                <w:lang w:val="en-AU" w:eastAsia="hr-HR"/>
              </w:rPr>
              <w:t>3</w:t>
            </w:r>
            <w:r w:rsidR="00890E23" w:rsidRPr="00811EFE">
              <w:rPr>
                <w:rFonts w:ascii="Times New Roman" w:eastAsia="Times New Roman" w:hAnsi="Times New Roman" w:cs="Times New Roman"/>
                <w:sz w:val="20"/>
                <w:szCs w:val="20"/>
                <w:lang w:val="en-AU" w:eastAsia="hr-HR"/>
              </w:rPr>
              <w:t>8.617.370</w:t>
            </w:r>
          </w:p>
        </w:tc>
        <w:tc>
          <w:tcPr>
            <w:tcW w:w="1701" w:type="dxa"/>
            <w:shd w:val="pct25" w:color="FFFF00" w:fill="FFFFFF"/>
          </w:tcPr>
          <w:p w14:paraId="01C93F27" w14:textId="2708091C" w:rsidR="006756C2" w:rsidRPr="00811EFE" w:rsidRDefault="00811EFE" w:rsidP="006756C2">
            <w:pPr>
              <w:spacing w:after="0" w:line="240" w:lineRule="auto"/>
              <w:jc w:val="center"/>
              <w:rPr>
                <w:rFonts w:ascii="Times New Roman" w:eastAsia="Times New Roman" w:hAnsi="Times New Roman" w:cs="Times New Roman"/>
                <w:sz w:val="20"/>
                <w:szCs w:val="20"/>
                <w:lang w:val="en-AU" w:eastAsia="hr-HR"/>
              </w:rPr>
            </w:pPr>
            <w:r w:rsidRPr="00811EFE">
              <w:rPr>
                <w:rFonts w:ascii="Times New Roman" w:eastAsia="Times New Roman" w:hAnsi="Times New Roman" w:cs="Times New Roman"/>
                <w:sz w:val="20"/>
                <w:szCs w:val="20"/>
                <w:lang w:val="en-AU" w:eastAsia="hr-HR"/>
              </w:rPr>
              <w:t>33.894.098</w:t>
            </w:r>
          </w:p>
        </w:tc>
        <w:tc>
          <w:tcPr>
            <w:tcW w:w="1134" w:type="dxa"/>
            <w:shd w:val="pct25" w:color="FFFF00" w:fill="FFFFFF"/>
          </w:tcPr>
          <w:p w14:paraId="208871F1" w14:textId="48BCE0AC" w:rsidR="006756C2" w:rsidRPr="00811EFE" w:rsidRDefault="00811EFE" w:rsidP="006756C2">
            <w:pPr>
              <w:spacing w:after="0" w:line="240" w:lineRule="auto"/>
              <w:jc w:val="center"/>
              <w:rPr>
                <w:rFonts w:ascii="Times New Roman" w:eastAsia="Times New Roman" w:hAnsi="Times New Roman" w:cs="Times New Roman"/>
                <w:sz w:val="20"/>
                <w:szCs w:val="20"/>
                <w:lang w:val="en-AU" w:eastAsia="hr-HR"/>
              </w:rPr>
            </w:pPr>
            <w:r w:rsidRPr="00811EFE">
              <w:rPr>
                <w:rFonts w:ascii="Times New Roman" w:eastAsia="Times New Roman" w:hAnsi="Times New Roman" w:cs="Times New Roman"/>
                <w:sz w:val="20"/>
                <w:szCs w:val="20"/>
                <w:lang w:val="en-AU" w:eastAsia="hr-HR"/>
              </w:rPr>
              <w:t>124</w:t>
            </w:r>
          </w:p>
        </w:tc>
        <w:tc>
          <w:tcPr>
            <w:tcW w:w="1134" w:type="dxa"/>
            <w:shd w:val="pct25" w:color="FFFF00" w:fill="FFFFFF"/>
          </w:tcPr>
          <w:p w14:paraId="2D87FBED" w14:textId="123A1EF5" w:rsidR="006756C2" w:rsidRPr="00811EFE" w:rsidRDefault="00811EFE" w:rsidP="006756C2">
            <w:pPr>
              <w:spacing w:after="0" w:line="240" w:lineRule="auto"/>
              <w:jc w:val="center"/>
              <w:rPr>
                <w:rFonts w:ascii="Times New Roman" w:eastAsia="Times New Roman" w:hAnsi="Times New Roman" w:cs="Times New Roman"/>
                <w:sz w:val="20"/>
                <w:szCs w:val="20"/>
                <w:lang w:val="en-AU" w:eastAsia="hr-HR"/>
              </w:rPr>
            </w:pPr>
            <w:r w:rsidRPr="00811EFE">
              <w:rPr>
                <w:rFonts w:ascii="Times New Roman" w:eastAsia="Times New Roman" w:hAnsi="Times New Roman" w:cs="Times New Roman"/>
                <w:sz w:val="20"/>
                <w:szCs w:val="20"/>
                <w:lang w:val="en-AU" w:eastAsia="hr-HR"/>
              </w:rPr>
              <w:t>88</w:t>
            </w:r>
          </w:p>
        </w:tc>
      </w:tr>
      <w:tr w:rsidR="00811EFE" w:rsidRPr="00811EFE" w14:paraId="39D8D78E" w14:textId="77777777" w:rsidTr="00A80E67">
        <w:tc>
          <w:tcPr>
            <w:tcW w:w="2235" w:type="dxa"/>
            <w:shd w:val="pct20" w:color="000000" w:fill="FFFFFF"/>
          </w:tcPr>
          <w:p w14:paraId="11D78E0B" w14:textId="77777777" w:rsidR="006756C2" w:rsidRPr="00811EFE" w:rsidRDefault="006756C2" w:rsidP="006756C2">
            <w:pPr>
              <w:spacing w:after="0" w:line="240" w:lineRule="auto"/>
              <w:rPr>
                <w:rFonts w:ascii="Times New Roman" w:eastAsia="Times New Roman" w:hAnsi="Times New Roman" w:cs="Times New Roman"/>
                <w:i/>
                <w:lang w:val="en-AU" w:eastAsia="hr-HR"/>
              </w:rPr>
            </w:pPr>
            <w:r w:rsidRPr="00811EFE">
              <w:rPr>
                <w:rFonts w:ascii="Times New Roman" w:eastAsia="Times New Roman" w:hAnsi="Times New Roman" w:cs="Times New Roman"/>
                <w:i/>
                <w:lang w:val="en-AU" w:eastAsia="hr-HR"/>
              </w:rPr>
              <w:t>RASHODI ZA NABAVU NEFINANCIJSKE IMOVINE</w:t>
            </w:r>
          </w:p>
        </w:tc>
        <w:tc>
          <w:tcPr>
            <w:tcW w:w="1701" w:type="dxa"/>
            <w:shd w:val="pct20" w:color="000000" w:fill="FFFFFF"/>
          </w:tcPr>
          <w:p w14:paraId="15710714" w14:textId="75C65C69" w:rsidR="006756C2" w:rsidRPr="00811EFE" w:rsidRDefault="00811EFE" w:rsidP="006756C2">
            <w:pPr>
              <w:spacing w:after="0" w:line="240" w:lineRule="auto"/>
              <w:jc w:val="center"/>
              <w:rPr>
                <w:rFonts w:ascii="Times New Roman" w:eastAsia="Times New Roman" w:hAnsi="Times New Roman" w:cs="Times New Roman"/>
                <w:sz w:val="20"/>
                <w:szCs w:val="20"/>
                <w:lang w:val="en-AU" w:eastAsia="hr-HR"/>
              </w:rPr>
            </w:pPr>
            <w:r w:rsidRPr="00811EFE">
              <w:rPr>
                <w:rFonts w:ascii="Times New Roman" w:eastAsia="Times New Roman" w:hAnsi="Times New Roman" w:cs="Times New Roman"/>
                <w:sz w:val="20"/>
                <w:szCs w:val="20"/>
                <w:lang w:val="en-AU" w:eastAsia="hr-HR"/>
              </w:rPr>
              <w:t>6.457.271</w:t>
            </w:r>
          </w:p>
        </w:tc>
        <w:tc>
          <w:tcPr>
            <w:tcW w:w="1701" w:type="dxa"/>
            <w:shd w:val="pct20" w:color="000000" w:fill="FFFFFF"/>
          </w:tcPr>
          <w:p w14:paraId="2C293DE5" w14:textId="13DE1EA0" w:rsidR="006756C2" w:rsidRPr="00811EFE" w:rsidRDefault="00811EFE" w:rsidP="006756C2">
            <w:pPr>
              <w:spacing w:after="0" w:line="240" w:lineRule="auto"/>
              <w:jc w:val="center"/>
              <w:rPr>
                <w:rFonts w:ascii="Times New Roman" w:eastAsia="Times New Roman" w:hAnsi="Times New Roman" w:cs="Times New Roman"/>
                <w:sz w:val="20"/>
                <w:szCs w:val="20"/>
                <w:lang w:val="en-AU" w:eastAsia="hr-HR"/>
              </w:rPr>
            </w:pPr>
            <w:r w:rsidRPr="00811EFE">
              <w:rPr>
                <w:rFonts w:ascii="Times New Roman" w:eastAsia="Times New Roman" w:hAnsi="Times New Roman" w:cs="Times New Roman"/>
                <w:sz w:val="20"/>
                <w:szCs w:val="20"/>
                <w:lang w:val="en-AU" w:eastAsia="hr-HR"/>
              </w:rPr>
              <w:t>26.399.048</w:t>
            </w:r>
          </w:p>
        </w:tc>
        <w:tc>
          <w:tcPr>
            <w:tcW w:w="1701" w:type="dxa"/>
            <w:shd w:val="pct20" w:color="000000" w:fill="FFFFFF"/>
          </w:tcPr>
          <w:p w14:paraId="45383370" w14:textId="28E221FB" w:rsidR="006756C2" w:rsidRPr="00811EFE" w:rsidRDefault="00811EFE" w:rsidP="006756C2">
            <w:pPr>
              <w:spacing w:after="0" w:line="240" w:lineRule="auto"/>
              <w:jc w:val="center"/>
              <w:rPr>
                <w:rFonts w:ascii="Times New Roman" w:eastAsia="Times New Roman" w:hAnsi="Times New Roman" w:cs="Times New Roman"/>
                <w:sz w:val="20"/>
                <w:szCs w:val="20"/>
                <w:lang w:val="en-AU" w:eastAsia="hr-HR"/>
              </w:rPr>
            </w:pPr>
            <w:r w:rsidRPr="00811EFE">
              <w:rPr>
                <w:rFonts w:ascii="Times New Roman" w:eastAsia="Times New Roman" w:hAnsi="Times New Roman" w:cs="Times New Roman"/>
                <w:sz w:val="20"/>
                <w:szCs w:val="20"/>
                <w:lang w:val="en-AU" w:eastAsia="hr-HR"/>
              </w:rPr>
              <w:t>13.122.510</w:t>
            </w:r>
          </w:p>
        </w:tc>
        <w:tc>
          <w:tcPr>
            <w:tcW w:w="1134" w:type="dxa"/>
            <w:shd w:val="pct20" w:color="000000" w:fill="FFFFFF"/>
          </w:tcPr>
          <w:p w14:paraId="181A20D6" w14:textId="743EA776" w:rsidR="006756C2" w:rsidRPr="00811EFE" w:rsidRDefault="00811EFE" w:rsidP="006756C2">
            <w:pPr>
              <w:spacing w:after="0" w:line="240" w:lineRule="auto"/>
              <w:jc w:val="center"/>
              <w:rPr>
                <w:rFonts w:ascii="Times New Roman" w:eastAsia="Times New Roman" w:hAnsi="Times New Roman" w:cs="Times New Roman"/>
                <w:sz w:val="20"/>
                <w:szCs w:val="20"/>
                <w:lang w:val="en-AU" w:eastAsia="hr-HR"/>
              </w:rPr>
            </w:pPr>
            <w:r w:rsidRPr="00811EFE">
              <w:rPr>
                <w:rFonts w:ascii="Times New Roman" w:eastAsia="Times New Roman" w:hAnsi="Times New Roman" w:cs="Times New Roman"/>
                <w:sz w:val="20"/>
                <w:szCs w:val="20"/>
                <w:lang w:val="en-AU" w:eastAsia="hr-HR"/>
              </w:rPr>
              <w:t>203</w:t>
            </w:r>
          </w:p>
        </w:tc>
        <w:tc>
          <w:tcPr>
            <w:tcW w:w="1134" w:type="dxa"/>
            <w:shd w:val="pct20" w:color="000000" w:fill="FFFFFF"/>
          </w:tcPr>
          <w:p w14:paraId="3D6A80B8" w14:textId="627B2D7D" w:rsidR="006756C2" w:rsidRPr="00811EFE" w:rsidRDefault="00811EFE" w:rsidP="006756C2">
            <w:pPr>
              <w:spacing w:after="0" w:line="240" w:lineRule="auto"/>
              <w:jc w:val="center"/>
              <w:rPr>
                <w:rFonts w:ascii="Times New Roman" w:eastAsia="Times New Roman" w:hAnsi="Times New Roman" w:cs="Times New Roman"/>
                <w:sz w:val="20"/>
                <w:szCs w:val="20"/>
                <w:lang w:val="en-AU" w:eastAsia="hr-HR"/>
              </w:rPr>
            </w:pPr>
            <w:r w:rsidRPr="00811EFE">
              <w:rPr>
                <w:rFonts w:ascii="Times New Roman" w:eastAsia="Times New Roman" w:hAnsi="Times New Roman" w:cs="Times New Roman"/>
                <w:sz w:val="20"/>
                <w:szCs w:val="20"/>
                <w:lang w:val="en-AU" w:eastAsia="hr-HR"/>
              </w:rPr>
              <w:t>50</w:t>
            </w:r>
          </w:p>
        </w:tc>
      </w:tr>
      <w:tr w:rsidR="00811EFE" w:rsidRPr="00811EFE" w14:paraId="3F99BCDA" w14:textId="77777777" w:rsidTr="00A80E67">
        <w:tc>
          <w:tcPr>
            <w:tcW w:w="2235" w:type="dxa"/>
            <w:shd w:val="pct25" w:color="FFFF00" w:fill="FFFFFF"/>
          </w:tcPr>
          <w:p w14:paraId="4ED22BB7" w14:textId="77777777" w:rsidR="006756C2" w:rsidRPr="00811EFE" w:rsidRDefault="006756C2" w:rsidP="006756C2">
            <w:pPr>
              <w:spacing w:after="0" w:line="240" w:lineRule="auto"/>
              <w:rPr>
                <w:rFonts w:ascii="Times New Roman" w:eastAsia="Times New Roman" w:hAnsi="Times New Roman" w:cs="Times New Roman"/>
                <w:b/>
                <w:lang w:val="en-AU" w:eastAsia="hr-HR"/>
              </w:rPr>
            </w:pPr>
            <w:proofErr w:type="gramStart"/>
            <w:r w:rsidRPr="00811EFE">
              <w:rPr>
                <w:rFonts w:ascii="Times New Roman" w:eastAsia="Times New Roman" w:hAnsi="Times New Roman" w:cs="Times New Roman"/>
                <w:b/>
                <w:lang w:val="en-AU" w:eastAsia="hr-HR"/>
              </w:rPr>
              <w:t>UKUPNI  RASHODI</w:t>
            </w:r>
            <w:proofErr w:type="gramEnd"/>
          </w:p>
        </w:tc>
        <w:tc>
          <w:tcPr>
            <w:tcW w:w="1701" w:type="dxa"/>
            <w:shd w:val="pct25" w:color="FFFF00" w:fill="FFFFFF"/>
          </w:tcPr>
          <w:p w14:paraId="6FE3F01B" w14:textId="4AA479B9" w:rsidR="006756C2" w:rsidRPr="00811EFE" w:rsidRDefault="00811EFE" w:rsidP="006756C2">
            <w:pPr>
              <w:spacing w:after="0" w:line="240" w:lineRule="auto"/>
              <w:jc w:val="center"/>
              <w:rPr>
                <w:rFonts w:ascii="Times New Roman" w:eastAsia="Times New Roman" w:hAnsi="Times New Roman" w:cs="Times New Roman"/>
                <w:b/>
                <w:sz w:val="20"/>
                <w:szCs w:val="20"/>
                <w:lang w:val="en-AU" w:eastAsia="hr-HR"/>
              </w:rPr>
            </w:pPr>
            <w:r w:rsidRPr="00811EFE">
              <w:rPr>
                <w:rFonts w:ascii="Times New Roman" w:eastAsia="Times New Roman" w:hAnsi="Times New Roman" w:cs="Times New Roman"/>
                <w:b/>
                <w:sz w:val="20"/>
                <w:szCs w:val="20"/>
                <w:lang w:val="en-AU" w:eastAsia="hr-HR"/>
              </w:rPr>
              <w:t>33.831.362</w:t>
            </w:r>
          </w:p>
        </w:tc>
        <w:tc>
          <w:tcPr>
            <w:tcW w:w="1701" w:type="dxa"/>
            <w:shd w:val="pct25" w:color="FFFF00" w:fill="FFFFFF"/>
          </w:tcPr>
          <w:p w14:paraId="167F39D7" w14:textId="19EAEC70" w:rsidR="006756C2" w:rsidRPr="00811EFE" w:rsidRDefault="00811EFE" w:rsidP="006756C2">
            <w:pPr>
              <w:spacing w:after="0" w:line="240" w:lineRule="auto"/>
              <w:jc w:val="center"/>
              <w:rPr>
                <w:rFonts w:ascii="Times New Roman" w:eastAsia="Times New Roman" w:hAnsi="Times New Roman" w:cs="Times New Roman"/>
                <w:b/>
                <w:sz w:val="20"/>
                <w:szCs w:val="20"/>
                <w:lang w:val="en-AU" w:eastAsia="hr-HR"/>
              </w:rPr>
            </w:pPr>
            <w:r w:rsidRPr="00811EFE">
              <w:rPr>
                <w:rFonts w:ascii="Times New Roman" w:eastAsia="Times New Roman" w:hAnsi="Times New Roman" w:cs="Times New Roman"/>
                <w:b/>
                <w:sz w:val="20"/>
                <w:szCs w:val="20"/>
                <w:lang w:val="en-AU" w:eastAsia="hr-HR"/>
              </w:rPr>
              <w:t>65.016.418</w:t>
            </w:r>
          </w:p>
        </w:tc>
        <w:tc>
          <w:tcPr>
            <w:tcW w:w="1701" w:type="dxa"/>
            <w:shd w:val="pct25" w:color="FFFF00" w:fill="FFFFFF"/>
          </w:tcPr>
          <w:p w14:paraId="29DAB4AA" w14:textId="35E87B55" w:rsidR="006756C2" w:rsidRPr="00811EFE" w:rsidRDefault="00811EFE" w:rsidP="006756C2">
            <w:pPr>
              <w:spacing w:after="0" w:line="240" w:lineRule="auto"/>
              <w:jc w:val="center"/>
              <w:rPr>
                <w:rFonts w:ascii="Times New Roman" w:eastAsia="Times New Roman" w:hAnsi="Times New Roman" w:cs="Times New Roman"/>
                <w:b/>
                <w:sz w:val="20"/>
                <w:szCs w:val="20"/>
                <w:lang w:val="en-AU" w:eastAsia="hr-HR"/>
              </w:rPr>
            </w:pPr>
            <w:r w:rsidRPr="00811EFE">
              <w:rPr>
                <w:rFonts w:ascii="Times New Roman" w:eastAsia="Times New Roman" w:hAnsi="Times New Roman" w:cs="Times New Roman"/>
                <w:b/>
                <w:sz w:val="20"/>
                <w:szCs w:val="20"/>
                <w:lang w:val="en-AU" w:eastAsia="hr-HR"/>
              </w:rPr>
              <w:t>47.016.608</w:t>
            </w:r>
          </w:p>
        </w:tc>
        <w:tc>
          <w:tcPr>
            <w:tcW w:w="1134" w:type="dxa"/>
            <w:shd w:val="pct25" w:color="FFFF00" w:fill="FFFFFF"/>
          </w:tcPr>
          <w:p w14:paraId="4651A324" w14:textId="3CE52E0D" w:rsidR="006756C2" w:rsidRPr="00811EFE" w:rsidRDefault="00811EFE" w:rsidP="006756C2">
            <w:pPr>
              <w:spacing w:after="0" w:line="240" w:lineRule="auto"/>
              <w:jc w:val="center"/>
              <w:rPr>
                <w:rFonts w:ascii="Times New Roman" w:eastAsia="Times New Roman" w:hAnsi="Times New Roman" w:cs="Times New Roman"/>
                <w:b/>
                <w:sz w:val="20"/>
                <w:szCs w:val="20"/>
                <w:lang w:val="en-AU" w:eastAsia="hr-HR"/>
              </w:rPr>
            </w:pPr>
            <w:r w:rsidRPr="00811EFE">
              <w:rPr>
                <w:rFonts w:ascii="Times New Roman" w:eastAsia="Times New Roman" w:hAnsi="Times New Roman" w:cs="Times New Roman"/>
                <w:b/>
                <w:sz w:val="20"/>
                <w:szCs w:val="20"/>
                <w:lang w:val="en-AU" w:eastAsia="hr-HR"/>
              </w:rPr>
              <w:t>139</w:t>
            </w:r>
          </w:p>
        </w:tc>
        <w:tc>
          <w:tcPr>
            <w:tcW w:w="1134" w:type="dxa"/>
            <w:shd w:val="pct25" w:color="FFFF00" w:fill="FFFFFF"/>
          </w:tcPr>
          <w:p w14:paraId="44EC7D8F" w14:textId="46931E50" w:rsidR="006756C2" w:rsidRPr="00811EFE" w:rsidRDefault="00811EFE" w:rsidP="006756C2">
            <w:pPr>
              <w:spacing w:after="0" w:line="240" w:lineRule="auto"/>
              <w:jc w:val="center"/>
              <w:rPr>
                <w:rFonts w:ascii="Times New Roman" w:eastAsia="Times New Roman" w:hAnsi="Times New Roman" w:cs="Times New Roman"/>
                <w:b/>
                <w:sz w:val="20"/>
                <w:szCs w:val="20"/>
                <w:lang w:val="en-AU" w:eastAsia="hr-HR"/>
              </w:rPr>
            </w:pPr>
            <w:r w:rsidRPr="00811EFE">
              <w:rPr>
                <w:rFonts w:ascii="Times New Roman" w:eastAsia="Times New Roman" w:hAnsi="Times New Roman" w:cs="Times New Roman"/>
                <w:b/>
                <w:sz w:val="20"/>
                <w:szCs w:val="20"/>
                <w:lang w:val="en-AU" w:eastAsia="hr-HR"/>
              </w:rPr>
              <w:t>72</w:t>
            </w:r>
          </w:p>
        </w:tc>
      </w:tr>
    </w:tbl>
    <w:p w14:paraId="07EED23D" w14:textId="77777777" w:rsidR="006756C2" w:rsidRPr="00890E23" w:rsidRDefault="006756C2" w:rsidP="006756C2">
      <w:pPr>
        <w:spacing w:after="0" w:line="240" w:lineRule="auto"/>
        <w:rPr>
          <w:rFonts w:ascii="Times New Roman" w:eastAsia="Times New Roman" w:hAnsi="Times New Roman" w:cs="Times New Roman"/>
          <w:b/>
          <w:color w:val="FF0000"/>
          <w:sz w:val="24"/>
          <w:szCs w:val="24"/>
          <w:lang w:val="it-IT" w:eastAsia="hr-HR"/>
        </w:rPr>
      </w:pPr>
    </w:p>
    <w:p w14:paraId="700415DF" w14:textId="77777777" w:rsidR="006756C2" w:rsidRPr="006756C2" w:rsidRDefault="006756C2" w:rsidP="006756C2">
      <w:pPr>
        <w:spacing w:after="0" w:line="240" w:lineRule="auto"/>
        <w:rPr>
          <w:rFonts w:ascii="Times New Roman" w:eastAsia="Times New Roman" w:hAnsi="Times New Roman" w:cs="Times New Roman"/>
          <w:b/>
          <w:color w:val="4F81BD"/>
          <w:sz w:val="24"/>
          <w:szCs w:val="24"/>
          <w:lang w:val="it-IT" w:eastAsia="hr-HR"/>
        </w:rPr>
      </w:pPr>
    </w:p>
    <w:p w14:paraId="67C7F030" w14:textId="2C13CEDA" w:rsidR="006756C2" w:rsidRPr="006756C2" w:rsidRDefault="006756C2" w:rsidP="006756C2">
      <w:pPr>
        <w:keepNext/>
        <w:spacing w:after="0" w:line="240" w:lineRule="auto"/>
        <w:outlineLvl w:val="1"/>
        <w:rPr>
          <w:rFonts w:ascii="Times New Roman" w:eastAsia="Times New Roman" w:hAnsi="Times New Roman" w:cs="Times New Roman"/>
          <w:b/>
          <w:sz w:val="24"/>
          <w:szCs w:val="20"/>
          <w:lang w:val="it-IT" w:eastAsia="hr-HR"/>
        </w:rPr>
      </w:pPr>
      <w:bookmarkStart w:id="17" w:name="_Toc198884295"/>
      <w:bookmarkStart w:id="18" w:name="_Toc198898357"/>
      <w:r w:rsidRPr="006756C2">
        <w:rPr>
          <w:rFonts w:ascii="Times New Roman" w:eastAsia="Times New Roman" w:hAnsi="Times New Roman" w:cs="Times New Roman"/>
          <w:b/>
          <w:sz w:val="24"/>
          <w:szCs w:val="20"/>
          <w:lang w:val="it-IT" w:eastAsia="hr-HR"/>
        </w:rPr>
        <w:t>2.2. RAČUN ZADUŽIVANJA/FINANCIRANJA</w:t>
      </w:r>
      <w:bookmarkEnd w:id="17"/>
      <w:bookmarkEnd w:id="18"/>
    </w:p>
    <w:p w14:paraId="7C565C17" w14:textId="77777777" w:rsidR="006756C2" w:rsidRPr="006756C2" w:rsidRDefault="006756C2" w:rsidP="006756C2">
      <w:pPr>
        <w:spacing w:after="0" w:line="240" w:lineRule="auto"/>
        <w:rPr>
          <w:rFonts w:ascii="Times New Roman" w:eastAsia="Times New Roman" w:hAnsi="Times New Roman" w:cs="Times New Roman"/>
          <w:b/>
          <w:sz w:val="24"/>
          <w:szCs w:val="24"/>
          <w:lang w:val="it-IT" w:eastAsia="hr-HR"/>
        </w:rPr>
      </w:pPr>
    </w:p>
    <w:p w14:paraId="1817EBD3" w14:textId="61238F09" w:rsidR="006756C2" w:rsidRPr="006756C2" w:rsidRDefault="006756C2" w:rsidP="006756C2">
      <w:pPr>
        <w:spacing w:after="0" w:line="240" w:lineRule="auto"/>
        <w:rPr>
          <w:rFonts w:ascii="Times New Roman" w:eastAsia="Times New Roman" w:hAnsi="Times New Roman" w:cs="Times New Roman"/>
          <w:b/>
          <w:sz w:val="24"/>
          <w:szCs w:val="24"/>
          <w:lang w:val="it-IT" w:eastAsia="hr-HR"/>
        </w:rPr>
      </w:pPr>
      <w:r w:rsidRPr="006756C2">
        <w:rPr>
          <w:rFonts w:ascii="Times New Roman" w:eastAsia="Times New Roman" w:hAnsi="Times New Roman" w:cs="Times New Roman"/>
          <w:b/>
          <w:sz w:val="24"/>
          <w:szCs w:val="24"/>
          <w:lang w:val="it-IT" w:eastAsia="hr-HR"/>
        </w:rPr>
        <w:t xml:space="preserve">Tablica 2.  Pregled ostvarenja primitaka i izdataka, </w:t>
      </w:r>
      <w:proofErr w:type="gramStart"/>
      <w:r w:rsidRPr="006756C2">
        <w:rPr>
          <w:rFonts w:ascii="Times New Roman" w:eastAsia="Times New Roman" w:hAnsi="Times New Roman" w:cs="Times New Roman"/>
          <w:b/>
          <w:sz w:val="24"/>
          <w:szCs w:val="24"/>
          <w:lang w:val="it-IT" w:eastAsia="hr-HR"/>
        </w:rPr>
        <w:t>od</w:t>
      </w:r>
      <w:proofErr w:type="gramEnd"/>
      <w:r w:rsidRPr="006756C2">
        <w:rPr>
          <w:rFonts w:ascii="Times New Roman" w:eastAsia="Times New Roman" w:hAnsi="Times New Roman" w:cs="Times New Roman"/>
          <w:b/>
          <w:sz w:val="24"/>
          <w:szCs w:val="24"/>
          <w:lang w:val="it-IT" w:eastAsia="hr-HR"/>
        </w:rPr>
        <w:t xml:space="preserve"> 01. siječnja do 31. prosinca 202</w:t>
      </w:r>
      <w:r w:rsidR="00811EFE">
        <w:rPr>
          <w:rFonts w:ascii="Times New Roman" w:eastAsia="Times New Roman" w:hAnsi="Times New Roman" w:cs="Times New Roman"/>
          <w:b/>
          <w:sz w:val="24"/>
          <w:szCs w:val="24"/>
          <w:lang w:val="it-IT" w:eastAsia="hr-HR"/>
        </w:rPr>
        <w:t>4</w:t>
      </w:r>
      <w:r w:rsidRPr="006756C2">
        <w:rPr>
          <w:rFonts w:ascii="Times New Roman" w:eastAsia="Times New Roman" w:hAnsi="Times New Roman" w:cs="Times New Roman"/>
          <w:b/>
          <w:sz w:val="24"/>
          <w:szCs w:val="24"/>
          <w:lang w:val="it-IT" w:eastAsia="hr-HR"/>
        </w:rPr>
        <w:t>.  godine u odnosu na plan za 202</w:t>
      </w:r>
      <w:r w:rsidR="00811EFE">
        <w:rPr>
          <w:rFonts w:ascii="Times New Roman" w:eastAsia="Times New Roman" w:hAnsi="Times New Roman" w:cs="Times New Roman"/>
          <w:b/>
          <w:sz w:val="24"/>
          <w:szCs w:val="24"/>
          <w:lang w:val="it-IT" w:eastAsia="hr-HR"/>
        </w:rPr>
        <w:t>4</w:t>
      </w:r>
      <w:r w:rsidRPr="006756C2">
        <w:rPr>
          <w:rFonts w:ascii="Times New Roman" w:eastAsia="Times New Roman" w:hAnsi="Times New Roman" w:cs="Times New Roman"/>
          <w:b/>
          <w:sz w:val="24"/>
          <w:szCs w:val="24"/>
          <w:lang w:val="it-IT" w:eastAsia="hr-HR"/>
        </w:rPr>
        <w:t>. godinu i ostvarenje za 202</w:t>
      </w:r>
      <w:r w:rsidR="00811EFE">
        <w:rPr>
          <w:rFonts w:ascii="Times New Roman" w:eastAsia="Times New Roman" w:hAnsi="Times New Roman" w:cs="Times New Roman"/>
          <w:b/>
          <w:sz w:val="24"/>
          <w:szCs w:val="24"/>
          <w:lang w:val="it-IT" w:eastAsia="hr-HR"/>
        </w:rPr>
        <w:t>3</w:t>
      </w:r>
      <w:r w:rsidRPr="006756C2">
        <w:rPr>
          <w:rFonts w:ascii="Times New Roman" w:eastAsia="Times New Roman" w:hAnsi="Times New Roman" w:cs="Times New Roman"/>
          <w:b/>
          <w:sz w:val="24"/>
          <w:szCs w:val="24"/>
          <w:lang w:val="it-IT" w:eastAsia="hr-HR"/>
        </w:rPr>
        <w:t xml:space="preserve">. godinu  </w:t>
      </w:r>
    </w:p>
    <w:p w14:paraId="68BEAEBA" w14:textId="77777777" w:rsidR="006756C2" w:rsidRPr="006756C2" w:rsidRDefault="006756C2" w:rsidP="006756C2">
      <w:pPr>
        <w:spacing w:after="0" w:line="240" w:lineRule="auto"/>
        <w:rPr>
          <w:rFonts w:ascii="Times New Roman" w:eastAsia="Times New Roman" w:hAnsi="Times New Roman" w:cs="Times New Roman"/>
          <w:b/>
          <w:sz w:val="24"/>
          <w:szCs w:val="24"/>
          <w:lang w:val="it-IT" w:eastAsia="hr-HR"/>
        </w:rPr>
      </w:pPr>
    </w:p>
    <w:tbl>
      <w:tblPr>
        <w:tblW w:w="9606" w:type="dxa"/>
        <w:tblBorders>
          <w:top w:val="single" w:sz="12" w:space="0" w:color="008000"/>
          <w:left w:val="single" w:sz="6" w:space="0" w:color="008000"/>
          <w:bottom w:val="single" w:sz="12" w:space="0" w:color="008000"/>
          <w:right w:val="single" w:sz="6" w:space="0" w:color="008000"/>
          <w:insideH w:val="single" w:sz="6" w:space="0" w:color="000000"/>
        </w:tblBorders>
        <w:tblLook w:val="0000" w:firstRow="0" w:lastRow="0" w:firstColumn="0" w:lastColumn="0" w:noHBand="0" w:noVBand="0"/>
      </w:tblPr>
      <w:tblGrid>
        <w:gridCol w:w="2943"/>
        <w:gridCol w:w="1843"/>
        <w:gridCol w:w="1843"/>
        <w:gridCol w:w="1843"/>
        <w:gridCol w:w="1134"/>
      </w:tblGrid>
      <w:tr w:rsidR="00811EFE" w:rsidRPr="006756C2" w14:paraId="7C38D118" w14:textId="77777777" w:rsidTr="00A80E67">
        <w:tc>
          <w:tcPr>
            <w:tcW w:w="2943" w:type="dxa"/>
            <w:shd w:val="pct20" w:color="000000" w:fill="FFFFFF"/>
          </w:tcPr>
          <w:p w14:paraId="764214CC" w14:textId="77777777" w:rsidR="006756C2" w:rsidRPr="006756C2" w:rsidRDefault="006756C2" w:rsidP="006756C2">
            <w:pPr>
              <w:spacing w:after="0" w:line="240" w:lineRule="auto"/>
              <w:ind w:left="832" w:hanging="832"/>
              <w:rPr>
                <w:rFonts w:ascii="Times New Roman" w:eastAsia="Times New Roman" w:hAnsi="Times New Roman" w:cs="Times New Roman"/>
                <w:sz w:val="24"/>
                <w:szCs w:val="24"/>
                <w:lang w:val="it-IT" w:eastAsia="hr-HR"/>
              </w:rPr>
            </w:pPr>
          </w:p>
        </w:tc>
        <w:tc>
          <w:tcPr>
            <w:tcW w:w="1843" w:type="dxa"/>
            <w:shd w:val="pct20" w:color="000000" w:fill="FFFFFF"/>
          </w:tcPr>
          <w:p w14:paraId="6024C048" w14:textId="77777777" w:rsidR="006756C2" w:rsidRPr="006756C2" w:rsidRDefault="006756C2" w:rsidP="006756C2">
            <w:pPr>
              <w:spacing w:after="0" w:line="240" w:lineRule="auto"/>
              <w:ind w:left="832" w:hanging="832"/>
              <w:jc w:val="center"/>
              <w:rPr>
                <w:rFonts w:ascii="Times New Roman" w:eastAsia="Times New Roman" w:hAnsi="Times New Roman" w:cs="Times New Roman"/>
                <w:b/>
                <w:lang w:val="it-IT" w:eastAsia="hr-HR"/>
              </w:rPr>
            </w:pPr>
            <w:r w:rsidRPr="006756C2">
              <w:rPr>
                <w:rFonts w:ascii="Times New Roman" w:eastAsia="Times New Roman" w:hAnsi="Times New Roman" w:cs="Times New Roman"/>
                <w:b/>
                <w:lang w:val="it-IT" w:eastAsia="hr-HR"/>
              </w:rPr>
              <w:t>OSTVARENJE</w:t>
            </w:r>
          </w:p>
          <w:p w14:paraId="7CF172D4" w14:textId="467CB5F7" w:rsidR="006756C2" w:rsidRPr="006756C2" w:rsidRDefault="006756C2" w:rsidP="006756C2">
            <w:pPr>
              <w:spacing w:after="0" w:line="240" w:lineRule="auto"/>
              <w:ind w:left="832" w:hanging="832"/>
              <w:jc w:val="center"/>
              <w:rPr>
                <w:rFonts w:ascii="Times New Roman" w:eastAsia="Times New Roman" w:hAnsi="Times New Roman" w:cs="Times New Roman"/>
                <w:b/>
                <w:lang w:val="it-IT" w:eastAsia="hr-HR"/>
              </w:rPr>
            </w:pPr>
            <w:r w:rsidRPr="006756C2">
              <w:rPr>
                <w:rFonts w:ascii="Times New Roman" w:eastAsia="Times New Roman" w:hAnsi="Times New Roman" w:cs="Times New Roman"/>
                <w:b/>
                <w:lang w:val="it-IT" w:eastAsia="hr-HR"/>
              </w:rPr>
              <w:t>202</w:t>
            </w:r>
            <w:r w:rsidR="00811EFE">
              <w:rPr>
                <w:rFonts w:ascii="Times New Roman" w:eastAsia="Times New Roman" w:hAnsi="Times New Roman" w:cs="Times New Roman"/>
                <w:b/>
                <w:lang w:val="it-IT" w:eastAsia="hr-HR"/>
              </w:rPr>
              <w:t>3</w:t>
            </w:r>
            <w:r w:rsidRPr="006756C2">
              <w:rPr>
                <w:rFonts w:ascii="Times New Roman" w:eastAsia="Times New Roman" w:hAnsi="Times New Roman" w:cs="Times New Roman"/>
                <w:b/>
                <w:lang w:val="it-IT" w:eastAsia="hr-HR"/>
              </w:rPr>
              <w:t>.</w:t>
            </w:r>
          </w:p>
        </w:tc>
        <w:tc>
          <w:tcPr>
            <w:tcW w:w="1843" w:type="dxa"/>
            <w:shd w:val="pct20" w:color="000000" w:fill="FFFFFF"/>
          </w:tcPr>
          <w:p w14:paraId="55CF25B3" w14:textId="77777777" w:rsidR="006756C2" w:rsidRPr="006756C2" w:rsidRDefault="006756C2" w:rsidP="006756C2">
            <w:pPr>
              <w:spacing w:after="0" w:line="240" w:lineRule="auto"/>
              <w:ind w:left="832" w:hanging="832"/>
              <w:jc w:val="center"/>
              <w:rPr>
                <w:rFonts w:ascii="Times New Roman" w:eastAsia="Times New Roman" w:hAnsi="Times New Roman" w:cs="Times New Roman"/>
                <w:b/>
                <w:lang w:val="it-IT" w:eastAsia="hr-HR"/>
              </w:rPr>
            </w:pPr>
            <w:r w:rsidRPr="006756C2">
              <w:rPr>
                <w:rFonts w:ascii="Times New Roman" w:eastAsia="Times New Roman" w:hAnsi="Times New Roman" w:cs="Times New Roman"/>
                <w:b/>
                <w:lang w:val="it-IT" w:eastAsia="hr-HR"/>
              </w:rPr>
              <w:t>PLAN</w:t>
            </w:r>
          </w:p>
          <w:p w14:paraId="06E63972" w14:textId="590BE807" w:rsidR="006756C2" w:rsidRPr="006756C2" w:rsidRDefault="006756C2" w:rsidP="006756C2">
            <w:pPr>
              <w:spacing w:after="0" w:line="240" w:lineRule="auto"/>
              <w:ind w:left="832" w:hanging="832"/>
              <w:jc w:val="center"/>
              <w:rPr>
                <w:rFonts w:ascii="Times New Roman" w:eastAsia="Times New Roman" w:hAnsi="Times New Roman" w:cs="Times New Roman"/>
                <w:b/>
                <w:lang w:val="it-IT" w:eastAsia="hr-HR"/>
              </w:rPr>
            </w:pPr>
            <w:r w:rsidRPr="006756C2">
              <w:rPr>
                <w:rFonts w:ascii="Times New Roman" w:eastAsia="Times New Roman" w:hAnsi="Times New Roman" w:cs="Times New Roman"/>
                <w:b/>
                <w:lang w:val="it-IT" w:eastAsia="hr-HR"/>
              </w:rPr>
              <w:t>202</w:t>
            </w:r>
            <w:r w:rsidR="00811EFE">
              <w:rPr>
                <w:rFonts w:ascii="Times New Roman" w:eastAsia="Times New Roman" w:hAnsi="Times New Roman" w:cs="Times New Roman"/>
                <w:b/>
                <w:lang w:val="it-IT" w:eastAsia="hr-HR"/>
              </w:rPr>
              <w:t>4</w:t>
            </w:r>
            <w:r w:rsidRPr="006756C2">
              <w:rPr>
                <w:rFonts w:ascii="Times New Roman" w:eastAsia="Times New Roman" w:hAnsi="Times New Roman" w:cs="Times New Roman"/>
                <w:b/>
                <w:lang w:val="it-IT" w:eastAsia="hr-HR"/>
              </w:rPr>
              <w:t>.</w:t>
            </w:r>
          </w:p>
        </w:tc>
        <w:tc>
          <w:tcPr>
            <w:tcW w:w="1843" w:type="dxa"/>
            <w:shd w:val="pct20" w:color="000000" w:fill="FFFFFF"/>
          </w:tcPr>
          <w:p w14:paraId="49366FBA" w14:textId="77777777" w:rsidR="006756C2" w:rsidRPr="006756C2" w:rsidRDefault="006756C2" w:rsidP="006756C2">
            <w:pPr>
              <w:spacing w:after="0" w:line="240" w:lineRule="auto"/>
              <w:ind w:left="832" w:hanging="832"/>
              <w:jc w:val="center"/>
              <w:rPr>
                <w:rFonts w:ascii="Times New Roman" w:eastAsia="Times New Roman" w:hAnsi="Times New Roman" w:cs="Times New Roman"/>
                <w:b/>
                <w:lang w:val="it-IT" w:eastAsia="hr-HR"/>
              </w:rPr>
            </w:pPr>
            <w:r w:rsidRPr="006756C2">
              <w:rPr>
                <w:rFonts w:ascii="Times New Roman" w:eastAsia="Times New Roman" w:hAnsi="Times New Roman" w:cs="Times New Roman"/>
                <w:b/>
                <w:lang w:val="it-IT" w:eastAsia="hr-HR"/>
              </w:rPr>
              <w:t>OSTVARENJE</w:t>
            </w:r>
          </w:p>
          <w:p w14:paraId="48691DF1" w14:textId="4CADCE9C" w:rsidR="006756C2" w:rsidRPr="006756C2" w:rsidRDefault="006756C2" w:rsidP="006756C2">
            <w:pPr>
              <w:spacing w:after="0" w:line="240" w:lineRule="auto"/>
              <w:ind w:left="832" w:hanging="832"/>
              <w:jc w:val="center"/>
              <w:rPr>
                <w:rFonts w:ascii="Times New Roman" w:eastAsia="Times New Roman" w:hAnsi="Times New Roman" w:cs="Times New Roman"/>
                <w:b/>
                <w:lang w:val="it-IT" w:eastAsia="hr-HR"/>
              </w:rPr>
            </w:pPr>
            <w:r w:rsidRPr="006756C2">
              <w:rPr>
                <w:rFonts w:ascii="Times New Roman" w:eastAsia="Times New Roman" w:hAnsi="Times New Roman" w:cs="Times New Roman"/>
                <w:b/>
                <w:lang w:val="it-IT" w:eastAsia="hr-HR"/>
              </w:rPr>
              <w:t>202</w:t>
            </w:r>
            <w:r w:rsidR="00811EFE">
              <w:rPr>
                <w:rFonts w:ascii="Times New Roman" w:eastAsia="Times New Roman" w:hAnsi="Times New Roman" w:cs="Times New Roman"/>
                <w:b/>
                <w:lang w:val="it-IT" w:eastAsia="hr-HR"/>
              </w:rPr>
              <w:t>4</w:t>
            </w:r>
            <w:r w:rsidRPr="006756C2">
              <w:rPr>
                <w:rFonts w:ascii="Times New Roman" w:eastAsia="Times New Roman" w:hAnsi="Times New Roman" w:cs="Times New Roman"/>
                <w:b/>
                <w:lang w:val="it-IT" w:eastAsia="hr-HR"/>
              </w:rPr>
              <w:t>.</w:t>
            </w:r>
          </w:p>
        </w:tc>
        <w:tc>
          <w:tcPr>
            <w:tcW w:w="1134" w:type="dxa"/>
            <w:shd w:val="pct20" w:color="000000" w:fill="FFFFFF"/>
          </w:tcPr>
          <w:p w14:paraId="03AE8B8F" w14:textId="77777777" w:rsidR="006756C2" w:rsidRPr="006756C2" w:rsidRDefault="006756C2" w:rsidP="006756C2">
            <w:pPr>
              <w:spacing w:after="0" w:line="240" w:lineRule="auto"/>
              <w:ind w:left="832" w:hanging="832"/>
              <w:jc w:val="center"/>
              <w:rPr>
                <w:rFonts w:ascii="Times New Roman" w:eastAsia="Times New Roman" w:hAnsi="Times New Roman" w:cs="Times New Roman"/>
                <w:b/>
                <w:lang w:val="it-IT" w:eastAsia="hr-HR"/>
              </w:rPr>
            </w:pPr>
            <w:r w:rsidRPr="006756C2">
              <w:rPr>
                <w:rFonts w:ascii="Times New Roman" w:eastAsia="Times New Roman" w:hAnsi="Times New Roman" w:cs="Times New Roman"/>
                <w:b/>
                <w:lang w:val="it-IT" w:eastAsia="hr-HR"/>
              </w:rPr>
              <w:t>INDEX</w:t>
            </w:r>
          </w:p>
          <w:p w14:paraId="5A2C9ABB" w14:textId="77777777" w:rsidR="006756C2" w:rsidRPr="006756C2" w:rsidRDefault="006756C2" w:rsidP="006756C2">
            <w:pPr>
              <w:spacing w:after="0" w:line="240" w:lineRule="auto"/>
              <w:ind w:left="832" w:hanging="832"/>
              <w:jc w:val="center"/>
              <w:rPr>
                <w:rFonts w:ascii="Times New Roman" w:eastAsia="Times New Roman" w:hAnsi="Times New Roman" w:cs="Times New Roman"/>
                <w:b/>
                <w:lang w:val="it-IT" w:eastAsia="hr-HR"/>
              </w:rPr>
            </w:pPr>
            <w:r w:rsidRPr="006756C2">
              <w:rPr>
                <w:rFonts w:ascii="Times New Roman" w:eastAsia="Times New Roman" w:hAnsi="Times New Roman" w:cs="Times New Roman"/>
                <w:b/>
                <w:lang w:val="it-IT" w:eastAsia="hr-HR"/>
              </w:rPr>
              <w:t>3/2</w:t>
            </w:r>
          </w:p>
        </w:tc>
      </w:tr>
      <w:tr w:rsidR="00811EFE" w:rsidRPr="006756C2" w14:paraId="6E947A8F" w14:textId="77777777" w:rsidTr="00A80E67">
        <w:tc>
          <w:tcPr>
            <w:tcW w:w="2943" w:type="dxa"/>
            <w:shd w:val="pct25" w:color="FFFF00" w:fill="FFFFFF"/>
          </w:tcPr>
          <w:p w14:paraId="2ABA8BC4" w14:textId="77777777" w:rsidR="006756C2" w:rsidRPr="006756C2" w:rsidRDefault="006756C2" w:rsidP="006756C2">
            <w:pPr>
              <w:spacing w:after="0" w:line="240" w:lineRule="auto"/>
              <w:ind w:left="832" w:hanging="832"/>
              <w:rPr>
                <w:rFonts w:ascii="Times New Roman" w:eastAsia="Times New Roman" w:hAnsi="Times New Roman" w:cs="Times New Roman"/>
                <w:i/>
                <w:lang w:val="it-IT" w:eastAsia="hr-HR"/>
              </w:rPr>
            </w:pPr>
          </w:p>
        </w:tc>
        <w:tc>
          <w:tcPr>
            <w:tcW w:w="1843" w:type="dxa"/>
            <w:shd w:val="pct25" w:color="FFFF00" w:fill="FFFFFF"/>
          </w:tcPr>
          <w:p w14:paraId="5190B665" w14:textId="77777777" w:rsidR="006756C2" w:rsidRPr="006756C2" w:rsidRDefault="006756C2" w:rsidP="006756C2">
            <w:pPr>
              <w:spacing w:after="0" w:line="240" w:lineRule="auto"/>
              <w:jc w:val="center"/>
              <w:rPr>
                <w:rFonts w:ascii="Times New Roman" w:eastAsia="Times New Roman" w:hAnsi="Times New Roman" w:cs="Times New Roman"/>
                <w:sz w:val="20"/>
                <w:szCs w:val="20"/>
                <w:lang w:val="en-AU" w:eastAsia="hr-HR"/>
              </w:rPr>
            </w:pPr>
            <w:r w:rsidRPr="006756C2">
              <w:rPr>
                <w:rFonts w:ascii="Times New Roman" w:eastAsia="Times New Roman" w:hAnsi="Times New Roman" w:cs="Times New Roman"/>
                <w:sz w:val="20"/>
                <w:szCs w:val="20"/>
                <w:lang w:val="en-AU" w:eastAsia="hr-HR"/>
              </w:rPr>
              <w:t>1</w:t>
            </w:r>
          </w:p>
        </w:tc>
        <w:tc>
          <w:tcPr>
            <w:tcW w:w="1843" w:type="dxa"/>
            <w:shd w:val="pct25" w:color="FFFF00" w:fill="FFFFFF"/>
          </w:tcPr>
          <w:p w14:paraId="37B21284" w14:textId="77777777" w:rsidR="006756C2" w:rsidRPr="006756C2" w:rsidRDefault="006756C2" w:rsidP="006756C2">
            <w:pPr>
              <w:spacing w:after="0" w:line="240" w:lineRule="auto"/>
              <w:jc w:val="center"/>
              <w:rPr>
                <w:rFonts w:ascii="Times New Roman" w:eastAsia="Times New Roman" w:hAnsi="Times New Roman" w:cs="Times New Roman"/>
                <w:sz w:val="20"/>
                <w:szCs w:val="20"/>
                <w:lang w:val="en-AU" w:eastAsia="hr-HR"/>
              </w:rPr>
            </w:pPr>
            <w:r w:rsidRPr="006756C2">
              <w:rPr>
                <w:rFonts w:ascii="Times New Roman" w:eastAsia="Times New Roman" w:hAnsi="Times New Roman" w:cs="Times New Roman"/>
                <w:sz w:val="20"/>
                <w:szCs w:val="20"/>
                <w:lang w:val="en-AU" w:eastAsia="hr-HR"/>
              </w:rPr>
              <w:t>2</w:t>
            </w:r>
          </w:p>
        </w:tc>
        <w:tc>
          <w:tcPr>
            <w:tcW w:w="1843" w:type="dxa"/>
            <w:shd w:val="pct25" w:color="FFFF00" w:fill="FFFFFF"/>
          </w:tcPr>
          <w:p w14:paraId="457D12EA" w14:textId="77777777" w:rsidR="006756C2" w:rsidRPr="006756C2" w:rsidRDefault="006756C2" w:rsidP="006756C2">
            <w:pPr>
              <w:spacing w:after="0" w:line="240" w:lineRule="auto"/>
              <w:jc w:val="center"/>
              <w:rPr>
                <w:rFonts w:ascii="Times New Roman" w:eastAsia="Times New Roman" w:hAnsi="Times New Roman" w:cs="Times New Roman"/>
                <w:sz w:val="20"/>
                <w:szCs w:val="20"/>
                <w:lang w:val="en-AU" w:eastAsia="hr-HR"/>
              </w:rPr>
            </w:pPr>
            <w:r w:rsidRPr="006756C2">
              <w:rPr>
                <w:rFonts w:ascii="Times New Roman" w:eastAsia="Times New Roman" w:hAnsi="Times New Roman" w:cs="Times New Roman"/>
                <w:sz w:val="20"/>
                <w:szCs w:val="20"/>
                <w:lang w:val="en-AU" w:eastAsia="hr-HR"/>
              </w:rPr>
              <w:t>3</w:t>
            </w:r>
          </w:p>
        </w:tc>
        <w:tc>
          <w:tcPr>
            <w:tcW w:w="1134" w:type="dxa"/>
            <w:shd w:val="pct25" w:color="FFFF00" w:fill="FFFFFF"/>
          </w:tcPr>
          <w:p w14:paraId="6A4B875A" w14:textId="77777777" w:rsidR="006756C2" w:rsidRPr="006756C2" w:rsidRDefault="006756C2" w:rsidP="006756C2">
            <w:pPr>
              <w:spacing w:after="0" w:line="240" w:lineRule="auto"/>
              <w:jc w:val="center"/>
              <w:rPr>
                <w:rFonts w:ascii="Times New Roman" w:eastAsia="Times New Roman" w:hAnsi="Times New Roman" w:cs="Times New Roman"/>
                <w:sz w:val="20"/>
                <w:szCs w:val="20"/>
                <w:lang w:val="en-AU" w:eastAsia="hr-HR"/>
              </w:rPr>
            </w:pPr>
            <w:r w:rsidRPr="006756C2">
              <w:rPr>
                <w:rFonts w:ascii="Times New Roman" w:eastAsia="Times New Roman" w:hAnsi="Times New Roman" w:cs="Times New Roman"/>
                <w:sz w:val="20"/>
                <w:szCs w:val="20"/>
                <w:lang w:val="en-AU" w:eastAsia="hr-HR"/>
              </w:rPr>
              <w:t>4</w:t>
            </w:r>
          </w:p>
        </w:tc>
      </w:tr>
      <w:tr w:rsidR="00811EFE" w:rsidRPr="006756C2" w14:paraId="74CF9236" w14:textId="77777777" w:rsidTr="00A80E67">
        <w:tc>
          <w:tcPr>
            <w:tcW w:w="2943" w:type="dxa"/>
            <w:shd w:val="pct20" w:color="000000" w:fill="FFFFFF"/>
          </w:tcPr>
          <w:p w14:paraId="512EAB3F" w14:textId="77777777" w:rsidR="006756C2" w:rsidRPr="006756C2" w:rsidRDefault="006756C2" w:rsidP="006756C2">
            <w:pPr>
              <w:spacing w:after="0" w:line="240" w:lineRule="auto"/>
              <w:rPr>
                <w:rFonts w:ascii="Times New Roman" w:eastAsia="Times New Roman" w:hAnsi="Times New Roman" w:cs="Times New Roman"/>
                <w:i/>
                <w:lang w:val="it-IT" w:eastAsia="hr-HR"/>
              </w:rPr>
            </w:pPr>
            <w:r w:rsidRPr="006756C2">
              <w:rPr>
                <w:rFonts w:ascii="Times New Roman" w:eastAsia="Times New Roman" w:hAnsi="Times New Roman" w:cs="Times New Roman"/>
                <w:i/>
                <w:lang w:val="it-IT" w:eastAsia="hr-HR"/>
              </w:rPr>
              <w:t xml:space="preserve">PRIMICI </w:t>
            </w:r>
            <w:proofErr w:type="gramStart"/>
            <w:r w:rsidRPr="006756C2">
              <w:rPr>
                <w:rFonts w:ascii="Times New Roman" w:eastAsia="Times New Roman" w:hAnsi="Times New Roman" w:cs="Times New Roman"/>
                <w:i/>
                <w:lang w:val="it-IT" w:eastAsia="hr-HR"/>
              </w:rPr>
              <w:t>OD</w:t>
            </w:r>
            <w:proofErr w:type="gramEnd"/>
            <w:r w:rsidRPr="006756C2">
              <w:rPr>
                <w:rFonts w:ascii="Times New Roman" w:eastAsia="Times New Roman" w:hAnsi="Times New Roman" w:cs="Times New Roman"/>
                <w:i/>
                <w:lang w:val="it-IT" w:eastAsia="hr-HR"/>
              </w:rPr>
              <w:t xml:space="preserve"> FINANCIJSKE IMOVINE I ZADUŽIVANJA</w:t>
            </w:r>
          </w:p>
        </w:tc>
        <w:tc>
          <w:tcPr>
            <w:tcW w:w="1843" w:type="dxa"/>
            <w:shd w:val="pct20" w:color="000000" w:fill="FFFFFF"/>
          </w:tcPr>
          <w:p w14:paraId="066C6DED" w14:textId="77777777" w:rsidR="006756C2" w:rsidRPr="006756C2" w:rsidRDefault="006756C2" w:rsidP="006756C2">
            <w:pPr>
              <w:spacing w:after="0" w:line="240" w:lineRule="auto"/>
              <w:jc w:val="center"/>
              <w:rPr>
                <w:rFonts w:ascii="Times New Roman" w:eastAsia="Times New Roman" w:hAnsi="Times New Roman" w:cs="Times New Roman"/>
                <w:sz w:val="20"/>
                <w:szCs w:val="20"/>
                <w:lang w:val="en-AU" w:eastAsia="hr-HR"/>
              </w:rPr>
            </w:pPr>
            <w:r w:rsidRPr="006756C2">
              <w:rPr>
                <w:rFonts w:ascii="Times New Roman" w:eastAsia="Times New Roman" w:hAnsi="Times New Roman" w:cs="Times New Roman"/>
                <w:sz w:val="20"/>
                <w:szCs w:val="20"/>
                <w:lang w:val="en-AU" w:eastAsia="hr-HR"/>
              </w:rPr>
              <w:t>0</w:t>
            </w:r>
          </w:p>
        </w:tc>
        <w:tc>
          <w:tcPr>
            <w:tcW w:w="1843" w:type="dxa"/>
            <w:shd w:val="pct20" w:color="000000" w:fill="FFFFFF"/>
          </w:tcPr>
          <w:p w14:paraId="08C1CF01" w14:textId="6AA223E6" w:rsidR="006756C2" w:rsidRPr="006756C2" w:rsidRDefault="00811EFE" w:rsidP="006756C2">
            <w:pPr>
              <w:spacing w:after="0" w:line="240" w:lineRule="auto"/>
              <w:jc w:val="center"/>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9.727.150</w:t>
            </w:r>
          </w:p>
        </w:tc>
        <w:tc>
          <w:tcPr>
            <w:tcW w:w="1843" w:type="dxa"/>
            <w:shd w:val="pct20" w:color="000000" w:fill="FFFFFF"/>
          </w:tcPr>
          <w:p w14:paraId="0E2F0BCB" w14:textId="6A3429F1" w:rsidR="006756C2" w:rsidRPr="006756C2" w:rsidRDefault="00811EFE" w:rsidP="006756C2">
            <w:pPr>
              <w:spacing w:after="0" w:line="240" w:lineRule="auto"/>
              <w:jc w:val="center"/>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2.286.199</w:t>
            </w:r>
          </w:p>
        </w:tc>
        <w:tc>
          <w:tcPr>
            <w:tcW w:w="1134" w:type="dxa"/>
            <w:shd w:val="pct20" w:color="000000" w:fill="FFFFFF"/>
          </w:tcPr>
          <w:p w14:paraId="3DE42797" w14:textId="440450A5" w:rsidR="006756C2" w:rsidRPr="006756C2" w:rsidRDefault="00811EFE" w:rsidP="006756C2">
            <w:pPr>
              <w:spacing w:after="0" w:line="240" w:lineRule="auto"/>
              <w:ind w:left="832" w:hanging="832"/>
              <w:jc w:val="center"/>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23</w:t>
            </w:r>
          </w:p>
        </w:tc>
      </w:tr>
      <w:tr w:rsidR="00811EFE" w:rsidRPr="006756C2" w14:paraId="20F030FE" w14:textId="77777777" w:rsidTr="00A80E67">
        <w:trPr>
          <w:trHeight w:val="815"/>
        </w:trPr>
        <w:tc>
          <w:tcPr>
            <w:tcW w:w="2943" w:type="dxa"/>
            <w:shd w:val="pct25" w:color="FFFF00" w:fill="FFFFFF"/>
          </w:tcPr>
          <w:p w14:paraId="5A2910F6" w14:textId="77777777" w:rsidR="006756C2" w:rsidRPr="006756C2" w:rsidRDefault="006756C2" w:rsidP="006756C2">
            <w:pPr>
              <w:spacing w:after="0" w:line="240" w:lineRule="auto"/>
              <w:rPr>
                <w:rFonts w:ascii="Times New Roman" w:eastAsia="Times New Roman" w:hAnsi="Times New Roman" w:cs="Times New Roman"/>
                <w:i/>
                <w:lang w:val="it-IT" w:eastAsia="hr-HR"/>
              </w:rPr>
            </w:pPr>
            <w:r w:rsidRPr="006756C2">
              <w:rPr>
                <w:rFonts w:ascii="Times New Roman" w:eastAsia="Times New Roman" w:hAnsi="Times New Roman" w:cs="Times New Roman"/>
                <w:i/>
                <w:lang w:val="it-IT" w:eastAsia="hr-HR"/>
              </w:rPr>
              <w:t>IZDACI ZA FINANCIJSKU IMOVINU I OTPLATE ZAJMOVA</w:t>
            </w:r>
          </w:p>
        </w:tc>
        <w:tc>
          <w:tcPr>
            <w:tcW w:w="1843" w:type="dxa"/>
            <w:shd w:val="pct25" w:color="FFFF00" w:fill="FFFFFF"/>
          </w:tcPr>
          <w:p w14:paraId="747C8435" w14:textId="3B96492D" w:rsidR="006756C2" w:rsidRPr="006756C2" w:rsidRDefault="006756C2" w:rsidP="006756C2">
            <w:pPr>
              <w:spacing w:after="0" w:line="240" w:lineRule="auto"/>
              <w:jc w:val="center"/>
              <w:rPr>
                <w:rFonts w:ascii="Times New Roman" w:eastAsia="Times New Roman" w:hAnsi="Times New Roman" w:cs="Times New Roman"/>
                <w:sz w:val="20"/>
                <w:szCs w:val="20"/>
                <w:lang w:val="en-AU" w:eastAsia="hr-HR"/>
              </w:rPr>
            </w:pPr>
            <w:r w:rsidRPr="006756C2">
              <w:rPr>
                <w:rFonts w:ascii="Times New Roman" w:eastAsia="Times New Roman" w:hAnsi="Times New Roman" w:cs="Times New Roman"/>
                <w:sz w:val="20"/>
                <w:szCs w:val="20"/>
                <w:lang w:val="en-AU" w:eastAsia="hr-HR"/>
              </w:rPr>
              <w:t>1.3</w:t>
            </w:r>
            <w:r w:rsidR="00811EFE">
              <w:rPr>
                <w:rFonts w:ascii="Times New Roman" w:eastAsia="Times New Roman" w:hAnsi="Times New Roman" w:cs="Times New Roman"/>
                <w:sz w:val="20"/>
                <w:szCs w:val="20"/>
                <w:lang w:val="en-AU" w:eastAsia="hr-HR"/>
              </w:rPr>
              <w:t>87.692</w:t>
            </w:r>
          </w:p>
        </w:tc>
        <w:tc>
          <w:tcPr>
            <w:tcW w:w="1843" w:type="dxa"/>
            <w:shd w:val="pct25" w:color="FFFF00" w:fill="FFFFFF"/>
          </w:tcPr>
          <w:p w14:paraId="67E8D319" w14:textId="7358431B" w:rsidR="006756C2" w:rsidRPr="006756C2" w:rsidRDefault="00811EFE" w:rsidP="006756C2">
            <w:pPr>
              <w:spacing w:after="0" w:line="240" w:lineRule="auto"/>
              <w:jc w:val="center"/>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1.075.252</w:t>
            </w:r>
          </w:p>
        </w:tc>
        <w:tc>
          <w:tcPr>
            <w:tcW w:w="1843" w:type="dxa"/>
            <w:shd w:val="pct25" w:color="FFFF00" w:fill="FFFFFF"/>
          </w:tcPr>
          <w:p w14:paraId="69F74B02" w14:textId="65940D62" w:rsidR="006756C2" w:rsidRPr="006756C2" w:rsidRDefault="006756C2" w:rsidP="006756C2">
            <w:pPr>
              <w:spacing w:after="0" w:line="240" w:lineRule="auto"/>
              <w:jc w:val="center"/>
              <w:rPr>
                <w:rFonts w:ascii="Times New Roman" w:eastAsia="Times New Roman" w:hAnsi="Times New Roman" w:cs="Times New Roman"/>
                <w:sz w:val="20"/>
                <w:szCs w:val="20"/>
                <w:lang w:val="en-AU" w:eastAsia="hr-HR"/>
              </w:rPr>
            </w:pPr>
            <w:r w:rsidRPr="006756C2">
              <w:rPr>
                <w:rFonts w:ascii="Times New Roman" w:eastAsia="Times New Roman" w:hAnsi="Times New Roman" w:cs="Times New Roman"/>
                <w:sz w:val="20"/>
                <w:szCs w:val="20"/>
                <w:lang w:val="en-AU" w:eastAsia="hr-HR"/>
              </w:rPr>
              <w:t>1.</w:t>
            </w:r>
            <w:r w:rsidR="00811EFE">
              <w:rPr>
                <w:rFonts w:ascii="Times New Roman" w:eastAsia="Times New Roman" w:hAnsi="Times New Roman" w:cs="Times New Roman"/>
                <w:sz w:val="20"/>
                <w:szCs w:val="20"/>
                <w:lang w:val="en-AU" w:eastAsia="hr-HR"/>
              </w:rPr>
              <w:t>075.005</w:t>
            </w:r>
          </w:p>
        </w:tc>
        <w:tc>
          <w:tcPr>
            <w:tcW w:w="1134" w:type="dxa"/>
            <w:shd w:val="pct25" w:color="FFFF00" w:fill="FFFFFF"/>
          </w:tcPr>
          <w:p w14:paraId="4F057F44" w14:textId="40161564" w:rsidR="006756C2" w:rsidRPr="006756C2" w:rsidRDefault="00811EFE" w:rsidP="006756C2">
            <w:pPr>
              <w:spacing w:after="0" w:line="240" w:lineRule="auto"/>
              <w:ind w:left="832" w:hanging="832"/>
              <w:jc w:val="center"/>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100</w:t>
            </w:r>
          </w:p>
        </w:tc>
      </w:tr>
      <w:tr w:rsidR="00811EFE" w:rsidRPr="006756C2" w14:paraId="3102E159" w14:textId="77777777" w:rsidTr="00A80E67">
        <w:tc>
          <w:tcPr>
            <w:tcW w:w="2943" w:type="dxa"/>
            <w:shd w:val="pct20" w:color="000000" w:fill="FFFFFF"/>
          </w:tcPr>
          <w:p w14:paraId="39943938" w14:textId="77777777" w:rsidR="006756C2" w:rsidRPr="006756C2" w:rsidRDefault="006756C2" w:rsidP="006756C2">
            <w:pPr>
              <w:spacing w:after="0" w:line="240" w:lineRule="auto"/>
              <w:ind w:left="832" w:hanging="832"/>
              <w:rPr>
                <w:rFonts w:ascii="Times New Roman" w:eastAsia="Times New Roman" w:hAnsi="Times New Roman" w:cs="Times New Roman"/>
                <w:i/>
                <w:lang w:val="en-AU" w:eastAsia="hr-HR"/>
              </w:rPr>
            </w:pPr>
            <w:r w:rsidRPr="006756C2">
              <w:rPr>
                <w:rFonts w:ascii="Times New Roman" w:eastAsia="Times New Roman" w:hAnsi="Times New Roman" w:cs="Times New Roman"/>
                <w:i/>
                <w:lang w:val="en-AU" w:eastAsia="hr-HR"/>
              </w:rPr>
              <w:t>NETO ZADUŽIVANJE/</w:t>
            </w:r>
          </w:p>
          <w:p w14:paraId="0663F4FC" w14:textId="77777777" w:rsidR="006756C2" w:rsidRPr="006756C2" w:rsidRDefault="006756C2" w:rsidP="006756C2">
            <w:pPr>
              <w:spacing w:after="0" w:line="240" w:lineRule="auto"/>
              <w:ind w:left="832" w:hanging="832"/>
              <w:rPr>
                <w:rFonts w:ascii="Times New Roman" w:eastAsia="Times New Roman" w:hAnsi="Times New Roman" w:cs="Times New Roman"/>
                <w:i/>
                <w:lang w:val="en-AU" w:eastAsia="hr-HR"/>
              </w:rPr>
            </w:pPr>
            <w:r w:rsidRPr="006756C2">
              <w:rPr>
                <w:rFonts w:ascii="Times New Roman" w:eastAsia="Times New Roman" w:hAnsi="Times New Roman" w:cs="Times New Roman"/>
                <w:i/>
                <w:lang w:val="en-AU" w:eastAsia="hr-HR"/>
              </w:rPr>
              <w:t>FINANCIRANJE</w:t>
            </w:r>
          </w:p>
        </w:tc>
        <w:tc>
          <w:tcPr>
            <w:tcW w:w="1843" w:type="dxa"/>
            <w:shd w:val="pct20" w:color="000000" w:fill="FFFFFF"/>
          </w:tcPr>
          <w:p w14:paraId="43BA20A4" w14:textId="2A94C6EE" w:rsidR="006756C2" w:rsidRPr="006756C2" w:rsidRDefault="006756C2" w:rsidP="006756C2">
            <w:pPr>
              <w:spacing w:after="0" w:line="240" w:lineRule="auto"/>
              <w:jc w:val="center"/>
              <w:rPr>
                <w:rFonts w:ascii="Times New Roman" w:eastAsia="Times New Roman" w:hAnsi="Times New Roman" w:cs="Times New Roman"/>
                <w:sz w:val="20"/>
                <w:szCs w:val="20"/>
                <w:lang w:val="en-AU" w:eastAsia="hr-HR"/>
              </w:rPr>
            </w:pPr>
            <w:r w:rsidRPr="006756C2">
              <w:rPr>
                <w:rFonts w:ascii="Times New Roman" w:eastAsia="Times New Roman" w:hAnsi="Times New Roman" w:cs="Times New Roman"/>
                <w:sz w:val="20"/>
                <w:szCs w:val="20"/>
                <w:lang w:val="en-AU" w:eastAsia="hr-HR"/>
              </w:rPr>
              <w:t>-1.3</w:t>
            </w:r>
            <w:r w:rsidR="00811EFE">
              <w:rPr>
                <w:rFonts w:ascii="Times New Roman" w:eastAsia="Times New Roman" w:hAnsi="Times New Roman" w:cs="Times New Roman"/>
                <w:sz w:val="20"/>
                <w:szCs w:val="20"/>
                <w:lang w:val="en-AU" w:eastAsia="hr-HR"/>
              </w:rPr>
              <w:t>87.692</w:t>
            </w:r>
          </w:p>
        </w:tc>
        <w:tc>
          <w:tcPr>
            <w:tcW w:w="1843" w:type="dxa"/>
            <w:shd w:val="pct20" w:color="000000" w:fill="FFFFFF"/>
          </w:tcPr>
          <w:p w14:paraId="56831D27" w14:textId="35464CB1" w:rsidR="006756C2" w:rsidRPr="006756C2" w:rsidRDefault="00811EFE" w:rsidP="006756C2">
            <w:pPr>
              <w:spacing w:after="0" w:line="240" w:lineRule="auto"/>
              <w:jc w:val="center"/>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8.651.898</w:t>
            </w:r>
          </w:p>
        </w:tc>
        <w:tc>
          <w:tcPr>
            <w:tcW w:w="1843" w:type="dxa"/>
            <w:shd w:val="pct20" w:color="000000" w:fill="FFFFFF"/>
          </w:tcPr>
          <w:p w14:paraId="7F023862" w14:textId="593004AE" w:rsidR="006756C2" w:rsidRPr="006756C2" w:rsidRDefault="00811EFE" w:rsidP="006756C2">
            <w:pPr>
              <w:spacing w:after="0" w:line="240" w:lineRule="auto"/>
              <w:jc w:val="center"/>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1.211.194</w:t>
            </w:r>
          </w:p>
        </w:tc>
        <w:tc>
          <w:tcPr>
            <w:tcW w:w="1134" w:type="dxa"/>
            <w:shd w:val="pct20" w:color="000000" w:fill="FFFFFF"/>
          </w:tcPr>
          <w:p w14:paraId="1339F1EE" w14:textId="00BEAAF5" w:rsidR="006756C2" w:rsidRPr="006756C2" w:rsidRDefault="00811EFE" w:rsidP="006756C2">
            <w:pPr>
              <w:spacing w:after="0" w:line="240" w:lineRule="auto"/>
              <w:ind w:left="832" w:hanging="832"/>
              <w:jc w:val="center"/>
              <w:rPr>
                <w:rFonts w:ascii="Times New Roman" w:eastAsia="Times New Roman" w:hAnsi="Times New Roman" w:cs="Times New Roman"/>
                <w:color w:val="FF0000"/>
                <w:sz w:val="20"/>
                <w:szCs w:val="20"/>
                <w:lang w:val="en-AU" w:eastAsia="hr-HR"/>
              </w:rPr>
            </w:pPr>
            <w:r>
              <w:rPr>
                <w:rFonts w:ascii="Times New Roman" w:eastAsia="Times New Roman" w:hAnsi="Times New Roman" w:cs="Times New Roman"/>
                <w:sz w:val="20"/>
                <w:szCs w:val="20"/>
                <w:lang w:val="en-AU" w:eastAsia="hr-HR"/>
              </w:rPr>
              <w:t>14</w:t>
            </w:r>
          </w:p>
        </w:tc>
      </w:tr>
    </w:tbl>
    <w:p w14:paraId="568BDB69" w14:textId="77777777" w:rsidR="006756C2" w:rsidRPr="006756C2" w:rsidRDefault="006756C2" w:rsidP="006756C2">
      <w:pPr>
        <w:spacing w:after="0" w:line="240" w:lineRule="auto"/>
        <w:rPr>
          <w:rFonts w:ascii="Times New Roman" w:eastAsia="Times New Roman" w:hAnsi="Times New Roman" w:cs="Times New Roman"/>
          <w:b/>
          <w:color w:val="4F81BD"/>
          <w:sz w:val="24"/>
          <w:szCs w:val="24"/>
          <w:lang w:val="en-AU" w:eastAsia="hr-HR"/>
        </w:rPr>
      </w:pPr>
    </w:p>
    <w:p w14:paraId="4E6D414E" w14:textId="77777777" w:rsidR="006756C2" w:rsidRPr="006756C2" w:rsidRDefault="006756C2" w:rsidP="006756C2">
      <w:pPr>
        <w:spacing w:after="0" w:line="240" w:lineRule="auto"/>
        <w:rPr>
          <w:rFonts w:ascii="Times New Roman" w:eastAsia="Times New Roman" w:hAnsi="Times New Roman" w:cs="Times New Roman"/>
          <w:b/>
          <w:color w:val="4F81BD"/>
          <w:sz w:val="24"/>
          <w:szCs w:val="24"/>
          <w:lang w:val="en-AU" w:eastAsia="hr-HR"/>
        </w:rPr>
      </w:pPr>
    </w:p>
    <w:p w14:paraId="506F3855" w14:textId="77777777" w:rsidR="006756C2" w:rsidRPr="006756C2" w:rsidRDefault="006756C2" w:rsidP="006756C2">
      <w:pPr>
        <w:spacing w:after="0" w:line="240" w:lineRule="auto"/>
        <w:rPr>
          <w:rFonts w:ascii="Times New Roman" w:eastAsia="Times New Roman" w:hAnsi="Times New Roman" w:cs="Times New Roman"/>
          <w:b/>
          <w:color w:val="4F81BD"/>
          <w:sz w:val="24"/>
          <w:szCs w:val="24"/>
          <w:lang w:val="en-AU" w:eastAsia="hr-HR"/>
        </w:rPr>
      </w:pPr>
    </w:p>
    <w:p w14:paraId="55D0FD67" w14:textId="77777777" w:rsidR="006756C2" w:rsidRPr="006756C2" w:rsidRDefault="006756C2" w:rsidP="006756C2">
      <w:pPr>
        <w:spacing w:after="0" w:line="240" w:lineRule="auto"/>
        <w:rPr>
          <w:rFonts w:ascii="Times New Roman" w:eastAsia="Times New Roman" w:hAnsi="Times New Roman" w:cs="Times New Roman"/>
          <w:b/>
          <w:color w:val="4F81BD"/>
          <w:sz w:val="24"/>
          <w:szCs w:val="24"/>
          <w:lang w:val="en-AU" w:eastAsia="hr-HR"/>
        </w:rPr>
      </w:pPr>
    </w:p>
    <w:p w14:paraId="4D96412B" w14:textId="77777777" w:rsidR="006756C2" w:rsidRPr="006756C2" w:rsidRDefault="006756C2" w:rsidP="006756C2">
      <w:pPr>
        <w:spacing w:after="0" w:line="240" w:lineRule="auto"/>
        <w:rPr>
          <w:rFonts w:ascii="Times New Roman" w:eastAsia="Times New Roman" w:hAnsi="Times New Roman" w:cs="Times New Roman"/>
          <w:b/>
          <w:color w:val="4F81BD"/>
          <w:sz w:val="24"/>
          <w:szCs w:val="24"/>
          <w:lang w:val="en-AU" w:eastAsia="hr-HR"/>
        </w:rPr>
      </w:pPr>
    </w:p>
    <w:p w14:paraId="184EE5EA" w14:textId="77777777" w:rsidR="006756C2" w:rsidRPr="006756C2" w:rsidRDefault="006756C2" w:rsidP="006756C2">
      <w:pPr>
        <w:spacing w:after="0" w:line="240" w:lineRule="auto"/>
        <w:rPr>
          <w:rFonts w:ascii="Times New Roman" w:eastAsia="Times New Roman" w:hAnsi="Times New Roman" w:cs="Times New Roman"/>
          <w:b/>
          <w:color w:val="4F81BD"/>
          <w:sz w:val="24"/>
          <w:szCs w:val="24"/>
          <w:lang w:val="en-AU" w:eastAsia="hr-HR"/>
        </w:rPr>
      </w:pPr>
    </w:p>
    <w:p w14:paraId="25D70CF0" w14:textId="77777777" w:rsidR="006756C2" w:rsidRPr="006756C2" w:rsidRDefault="006756C2" w:rsidP="006756C2">
      <w:pPr>
        <w:spacing w:after="0" w:line="240" w:lineRule="auto"/>
        <w:rPr>
          <w:rFonts w:ascii="Times New Roman" w:eastAsia="Times New Roman" w:hAnsi="Times New Roman" w:cs="Times New Roman"/>
          <w:b/>
          <w:color w:val="4F81BD"/>
          <w:sz w:val="24"/>
          <w:szCs w:val="24"/>
          <w:lang w:val="en-AU" w:eastAsia="hr-HR"/>
        </w:rPr>
      </w:pPr>
    </w:p>
    <w:p w14:paraId="46181F3D" w14:textId="77777777" w:rsidR="006756C2" w:rsidRPr="006756C2" w:rsidRDefault="006756C2" w:rsidP="006756C2">
      <w:pPr>
        <w:spacing w:after="0" w:line="240" w:lineRule="auto"/>
        <w:rPr>
          <w:rFonts w:ascii="Times New Roman" w:eastAsia="Times New Roman" w:hAnsi="Times New Roman" w:cs="Times New Roman"/>
          <w:b/>
          <w:color w:val="4F81BD"/>
          <w:sz w:val="24"/>
          <w:szCs w:val="24"/>
          <w:lang w:val="en-AU" w:eastAsia="hr-HR"/>
        </w:rPr>
      </w:pPr>
    </w:p>
    <w:p w14:paraId="26734F03" w14:textId="77777777" w:rsidR="006756C2" w:rsidRPr="006756C2" w:rsidRDefault="006756C2" w:rsidP="006756C2">
      <w:pPr>
        <w:spacing w:after="0" w:line="240" w:lineRule="auto"/>
        <w:rPr>
          <w:rFonts w:ascii="Times New Roman" w:eastAsia="Times New Roman" w:hAnsi="Times New Roman" w:cs="Times New Roman"/>
          <w:b/>
          <w:color w:val="4F81BD"/>
          <w:sz w:val="24"/>
          <w:szCs w:val="24"/>
          <w:lang w:val="en-AU" w:eastAsia="hr-HR"/>
        </w:rPr>
      </w:pPr>
    </w:p>
    <w:p w14:paraId="30AAF67D" w14:textId="44ABD535" w:rsidR="006756C2" w:rsidRPr="00181B0C" w:rsidRDefault="006756C2" w:rsidP="006756C2">
      <w:pPr>
        <w:keepNext/>
        <w:spacing w:after="0" w:line="240" w:lineRule="auto"/>
        <w:outlineLvl w:val="1"/>
        <w:rPr>
          <w:rFonts w:ascii="Times New Roman" w:eastAsia="Times New Roman" w:hAnsi="Times New Roman" w:cs="Times New Roman"/>
          <w:b/>
          <w:sz w:val="24"/>
          <w:szCs w:val="20"/>
          <w:lang w:val="en-AU" w:eastAsia="hr-HR"/>
        </w:rPr>
      </w:pPr>
      <w:bookmarkStart w:id="19" w:name="_Toc198884296"/>
      <w:bookmarkStart w:id="20" w:name="_Toc198898358"/>
      <w:r w:rsidRPr="00181B0C">
        <w:rPr>
          <w:rFonts w:ascii="Times New Roman" w:eastAsia="Times New Roman" w:hAnsi="Times New Roman" w:cs="Times New Roman"/>
          <w:b/>
          <w:sz w:val="24"/>
          <w:szCs w:val="20"/>
          <w:lang w:val="en-AU" w:eastAsia="hr-HR"/>
        </w:rPr>
        <w:lastRenderedPageBreak/>
        <w:t>2.3. POSLOVNI REZULTAT PRORAČUNA</w:t>
      </w:r>
      <w:bookmarkEnd w:id="19"/>
      <w:bookmarkEnd w:id="20"/>
    </w:p>
    <w:p w14:paraId="29BEEF6E" w14:textId="77777777" w:rsidR="006756C2" w:rsidRPr="00181B0C" w:rsidRDefault="006756C2" w:rsidP="006756C2">
      <w:pPr>
        <w:spacing w:after="0" w:line="240" w:lineRule="auto"/>
        <w:rPr>
          <w:rFonts w:ascii="Times New Roman" w:eastAsia="Times New Roman" w:hAnsi="Times New Roman" w:cs="Times New Roman"/>
          <w:sz w:val="20"/>
          <w:szCs w:val="20"/>
          <w:lang w:val="en-AU" w:eastAsia="hr-HR"/>
        </w:rPr>
      </w:pPr>
    </w:p>
    <w:p w14:paraId="1CF41685" w14:textId="34678231" w:rsidR="006756C2" w:rsidRPr="00181B0C" w:rsidRDefault="006756C2" w:rsidP="006756C2">
      <w:pPr>
        <w:keepNext/>
        <w:spacing w:after="0" w:line="240" w:lineRule="auto"/>
        <w:jc w:val="both"/>
        <w:outlineLvl w:val="0"/>
        <w:rPr>
          <w:rFonts w:ascii="Times New Roman" w:eastAsia="Times New Roman" w:hAnsi="Times New Roman" w:cs="Times New Roman"/>
          <w:sz w:val="24"/>
          <w:szCs w:val="24"/>
          <w:lang w:val="pl-PL" w:eastAsia="hr-HR"/>
        </w:rPr>
      </w:pPr>
      <w:bookmarkStart w:id="21" w:name="_Toc166843622"/>
      <w:bookmarkStart w:id="22" w:name="_Toc167104125"/>
      <w:bookmarkStart w:id="23" w:name="_Toc198884297"/>
      <w:bookmarkStart w:id="24" w:name="_Toc198893445"/>
      <w:bookmarkStart w:id="25" w:name="_Toc198898359"/>
      <w:r w:rsidRPr="00181B0C">
        <w:rPr>
          <w:rFonts w:ascii="Times New Roman" w:eastAsia="Times New Roman" w:hAnsi="Times New Roman" w:cs="Times New Roman"/>
          <w:i/>
          <w:sz w:val="24"/>
          <w:szCs w:val="24"/>
          <w:lang w:val="pl-PL" w:eastAsia="hr-HR"/>
        </w:rPr>
        <w:t>Ukupni prihodi i primici</w:t>
      </w:r>
      <w:r w:rsidRPr="00181B0C">
        <w:rPr>
          <w:rFonts w:ascii="Times New Roman" w:eastAsia="Times New Roman" w:hAnsi="Times New Roman" w:cs="Times New Roman"/>
          <w:sz w:val="24"/>
          <w:szCs w:val="24"/>
          <w:lang w:val="pl-PL" w:eastAsia="hr-HR"/>
        </w:rPr>
        <w:t xml:space="preserve"> u 202</w:t>
      </w:r>
      <w:r w:rsidR="00E5088C" w:rsidRPr="00181B0C">
        <w:rPr>
          <w:rFonts w:ascii="Times New Roman" w:eastAsia="Times New Roman" w:hAnsi="Times New Roman" w:cs="Times New Roman"/>
          <w:sz w:val="24"/>
          <w:szCs w:val="24"/>
          <w:lang w:val="pl-PL" w:eastAsia="hr-HR"/>
        </w:rPr>
        <w:t>4</w:t>
      </w:r>
      <w:r w:rsidRPr="00181B0C">
        <w:rPr>
          <w:rFonts w:ascii="Times New Roman" w:eastAsia="Times New Roman" w:hAnsi="Times New Roman" w:cs="Times New Roman"/>
          <w:sz w:val="24"/>
          <w:szCs w:val="24"/>
          <w:lang w:val="pl-PL" w:eastAsia="hr-HR"/>
        </w:rPr>
        <w:t xml:space="preserve">. godini ostvareni su u iznosu od </w:t>
      </w:r>
      <w:r w:rsidR="00142F1D" w:rsidRPr="00181B0C">
        <w:rPr>
          <w:rFonts w:ascii="Times New Roman" w:eastAsia="Times New Roman" w:hAnsi="Times New Roman" w:cs="Times New Roman"/>
          <w:sz w:val="24"/>
          <w:szCs w:val="24"/>
          <w:lang w:val="pl-PL" w:eastAsia="hr-HR"/>
        </w:rPr>
        <w:t>47.526.072</w:t>
      </w:r>
      <w:r w:rsidRPr="00181B0C">
        <w:rPr>
          <w:rFonts w:ascii="Times New Roman" w:eastAsia="Times New Roman" w:hAnsi="Times New Roman" w:cs="Times New Roman"/>
          <w:sz w:val="24"/>
          <w:szCs w:val="24"/>
          <w:lang w:val="pl-PL" w:eastAsia="hr-HR"/>
        </w:rPr>
        <w:t xml:space="preserve"> eura, </w:t>
      </w:r>
      <w:r w:rsidR="00142F1D" w:rsidRPr="00181B0C">
        <w:rPr>
          <w:rFonts w:ascii="Times New Roman" w:eastAsia="Times New Roman" w:hAnsi="Times New Roman" w:cs="Times New Roman"/>
          <w:sz w:val="24"/>
          <w:szCs w:val="24"/>
          <w:lang w:val="pl-PL" w:eastAsia="hr-HR"/>
        </w:rPr>
        <w:t>č</w:t>
      </w:r>
      <w:r w:rsidR="00181B0C" w:rsidRPr="00181B0C">
        <w:rPr>
          <w:rFonts w:ascii="Times New Roman" w:eastAsia="Times New Roman" w:hAnsi="Times New Roman" w:cs="Times New Roman"/>
          <w:sz w:val="24"/>
          <w:szCs w:val="24"/>
          <w:lang w:val="pl-PL" w:eastAsia="hr-HR"/>
        </w:rPr>
        <w:t>i</w:t>
      </w:r>
      <w:r w:rsidR="00142F1D" w:rsidRPr="00181B0C">
        <w:rPr>
          <w:rFonts w:ascii="Times New Roman" w:eastAsia="Times New Roman" w:hAnsi="Times New Roman" w:cs="Times New Roman"/>
          <w:sz w:val="24"/>
          <w:szCs w:val="24"/>
          <w:lang w:val="pl-PL" w:eastAsia="hr-HR"/>
        </w:rPr>
        <w:t>me je ostvareno 88% Plana,</w:t>
      </w:r>
      <w:r w:rsidRPr="00181B0C">
        <w:rPr>
          <w:rFonts w:ascii="Times New Roman" w:eastAsia="Times New Roman" w:hAnsi="Times New Roman" w:cs="Times New Roman"/>
          <w:sz w:val="24"/>
          <w:szCs w:val="24"/>
          <w:lang w:val="pl-PL" w:eastAsia="hr-HR"/>
        </w:rPr>
        <w:t xml:space="preserve"> a u usporedbi sa prethodnom godinom u kojoj su ostvareni ukupni prihodi i primici u iznosu od </w:t>
      </w:r>
      <w:r w:rsidR="00142F1D" w:rsidRPr="00181B0C">
        <w:rPr>
          <w:rFonts w:ascii="Times New Roman" w:eastAsia="Times New Roman" w:hAnsi="Times New Roman" w:cs="Times New Roman"/>
          <w:sz w:val="24"/>
          <w:szCs w:val="24"/>
          <w:lang w:val="pl-PL" w:eastAsia="hr-HR"/>
        </w:rPr>
        <w:t>34.584.844</w:t>
      </w:r>
      <w:r w:rsidRPr="00181B0C">
        <w:rPr>
          <w:rFonts w:ascii="Times New Roman" w:eastAsia="Times New Roman" w:hAnsi="Times New Roman" w:cs="Times New Roman"/>
          <w:sz w:val="24"/>
          <w:szCs w:val="24"/>
          <w:lang w:val="pl-PL" w:eastAsia="hr-HR"/>
        </w:rPr>
        <w:t xml:space="preserve"> eura, </w:t>
      </w:r>
      <w:r w:rsidR="00142F1D" w:rsidRPr="00181B0C">
        <w:rPr>
          <w:rFonts w:ascii="Times New Roman" w:eastAsia="Times New Roman" w:hAnsi="Times New Roman" w:cs="Times New Roman"/>
          <w:sz w:val="24"/>
          <w:szCs w:val="24"/>
          <w:lang w:val="pl-PL" w:eastAsia="hr-HR"/>
        </w:rPr>
        <w:t>veći su za 37%</w:t>
      </w:r>
      <w:bookmarkEnd w:id="21"/>
      <w:bookmarkEnd w:id="22"/>
      <w:r w:rsidR="00142F1D" w:rsidRPr="00181B0C">
        <w:rPr>
          <w:rFonts w:ascii="Times New Roman" w:eastAsia="Times New Roman" w:hAnsi="Times New Roman" w:cs="Times New Roman"/>
          <w:sz w:val="24"/>
          <w:szCs w:val="24"/>
          <w:lang w:val="pl-PL" w:eastAsia="hr-HR"/>
        </w:rPr>
        <w:t>.</w:t>
      </w:r>
      <w:bookmarkEnd w:id="23"/>
      <w:bookmarkEnd w:id="24"/>
      <w:bookmarkEnd w:id="25"/>
      <w:r w:rsidRPr="00181B0C">
        <w:rPr>
          <w:rFonts w:ascii="Times New Roman" w:eastAsia="Times New Roman" w:hAnsi="Times New Roman" w:cs="Times New Roman"/>
          <w:sz w:val="24"/>
          <w:szCs w:val="24"/>
          <w:lang w:val="pl-PL" w:eastAsia="hr-HR"/>
        </w:rPr>
        <w:t xml:space="preserve"> </w:t>
      </w:r>
    </w:p>
    <w:p w14:paraId="5B10B1B3" w14:textId="0C84B92C" w:rsidR="006756C2" w:rsidRPr="00181B0C" w:rsidRDefault="006756C2" w:rsidP="006756C2">
      <w:pPr>
        <w:keepNext/>
        <w:spacing w:after="0" w:line="240" w:lineRule="auto"/>
        <w:jc w:val="both"/>
        <w:outlineLvl w:val="0"/>
        <w:rPr>
          <w:rFonts w:ascii="Times New Roman" w:eastAsia="Times New Roman" w:hAnsi="Times New Roman" w:cs="Times New Roman"/>
          <w:sz w:val="24"/>
          <w:szCs w:val="24"/>
          <w:lang w:val="pl-PL" w:eastAsia="hr-HR"/>
        </w:rPr>
      </w:pPr>
      <w:bookmarkStart w:id="26" w:name="_Toc166843623"/>
      <w:bookmarkStart w:id="27" w:name="_Toc167104126"/>
      <w:bookmarkStart w:id="28" w:name="_Toc198884298"/>
      <w:bookmarkStart w:id="29" w:name="_Toc198893446"/>
      <w:bookmarkStart w:id="30" w:name="_Toc198898360"/>
      <w:r w:rsidRPr="00181B0C">
        <w:rPr>
          <w:rFonts w:ascii="Times New Roman" w:eastAsia="Times New Roman" w:hAnsi="Times New Roman" w:cs="Times New Roman"/>
          <w:i/>
          <w:sz w:val="24"/>
          <w:szCs w:val="24"/>
          <w:lang w:val="pl-PL" w:eastAsia="hr-HR"/>
        </w:rPr>
        <w:t xml:space="preserve">Ukupni rashodi i izdaci </w:t>
      </w:r>
      <w:r w:rsidRPr="00181B0C">
        <w:rPr>
          <w:rFonts w:ascii="Times New Roman" w:eastAsia="Times New Roman" w:hAnsi="Times New Roman" w:cs="Times New Roman"/>
          <w:sz w:val="24"/>
          <w:szCs w:val="24"/>
          <w:lang w:val="pl-PL" w:eastAsia="hr-HR"/>
        </w:rPr>
        <w:t>u 202</w:t>
      </w:r>
      <w:r w:rsidR="00142F1D" w:rsidRPr="00181B0C">
        <w:rPr>
          <w:rFonts w:ascii="Times New Roman" w:eastAsia="Times New Roman" w:hAnsi="Times New Roman" w:cs="Times New Roman"/>
          <w:sz w:val="24"/>
          <w:szCs w:val="24"/>
          <w:lang w:val="pl-PL" w:eastAsia="hr-HR"/>
        </w:rPr>
        <w:t>4</w:t>
      </w:r>
      <w:r w:rsidRPr="00181B0C">
        <w:rPr>
          <w:rFonts w:ascii="Times New Roman" w:eastAsia="Times New Roman" w:hAnsi="Times New Roman" w:cs="Times New Roman"/>
          <w:sz w:val="24"/>
          <w:szCs w:val="24"/>
          <w:lang w:val="pl-PL" w:eastAsia="hr-HR"/>
        </w:rPr>
        <w:t xml:space="preserve">. godini </w:t>
      </w:r>
      <w:r w:rsidRPr="00181B0C">
        <w:rPr>
          <w:rFonts w:ascii="Times New Roman" w:eastAsia="Times New Roman" w:hAnsi="Times New Roman" w:cs="Times New Roman"/>
          <w:sz w:val="24"/>
          <w:szCs w:val="24"/>
          <w:lang w:eastAsia="hr-HR"/>
        </w:rPr>
        <w:t xml:space="preserve">ostvareni su u iznosu od </w:t>
      </w:r>
      <w:r w:rsidR="00142F1D" w:rsidRPr="00181B0C">
        <w:rPr>
          <w:rFonts w:ascii="Times New Roman" w:eastAsia="Times New Roman" w:hAnsi="Times New Roman" w:cs="Times New Roman"/>
          <w:sz w:val="24"/>
          <w:szCs w:val="24"/>
          <w:lang w:eastAsia="hr-HR"/>
        </w:rPr>
        <w:t>48.091.614</w:t>
      </w:r>
      <w:r w:rsidRPr="00181B0C">
        <w:rPr>
          <w:rFonts w:ascii="Times New Roman" w:eastAsia="Times New Roman" w:hAnsi="Times New Roman" w:cs="Times New Roman"/>
          <w:sz w:val="24"/>
          <w:szCs w:val="24"/>
          <w:lang w:eastAsia="hr-HR"/>
        </w:rPr>
        <w:t xml:space="preserve"> eura. U</w:t>
      </w:r>
      <w:r w:rsidRPr="00181B0C">
        <w:rPr>
          <w:rFonts w:ascii="Times New Roman" w:eastAsia="Times New Roman" w:hAnsi="Times New Roman" w:cs="Times New Roman"/>
          <w:sz w:val="24"/>
          <w:szCs w:val="24"/>
          <w:lang w:val="pl-PL" w:eastAsia="hr-HR"/>
        </w:rPr>
        <w:t xml:space="preserve"> odnosu na ostvarenje u 202</w:t>
      </w:r>
      <w:r w:rsidR="00142F1D" w:rsidRPr="00181B0C">
        <w:rPr>
          <w:rFonts w:ascii="Times New Roman" w:eastAsia="Times New Roman" w:hAnsi="Times New Roman" w:cs="Times New Roman"/>
          <w:sz w:val="24"/>
          <w:szCs w:val="24"/>
          <w:lang w:val="pl-PL" w:eastAsia="hr-HR"/>
        </w:rPr>
        <w:t>3</w:t>
      </w:r>
      <w:r w:rsidRPr="00181B0C">
        <w:rPr>
          <w:rFonts w:ascii="Times New Roman" w:eastAsia="Times New Roman" w:hAnsi="Times New Roman" w:cs="Times New Roman"/>
          <w:sz w:val="24"/>
          <w:szCs w:val="24"/>
          <w:lang w:val="pl-PL" w:eastAsia="hr-HR"/>
        </w:rPr>
        <w:t>. godini  iskazani su  indeksom 1</w:t>
      </w:r>
      <w:r w:rsidR="00142F1D" w:rsidRPr="00181B0C">
        <w:rPr>
          <w:rFonts w:ascii="Times New Roman" w:eastAsia="Times New Roman" w:hAnsi="Times New Roman" w:cs="Times New Roman"/>
          <w:sz w:val="24"/>
          <w:szCs w:val="24"/>
          <w:lang w:val="pl-PL" w:eastAsia="hr-HR"/>
        </w:rPr>
        <w:t>36</w:t>
      </w:r>
      <w:r w:rsidRPr="00181B0C">
        <w:rPr>
          <w:rFonts w:ascii="Times New Roman" w:eastAsia="Times New Roman" w:hAnsi="Times New Roman" w:cs="Times New Roman"/>
          <w:sz w:val="24"/>
          <w:szCs w:val="24"/>
          <w:lang w:val="pl-PL" w:eastAsia="hr-HR"/>
        </w:rPr>
        <w:t>, a u odnosu na Plan za 202</w:t>
      </w:r>
      <w:r w:rsidR="00142F1D" w:rsidRPr="00181B0C">
        <w:rPr>
          <w:rFonts w:ascii="Times New Roman" w:eastAsia="Times New Roman" w:hAnsi="Times New Roman" w:cs="Times New Roman"/>
          <w:sz w:val="24"/>
          <w:szCs w:val="24"/>
          <w:lang w:val="pl-PL" w:eastAsia="hr-HR"/>
        </w:rPr>
        <w:t>4</w:t>
      </w:r>
      <w:r w:rsidRPr="00181B0C">
        <w:rPr>
          <w:rFonts w:ascii="Times New Roman" w:eastAsia="Times New Roman" w:hAnsi="Times New Roman" w:cs="Times New Roman"/>
          <w:sz w:val="24"/>
          <w:szCs w:val="24"/>
          <w:lang w:val="pl-PL" w:eastAsia="hr-HR"/>
        </w:rPr>
        <w:t>. godinu indeksom 7</w:t>
      </w:r>
      <w:r w:rsidR="00142F1D" w:rsidRPr="00181B0C">
        <w:rPr>
          <w:rFonts w:ascii="Times New Roman" w:eastAsia="Times New Roman" w:hAnsi="Times New Roman" w:cs="Times New Roman"/>
          <w:sz w:val="24"/>
          <w:szCs w:val="24"/>
          <w:lang w:val="pl-PL" w:eastAsia="hr-HR"/>
        </w:rPr>
        <w:t>2</w:t>
      </w:r>
      <w:r w:rsidRPr="00181B0C">
        <w:rPr>
          <w:rFonts w:ascii="Times New Roman" w:eastAsia="Times New Roman" w:hAnsi="Times New Roman" w:cs="Times New Roman"/>
          <w:sz w:val="24"/>
          <w:szCs w:val="24"/>
          <w:lang w:val="pl-PL" w:eastAsia="hr-HR"/>
        </w:rPr>
        <w:t>.</w:t>
      </w:r>
      <w:bookmarkEnd w:id="26"/>
      <w:bookmarkEnd w:id="27"/>
      <w:bookmarkEnd w:id="28"/>
      <w:bookmarkEnd w:id="29"/>
      <w:bookmarkEnd w:id="30"/>
      <w:r w:rsidRPr="00181B0C">
        <w:rPr>
          <w:rFonts w:ascii="Times New Roman" w:eastAsia="Times New Roman" w:hAnsi="Times New Roman" w:cs="Times New Roman"/>
          <w:sz w:val="24"/>
          <w:szCs w:val="24"/>
          <w:lang w:val="pl-PL" w:eastAsia="hr-HR"/>
        </w:rPr>
        <w:t xml:space="preserve"> </w:t>
      </w:r>
    </w:p>
    <w:p w14:paraId="2A7E0183" w14:textId="77777777" w:rsidR="006756C2" w:rsidRPr="00181B0C" w:rsidRDefault="006756C2" w:rsidP="006756C2">
      <w:pPr>
        <w:spacing w:after="0" w:line="240" w:lineRule="auto"/>
        <w:rPr>
          <w:rFonts w:ascii="Times New Roman" w:eastAsia="Times New Roman" w:hAnsi="Times New Roman" w:cs="Times New Roman"/>
          <w:sz w:val="20"/>
          <w:szCs w:val="20"/>
          <w:lang w:val="pl-PL" w:eastAsia="hr-HR"/>
        </w:rPr>
      </w:pPr>
    </w:p>
    <w:p w14:paraId="66E6D306" w14:textId="77777777" w:rsidR="006756C2" w:rsidRPr="00181B0C" w:rsidRDefault="006756C2" w:rsidP="006756C2">
      <w:pPr>
        <w:spacing w:after="0" w:line="240" w:lineRule="auto"/>
        <w:jc w:val="both"/>
        <w:rPr>
          <w:rFonts w:ascii="Times New Roman" w:eastAsia="Times New Roman" w:hAnsi="Times New Roman" w:cs="Times New Roman"/>
          <w:sz w:val="24"/>
          <w:szCs w:val="24"/>
          <w:lang w:val="pl-PL" w:eastAsia="hr-HR"/>
        </w:rPr>
      </w:pPr>
    </w:p>
    <w:p w14:paraId="403A819E" w14:textId="0C028980" w:rsidR="006756C2" w:rsidRPr="00181B0C" w:rsidRDefault="006756C2" w:rsidP="006756C2">
      <w:pPr>
        <w:spacing w:after="0" w:line="240" w:lineRule="auto"/>
        <w:jc w:val="both"/>
        <w:rPr>
          <w:rFonts w:ascii="Times New Roman" w:eastAsia="Times New Roman" w:hAnsi="Times New Roman" w:cs="Times New Roman"/>
          <w:sz w:val="24"/>
          <w:szCs w:val="24"/>
          <w:lang w:eastAsia="hr-HR"/>
        </w:rPr>
      </w:pPr>
      <w:r w:rsidRPr="00181B0C">
        <w:rPr>
          <w:rFonts w:ascii="Times New Roman" w:eastAsia="Times New Roman" w:hAnsi="Times New Roman" w:cs="Times New Roman"/>
          <w:sz w:val="24"/>
          <w:szCs w:val="24"/>
          <w:lang w:eastAsia="hr-HR"/>
        </w:rPr>
        <w:t>Godišnji obračun Proračuna Grada Poreča-Parenzo za 202</w:t>
      </w:r>
      <w:r w:rsidR="00E5088C" w:rsidRPr="00181B0C">
        <w:rPr>
          <w:rFonts w:ascii="Times New Roman" w:eastAsia="Times New Roman" w:hAnsi="Times New Roman" w:cs="Times New Roman"/>
          <w:sz w:val="24"/>
          <w:szCs w:val="24"/>
          <w:lang w:eastAsia="hr-HR"/>
        </w:rPr>
        <w:t>4</w:t>
      </w:r>
      <w:r w:rsidRPr="00181B0C">
        <w:rPr>
          <w:rFonts w:ascii="Times New Roman" w:eastAsia="Times New Roman" w:hAnsi="Times New Roman" w:cs="Times New Roman"/>
          <w:sz w:val="24"/>
          <w:szCs w:val="24"/>
          <w:lang w:eastAsia="hr-HR"/>
        </w:rPr>
        <w:t>. godinu sadrži:</w:t>
      </w:r>
    </w:p>
    <w:p w14:paraId="1F8B6E94" w14:textId="77777777" w:rsidR="006756C2" w:rsidRPr="006756C2" w:rsidRDefault="006756C2" w:rsidP="006756C2">
      <w:pPr>
        <w:spacing w:after="0" w:line="240" w:lineRule="auto"/>
        <w:jc w:val="both"/>
        <w:rPr>
          <w:rFonts w:ascii="Times New Roman" w:eastAsia="Times New Roman" w:hAnsi="Times New Roman" w:cs="Times New Roman"/>
          <w:sz w:val="24"/>
          <w:szCs w:val="24"/>
          <w:lang w:eastAsia="hr-HR"/>
        </w:rPr>
      </w:pPr>
    </w:p>
    <w:p w14:paraId="431DF7FC" w14:textId="373E0040" w:rsidR="006756C2" w:rsidRPr="006756C2" w:rsidRDefault="006756C2" w:rsidP="006756C2">
      <w:pPr>
        <w:spacing w:after="0" w:line="240" w:lineRule="auto"/>
        <w:jc w:val="both"/>
        <w:rPr>
          <w:rFonts w:ascii="Times New Roman" w:eastAsia="Times New Roman" w:hAnsi="Times New Roman" w:cs="Times New Roman"/>
          <w:b/>
          <w:sz w:val="24"/>
          <w:szCs w:val="24"/>
          <w:lang w:eastAsia="hr-HR"/>
        </w:rPr>
      </w:pPr>
      <w:r w:rsidRPr="006756C2">
        <w:rPr>
          <w:rFonts w:ascii="Times New Roman" w:eastAsia="Times New Roman" w:hAnsi="Times New Roman" w:cs="Times New Roman"/>
          <w:b/>
          <w:sz w:val="24"/>
          <w:szCs w:val="24"/>
          <w:lang w:eastAsia="hr-HR"/>
        </w:rPr>
        <w:t>Tablica 3. Godišnje izvršenje proračuna za 202</w:t>
      </w:r>
      <w:r w:rsidR="00E5088C">
        <w:rPr>
          <w:rFonts w:ascii="Times New Roman" w:eastAsia="Times New Roman" w:hAnsi="Times New Roman" w:cs="Times New Roman"/>
          <w:b/>
          <w:sz w:val="24"/>
          <w:szCs w:val="24"/>
          <w:lang w:eastAsia="hr-HR"/>
        </w:rPr>
        <w:t>4</w:t>
      </w:r>
      <w:r w:rsidRPr="006756C2">
        <w:rPr>
          <w:rFonts w:ascii="Times New Roman" w:eastAsia="Times New Roman" w:hAnsi="Times New Roman" w:cs="Times New Roman"/>
          <w:b/>
          <w:sz w:val="24"/>
          <w:szCs w:val="24"/>
          <w:lang w:eastAsia="hr-HR"/>
        </w:rPr>
        <w:t xml:space="preserve">. godinu </w:t>
      </w:r>
    </w:p>
    <w:tbl>
      <w:tblPr>
        <w:tblW w:w="9214" w:type="dxa"/>
        <w:tblBorders>
          <w:top w:val="single" w:sz="12" w:space="0" w:color="008000"/>
          <w:left w:val="single" w:sz="6" w:space="0" w:color="008000"/>
          <w:bottom w:val="single" w:sz="12" w:space="0" w:color="008000"/>
          <w:right w:val="single" w:sz="6" w:space="0" w:color="008000"/>
          <w:insideH w:val="single" w:sz="6" w:space="0" w:color="000000"/>
        </w:tblBorders>
        <w:tblLayout w:type="fixed"/>
        <w:tblLook w:val="01E0" w:firstRow="1" w:lastRow="1" w:firstColumn="1" w:lastColumn="1" w:noHBand="0" w:noVBand="0"/>
      </w:tblPr>
      <w:tblGrid>
        <w:gridCol w:w="1276"/>
        <w:gridCol w:w="1559"/>
        <w:gridCol w:w="1560"/>
        <w:gridCol w:w="1417"/>
        <w:gridCol w:w="1843"/>
        <w:gridCol w:w="1559"/>
      </w:tblGrid>
      <w:tr w:rsidR="006756C2" w:rsidRPr="006756C2" w14:paraId="45A336BF" w14:textId="77777777" w:rsidTr="00A80E67">
        <w:tc>
          <w:tcPr>
            <w:tcW w:w="1276" w:type="dxa"/>
            <w:tcBorders>
              <w:bottom w:val="single" w:sz="12" w:space="0" w:color="008000"/>
            </w:tcBorders>
            <w:shd w:val="solid" w:color="C0C0C0" w:fill="FFFFFF"/>
          </w:tcPr>
          <w:p w14:paraId="6FBF5EAD" w14:textId="77777777" w:rsidR="006756C2" w:rsidRPr="006756C2" w:rsidRDefault="006756C2" w:rsidP="006756C2">
            <w:pPr>
              <w:spacing w:after="0" w:line="240" w:lineRule="auto"/>
              <w:jc w:val="both"/>
              <w:rPr>
                <w:rFonts w:ascii="Times New Roman" w:eastAsia="Times New Roman" w:hAnsi="Times New Roman" w:cs="Times New Roman"/>
                <w:b/>
                <w:bCs/>
                <w:lang w:eastAsia="hr-HR"/>
              </w:rPr>
            </w:pPr>
            <w:bookmarkStart w:id="31" w:name="_Hlk194290100"/>
          </w:p>
        </w:tc>
        <w:tc>
          <w:tcPr>
            <w:tcW w:w="1559" w:type="dxa"/>
            <w:tcBorders>
              <w:bottom w:val="single" w:sz="12" w:space="0" w:color="008000"/>
            </w:tcBorders>
            <w:shd w:val="solid" w:color="C0C0C0" w:fill="FFFFFF"/>
          </w:tcPr>
          <w:p w14:paraId="1BA014C7" w14:textId="77777777" w:rsidR="006756C2" w:rsidRPr="006756C2" w:rsidRDefault="006756C2" w:rsidP="006756C2">
            <w:pPr>
              <w:spacing w:after="0" w:line="240" w:lineRule="auto"/>
              <w:jc w:val="both"/>
              <w:rPr>
                <w:rFonts w:ascii="Times New Roman" w:eastAsia="Times New Roman" w:hAnsi="Times New Roman" w:cs="Times New Roman"/>
                <w:b/>
                <w:bCs/>
                <w:lang w:eastAsia="hr-HR"/>
              </w:rPr>
            </w:pPr>
            <w:r w:rsidRPr="006756C2">
              <w:rPr>
                <w:rFonts w:ascii="Times New Roman" w:eastAsia="Times New Roman" w:hAnsi="Times New Roman" w:cs="Times New Roman"/>
                <w:b/>
                <w:bCs/>
                <w:lang w:eastAsia="hr-HR"/>
              </w:rPr>
              <w:t>Tekući</w:t>
            </w:r>
          </w:p>
          <w:p w14:paraId="6749C891" w14:textId="77777777" w:rsidR="006756C2" w:rsidRPr="006756C2" w:rsidRDefault="006756C2" w:rsidP="006756C2">
            <w:pPr>
              <w:spacing w:after="0" w:line="240" w:lineRule="auto"/>
              <w:jc w:val="both"/>
              <w:rPr>
                <w:rFonts w:ascii="Times New Roman" w:eastAsia="Times New Roman" w:hAnsi="Times New Roman" w:cs="Times New Roman"/>
                <w:b/>
                <w:bCs/>
                <w:lang w:eastAsia="hr-HR"/>
              </w:rPr>
            </w:pPr>
            <w:r w:rsidRPr="006756C2">
              <w:rPr>
                <w:rFonts w:ascii="Times New Roman" w:eastAsia="Times New Roman" w:hAnsi="Times New Roman" w:cs="Times New Roman"/>
                <w:b/>
                <w:bCs/>
                <w:lang w:eastAsia="hr-HR"/>
              </w:rPr>
              <w:t>prihodi</w:t>
            </w:r>
          </w:p>
          <w:p w14:paraId="14A05E4F" w14:textId="77777777" w:rsidR="006756C2" w:rsidRPr="006756C2" w:rsidRDefault="006756C2" w:rsidP="006756C2">
            <w:pPr>
              <w:spacing w:after="0" w:line="240" w:lineRule="auto"/>
              <w:jc w:val="both"/>
              <w:rPr>
                <w:rFonts w:ascii="Times New Roman" w:eastAsia="Times New Roman" w:hAnsi="Times New Roman" w:cs="Times New Roman"/>
                <w:b/>
                <w:bCs/>
                <w:lang w:eastAsia="hr-HR"/>
              </w:rPr>
            </w:pPr>
            <w:r w:rsidRPr="006756C2">
              <w:rPr>
                <w:rFonts w:ascii="Times New Roman" w:eastAsia="Times New Roman" w:hAnsi="Times New Roman" w:cs="Times New Roman"/>
                <w:b/>
                <w:bCs/>
                <w:lang w:eastAsia="hr-HR"/>
              </w:rPr>
              <w:t>/rashodi</w:t>
            </w:r>
          </w:p>
        </w:tc>
        <w:tc>
          <w:tcPr>
            <w:tcW w:w="1560" w:type="dxa"/>
            <w:tcBorders>
              <w:bottom w:val="single" w:sz="12" w:space="0" w:color="008000"/>
            </w:tcBorders>
            <w:shd w:val="solid" w:color="C0C0C0" w:fill="FFFFFF"/>
          </w:tcPr>
          <w:p w14:paraId="674ECB4C" w14:textId="77777777" w:rsidR="006756C2" w:rsidRPr="006756C2" w:rsidRDefault="006756C2" w:rsidP="006756C2">
            <w:pPr>
              <w:spacing w:after="0" w:line="240" w:lineRule="auto"/>
              <w:jc w:val="both"/>
              <w:rPr>
                <w:rFonts w:ascii="Times New Roman" w:eastAsia="Times New Roman" w:hAnsi="Times New Roman" w:cs="Times New Roman"/>
                <w:b/>
                <w:bCs/>
                <w:lang w:eastAsia="hr-HR"/>
              </w:rPr>
            </w:pPr>
            <w:r w:rsidRPr="006756C2">
              <w:rPr>
                <w:rFonts w:ascii="Times New Roman" w:eastAsia="Times New Roman" w:hAnsi="Times New Roman" w:cs="Times New Roman"/>
                <w:b/>
                <w:bCs/>
                <w:lang w:eastAsia="hr-HR"/>
              </w:rPr>
              <w:t>Kapitalni</w:t>
            </w:r>
          </w:p>
          <w:p w14:paraId="54DA1134" w14:textId="77777777" w:rsidR="006756C2" w:rsidRPr="006756C2" w:rsidRDefault="006756C2" w:rsidP="006756C2">
            <w:pPr>
              <w:spacing w:after="0" w:line="240" w:lineRule="auto"/>
              <w:jc w:val="both"/>
              <w:rPr>
                <w:rFonts w:ascii="Times New Roman" w:eastAsia="Times New Roman" w:hAnsi="Times New Roman" w:cs="Times New Roman"/>
                <w:b/>
                <w:bCs/>
                <w:lang w:eastAsia="hr-HR"/>
              </w:rPr>
            </w:pPr>
            <w:r w:rsidRPr="006756C2">
              <w:rPr>
                <w:rFonts w:ascii="Times New Roman" w:eastAsia="Times New Roman" w:hAnsi="Times New Roman" w:cs="Times New Roman"/>
                <w:b/>
                <w:bCs/>
                <w:lang w:eastAsia="hr-HR"/>
              </w:rPr>
              <w:t>prihodi</w:t>
            </w:r>
          </w:p>
          <w:p w14:paraId="4CD2D5A0" w14:textId="77777777" w:rsidR="006756C2" w:rsidRPr="006756C2" w:rsidRDefault="006756C2" w:rsidP="006756C2">
            <w:pPr>
              <w:spacing w:after="0" w:line="240" w:lineRule="auto"/>
              <w:jc w:val="both"/>
              <w:rPr>
                <w:rFonts w:ascii="Times New Roman" w:eastAsia="Times New Roman" w:hAnsi="Times New Roman" w:cs="Times New Roman"/>
                <w:b/>
                <w:bCs/>
                <w:lang w:eastAsia="hr-HR"/>
              </w:rPr>
            </w:pPr>
            <w:r w:rsidRPr="006756C2">
              <w:rPr>
                <w:rFonts w:ascii="Times New Roman" w:eastAsia="Times New Roman" w:hAnsi="Times New Roman" w:cs="Times New Roman"/>
                <w:b/>
                <w:bCs/>
                <w:lang w:eastAsia="hr-HR"/>
              </w:rPr>
              <w:t>/rashodi</w:t>
            </w:r>
          </w:p>
        </w:tc>
        <w:tc>
          <w:tcPr>
            <w:tcW w:w="1417" w:type="dxa"/>
            <w:tcBorders>
              <w:bottom w:val="single" w:sz="12" w:space="0" w:color="008000"/>
            </w:tcBorders>
            <w:shd w:val="solid" w:color="C0C0C0" w:fill="FFFFFF"/>
          </w:tcPr>
          <w:p w14:paraId="4F5A3DE1" w14:textId="77777777" w:rsidR="006756C2" w:rsidRPr="006756C2" w:rsidRDefault="006756C2" w:rsidP="006756C2">
            <w:pPr>
              <w:spacing w:after="0" w:line="240" w:lineRule="auto"/>
              <w:jc w:val="both"/>
              <w:rPr>
                <w:rFonts w:ascii="Times New Roman" w:eastAsia="Times New Roman" w:hAnsi="Times New Roman" w:cs="Times New Roman"/>
                <w:b/>
                <w:bCs/>
                <w:lang w:eastAsia="hr-HR"/>
              </w:rPr>
            </w:pPr>
            <w:r w:rsidRPr="006756C2">
              <w:rPr>
                <w:rFonts w:ascii="Times New Roman" w:eastAsia="Times New Roman" w:hAnsi="Times New Roman" w:cs="Times New Roman"/>
                <w:b/>
                <w:bCs/>
                <w:lang w:eastAsia="hr-HR"/>
              </w:rPr>
              <w:t>Primici</w:t>
            </w:r>
          </w:p>
          <w:p w14:paraId="5404CA03" w14:textId="77777777" w:rsidR="006756C2" w:rsidRPr="006756C2" w:rsidRDefault="006756C2" w:rsidP="006756C2">
            <w:pPr>
              <w:spacing w:after="0" w:line="240" w:lineRule="auto"/>
              <w:jc w:val="both"/>
              <w:rPr>
                <w:rFonts w:ascii="Times New Roman" w:eastAsia="Times New Roman" w:hAnsi="Times New Roman" w:cs="Times New Roman"/>
                <w:b/>
                <w:bCs/>
                <w:lang w:eastAsia="hr-HR"/>
              </w:rPr>
            </w:pPr>
            <w:r w:rsidRPr="006756C2">
              <w:rPr>
                <w:rFonts w:ascii="Times New Roman" w:eastAsia="Times New Roman" w:hAnsi="Times New Roman" w:cs="Times New Roman"/>
                <w:b/>
                <w:bCs/>
                <w:lang w:eastAsia="hr-HR"/>
              </w:rPr>
              <w:t>/izdaci</w:t>
            </w:r>
          </w:p>
        </w:tc>
        <w:tc>
          <w:tcPr>
            <w:tcW w:w="1843" w:type="dxa"/>
            <w:tcBorders>
              <w:bottom w:val="single" w:sz="12" w:space="0" w:color="008000"/>
            </w:tcBorders>
            <w:shd w:val="solid" w:color="C0C0C0" w:fill="FFFFFF"/>
          </w:tcPr>
          <w:p w14:paraId="56C6B6CC" w14:textId="77777777" w:rsidR="006756C2" w:rsidRPr="006756C2" w:rsidRDefault="006756C2" w:rsidP="006756C2">
            <w:pPr>
              <w:spacing w:after="0" w:line="240" w:lineRule="auto"/>
              <w:jc w:val="both"/>
              <w:rPr>
                <w:rFonts w:ascii="Times New Roman" w:eastAsia="Times New Roman" w:hAnsi="Times New Roman" w:cs="Times New Roman"/>
                <w:b/>
                <w:bCs/>
                <w:lang w:eastAsia="hr-HR"/>
              </w:rPr>
            </w:pPr>
            <w:r w:rsidRPr="006756C2">
              <w:rPr>
                <w:rFonts w:ascii="Times New Roman" w:eastAsia="Times New Roman" w:hAnsi="Times New Roman" w:cs="Times New Roman"/>
                <w:b/>
                <w:bCs/>
                <w:lang w:eastAsia="hr-HR"/>
              </w:rPr>
              <w:t>Raspoloživa sredstva iz prethodnih godina</w:t>
            </w:r>
          </w:p>
        </w:tc>
        <w:tc>
          <w:tcPr>
            <w:tcW w:w="1559" w:type="dxa"/>
            <w:tcBorders>
              <w:bottom w:val="single" w:sz="12" w:space="0" w:color="008000"/>
            </w:tcBorders>
            <w:shd w:val="solid" w:color="C0C0C0" w:fill="FFFFFF"/>
          </w:tcPr>
          <w:p w14:paraId="205F848E" w14:textId="77777777" w:rsidR="006756C2" w:rsidRPr="006756C2" w:rsidRDefault="006756C2" w:rsidP="006756C2">
            <w:pPr>
              <w:spacing w:after="0" w:line="240" w:lineRule="auto"/>
              <w:jc w:val="both"/>
              <w:rPr>
                <w:rFonts w:ascii="Times New Roman" w:eastAsia="Times New Roman" w:hAnsi="Times New Roman" w:cs="Times New Roman"/>
                <w:b/>
                <w:bCs/>
                <w:lang w:eastAsia="hr-HR"/>
              </w:rPr>
            </w:pPr>
          </w:p>
          <w:p w14:paraId="0B6D0A44" w14:textId="77777777" w:rsidR="006756C2" w:rsidRPr="006756C2" w:rsidRDefault="006756C2" w:rsidP="006756C2">
            <w:pPr>
              <w:spacing w:after="0" w:line="240" w:lineRule="auto"/>
              <w:jc w:val="center"/>
              <w:rPr>
                <w:rFonts w:ascii="Times New Roman" w:eastAsia="Times New Roman" w:hAnsi="Times New Roman" w:cs="Times New Roman"/>
                <w:b/>
                <w:bCs/>
                <w:lang w:eastAsia="hr-HR"/>
              </w:rPr>
            </w:pPr>
            <w:r w:rsidRPr="006756C2">
              <w:rPr>
                <w:rFonts w:ascii="Times New Roman" w:eastAsia="Times New Roman" w:hAnsi="Times New Roman" w:cs="Times New Roman"/>
                <w:b/>
                <w:bCs/>
                <w:lang w:eastAsia="hr-HR"/>
              </w:rPr>
              <w:t>UKUPNO</w:t>
            </w:r>
          </w:p>
          <w:p w14:paraId="712F7B89" w14:textId="77777777" w:rsidR="006756C2" w:rsidRPr="006756C2" w:rsidRDefault="006756C2" w:rsidP="006756C2">
            <w:pPr>
              <w:spacing w:after="0" w:line="240" w:lineRule="auto"/>
              <w:jc w:val="center"/>
              <w:rPr>
                <w:rFonts w:ascii="Times New Roman" w:eastAsia="Times New Roman" w:hAnsi="Times New Roman" w:cs="Times New Roman"/>
                <w:b/>
                <w:bCs/>
                <w:lang w:eastAsia="hr-HR"/>
              </w:rPr>
            </w:pPr>
            <w:r w:rsidRPr="006756C2">
              <w:rPr>
                <w:rFonts w:ascii="Times New Roman" w:eastAsia="Times New Roman" w:hAnsi="Times New Roman" w:cs="Times New Roman"/>
                <w:b/>
                <w:bCs/>
                <w:lang w:eastAsia="hr-HR"/>
              </w:rPr>
              <w:t>PRORAČUN</w:t>
            </w:r>
          </w:p>
        </w:tc>
      </w:tr>
      <w:tr w:rsidR="006756C2" w:rsidRPr="006756C2" w14:paraId="6A9B8036" w14:textId="77777777" w:rsidTr="00A80E67">
        <w:tc>
          <w:tcPr>
            <w:tcW w:w="1276" w:type="dxa"/>
            <w:shd w:val="pct20" w:color="000000" w:fill="FFFFFF"/>
          </w:tcPr>
          <w:p w14:paraId="21782085" w14:textId="77777777" w:rsidR="006756C2" w:rsidRPr="006756C2" w:rsidRDefault="006756C2" w:rsidP="006756C2">
            <w:pPr>
              <w:spacing w:after="0" w:line="240" w:lineRule="auto"/>
              <w:jc w:val="both"/>
              <w:rPr>
                <w:rFonts w:ascii="Times New Roman" w:eastAsia="Times New Roman" w:hAnsi="Times New Roman" w:cs="Times New Roman"/>
                <w:b/>
                <w:bCs/>
                <w:i/>
                <w:sz w:val="20"/>
                <w:szCs w:val="20"/>
                <w:lang w:eastAsia="hr-HR"/>
              </w:rPr>
            </w:pPr>
            <w:r w:rsidRPr="006756C2">
              <w:rPr>
                <w:rFonts w:ascii="Times New Roman" w:eastAsia="Times New Roman" w:hAnsi="Times New Roman" w:cs="Times New Roman"/>
                <w:b/>
                <w:bCs/>
                <w:i/>
                <w:sz w:val="20"/>
                <w:szCs w:val="20"/>
                <w:lang w:eastAsia="hr-HR"/>
              </w:rPr>
              <w:t xml:space="preserve">PRIHODI/ PRIMICI </w:t>
            </w:r>
          </w:p>
        </w:tc>
        <w:tc>
          <w:tcPr>
            <w:tcW w:w="1559" w:type="dxa"/>
            <w:shd w:val="pct20" w:color="000000" w:fill="FFFFFF"/>
          </w:tcPr>
          <w:p w14:paraId="18844DB5" w14:textId="50AA1B3F" w:rsidR="006756C2" w:rsidRPr="006756C2" w:rsidRDefault="00E5088C" w:rsidP="006756C2">
            <w:pPr>
              <w:spacing w:after="0" w:line="240" w:lineRule="auto"/>
              <w:jc w:val="center"/>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43.180.173</w:t>
            </w:r>
          </w:p>
        </w:tc>
        <w:tc>
          <w:tcPr>
            <w:tcW w:w="1560" w:type="dxa"/>
            <w:shd w:val="pct20" w:color="000000" w:fill="FFFFFF"/>
          </w:tcPr>
          <w:p w14:paraId="26A5E5DB" w14:textId="5FB6519A" w:rsidR="006756C2" w:rsidRPr="006756C2" w:rsidRDefault="00E5088C" w:rsidP="006756C2">
            <w:pPr>
              <w:spacing w:after="0" w:line="240" w:lineRule="auto"/>
              <w:jc w:val="center"/>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2.059.699</w:t>
            </w:r>
          </w:p>
        </w:tc>
        <w:tc>
          <w:tcPr>
            <w:tcW w:w="1417" w:type="dxa"/>
            <w:shd w:val="pct20" w:color="000000" w:fill="FFFFFF"/>
          </w:tcPr>
          <w:p w14:paraId="456FD8E0" w14:textId="1E652C44" w:rsidR="006756C2" w:rsidRPr="006756C2" w:rsidRDefault="00E5088C" w:rsidP="006756C2">
            <w:pPr>
              <w:spacing w:after="0" w:line="240" w:lineRule="auto"/>
              <w:jc w:val="center"/>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2.286.199</w:t>
            </w:r>
          </w:p>
        </w:tc>
        <w:tc>
          <w:tcPr>
            <w:tcW w:w="1843" w:type="dxa"/>
            <w:shd w:val="pct20" w:color="000000" w:fill="FFFFFF"/>
          </w:tcPr>
          <w:p w14:paraId="6EDFECCD" w14:textId="040754D5" w:rsidR="006756C2" w:rsidRPr="006756C2" w:rsidRDefault="006756C2" w:rsidP="006756C2">
            <w:pPr>
              <w:spacing w:after="0" w:line="240" w:lineRule="auto"/>
              <w:jc w:val="center"/>
              <w:rPr>
                <w:rFonts w:ascii="Times New Roman" w:eastAsia="Times New Roman" w:hAnsi="Times New Roman" w:cs="Times New Roman"/>
                <w:sz w:val="20"/>
                <w:szCs w:val="20"/>
                <w:lang w:val="en-AU" w:eastAsia="hr-HR"/>
              </w:rPr>
            </w:pPr>
            <w:r w:rsidRPr="006756C2">
              <w:rPr>
                <w:rFonts w:ascii="Times New Roman" w:eastAsia="Times New Roman" w:hAnsi="Times New Roman" w:cs="Times New Roman"/>
                <w:sz w:val="20"/>
                <w:szCs w:val="20"/>
                <w:lang w:val="en-AU" w:eastAsia="hr-HR"/>
              </w:rPr>
              <w:t>12.</w:t>
            </w:r>
            <w:r w:rsidR="00E5088C">
              <w:rPr>
                <w:rFonts w:ascii="Times New Roman" w:eastAsia="Times New Roman" w:hAnsi="Times New Roman" w:cs="Times New Roman"/>
                <w:sz w:val="20"/>
                <w:szCs w:val="20"/>
                <w:lang w:val="en-AU" w:eastAsia="hr-HR"/>
              </w:rPr>
              <w:t>037.782</w:t>
            </w:r>
          </w:p>
        </w:tc>
        <w:tc>
          <w:tcPr>
            <w:tcW w:w="1559" w:type="dxa"/>
            <w:shd w:val="pct20" w:color="000000" w:fill="FFFFFF"/>
          </w:tcPr>
          <w:p w14:paraId="3454F790" w14:textId="10B1AA2F" w:rsidR="00B24E82" w:rsidRDefault="00B24E82" w:rsidP="006756C2">
            <w:pPr>
              <w:spacing w:after="0" w:line="240" w:lineRule="auto"/>
              <w:jc w:val="center"/>
              <w:rPr>
                <w:rFonts w:ascii="Times New Roman" w:eastAsia="Times New Roman" w:hAnsi="Times New Roman" w:cs="Times New Roman"/>
                <w:b/>
                <w:bCs/>
                <w:sz w:val="20"/>
                <w:szCs w:val="20"/>
                <w:lang w:val="en-AU" w:eastAsia="hr-HR"/>
              </w:rPr>
            </w:pPr>
            <w:r>
              <w:rPr>
                <w:rFonts w:ascii="Times New Roman" w:eastAsia="Times New Roman" w:hAnsi="Times New Roman" w:cs="Times New Roman"/>
                <w:b/>
                <w:bCs/>
                <w:sz w:val="20"/>
                <w:szCs w:val="20"/>
                <w:lang w:val="en-AU" w:eastAsia="hr-HR"/>
              </w:rPr>
              <w:t>59.563.855</w:t>
            </w:r>
          </w:p>
          <w:p w14:paraId="1F8C761A" w14:textId="7E9AB8D4" w:rsidR="006756C2" w:rsidRPr="006756C2" w:rsidRDefault="006756C2" w:rsidP="006756C2">
            <w:pPr>
              <w:spacing w:after="0" w:line="240" w:lineRule="auto"/>
              <w:jc w:val="center"/>
              <w:rPr>
                <w:rFonts w:ascii="Times New Roman" w:eastAsia="Times New Roman" w:hAnsi="Times New Roman" w:cs="Times New Roman"/>
                <w:b/>
                <w:bCs/>
                <w:sz w:val="20"/>
                <w:szCs w:val="20"/>
                <w:lang w:val="en-AU" w:eastAsia="hr-HR"/>
              </w:rPr>
            </w:pPr>
          </w:p>
        </w:tc>
      </w:tr>
      <w:tr w:rsidR="006756C2" w:rsidRPr="006756C2" w14:paraId="2FFB853B" w14:textId="77777777" w:rsidTr="00A80E67">
        <w:tc>
          <w:tcPr>
            <w:tcW w:w="1276" w:type="dxa"/>
            <w:shd w:val="pct25" w:color="FFFF00" w:fill="FFFFFF"/>
          </w:tcPr>
          <w:p w14:paraId="6A927D5E" w14:textId="77777777" w:rsidR="006756C2" w:rsidRPr="006756C2" w:rsidRDefault="006756C2" w:rsidP="006756C2">
            <w:pPr>
              <w:spacing w:after="0" w:line="240" w:lineRule="auto"/>
              <w:jc w:val="both"/>
              <w:rPr>
                <w:rFonts w:ascii="Times New Roman" w:eastAsia="Times New Roman" w:hAnsi="Times New Roman" w:cs="Times New Roman"/>
                <w:b/>
                <w:bCs/>
                <w:i/>
                <w:sz w:val="20"/>
                <w:szCs w:val="20"/>
                <w:lang w:eastAsia="hr-HR"/>
              </w:rPr>
            </w:pPr>
            <w:r w:rsidRPr="006756C2">
              <w:rPr>
                <w:rFonts w:ascii="Times New Roman" w:eastAsia="Times New Roman" w:hAnsi="Times New Roman" w:cs="Times New Roman"/>
                <w:b/>
                <w:bCs/>
                <w:i/>
                <w:sz w:val="20"/>
                <w:szCs w:val="20"/>
                <w:lang w:eastAsia="hr-HR"/>
              </w:rPr>
              <w:t xml:space="preserve">RASHODI/ IZDACI </w:t>
            </w:r>
          </w:p>
        </w:tc>
        <w:tc>
          <w:tcPr>
            <w:tcW w:w="1559" w:type="dxa"/>
            <w:shd w:val="pct25" w:color="FFFF00" w:fill="FFFFFF"/>
          </w:tcPr>
          <w:p w14:paraId="10E0729E" w14:textId="6039A91C" w:rsidR="006756C2" w:rsidRPr="006756C2" w:rsidRDefault="00B24E82" w:rsidP="006756C2">
            <w:pPr>
              <w:spacing w:after="0" w:line="240" w:lineRule="auto"/>
              <w:jc w:val="center"/>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33.894.098</w:t>
            </w:r>
          </w:p>
        </w:tc>
        <w:tc>
          <w:tcPr>
            <w:tcW w:w="1560" w:type="dxa"/>
            <w:shd w:val="pct25" w:color="FFFF00" w:fill="FFFFFF"/>
          </w:tcPr>
          <w:p w14:paraId="0D99C75B" w14:textId="00379186" w:rsidR="006756C2" w:rsidRPr="006756C2" w:rsidRDefault="00B24E82" w:rsidP="006756C2">
            <w:pPr>
              <w:spacing w:after="0" w:line="240" w:lineRule="auto"/>
              <w:jc w:val="center"/>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13.122.510</w:t>
            </w:r>
          </w:p>
        </w:tc>
        <w:tc>
          <w:tcPr>
            <w:tcW w:w="1417" w:type="dxa"/>
            <w:shd w:val="pct25" w:color="FFFF00" w:fill="FFFFFF"/>
          </w:tcPr>
          <w:p w14:paraId="5F81AB20" w14:textId="6ED17301" w:rsidR="006756C2" w:rsidRPr="006756C2" w:rsidRDefault="00B24E82" w:rsidP="006756C2">
            <w:pPr>
              <w:spacing w:after="0" w:line="240" w:lineRule="auto"/>
              <w:jc w:val="center"/>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1.075.005</w:t>
            </w:r>
          </w:p>
        </w:tc>
        <w:tc>
          <w:tcPr>
            <w:tcW w:w="1843" w:type="dxa"/>
            <w:shd w:val="pct25" w:color="FFFF00" w:fill="FFFFFF"/>
          </w:tcPr>
          <w:p w14:paraId="0C8EC5E4" w14:textId="77777777" w:rsidR="006756C2" w:rsidRPr="006756C2" w:rsidRDefault="006756C2" w:rsidP="006756C2">
            <w:pPr>
              <w:spacing w:after="0" w:line="240" w:lineRule="auto"/>
              <w:jc w:val="center"/>
              <w:rPr>
                <w:rFonts w:ascii="Times New Roman" w:eastAsia="Times New Roman" w:hAnsi="Times New Roman" w:cs="Times New Roman"/>
                <w:sz w:val="20"/>
                <w:szCs w:val="20"/>
                <w:lang w:val="en-AU" w:eastAsia="hr-HR"/>
              </w:rPr>
            </w:pPr>
            <w:r w:rsidRPr="006756C2">
              <w:rPr>
                <w:rFonts w:ascii="Times New Roman" w:eastAsia="Times New Roman" w:hAnsi="Times New Roman" w:cs="Times New Roman"/>
                <w:sz w:val="20"/>
                <w:szCs w:val="20"/>
                <w:lang w:val="en-AU" w:eastAsia="hr-HR"/>
              </w:rPr>
              <w:t>0</w:t>
            </w:r>
          </w:p>
        </w:tc>
        <w:tc>
          <w:tcPr>
            <w:tcW w:w="1559" w:type="dxa"/>
            <w:shd w:val="pct25" w:color="FFFF00" w:fill="FFFFFF"/>
          </w:tcPr>
          <w:p w14:paraId="5C4A7872" w14:textId="1C1CE38A" w:rsidR="006756C2" w:rsidRPr="006756C2" w:rsidRDefault="00B24E82" w:rsidP="006756C2">
            <w:pPr>
              <w:spacing w:after="0" w:line="240" w:lineRule="auto"/>
              <w:jc w:val="center"/>
              <w:rPr>
                <w:rFonts w:ascii="Times New Roman" w:eastAsia="Times New Roman" w:hAnsi="Times New Roman" w:cs="Times New Roman"/>
                <w:b/>
                <w:bCs/>
                <w:sz w:val="20"/>
                <w:szCs w:val="20"/>
                <w:lang w:val="en-AU" w:eastAsia="hr-HR"/>
              </w:rPr>
            </w:pPr>
            <w:r>
              <w:rPr>
                <w:rFonts w:ascii="Times New Roman" w:eastAsia="Times New Roman" w:hAnsi="Times New Roman" w:cs="Times New Roman"/>
                <w:b/>
                <w:bCs/>
                <w:sz w:val="20"/>
                <w:szCs w:val="20"/>
                <w:lang w:val="en-AU" w:eastAsia="hr-HR"/>
              </w:rPr>
              <w:t>48.091.614</w:t>
            </w:r>
          </w:p>
        </w:tc>
      </w:tr>
      <w:tr w:rsidR="006756C2" w:rsidRPr="006756C2" w14:paraId="072AF7B0" w14:textId="77777777" w:rsidTr="00A80E67">
        <w:tc>
          <w:tcPr>
            <w:tcW w:w="1276" w:type="dxa"/>
            <w:tcBorders>
              <w:top w:val="single" w:sz="12" w:space="0" w:color="008000"/>
            </w:tcBorders>
            <w:shd w:val="clear" w:color="auto" w:fill="auto"/>
          </w:tcPr>
          <w:p w14:paraId="5F32FDC6" w14:textId="77777777" w:rsidR="006756C2" w:rsidRPr="006756C2" w:rsidRDefault="006756C2" w:rsidP="006756C2">
            <w:pPr>
              <w:spacing w:after="0" w:line="240" w:lineRule="auto"/>
              <w:rPr>
                <w:rFonts w:ascii="Times New Roman" w:eastAsia="Times New Roman" w:hAnsi="Times New Roman" w:cs="Times New Roman"/>
                <w:b/>
                <w:bCs/>
                <w:i/>
                <w:sz w:val="20"/>
                <w:szCs w:val="20"/>
                <w:lang w:eastAsia="hr-HR"/>
              </w:rPr>
            </w:pPr>
            <w:r w:rsidRPr="006756C2">
              <w:rPr>
                <w:rFonts w:ascii="Times New Roman" w:eastAsia="Times New Roman" w:hAnsi="Times New Roman" w:cs="Times New Roman"/>
                <w:b/>
                <w:bCs/>
                <w:i/>
                <w:sz w:val="20"/>
                <w:szCs w:val="20"/>
                <w:lang w:eastAsia="hr-HR"/>
              </w:rPr>
              <w:t>VIŠAK/  MANJAK</w:t>
            </w:r>
          </w:p>
        </w:tc>
        <w:tc>
          <w:tcPr>
            <w:tcW w:w="1559" w:type="dxa"/>
            <w:tcBorders>
              <w:top w:val="single" w:sz="12" w:space="0" w:color="008000"/>
            </w:tcBorders>
            <w:shd w:val="clear" w:color="auto" w:fill="auto"/>
          </w:tcPr>
          <w:p w14:paraId="423E90DC" w14:textId="5BD53844" w:rsidR="006756C2" w:rsidRPr="006756C2" w:rsidRDefault="00B24E82" w:rsidP="006756C2">
            <w:pPr>
              <w:spacing w:after="0" w:line="240" w:lineRule="auto"/>
              <w:jc w:val="center"/>
              <w:rPr>
                <w:rFonts w:ascii="Times New Roman" w:eastAsia="Times New Roman" w:hAnsi="Times New Roman" w:cs="Times New Roman"/>
                <w:b/>
                <w:bCs/>
                <w:sz w:val="20"/>
                <w:szCs w:val="20"/>
                <w:lang w:val="en-AU" w:eastAsia="hr-HR"/>
              </w:rPr>
            </w:pPr>
            <w:r>
              <w:rPr>
                <w:rFonts w:ascii="Times New Roman" w:eastAsia="Times New Roman" w:hAnsi="Times New Roman" w:cs="Times New Roman"/>
                <w:b/>
                <w:bCs/>
                <w:sz w:val="20"/>
                <w:szCs w:val="20"/>
                <w:lang w:val="en-AU" w:eastAsia="hr-HR"/>
              </w:rPr>
              <w:t>9.286.075</w:t>
            </w:r>
          </w:p>
        </w:tc>
        <w:tc>
          <w:tcPr>
            <w:tcW w:w="1560" w:type="dxa"/>
            <w:tcBorders>
              <w:top w:val="single" w:sz="12" w:space="0" w:color="008000"/>
            </w:tcBorders>
            <w:shd w:val="clear" w:color="auto" w:fill="auto"/>
          </w:tcPr>
          <w:p w14:paraId="75483264" w14:textId="741DD858" w:rsidR="006756C2" w:rsidRPr="006756C2" w:rsidRDefault="006756C2" w:rsidP="006756C2">
            <w:pPr>
              <w:spacing w:after="0" w:line="240" w:lineRule="auto"/>
              <w:jc w:val="center"/>
              <w:rPr>
                <w:rFonts w:ascii="Times New Roman" w:eastAsia="Times New Roman" w:hAnsi="Times New Roman" w:cs="Times New Roman"/>
                <w:b/>
                <w:bCs/>
                <w:sz w:val="20"/>
                <w:szCs w:val="20"/>
                <w:lang w:val="en-AU" w:eastAsia="hr-HR"/>
              </w:rPr>
            </w:pPr>
            <w:r w:rsidRPr="006756C2">
              <w:rPr>
                <w:rFonts w:ascii="Times New Roman" w:eastAsia="Times New Roman" w:hAnsi="Times New Roman" w:cs="Times New Roman"/>
                <w:b/>
                <w:bCs/>
                <w:sz w:val="20"/>
                <w:szCs w:val="20"/>
                <w:lang w:val="en-AU" w:eastAsia="hr-HR"/>
              </w:rPr>
              <w:t>-</w:t>
            </w:r>
            <w:r w:rsidR="00B24E82">
              <w:rPr>
                <w:rFonts w:ascii="Times New Roman" w:eastAsia="Times New Roman" w:hAnsi="Times New Roman" w:cs="Times New Roman"/>
                <w:b/>
                <w:bCs/>
                <w:sz w:val="20"/>
                <w:szCs w:val="20"/>
                <w:lang w:val="en-AU" w:eastAsia="hr-HR"/>
              </w:rPr>
              <w:t>11.062.811</w:t>
            </w:r>
          </w:p>
        </w:tc>
        <w:tc>
          <w:tcPr>
            <w:tcW w:w="1417" w:type="dxa"/>
            <w:tcBorders>
              <w:top w:val="single" w:sz="12" w:space="0" w:color="008000"/>
            </w:tcBorders>
            <w:shd w:val="clear" w:color="auto" w:fill="auto"/>
          </w:tcPr>
          <w:p w14:paraId="6DC22ACD" w14:textId="556C4BAE" w:rsidR="006756C2" w:rsidRPr="006756C2" w:rsidRDefault="00B24E82" w:rsidP="006756C2">
            <w:pPr>
              <w:spacing w:after="0" w:line="240" w:lineRule="auto"/>
              <w:jc w:val="center"/>
              <w:rPr>
                <w:rFonts w:ascii="Times New Roman" w:eastAsia="Times New Roman" w:hAnsi="Times New Roman" w:cs="Times New Roman"/>
                <w:b/>
                <w:bCs/>
                <w:sz w:val="20"/>
                <w:szCs w:val="20"/>
                <w:lang w:val="en-AU" w:eastAsia="hr-HR"/>
              </w:rPr>
            </w:pPr>
            <w:r>
              <w:rPr>
                <w:rFonts w:ascii="Times New Roman" w:eastAsia="Times New Roman" w:hAnsi="Times New Roman" w:cs="Times New Roman"/>
                <w:b/>
                <w:bCs/>
                <w:sz w:val="20"/>
                <w:szCs w:val="20"/>
                <w:lang w:val="en-AU" w:eastAsia="hr-HR"/>
              </w:rPr>
              <w:t>1.211.194</w:t>
            </w:r>
          </w:p>
        </w:tc>
        <w:tc>
          <w:tcPr>
            <w:tcW w:w="1843" w:type="dxa"/>
            <w:tcBorders>
              <w:top w:val="single" w:sz="12" w:space="0" w:color="008000"/>
            </w:tcBorders>
            <w:shd w:val="clear" w:color="auto" w:fill="auto"/>
          </w:tcPr>
          <w:p w14:paraId="4CF0D9B5" w14:textId="72C7AC4F" w:rsidR="006756C2" w:rsidRPr="006756C2" w:rsidRDefault="006756C2" w:rsidP="006756C2">
            <w:pPr>
              <w:spacing w:after="0" w:line="240" w:lineRule="auto"/>
              <w:jc w:val="center"/>
              <w:rPr>
                <w:rFonts w:ascii="Times New Roman" w:eastAsia="Times New Roman" w:hAnsi="Times New Roman" w:cs="Times New Roman"/>
                <w:b/>
                <w:bCs/>
                <w:sz w:val="20"/>
                <w:szCs w:val="20"/>
                <w:lang w:val="en-AU" w:eastAsia="hr-HR"/>
              </w:rPr>
            </w:pPr>
            <w:r w:rsidRPr="006756C2">
              <w:rPr>
                <w:rFonts w:ascii="Times New Roman" w:eastAsia="Times New Roman" w:hAnsi="Times New Roman" w:cs="Times New Roman"/>
                <w:b/>
                <w:bCs/>
                <w:sz w:val="20"/>
                <w:szCs w:val="20"/>
                <w:lang w:val="en-AU" w:eastAsia="hr-HR"/>
              </w:rPr>
              <w:t>12</w:t>
            </w:r>
            <w:r w:rsidR="00B24E82">
              <w:rPr>
                <w:rFonts w:ascii="Times New Roman" w:eastAsia="Times New Roman" w:hAnsi="Times New Roman" w:cs="Times New Roman"/>
                <w:b/>
                <w:bCs/>
                <w:sz w:val="20"/>
                <w:szCs w:val="20"/>
                <w:lang w:val="en-AU" w:eastAsia="hr-HR"/>
              </w:rPr>
              <w:t>.037.782</w:t>
            </w:r>
          </w:p>
        </w:tc>
        <w:tc>
          <w:tcPr>
            <w:tcW w:w="1559" w:type="dxa"/>
            <w:tcBorders>
              <w:top w:val="single" w:sz="12" w:space="0" w:color="008000"/>
            </w:tcBorders>
            <w:shd w:val="clear" w:color="auto" w:fill="auto"/>
          </w:tcPr>
          <w:p w14:paraId="4EDCC97F" w14:textId="052AEE95" w:rsidR="006756C2" w:rsidRPr="006756C2" w:rsidRDefault="006756C2" w:rsidP="006756C2">
            <w:pPr>
              <w:spacing w:after="0" w:line="240" w:lineRule="auto"/>
              <w:jc w:val="center"/>
              <w:rPr>
                <w:rFonts w:ascii="Times New Roman" w:eastAsia="Times New Roman" w:hAnsi="Times New Roman" w:cs="Times New Roman"/>
                <w:b/>
                <w:bCs/>
                <w:sz w:val="20"/>
                <w:szCs w:val="20"/>
                <w:lang w:val="en-AU" w:eastAsia="hr-HR"/>
              </w:rPr>
            </w:pPr>
            <w:r w:rsidRPr="006756C2">
              <w:rPr>
                <w:rFonts w:ascii="Times New Roman" w:eastAsia="Times New Roman" w:hAnsi="Times New Roman" w:cs="Times New Roman"/>
                <w:b/>
                <w:bCs/>
                <w:sz w:val="20"/>
                <w:szCs w:val="20"/>
                <w:lang w:val="en-AU" w:eastAsia="hr-HR"/>
              </w:rPr>
              <w:t>1</w:t>
            </w:r>
            <w:r w:rsidR="00B24E82">
              <w:rPr>
                <w:rFonts w:ascii="Times New Roman" w:eastAsia="Times New Roman" w:hAnsi="Times New Roman" w:cs="Times New Roman"/>
                <w:b/>
                <w:bCs/>
                <w:sz w:val="20"/>
                <w:szCs w:val="20"/>
                <w:lang w:val="en-AU" w:eastAsia="hr-HR"/>
              </w:rPr>
              <w:t>1</w:t>
            </w:r>
            <w:r w:rsidRPr="006756C2">
              <w:rPr>
                <w:rFonts w:ascii="Times New Roman" w:eastAsia="Times New Roman" w:hAnsi="Times New Roman" w:cs="Times New Roman"/>
                <w:b/>
                <w:bCs/>
                <w:sz w:val="20"/>
                <w:szCs w:val="20"/>
                <w:lang w:val="en-AU" w:eastAsia="hr-HR"/>
              </w:rPr>
              <w:t>.</w:t>
            </w:r>
            <w:r w:rsidR="00B24E82">
              <w:rPr>
                <w:rFonts w:ascii="Times New Roman" w:eastAsia="Times New Roman" w:hAnsi="Times New Roman" w:cs="Times New Roman"/>
                <w:b/>
                <w:bCs/>
                <w:sz w:val="20"/>
                <w:szCs w:val="20"/>
                <w:lang w:val="en-AU" w:eastAsia="hr-HR"/>
              </w:rPr>
              <w:t>472.241</w:t>
            </w:r>
          </w:p>
        </w:tc>
      </w:tr>
      <w:bookmarkEnd w:id="31"/>
    </w:tbl>
    <w:p w14:paraId="166CD9A8" w14:textId="77777777"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p>
    <w:p w14:paraId="68E6B6C7" w14:textId="77777777" w:rsidR="006756C2" w:rsidRPr="00181B0C" w:rsidRDefault="006756C2" w:rsidP="006756C2">
      <w:pPr>
        <w:spacing w:after="0" w:line="240" w:lineRule="auto"/>
        <w:jc w:val="both"/>
        <w:rPr>
          <w:rFonts w:ascii="Times New Roman" w:eastAsia="Times New Roman" w:hAnsi="Times New Roman" w:cs="Times New Roman"/>
          <w:sz w:val="24"/>
          <w:szCs w:val="24"/>
          <w:lang w:eastAsia="hr-HR"/>
        </w:rPr>
      </w:pPr>
    </w:p>
    <w:p w14:paraId="75FEEBB2" w14:textId="365B1A52" w:rsidR="006756C2" w:rsidRPr="00181B0C" w:rsidRDefault="006756C2" w:rsidP="006756C2">
      <w:pPr>
        <w:spacing w:after="0" w:line="240" w:lineRule="auto"/>
        <w:jc w:val="both"/>
        <w:rPr>
          <w:rFonts w:ascii="Times New Roman" w:eastAsia="Times New Roman" w:hAnsi="Times New Roman" w:cs="Times New Roman"/>
          <w:sz w:val="24"/>
          <w:szCs w:val="24"/>
          <w:lang w:val="pl-PL" w:eastAsia="hr-HR"/>
        </w:rPr>
      </w:pPr>
      <w:r w:rsidRPr="00181B0C">
        <w:rPr>
          <w:rFonts w:ascii="Times New Roman" w:eastAsia="Times New Roman" w:hAnsi="Times New Roman" w:cs="Times New Roman"/>
          <w:sz w:val="24"/>
          <w:szCs w:val="24"/>
          <w:lang w:val="pl-PL" w:eastAsia="hr-HR"/>
        </w:rPr>
        <w:t>Poslovni rezultat izvršenja Proračuna Grada Poreča za 202</w:t>
      </w:r>
      <w:r w:rsidR="00B24E82" w:rsidRPr="00181B0C">
        <w:rPr>
          <w:rFonts w:ascii="Times New Roman" w:eastAsia="Times New Roman" w:hAnsi="Times New Roman" w:cs="Times New Roman"/>
          <w:sz w:val="24"/>
          <w:szCs w:val="24"/>
          <w:lang w:val="pl-PL" w:eastAsia="hr-HR"/>
        </w:rPr>
        <w:t>4</w:t>
      </w:r>
      <w:r w:rsidRPr="00181B0C">
        <w:rPr>
          <w:rFonts w:ascii="Times New Roman" w:eastAsia="Times New Roman" w:hAnsi="Times New Roman" w:cs="Times New Roman"/>
          <w:sz w:val="24"/>
          <w:szCs w:val="24"/>
          <w:lang w:val="pl-PL" w:eastAsia="hr-HR"/>
        </w:rPr>
        <w:t xml:space="preserve">. godinu čini:  </w:t>
      </w:r>
      <w:r w:rsidRPr="00181B0C">
        <w:rPr>
          <w:rFonts w:ascii="Times New Roman" w:eastAsia="Times New Roman" w:hAnsi="Times New Roman" w:cs="Times New Roman"/>
          <w:sz w:val="24"/>
          <w:szCs w:val="24"/>
          <w:lang w:val="pl-PL" w:eastAsia="hr-HR"/>
        </w:rPr>
        <w:tab/>
      </w:r>
    </w:p>
    <w:p w14:paraId="4FA51216" w14:textId="77777777" w:rsidR="006756C2" w:rsidRPr="00181B0C" w:rsidRDefault="006756C2" w:rsidP="006756C2">
      <w:pPr>
        <w:spacing w:after="0" w:line="240" w:lineRule="auto"/>
        <w:jc w:val="both"/>
        <w:rPr>
          <w:rFonts w:ascii="Times New Roman" w:eastAsia="Times New Roman" w:hAnsi="Times New Roman" w:cs="Times New Roman"/>
          <w:sz w:val="24"/>
          <w:szCs w:val="24"/>
          <w:lang w:val="pl-PL" w:eastAsia="hr-HR"/>
        </w:rPr>
      </w:pPr>
      <w:r w:rsidRPr="00181B0C">
        <w:rPr>
          <w:rFonts w:ascii="Times New Roman" w:eastAsia="Times New Roman" w:hAnsi="Times New Roman" w:cs="Times New Roman"/>
          <w:sz w:val="24"/>
          <w:szCs w:val="24"/>
          <w:lang w:val="pl-PL" w:eastAsia="hr-HR"/>
        </w:rPr>
        <w:tab/>
      </w:r>
      <w:r w:rsidRPr="00181B0C">
        <w:rPr>
          <w:rFonts w:ascii="Times New Roman" w:eastAsia="Times New Roman" w:hAnsi="Times New Roman" w:cs="Times New Roman"/>
          <w:sz w:val="24"/>
          <w:szCs w:val="24"/>
          <w:lang w:val="pl-PL" w:eastAsia="hr-HR"/>
        </w:rPr>
        <w:tab/>
      </w:r>
      <w:r w:rsidRPr="00181B0C">
        <w:rPr>
          <w:rFonts w:ascii="Times New Roman" w:eastAsia="Times New Roman" w:hAnsi="Times New Roman" w:cs="Times New Roman"/>
          <w:sz w:val="24"/>
          <w:szCs w:val="24"/>
          <w:lang w:val="pl-PL" w:eastAsia="hr-HR"/>
        </w:rPr>
        <w:tab/>
      </w:r>
    </w:p>
    <w:p w14:paraId="0AB3AABD" w14:textId="5719928D" w:rsidR="006756C2" w:rsidRPr="00181B0C" w:rsidRDefault="006756C2" w:rsidP="006756C2">
      <w:pPr>
        <w:spacing w:after="0" w:line="240" w:lineRule="auto"/>
        <w:jc w:val="both"/>
        <w:rPr>
          <w:rFonts w:ascii="Times New Roman" w:eastAsia="Times New Roman" w:hAnsi="Times New Roman" w:cs="Times New Roman"/>
          <w:sz w:val="24"/>
          <w:szCs w:val="24"/>
          <w:lang w:val="pl-PL" w:eastAsia="hr-HR"/>
        </w:rPr>
      </w:pPr>
      <w:r w:rsidRPr="00181B0C">
        <w:rPr>
          <w:rFonts w:ascii="Times New Roman" w:eastAsia="Times New Roman" w:hAnsi="Times New Roman" w:cs="Times New Roman"/>
          <w:sz w:val="24"/>
          <w:szCs w:val="24"/>
          <w:lang w:val="pl-PL" w:eastAsia="hr-HR"/>
        </w:rPr>
        <w:t xml:space="preserve"> - Ostvarenje prihoda poslovanja iznosi </w:t>
      </w:r>
      <w:r w:rsidR="00F118E2" w:rsidRPr="00181B0C">
        <w:rPr>
          <w:rFonts w:ascii="Times New Roman" w:eastAsia="Times New Roman" w:hAnsi="Times New Roman" w:cs="Times New Roman"/>
          <w:sz w:val="24"/>
          <w:szCs w:val="24"/>
          <w:lang w:val="pl-PL" w:eastAsia="hr-HR"/>
        </w:rPr>
        <w:t>43.180.173</w:t>
      </w:r>
      <w:r w:rsidRPr="00181B0C">
        <w:rPr>
          <w:rFonts w:ascii="Times New Roman" w:eastAsia="Times New Roman" w:hAnsi="Times New Roman" w:cs="Times New Roman"/>
          <w:sz w:val="24"/>
          <w:szCs w:val="24"/>
          <w:lang w:val="pl-PL" w:eastAsia="hr-HR"/>
        </w:rPr>
        <w:t xml:space="preserve"> eura, ukupni rashodi poslovanja iznose </w:t>
      </w:r>
      <w:r w:rsidR="00F118E2" w:rsidRPr="00181B0C">
        <w:rPr>
          <w:rFonts w:ascii="Times New Roman" w:eastAsia="Times New Roman" w:hAnsi="Times New Roman" w:cs="Times New Roman"/>
          <w:sz w:val="24"/>
          <w:szCs w:val="24"/>
          <w:lang w:val="pl-PL" w:eastAsia="hr-HR"/>
        </w:rPr>
        <w:t>33.894.098</w:t>
      </w:r>
      <w:r w:rsidRPr="00181B0C">
        <w:rPr>
          <w:rFonts w:ascii="Times New Roman" w:eastAsia="Times New Roman" w:hAnsi="Times New Roman" w:cs="Times New Roman"/>
          <w:sz w:val="24"/>
          <w:szCs w:val="24"/>
          <w:lang w:val="pl-PL" w:eastAsia="hr-HR"/>
        </w:rPr>
        <w:t xml:space="preserve"> eura, što rezultira viškom prihoda poslovanja u iznosu od </w:t>
      </w:r>
      <w:r w:rsidR="00F118E2" w:rsidRPr="00181B0C">
        <w:rPr>
          <w:rFonts w:ascii="Times New Roman" w:eastAsia="Times New Roman" w:hAnsi="Times New Roman" w:cs="Times New Roman"/>
          <w:sz w:val="24"/>
          <w:szCs w:val="24"/>
          <w:lang w:val="pl-PL" w:eastAsia="hr-HR"/>
        </w:rPr>
        <w:t>9.268.075</w:t>
      </w:r>
      <w:r w:rsidRPr="00181B0C">
        <w:rPr>
          <w:rFonts w:ascii="Times New Roman" w:eastAsia="Times New Roman" w:hAnsi="Times New Roman" w:cs="Times New Roman"/>
          <w:sz w:val="24"/>
          <w:szCs w:val="24"/>
          <w:lang w:val="pl-PL" w:eastAsia="hr-HR"/>
        </w:rPr>
        <w:t xml:space="preserve"> eura.</w:t>
      </w:r>
      <w:r w:rsidRPr="00181B0C">
        <w:rPr>
          <w:rFonts w:ascii="Times New Roman" w:eastAsia="Times New Roman" w:hAnsi="Times New Roman" w:cs="Times New Roman"/>
          <w:sz w:val="24"/>
          <w:szCs w:val="24"/>
          <w:lang w:val="pl-PL" w:eastAsia="hr-HR"/>
        </w:rPr>
        <w:tab/>
      </w:r>
      <w:r w:rsidRPr="00181B0C">
        <w:rPr>
          <w:rFonts w:ascii="Times New Roman" w:eastAsia="Times New Roman" w:hAnsi="Times New Roman" w:cs="Times New Roman"/>
          <w:sz w:val="24"/>
          <w:szCs w:val="24"/>
          <w:lang w:val="pl-PL" w:eastAsia="hr-HR"/>
        </w:rPr>
        <w:tab/>
      </w:r>
      <w:r w:rsidRPr="00181B0C">
        <w:rPr>
          <w:rFonts w:ascii="Times New Roman" w:eastAsia="Times New Roman" w:hAnsi="Times New Roman" w:cs="Times New Roman"/>
          <w:sz w:val="24"/>
          <w:szCs w:val="24"/>
          <w:lang w:val="pl-PL" w:eastAsia="hr-HR"/>
        </w:rPr>
        <w:tab/>
      </w:r>
      <w:r w:rsidRPr="00181B0C">
        <w:rPr>
          <w:rFonts w:ascii="Times New Roman" w:eastAsia="Times New Roman" w:hAnsi="Times New Roman" w:cs="Times New Roman"/>
          <w:sz w:val="24"/>
          <w:szCs w:val="24"/>
          <w:lang w:val="pl-PL" w:eastAsia="hr-HR"/>
        </w:rPr>
        <w:tab/>
      </w:r>
      <w:r w:rsidRPr="00181B0C">
        <w:rPr>
          <w:rFonts w:ascii="Times New Roman" w:eastAsia="Times New Roman" w:hAnsi="Times New Roman" w:cs="Times New Roman"/>
          <w:sz w:val="24"/>
          <w:szCs w:val="24"/>
          <w:lang w:val="pl-PL" w:eastAsia="hr-HR"/>
        </w:rPr>
        <w:tab/>
      </w:r>
      <w:r w:rsidRPr="00181B0C">
        <w:rPr>
          <w:rFonts w:ascii="Times New Roman" w:eastAsia="Times New Roman" w:hAnsi="Times New Roman" w:cs="Times New Roman"/>
          <w:sz w:val="24"/>
          <w:szCs w:val="24"/>
          <w:lang w:val="pl-PL" w:eastAsia="hr-HR"/>
        </w:rPr>
        <w:tab/>
      </w:r>
      <w:r w:rsidRPr="00181B0C">
        <w:rPr>
          <w:rFonts w:ascii="Times New Roman" w:eastAsia="Times New Roman" w:hAnsi="Times New Roman" w:cs="Times New Roman"/>
          <w:sz w:val="24"/>
          <w:szCs w:val="24"/>
          <w:lang w:val="pl-PL" w:eastAsia="hr-HR"/>
        </w:rPr>
        <w:tab/>
      </w:r>
      <w:r w:rsidRPr="00181B0C">
        <w:rPr>
          <w:rFonts w:ascii="Times New Roman" w:eastAsia="Times New Roman" w:hAnsi="Times New Roman" w:cs="Times New Roman"/>
          <w:sz w:val="24"/>
          <w:szCs w:val="24"/>
          <w:lang w:val="pl-PL" w:eastAsia="hr-HR"/>
        </w:rPr>
        <w:tab/>
      </w:r>
    </w:p>
    <w:p w14:paraId="7557C4F8" w14:textId="67CDF7D6" w:rsidR="006756C2" w:rsidRPr="00181B0C" w:rsidRDefault="006756C2" w:rsidP="006756C2">
      <w:pPr>
        <w:spacing w:after="0" w:line="240" w:lineRule="auto"/>
        <w:jc w:val="both"/>
        <w:rPr>
          <w:rFonts w:ascii="Times New Roman" w:eastAsia="Times New Roman" w:hAnsi="Times New Roman" w:cs="Times New Roman"/>
          <w:sz w:val="24"/>
          <w:szCs w:val="24"/>
          <w:lang w:val="pl-PL" w:eastAsia="hr-HR"/>
        </w:rPr>
      </w:pPr>
      <w:r w:rsidRPr="00181B0C">
        <w:rPr>
          <w:rFonts w:ascii="Times New Roman" w:eastAsia="Times New Roman" w:hAnsi="Times New Roman" w:cs="Times New Roman"/>
          <w:sz w:val="24"/>
          <w:szCs w:val="24"/>
          <w:lang w:val="pl-PL" w:eastAsia="hr-HR"/>
        </w:rPr>
        <w:t xml:space="preserve"> - Ostvarenje prihoda od prodaje nefinancijske imovine iznosi </w:t>
      </w:r>
      <w:r w:rsidR="00F118E2" w:rsidRPr="00181B0C">
        <w:rPr>
          <w:rFonts w:ascii="Times New Roman" w:eastAsia="Times New Roman" w:hAnsi="Times New Roman" w:cs="Times New Roman"/>
          <w:sz w:val="24"/>
          <w:szCs w:val="24"/>
          <w:lang w:val="pl-PL" w:eastAsia="hr-HR"/>
        </w:rPr>
        <w:t>2.059.699</w:t>
      </w:r>
      <w:r w:rsidRPr="00181B0C">
        <w:rPr>
          <w:rFonts w:ascii="Times New Roman" w:eastAsia="Times New Roman" w:hAnsi="Times New Roman" w:cs="Times New Roman"/>
          <w:sz w:val="24"/>
          <w:szCs w:val="24"/>
          <w:lang w:val="pl-PL" w:eastAsia="hr-HR"/>
        </w:rPr>
        <w:t xml:space="preserve"> eura,  rashodi za nabavu nefinancijske imovine iznose</w:t>
      </w:r>
      <w:r w:rsidR="00F118E2" w:rsidRPr="00181B0C">
        <w:rPr>
          <w:rFonts w:ascii="Times New Roman" w:eastAsia="Times New Roman" w:hAnsi="Times New Roman" w:cs="Times New Roman"/>
          <w:sz w:val="24"/>
          <w:szCs w:val="24"/>
          <w:lang w:val="pl-PL" w:eastAsia="hr-HR"/>
        </w:rPr>
        <w:t xml:space="preserve"> 13.122.510</w:t>
      </w:r>
      <w:r w:rsidRPr="00181B0C">
        <w:rPr>
          <w:rFonts w:ascii="Times New Roman" w:eastAsia="Times New Roman" w:hAnsi="Times New Roman" w:cs="Times New Roman"/>
          <w:sz w:val="24"/>
          <w:szCs w:val="24"/>
          <w:lang w:val="pl-PL" w:eastAsia="hr-HR"/>
        </w:rPr>
        <w:t xml:space="preserve"> eura, što rezultira manjkom prihoda od prodaje nefinancijske imovine u iznosu od </w:t>
      </w:r>
      <w:r w:rsidR="00F118E2" w:rsidRPr="00181B0C">
        <w:rPr>
          <w:rFonts w:ascii="Times New Roman" w:eastAsia="Times New Roman" w:hAnsi="Times New Roman" w:cs="Times New Roman"/>
          <w:sz w:val="24"/>
          <w:szCs w:val="24"/>
          <w:lang w:val="pl-PL" w:eastAsia="hr-HR"/>
        </w:rPr>
        <w:t>11.062.811</w:t>
      </w:r>
      <w:r w:rsidRPr="00181B0C">
        <w:rPr>
          <w:rFonts w:ascii="Times New Roman" w:eastAsia="Times New Roman" w:hAnsi="Times New Roman" w:cs="Times New Roman"/>
          <w:sz w:val="24"/>
          <w:szCs w:val="24"/>
          <w:lang w:val="pl-PL" w:eastAsia="hr-HR"/>
        </w:rPr>
        <w:t xml:space="preserve"> eura.</w:t>
      </w:r>
      <w:r w:rsidRPr="00181B0C">
        <w:rPr>
          <w:rFonts w:ascii="Times New Roman" w:eastAsia="Times New Roman" w:hAnsi="Times New Roman" w:cs="Times New Roman"/>
          <w:sz w:val="24"/>
          <w:szCs w:val="24"/>
          <w:lang w:val="pl-PL" w:eastAsia="hr-HR"/>
        </w:rPr>
        <w:tab/>
      </w:r>
      <w:r w:rsidRPr="00181B0C">
        <w:rPr>
          <w:rFonts w:ascii="Times New Roman" w:eastAsia="Times New Roman" w:hAnsi="Times New Roman" w:cs="Times New Roman"/>
          <w:sz w:val="24"/>
          <w:szCs w:val="24"/>
          <w:lang w:val="pl-PL" w:eastAsia="hr-HR"/>
        </w:rPr>
        <w:tab/>
      </w:r>
      <w:r w:rsidRPr="00181B0C">
        <w:rPr>
          <w:rFonts w:ascii="Times New Roman" w:eastAsia="Times New Roman" w:hAnsi="Times New Roman" w:cs="Times New Roman"/>
          <w:sz w:val="24"/>
          <w:szCs w:val="24"/>
          <w:lang w:val="pl-PL" w:eastAsia="hr-HR"/>
        </w:rPr>
        <w:tab/>
      </w:r>
      <w:r w:rsidRPr="00181B0C">
        <w:rPr>
          <w:rFonts w:ascii="Times New Roman" w:eastAsia="Times New Roman" w:hAnsi="Times New Roman" w:cs="Times New Roman"/>
          <w:sz w:val="24"/>
          <w:szCs w:val="24"/>
          <w:lang w:val="pl-PL" w:eastAsia="hr-HR"/>
        </w:rPr>
        <w:tab/>
      </w:r>
    </w:p>
    <w:p w14:paraId="432C5980" w14:textId="77777777" w:rsidR="006756C2" w:rsidRPr="00181B0C" w:rsidRDefault="006756C2" w:rsidP="006756C2">
      <w:pPr>
        <w:spacing w:after="0" w:line="240" w:lineRule="auto"/>
        <w:jc w:val="both"/>
        <w:rPr>
          <w:rFonts w:ascii="Times New Roman" w:eastAsia="Times New Roman" w:hAnsi="Times New Roman" w:cs="Times New Roman"/>
          <w:sz w:val="24"/>
          <w:szCs w:val="24"/>
          <w:lang w:val="pl-PL" w:eastAsia="hr-HR"/>
        </w:rPr>
      </w:pPr>
      <w:r w:rsidRPr="00181B0C">
        <w:rPr>
          <w:rFonts w:ascii="Times New Roman" w:eastAsia="Times New Roman" w:hAnsi="Times New Roman" w:cs="Times New Roman"/>
          <w:sz w:val="24"/>
          <w:szCs w:val="24"/>
          <w:lang w:val="pl-PL" w:eastAsia="hr-HR"/>
        </w:rPr>
        <w:tab/>
      </w:r>
      <w:r w:rsidRPr="00181B0C">
        <w:rPr>
          <w:rFonts w:ascii="Times New Roman" w:eastAsia="Times New Roman" w:hAnsi="Times New Roman" w:cs="Times New Roman"/>
          <w:sz w:val="24"/>
          <w:szCs w:val="24"/>
          <w:lang w:val="pl-PL" w:eastAsia="hr-HR"/>
        </w:rPr>
        <w:tab/>
      </w:r>
      <w:r w:rsidRPr="00181B0C">
        <w:rPr>
          <w:rFonts w:ascii="Times New Roman" w:eastAsia="Times New Roman" w:hAnsi="Times New Roman" w:cs="Times New Roman"/>
          <w:sz w:val="24"/>
          <w:szCs w:val="24"/>
          <w:lang w:val="pl-PL" w:eastAsia="hr-HR"/>
        </w:rPr>
        <w:tab/>
      </w:r>
      <w:r w:rsidRPr="00181B0C">
        <w:rPr>
          <w:rFonts w:ascii="Times New Roman" w:eastAsia="Times New Roman" w:hAnsi="Times New Roman" w:cs="Times New Roman"/>
          <w:sz w:val="24"/>
          <w:szCs w:val="24"/>
          <w:lang w:val="pl-PL" w:eastAsia="hr-HR"/>
        </w:rPr>
        <w:tab/>
      </w:r>
    </w:p>
    <w:p w14:paraId="1A65196B" w14:textId="169D2E8E" w:rsidR="006756C2" w:rsidRPr="00181B0C" w:rsidRDefault="006756C2" w:rsidP="00DC11E8">
      <w:pPr>
        <w:spacing w:after="0" w:line="240" w:lineRule="auto"/>
        <w:jc w:val="both"/>
        <w:rPr>
          <w:rFonts w:ascii="Times New Roman" w:eastAsia="Times New Roman" w:hAnsi="Times New Roman" w:cs="Times New Roman"/>
          <w:sz w:val="24"/>
          <w:szCs w:val="24"/>
          <w:lang w:val="pl-PL" w:eastAsia="hr-HR"/>
        </w:rPr>
      </w:pPr>
      <w:r w:rsidRPr="00181B0C">
        <w:rPr>
          <w:rFonts w:ascii="Times New Roman" w:eastAsia="Times New Roman" w:hAnsi="Times New Roman" w:cs="Times New Roman"/>
          <w:sz w:val="24"/>
          <w:szCs w:val="24"/>
          <w:lang w:val="pl-PL" w:eastAsia="hr-HR"/>
        </w:rPr>
        <w:t xml:space="preserve"> - Primici od financijske imovine (zaduživanja) realizirani </w:t>
      </w:r>
      <w:r w:rsidR="00F118E2" w:rsidRPr="00181B0C">
        <w:rPr>
          <w:rFonts w:ascii="Times New Roman" w:eastAsia="Times New Roman" w:hAnsi="Times New Roman" w:cs="Times New Roman"/>
          <w:sz w:val="24"/>
          <w:szCs w:val="24"/>
          <w:lang w:val="pl-PL" w:eastAsia="hr-HR"/>
        </w:rPr>
        <w:t>su u iznosu od 2.286.199 eura</w:t>
      </w:r>
      <w:r w:rsidRPr="00181B0C">
        <w:rPr>
          <w:rFonts w:ascii="Times New Roman" w:eastAsia="Times New Roman" w:hAnsi="Times New Roman" w:cs="Times New Roman"/>
          <w:sz w:val="24"/>
          <w:szCs w:val="24"/>
          <w:lang w:val="pl-PL" w:eastAsia="hr-HR"/>
        </w:rPr>
        <w:t>, dok su  izdaci za financijsku imovinu i otplate zajmova ostvareni u iznosu od 1.</w:t>
      </w:r>
      <w:r w:rsidR="00F118E2" w:rsidRPr="00181B0C">
        <w:rPr>
          <w:rFonts w:ascii="Times New Roman" w:eastAsia="Times New Roman" w:hAnsi="Times New Roman" w:cs="Times New Roman"/>
          <w:sz w:val="24"/>
          <w:szCs w:val="24"/>
          <w:lang w:val="pl-PL" w:eastAsia="hr-HR"/>
        </w:rPr>
        <w:t>075.005</w:t>
      </w:r>
      <w:r w:rsidRPr="00181B0C">
        <w:rPr>
          <w:rFonts w:ascii="Times New Roman" w:eastAsia="Times New Roman" w:hAnsi="Times New Roman" w:cs="Times New Roman"/>
          <w:sz w:val="24"/>
          <w:szCs w:val="24"/>
          <w:lang w:val="pl-PL" w:eastAsia="hr-HR"/>
        </w:rPr>
        <w:t xml:space="preserve"> eura, što rezultira </w:t>
      </w:r>
      <w:r w:rsidR="00181B0C" w:rsidRPr="00181B0C">
        <w:rPr>
          <w:rFonts w:ascii="Times New Roman" w:eastAsia="Times New Roman" w:hAnsi="Times New Roman" w:cs="Times New Roman"/>
          <w:sz w:val="24"/>
          <w:szCs w:val="24"/>
          <w:lang w:val="pl-PL" w:eastAsia="hr-HR"/>
        </w:rPr>
        <w:t xml:space="preserve">viškom </w:t>
      </w:r>
      <w:r w:rsidRPr="00181B0C">
        <w:rPr>
          <w:rFonts w:ascii="Times New Roman" w:eastAsia="Times New Roman" w:hAnsi="Times New Roman" w:cs="Times New Roman"/>
          <w:sz w:val="24"/>
          <w:szCs w:val="24"/>
          <w:lang w:val="pl-PL" w:eastAsia="hr-HR"/>
        </w:rPr>
        <w:t>primitaka od financijske imovine u iznosu</w:t>
      </w:r>
      <w:r w:rsidR="00F118E2" w:rsidRPr="00181B0C">
        <w:rPr>
          <w:rFonts w:ascii="Times New Roman" w:eastAsia="Times New Roman" w:hAnsi="Times New Roman" w:cs="Times New Roman"/>
          <w:sz w:val="24"/>
          <w:szCs w:val="24"/>
          <w:lang w:val="pl-PL" w:eastAsia="hr-HR"/>
        </w:rPr>
        <w:t xml:space="preserve"> od 1.211.194 eura.</w:t>
      </w:r>
      <w:r w:rsidRPr="00181B0C">
        <w:rPr>
          <w:rFonts w:ascii="Times New Roman" w:eastAsia="Times New Roman" w:hAnsi="Times New Roman" w:cs="Times New Roman"/>
          <w:sz w:val="24"/>
          <w:szCs w:val="24"/>
          <w:lang w:val="pl-PL" w:eastAsia="hr-HR"/>
        </w:rPr>
        <w:tab/>
      </w:r>
      <w:r w:rsidRPr="00181B0C">
        <w:rPr>
          <w:rFonts w:ascii="Times New Roman" w:eastAsia="Times New Roman" w:hAnsi="Times New Roman" w:cs="Times New Roman"/>
          <w:sz w:val="24"/>
          <w:szCs w:val="24"/>
          <w:lang w:val="pl-PL" w:eastAsia="hr-HR"/>
        </w:rPr>
        <w:tab/>
      </w:r>
      <w:r w:rsidRPr="00181B0C">
        <w:rPr>
          <w:rFonts w:ascii="Times New Roman" w:eastAsia="Times New Roman" w:hAnsi="Times New Roman" w:cs="Times New Roman"/>
          <w:sz w:val="24"/>
          <w:szCs w:val="24"/>
          <w:lang w:val="pl-PL" w:eastAsia="hr-HR"/>
        </w:rPr>
        <w:tab/>
      </w:r>
      <w:r w:rsidRPr="00181B0C">
        <w:rPr>
          <w:rFonts w:ascii="Times New Roman" w:eastAsia="Times New Roman" w:hAnsi="Times New Roman" w:cs="Times New Roman"/>
          <w:sz w:val="24"/>
          <w:szCs w:val="24"/>
          <w:lang w:val="pl-PL" w:eastAsia="hr-HR"/>
        </w:rPr>
        <w:tab/>
      </w:r>
      <w:r w:rsidRPr="00181B0C">
        <w:rPr>
          <w:rFonts w:ascii="Times New Roman" w:eastAsia="Times New Roman" w:hAnsi="Times New Roman" w:cs="Times New Roman"/>
          <w:sz w:val="24"/>
          <w:szCs w:val="24"/>
          <w:lang w:val="pl-PL" w:eastAsia="hr-HR"/>
        </w:rPr>
        <w:tab/>
      </w:r>
      <w:r w:rsidRPr="00181B0C">
        <w:rPr>
          <w:rFonts w:ascii="Times New Roman" w:eastAsia="Times New Roman" w:hAnsi="Times New Roman" w:cs="Times New Roman"/>
          <w:sz w:val="24"/>
          <w:szCs w:val="24"/>
          <w:lang w:val="pl-PL" w:eastAsia="hr-HR"/>
        </w:rPr>
        <w:tab/>
      </w:r>
      <w:r w:rsidRPr="00181B0C">
        <w:rPr>
          <w:rFonts w:ascii="Times New Roman" w:eastAsia="Times New Roman" w:hAnsi="Times New Roman" w:cs="Times New Roman"/>
          <w:sz w:val="24"/>
          <w:szCs w:val="24"/>
          <w:lang w:val="pl-PL" w:eastAsia="hr-HR"/>
        </w:rPr>
        <w:tab/>
      </w:r>
      <w:r w:rsidRPr="00181B0C">
        <w:rPr>
          <w:rFonts w:ascii="Times New Roman" w:eastAsia="Times New Roman" w:hAnsi="Times New Roman" w:cs="Times New Roman"/>
          <w:sz w:val="24"/>
          <w:szCs w:val="24"/>
          <w:lang w:val="pl-PL" w:eastAsia="hr-HR"/>
        </w:rPr>
        <w:tab/>
      </w:r>
      <w:r w:rsidRPr="00181B0C">
        <w:rPr>
          <w:rFonts w:ascii="Times New Roman" w:eastAsia="Times New Roman" w:hAnsi="Times New Roman" w:cs="Times New Roman"/>
          <w:sz w:val="24"/>
          <w:szCs w:val="24"/>
          <w:lang w:val="pl-PL" w:eastAsia="hr-HR"/>
        </w:rPr>
        <w:tab/>
      </w:r>
      <w:r w:rsidRPr="00181B0C">
        <w:rPr>
          <w:rFonts w:ascii="Times New Roman" w:eastAsia="Times New Roman" w:hAnsi="Times New Roman" w:cs="Times New Roman"/>
          <w:sz w:val="24"/>
          <w:szCs w:val="24"/>
          <w:lang w:val="pl-PL" w:eastAsia="hr-HR"/>
        </w:rPr>
        <w:tab/>
      </w:r>
      <w:r w:rsidRPr="00181B0C">
        <w:rPr>
          <w:rFonts w:ascii="Times New Roman" w:eastAsia="Times New Roman" w:hAnsi="Times New Roman" w:cs="Times New Roman"/>
          <w:sz w:val="24"/>
          <w:szCs w:val="24"/>
          <w:lang w:val="pl-PL" w:eastAsia="hr-HR"/>
        </w:rPr>
        <w:tab/>
      </w:r>
    </w:p>
    <w:p w14:paraId="338CD000" w14:textId="4B79D3A7" w:rsidR="006756C2" w:rsidRPr="00181B0C" w:rsidRDefault="006756C2" w:rsidP="00DC11E8">
      <w:pPr>
        <w:spacing w:after="0" w:line="240" w:lineRule="auto"/>
        <w:jc w:val="both"/>
        <w:rPr>
          <w:rFonts w:ascii="Times New Roman" w:eastAsia="Times New Roman" w:hAnsi="Times New Roman" w:cs="Times New Roman"/>
          <w:sz w:val="24"/>
          <w:szCs w:val="24"/>
          <w:lang w:val="pl-PL" w:eastAsia="hr-HR"/>
        </w:rPr>
      </w:pPr>
      <w:r w:rsidRPr="00181B0C">
        <w:rPr>
          <w:rFonts w:ascii="Times New Roman" w:eastAsia="Times New Roman" w:hAnsi="Times New Roman" w:cs="Times New Roman"/>
          <w:sz w:val="24"/>
          <w:szCs w:val="24"/>
          <w:lang w:val="pl-PL" w:eastAsia="hr-HR"/>
        </w:rPr>
        <w:t xml:space="preserve"> - Manjak prihoda i primitaka nad rashodima i izdacima u iznosu od </w:t>
      </w:r>
      <w:r w:rsidR="00181B0C" w:rsidRPr="00181B0C">
        <w:rPr>
          <w:rFonts w:ascii="Times New Roman" w:eastAsia="Times New Roman" w:hAnsi="Times New Roman" w:cs="Times New Roman"/>
          <w:sz w:val="24"/>
          <w:szCs w:val="24"/>
          <w:lang w:val="pl-PL" w:eastAsia="hr-HR"/>
        </w:rPr>
        <w:t>565.542</w:t>
      </w:r>
      <w:r w:rsidRPr="00181B0C">
        <w:rPr>
          <w:rFonts w:ascii="Times New Roman" w:eastAsia="Times New Roman" w:hAnsi="Times New Roman" w:cs="Times New Roman"/>
          <w:sz w:val="24"/>
          <w:szCs w:val="24"/>
          <w:lang w:val="pl-PL" w:eastAsia="hr-HR"/>
        </w:rPr>
        <w:t xml:space="preserve"> eura  za 202</w:t>
      </w:r>
      <w:r w:rsidR="00181B0C" w:rsidRPr="00181B0C">
        <w:rPr>
          <w:rFonts w:ascii="Times New Roman" w:eastAsia="Times New Roman" w:hAnsi="Times New Roman" w:cs="Times New Roman"/>
          <w:sz w:val="24"/>
          <w:szCs w:val="24"/>
          <w:lang w:val="pl-PL" w:eastAsia="hr-HR"/>
        </w:rPr>
        <w:t>4</w:t>
      </w:r>
      <w:r w:rsidRPr="00181B0C">
        <w:rPr>
          <w:rFonts w:ascii="Times New Roman" w:eastAsia="Times New Roman" w:hAnsi="Times New Roman" w:cs="Times New Roman"/>
          <w:sz w:val="24"/>
          <w:szCs w:val="24"/>
          <w:lang w:val="pl-PL" w:eastAsia="hr-HR"/>
        </w:rPr>
        <w:t>. godinu i preneseni višak prihoda i primitaka iz prethodnih godina u iznosu od 12.</w:t>
      </w:r>
      <w:r w:rsidR="00181B0C" w:rsidRPr="00181B0C">
        <w:rPr>
          <w:rFonts w:ascii="Times New Roman" w:eastAsia="Times New Roman" w:hAnsi="Times New Roman" w:cs="Times New Roman"/>
          <w:sz w:val="24"/>
          <w:szCs w:val="24"/>
          <w:lang w:val="pl-PL" w:eastAsia="hr-HR"/>
        </w:rPr>
        <w:t>037.782</w:t>
      </w:r>
      <w:r w:rsidRPr="00181B0C">
        <w:rPr>
          <w:rFonts w:ascii="Times New Roman" w:eastAsia="Times New Roman" w:hAnsi="Times New Roman" w:cs="Times New Roman"/>
          <w:sz w:val="24"/>
          <w:szCs w:val="24"/>
          <w:lang w:val="pl-PL" w:eastAsia="hr-HR"/>
        </w:rPr>
        <w:t xml:space="preserve"> eura čini  ukupan višak prihoda i primitaka u iznosu od 1</w:t>
      </w:r>
      <w:r w:rsidR="00181B0C" w:rsidRPr="00181B0C">
        <w:rPr>
          <w:rFonts w:ascii="Times New Roman" w:eastAsia="Times New Roman" w:hAnsi="Times New Roman" w:cs="Times New Roman"/>
          <w:sz w:val="24"/>
          <w:szCs w:val="24"/>
          <w:lang w:val="pl-PL" w:eastAsia="hr-HR"/>
        </w:rPr>
        <w:t>1</w:t>
      </w:r>
      <w:r w:rsidRPr="00181B0C">
        <w:rPr>
          <w:rFonts w:ascii="Times New Roman" w:eastAsia="Times New Roman" w:hAnsi="Times New Roman" w:cs="Times New Roman"/>
          <w:sz w:val="24"/>
          <w:szCs w:val="24"/>
          <w:lang w:val="pl-PL" w:eastAsia="hr-HR"/>
        </w:rPr>
        <w:t>.</w:t>
      </w:r>
      <w:r w:rsidR="00181B0C" w:rsidRPr="00181B0C">
        <w:rPr>
          <w:rFonts w:ascii="Times New Roman" w:eastAsia="Times New Roman" w:hAnsi="Times New Roman" w:cs="Times New Roman"/>
          <w:sz w:val="24"/>
          <w:szCs w:val="24"/>
          <w:lang w:val="pl-PL" w:eastAsia="hr-HR"/>
        </w:rPr>
        <w:t>472.241</w:t>
      </w:r>
      <w:r w:rsidRPr="00181B0C">
        <w:rPr>
          <w:rFonts w:ascii="Times New Roman" w:eastAsia="Times New Roman" w:hAnsi="Times New Roman" w:cs="Times New Roman"/>
          <w:sz w:val="24"/>
          <w:szCs w:val="24"/>
          <w:lang w:val="pl-PL" w:eastAsia="hr-HR"/>
        </w:rPr>
        <w:t xml:space="preserve"> eura  koji se prenosi u sljedeće razdoblje, odnosno u 202</w:t>
      </w:r>
      <w:r w:rsidR="00181B0C" w:rsidRPr="00181B0C">
        <w:rPr>
          <w:rFonts w:ascii="Times New Roman" w:eastAsia="Times New Roman" w:hAnsi="Times New Roman" w:cs="Times New Roman"/>
          <w:sz w:val="24"/>
          <w:szCs w:val="24"/>
          <w:lang w:val="pl-PL" w:eastAsia="hr-HR"/>
        </w:rPr>
        <w:t>5</w:t>
      </w:r>
      <w:r w:rsidRPr="00181B0C">
        <w:rPr>
          <w:rFonts w:ascii="Times New Roman" w:eastAsia="Times New Roman" w:hAnsi="Times New Roman" w:cs="Times New Roman"/>
          <w:sz w:val="24"/>
          <w:szCs w:val="24"/>
          <w:lang w:val="pl-PL" w:eastAsia="hr-HR"/>
        </w:rPr>
        <w:t>. godinu.</w:t>
      </w:r>
      <w:r w:rsidRPr="00181B0C">
        <w:rPr>
          <w:rFonts w:ascii="Times New Roman" w:eastAsia="Times New Roman" w:hAnsi="Times New Roman" w:cs="Times New Roman"/>
          <w:sz w:val="24"/>
          <w:szCs w:val="24"/>
          <w:lang w:val="pl-PL" w:eastAsia="hr-HR"/>
        </w:rPr>
        <w:tab/>
        <w:t xml:space="preserve"> </w:t>
      </w:r>
    </w:p>
    <w:p w14:paraId="3C145755" w14:textId="5DADE351" w:rsidR="006756C2" w:rsidRDefault="006756C2" w:rsidP="00DC11E8">
      <w:pPr>
        <w:spacing w:after="0" w:line="240" w:lineRule="auto"/>
        <w:jc w:val="both"/>
        <w:rPr>
          <w:rFonts w:ascii="Times New Roman" w:eastAsia="Times New Roman" w:hAnsi="Times New Roman" w:cs="Times New Roman"/>
          <w:sz w:val="24"/>
          <w:szCs w:val="24"/>
          <w:lang w:val="pl-PL" w:eastAsia="hr-HR"/>
        </w:rPr>
      </w:pPr>
    </w:p>
    <w:p w14:paraId="72F67ADB" w14:textId="77777777" w:rsidR="00623ACC" w:rsidRPr="00181B0C" w:rsidRDefault="00623ACC" w:rsidP="00DC11E8">
      <w:pPr>
        <w:spacing w:after="0" w:line="240" w:lineRule="auto"/>
        <w:jc w:val="both"/>
        <w:rPr>
          <w:rFonts w:ascii="Times New Roman" w:eastAsia="Times New Roman" w:hAnsi="Times New Roman" w:cs="Times New Roman"/>
          <w:sz w:val="24"/>
          <w:szCs w:val="24"/>
          <w:lang w:val="pl-PL" w:eastAsia="hr-HR"/>
        </w:rPr>
      </w:pPr>
    </w:p>
    <w:p w14:paraId="73672EB8" w14:textId="77777777" w:rsidR="006756C2" w:rsidRPr="00181B0C" w:rsidRDefault="006756C2" w:rsidP="006756C2">
      <w:pPr>
        <w:spacing w:after="0" w:line="240" w:lineRule="auto"/>
        <w:jc w:val="both"/>
        <w:rPr>
          <w:rFonts w:ascii="Times New Roman" w:eastAsia="Times New Roman" w:hAnsi="Times New Roman" w:cs="Times New Roman"/>
          <w:sz w:val="24"/>
          <w:szCs w:val="24"/>
          <w:lang w:eastAsia="hr-HR"/>
        </w:rPr>
      </w:pPr>
      <w:r w:rsidRPr="00181B0C">
        <w:rPr>
          <w:rFonts w:ascii="Times New Roman" w:eastAsia="Times New Roman" w:hAnsi="Times New Roman" w:cs="Times New Roman"/>
          <w:sz w:val="24"/>
          <w:szCs w:val="24"/>
          <w:lang w:eastAsia="hr-HR"/>
        </w:rPr>
        <w:t>Struktura viškova i manjkova prihoda i primitaka nad rashodima i izdacima po izvorima za Grad Poreč-Parenzo je slijedeća:</w:t>
      </w:r>
    </w:p>
    <w:p w14:paraId="587836B0" w14:textId="77777777" w:rsidR="006756C2" w:rsidRPr="006756C2" w:rsidRDefault="006756C2" w:rsidP="006756C2">
      <w:pPr>
        <w:spacing w:after="0" w:line="240" w:lineRule="auto"/>
        <w:jc w:val="both"/>
        <w:rPr>
          <w:rFonts w:ascii="Times New Roman" w:eastAsia="Times New Roman" w:hAnsi="Times New Roman" w:cs="Times New Roman"/>
          <w:sz w:val="24"/>
          <w:szCs w:val="24"/>
          <w:lang w:eastAsia="hr-HR"/>
        </w:rPr>
      </w:pPr>
    </w:p>
    <w:p w14:paraId="16D6E2DE" w14:textId="74D41AFE" w:rsidR="006756C2" w:rsidRDefault="006756C2" w:rsidP="006756C2">
      <w:pPr>
        <w:spacing w:after="0" w:line="240" w:lineRule="auto"/>
        <w:jc w:val="both"/>
        <w:rPr>
          <w:rFonts w:ascii="Times New Roman" w:eastAsia="Times New Roman" w:hAnsi="Times New Roman" w:cs="Times New Roman"/>
          <w:b/>
          <w:color w:val="4F81BD"/>
          <w:sz w:val="24"/>
          <w:szCs w:val="24"/>
          <w:lang w:eastAsia="hr-HR"/>
        </w:rPr>
      </w:pPr>
    </w:p>
    <w:p w14:paraId="081C70CC" w14:textId="461FF297" w:rsidR="00623ACC" w:rsidRDefault="00623ACC" w:rsidP="006756C2">
      <w:pPr>
        <w:spacing w:after="0" w:line="240" w:lineRule="auto"/>
        <w:jc w:val="both"/>
        <w:rPr>
          <w:rFonts w:ascii="Times New Roman" w:eastAsia="Times New Roman" w:hAnsi="Times New Roman" w:cs="Times New Roman"/>
          <w:b/>
          <w:color w:val="4F81BD"/>
          <w:sz w:val="24"/>
          <w:szCs w:val="24"/>
          <w:lang w:eastAsia="hr-HR"/>
        </w:rPr>
      </w:pPr>
    </w:p>
    <w:p w14:paraId="7346049D" w14:textId="77777777" w:rsidR="00623ACC" w:rsidRDefault="00623ACC" w:rsidP="006756C2">
      <w:pPr>
        <w:spacing w:after="0" w:line="240" w:lineRule="auto"/>
        <w:jc w:val="both"/>
        <w:rPr>
          <w:rFonts w:ascii="Times New Roman" w:eastAsia="Times New Roman" w:hAnsi="Times New Roman" w:cs="Times New Roman"/>
          <w:b/>
          <w:color w:val="4F81BD"/>
          <w:sz w:val="24"/>
          <w:szCs w:val="24"/>
          <w:lang w:eastAsia="hr-HR"/>
        </w:rPr>
      </w:pPr>
    </w:p>
    <w:p w14:paraId="4CCA2BD3" w14:textId="40D98166" w:rsidR="006756C2" w:rsidRPr="000D0BA8" w:rsidRDefault="006756C2" w:rsidP="000D0BA8">
      <w:pPr>
        <w:shd w:val="clear" w:color="auto" w:fill="FFFFFF" w:themeFill="background1"/>
        <w:spacing w:after="0" w:line="240" w:lineRule="auto"/>
        <w:jc w:val="both"/>
        <w:rPr>
          <w:rFonts w:ascii="Times New Roman" w:eastAsia="Times New Roman" w:hAnsi="Times New Roman" w:cs="Times New Roman"/>
          <w:b/>
          <w:sz w:val="24"/>
          <w:szCs w:val="24"/>
          <w:lang w:eastAsia="hr-HR"/>
        </w:rPr>
      </w:pPr>
      <w:r w:rsidRPr="000D0BA8">
        <w:rPr>
          <w:rFonts w:ascii="Times New Roman" w:eastAsia="Times New Roman" w:hAnsi="Times New Roman" w:cs="Times New Roman"/>
          <w:b/>
          <w:sz w:val="24"/>
          <w:szCs w:val="24"/>
          <w:lang w:eastAsia="hr-HR"/>
        </w:rPr>
        <w:lastRenderedPageBreak/>
        <w:t>Tablica 4.  Struktura viškova i manjkova prihoda i primitaka nad rashodima i izdacima po izvorima za Grad Poreč-Parenzo</w:t>
      </w:r>
    </w:p>
    <w:tbl>
      <w:tblPr>
        <w:tblStyle w:val="Tablicareetke4-isticanje5"/>
        <w:tblW w:w="8784" w:type="dxa"/>
        <w:tblLook w:val="04A0" w:firstRow="1" w:lastRow="0" w:firstColumn="1" w:lastColumn="0" w:noHBand="0" w:noVBand="1"/>
      </w:tblPr>
      <w:tblGrid>
        <w:gridCol w:w="1105"/>
        <w:gridCol w:w="5836"/>
        <w:gridCol w:w="1843"/>
      </w:tblGrid>
      <w:tr w:rsidR="000D0BA8" w:rsidRPr="000D0BA8" w14:paraId="7CA67ACC" w14:textId="77777777" w:rsidTr="000D0BA8">
        <w:trPr>
          <w:cnfStyle w:val="100000000000" w:firstRow="1" w:lastRow="0" w:firstColumn="0" w:lastColumn="0" w:oddVBand="0" w:evenVBand="0" w:oddHBand="0"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105" w:type="dxa"/>
            <w:hideMark/>
          </w:tcPr>
          <w:p w14:paraId="2C2B03D1" w14:textId="77777777" w:rsidR="000D0BA8" w:rsidRPr="000D0BA8" w:rsidRDefault="000D0BA8" w:rsidP="000D0BA8">
            <w:pPr>
              <w:rPr>
                <w:rFonts w:ascii="Times New Roman" w:eastAsia="Times New Roman" w:hAnsi="Times New Roman" w:cs="Times New Roman"/>
                <w:color w:val="000000"/>
                <w:sz w:val="16"/>
                <w:szCs w:val="16"/>
                <w:lang w:eastAsia="hr-HR"/>
              </w:rPr>
            </w:pPr>
            <w:r w:rsidRPr="000D0BA8">
              <w:rPr>
                <w:rFonts w:ascii="Times New Roman" w:eastAsia="Times New Roman" w:hAnsi="Times New Roman" w:cs="Times New Roman"/>
                <w:color w:val="000000"/>
                <w:sz w:val="16"/>
                <w:szCs w:val="16"/>
                <w:lang w:eastAsia="hr-HR"/>
              </w:rPr>
              <w:t>BROJČANA OZNAKA</w:t>
            </w:r>
          </w:p>
        </w:tc>
        <w:tc>
          <w:tcPr>
            <w:tcW w:w="5836" w:type="dxa"/>
            <w:hideMark/>
          </w:tcPr>
          <w:p w14:paraId="093E2CD1" w14:textId="77777777" w:rsidR="000D0BA8" w:rsidRPr="000D0BA8" w:rsidRDefault="000D0BA8" w:rsidP="000D0BA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NAMJENA VIŠKA / MANJKA PO IZVORIMA</w:t>
            </w:r>
          </w:p>
        </w:tc>
        <w:tc>
          <w:tcPr>
            <w:tcW w:w="1843" w:type="dxa"/>
            <w:hideMark/>
          </w:tcPr>
          <w:p w14:paraId="3149F0C5" w14:textId="77777777" w:rsidR="000D0BA8" w:rsidRPr="000D0BA8" w:rsidRDefault="000D0BA8" w:rsidP="000D0BA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OSTVAREN</w:t>
            </w:r>
            <w:r w:rsidRPr="000D0BA8">
              <w:rPr>
                <w:rFonts w:ascii="Times New Roman" w:eastAsia="Times New Roman" w:hAnsi="Times New Roman" w:cs="Times New Roman"/>
                <w:color w:val="000000"/>
                <w:sz w:val="20"/>
                <w:szCs w:val="20"/>
                <w:lang w:eastAsia="hr-HR"/>
              </w:rPr>
              <w:br/>
              <w:t xml:space="preserve">VIŠAK / MANJAK </w:t>
            </w:r>
            <w:r w:rsidRPr="000D0BA8">
              <w:rPr>
                <w:rFonts w:ascii="Times New Roman" w:eastAsia="Times New Roman" w:hAnsi="Times New Roman" w:cs="Times New Roman"/>
                <w:color w:val="000000"/>
                <w:sz w:val="20"/>
                <w:szCs w:val="20"/>
                <w:lang w:eastAsia="hr-HR"/>
              </w:rPr>
              <w:br/>
              <w:t>ZA 2024. GODINU</w:t>
            </w:r>
          </w:p>
        </w:tc>
      </w:tr>
      <w:tr w:rsidR="000D0BA8" w:rsidRPr="000D0BA8" w14:paraId="18814A06" w14:textId="77777777" w:rsidTr="000D0BA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19C1DE05" w14:textId="77777777" w:rsidR="000D0BA8" w:rsidRPr="000D0BA8" w:rsidRDefault="000D0BA8" w:rsidP="000D0BA8">
            <w:pPr>
              <w:jc w:val="cente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1</w:t>
            </w:r>
          </w:p>
        </w:tc>
        <w:tc>
          <w:tcPr>
            <w:tcW w:w="5836" w:type="dxa"/>
            <w:hideMark/>
          </w:tcPr>
          <w:p w14:paraId="3D6F2DAC" w14:textId="77777777" w:rsidR="000D0BA8" w:rsidRPr="000D0BA8" w:rsidRDefault="000D0BA8" w:rsidP="000D0B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hr-HR"/>
              </w:rPr>
            </w:pPr>
            <w:r w:rsidRPr="000D0BA8">
              <w:rPr>
                <w:rFonts w:ascii="Times New Roman" w:eastAsia="Times New Roman" w:hAnsi="Times New Roman" w:cs="Times New Roman"/>
                <w:b/>
                <w:bCs/>
                <w:color w:val="000000"/>
                <w:sz w:val="20"/>
                <w:szCs w:val="20"/>
                <w:lang w:eastAsia="hr-HR"/>
              </w:rPr>
              <w:t>2</w:t>
            </w:r>
          </w:p>
        </w:tc>
        <w:tc>
          <w:tcPr>
            <w:tcW w:w="1843" w:type="dxa"/>
            <w:hideMark/>
          </w:tcPr>
          <w:p w14:paraId="6D3800BD" w14:textId="77777777" w:rsidR="000D0BA8" w:rsidRPr="000D0BA8" w:rsidRDefault="000D0BA8" w:rsidP="000D0B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hr-HR"/>
              </w:rPr>
            </w:pPr>
            <w:r w:rsidRPr="000D0BA8">
              <w:rPr>
                <w:rFonts w:ascii="Times New Roman" w:eastAsia="Times New Roman" w:hAnsi="Times New Roman" w:cs="Times New Roman"/>
                <w:b/>
                <w:bCs/>
                <w:color w:val="000000"/>
                <w:sz w:val="20"/>
                <w:szCs w:val="20"/>
                <w:lang w:eastAsia="hr-HR"/>
              </w:rPr>
              <w:t>3</w:t>
            </w:r>
          </w:p>
        </w:tc>
      </w:tr>
      <w:tr w:rsidR="000D0BA8" w:rsidRPr="000D0BA8" w14:paraId="5CFCD62A" w14:textId="77777777" w:rsidTr="000D0BA8">
        <w:trPr>
          <w:trHeight w:val="269"/>
        </w:trPr>
        <w:tc>
          <w:tcPr>
            <w:cnfStyle w:val="001000000000" w:firstRow="0" w:lastRow="0" w:firstColumn="1" w:lastColumn="0" w:oddVBand="0" w:evenVBand="0" w:oddHBand="0" w:evenHBand="0" w:firstRowFirstColumn="0" w:firstRowLastColumn="0" w:lastRowFirstColumn="0" w:lastRowLastColumn="0"/>
            <w:tcW w:w="8784" w:type="dxa"/>
            <w:gridSpan w:val="3"/>
            <w:hideMark/>
          </w:tcPr>
          <w:p w14:paraId="3301894B"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GRAD POREČ-PARENZO</w:t>
            </w:r>
          </w:p>
        </w:tc>
      </w:tr>
      <w:tr w:rsidR="000D0BA8" w:rsidRPr="000D0BA8" w14:paraId="2188EAC9" w14:textId="77777777" w:rsidTr="000D0BA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8784" w:type="dxa"/>
            <w:gridSpan w:val="3"/>
            <w:hideMark/>
          </w:tcPr>
          <w:p w14:paraId="6AB0F3E1"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 xml:space="preserve">VIŠAK / MANJAK PRIHODA POSLOVANJA                                   </w:t>
            </w:r>
          </w:p>
        </w:tc>
      </w:tr>
      <w:tr w:rsidR="000D0BA8" w:rsidRPr="000D0BA8" w14:paraId="175D1A32" w14:textId="77777777" w:rsidTr="000D0BA8">
        <w:trPr>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1CA3F804"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1.4.</w:t>
            </w:r>
          </w:p>
        </w:tc>
        <w:tc>
          <w:tcPr>
            <w:tcW w:w="5836" w:type="dxa"/>
            <w:hideMark/>
          </w:tcPr>
          <w:p w14:paraId="596E6082" w14:textId="77777777" w:rsidR="000D0BA8" w:rsidRPr="000D0BA8" w:rsidRDefault="000D0BA8" w:rsidP="000D0BA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Opći prihodi i primici</w:t>
            </w:r>
          </w:p>
        </w:tc>
        <w:tc>
          <w:tcPr>
            <w:tcW w:w="1843" w:type="dxa"/>
            <w:hideMark/>
          </w:tcPr>
          <w:p w14:paraId="7A7937C2" w14:textId="77777777" w:rsidR="000D0BA8" w:rsidRPr="000D0BA8" w:rsidRDefault="000D0BA8" w:rsidP="000D0B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6.837.420,98</w:t>
            </w:r>
          </w:p>
        </w:tc>
      </w:tr>
      <w:tr w:rsidR="000D0BA8" w:rsidRPr="000D0BA8" w14:paraId="5A129ADB" w14:textId="77777777" w:rsidTr="000D0BA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69C2A86F"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1.4.</w:t>
            </w:r>
          </w:p>
        </w:tc>
        <w:tc>
          <w:tcPr>
            <w:tcW w:w="5836" w:type="dxa"/>
            <w:hideMark/>
          </w:tcPr>
          <w:p w14:paraId="6BC493F9" w14:textId="77777777" w:rsidR="000D0BA8" w:rsidRPr="000D0BA8" w:rsidRDefault="000D0BA8" w:rsidP="000D0B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Opći prihodi i primici - proračunski korisnici</w:t>
            </w:r>
          </w:p>
        </w:tc>
        <w:tc>
          <w:tcPr>
            <w:tcW w:w="1843" w:type="dxa"/>
            <w:hideMark/>
          </w:tcPr>
          <w:p w14:paraId="6F6D95A4" w14:textId="77777777" w:rsidR="000D0BA8" w:rsidRPr="000D0BA8" w:rsidRDefault="000D0BA8" w:rsidP="000D0B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531.690,17</w:t>
            </w:r>
          </w:p>
        </w:tc>
      </w:tr>
      <w:tr w:rsidR="000D0BA8" w:rsidRPr="000D0BA8" w14:paraId="7B3F9882" w14:textId="77777777" w:rsidTr="000D0BA8">
        <w:trPr>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16CB9B27"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4.1.</w:t>
            </w:r>
          </w:p>
        </w:tc>
        <w:tc>
          <w:tcPr>
            <w:tcW w:w="5836" w:type="dxa"/>
            <w:hideMark/>
          </w:tcPr>
          <w:p w14:paraId="1C0BE79C" w14:textId="77777777" w:rsidR="000D0BA8" w:rsidRPr="000D0BA8" w:rsidRDefault="000D0BA8" w:rsidP="000D0BA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Spomenička renta</w:t>
            </w:r>
          </w:p>
        </w:tc>
        <w:tc>
          <w:tcPr>
            <w:tcW w:w="1843" w:type="dxa"/>
            <w:hideMark/>
          </w:tcPr>
          <w:p w14:paraId="0FC1073E" w14:textId="77777777" w:rsidR="000D0BA8" w:rsidRPr="000D0BA8" w:rsidRDefault="000D0BA8" w:rsidP="000D0B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47.714,07</w:t>
            </w:r>
          </w:p>
        </w:tc>
      </w:tr>
      <w:tr w:rsidR="000D0BA8" w:rsidRPr="000D0BA8" w14:paraId="39A6B6F9" w14:textId="77777777" w:rsidTr="000D0BA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51CA9BE7"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4.3.</w:t>
            </w:r>
          </w:p>
        </w:tc>
        <w:tc>
          <w:tcPr>
            <w:tcW w:w="5836" w:type="dxa"/>
            <w:hideMark/>
          </w:tcPr>
          <w:p w14:paraId="64CBBD50" w14:textId="77777777" w:rsidR="000D0BA8" w:rsidRPr="000D0BA8" w:rsidRDefault="000D0BA8" w:rsidP="000D0B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 xml:space="preserve">Komunalni doprinos </w:t>
            </w:r>
          </w:p>
        </w:tc>
        <w:tc>
          <w:tcPr>
            <w:tcW w:w="1843" w:type="dxa"/>
            <w:hideMark/>
          </w:tcPr>
          <w:p w14:paraId="772AA271" w14:textId="77777777" w:rsidR="000D0BA8" w:rsidRPr="000D0BA8" w:rsidRDefault="000D0BA8" w:rsidP="000D0B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1.791.991,03</w:t>
            </w:r>
          </w:p>
        </w:tc>
      </w:tr>
      <w:tr w:rsidR="000D0BA8" w:rsidRPr="000D0BA8" w14:paraId="5F16CDEE" w14:textId="77777777" w:rsidTr="000D0BA8">
        <w:trPr>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4BC633EA"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4.4.</w:t>
            </w:r>
          </w:p>
        </w:tc>
        <w:tc>
          <w:tcPr>
            <w:tcW w:w="5836" w:type="dxa"/>
            <w:hideMark/>
          </w:tcPr>
          <w:p w14:paraId="0DC28076" w14:textId="77777777" w:rsidR="000D0BA8" w:rsidRPr="000D0BA8" w:rsidRDefault="000D0BA8" w:rsidP="000D0BA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Komunalna naknada</w:t>
            </w:r>
          </w:p>
        </w:tc>
        <w:tc>
          <w:tcPr>
            <w:tcW w:w="1843" w:type="dxa"/>
            <w:hideMark/>
          </w:tcPr>
          <w:p w14:paraId="79C6EA48" w14:textId="77777777" w:rsidR="000D0BA8" w:rsidRPr="000D0BA8" w:rsidRDefault="000D0BA8" w:rsidP="000D0B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820.513,28</w:t>
            </w:r>
          </w:p>
        </w:tc>
      </w:tr>
      <w:tr w:rsidR="000D0BA8" w:rsidRPr="000D0BA8" w14:paraId="52DBD48E" w14:textId="77777777" w:rsidTr="000D0BA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08E71462"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4.5.</w:t>
            </w:r>
          </w:p>
        </w:tc>
        <w:tc>
          <w:tcPr>
            <w:tcW w:w="5836" w:type="dxa"/>
            <w:hideMark/>
          </w:tcPr>
          <w:p w14:paraId="24059CD0" w14:textId="77777777" w:rsidR="000D0BA8" w:rsidRPr="000D0BA8" w:rsidRDefault="000D0BA8" w:rsidP="000D0B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 xml:space="preserve">Naknada za sanaciju odlagališta Košambra </w:t>
            </w:r>
          </w:p>
        </w:tc>
        <w:tc>
          <w:tcPr>
            <w:tcW w:w="1843" w:type="dxa"/>
            <w:hideMark/>
          </w:tcPr>
          <w:p w14:paraId="065DADA9" w14:textId="77777777" w:rsidR="000D0BA8" w:rsidRPr="000D0BA8" w:rsidRDefault="000D0BA8" w:rsidP="000D0B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430.448,15</w:t>
            </w:r>
          </w:p>
        </w:tc>
      </w:tr>
      <w:tr w:rsidR="000D0BA8" w:rsidRPr="000D0BA8" w14:paraId="2769C40A" w14:textId="77777777" w:rsidTr="000D0BA8">
        <w:trPr>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56763336"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4.5.</w:t>
            </w:r>
          </w:p>
        </w:tc>
        <w:tc>
          <w:tcPr>
            <w:tcW w:w="5836" w:type="dxa"/>
            <w:hideMark/>
          </w:tcPr>
          <w:p w14:paraId="0F97807A" w14:textId="77777777" w:rsidR="000D0BA8" w:rsidRPr="000D0BA8" w:rsidRDefault="000D0BA8" w:rsidP="000D0BA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Pomoći općina za sanaciju odlagališta Košambra</w:t>
            </w:r>
          </w:p>
        </w:tc>
        <w:tc>
          <w:tcPr>
            <w:tcW w:w="1843" w:type="dxa"/>
            <w:hideMark/>
          </w:tcPr>
          <w:p w14:paraId="42288457" w14:textId="77777777" w:rsidR="000D0BA8" w:rsidRPr="000D0BA8" w:rsidRDefault="000D0BA8" w:rsidP="000D0B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297.430,83</w:t>
            </w:r>
          </w:p>
        </w:tc>
      </w:tr>
      <w:tr w:rsidR="000D0BA8" w:rsidRPr="000D0BA8" w14:paraId="05F22C34" w14:textId="77777777" w:rsidTr="000D0BA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1F928395"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4.6.0.</w:t>
            </w:r>
          </w:p>
        </w:tc>
        <w:tc>
          <w:tcPr>
            <w:tcW w:w="5836" w:type="dxa"/>
            <w:hideMark/>
          </w:tcPr>
          <w:p w14:paraId="52CEBDB3" w14:textId="77777777" w:rsidR="000D0BA8" w:rsidRPr="000D0BA8" w:rsidRDefault="000D0BA8" w:rsidP="000D0B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Ostali prihodi za posebne namjene grada</w:t>
            </w:r>
          </w:p>
        </w:tc>
        <w:tc>
          <w:tcPr>
            <w:tcW w:w="1843" w:type="dxa"/>
            <w:hideMark/>
          </w:tcPr>
          <w:p w14:paraId="60505C4F" w14:textId="77777777" w:rsidR="000D0BA8" w:rsidRPr="000D0BA8" w:rsidRDefault="000D0BA8" w:rsidP="000D0B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102.243,92</w:t>
            </w:r>
          </w:p>
        </w:tc>
      </w:tr>
      <w:tr w:rsidR="000D0BA8" w:rsidRPr="000D0BA8" w14:paraId="1408F57C" w14:textId="77777777" w:rsidTr="000D0BA8">
        <w:trPr>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369670C7"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4.6.3.</w:t>
            </w:r>
          </w:p>
        </w:tc>
        <w:tc>
          <w:tcPr>
            <w:tcW w:w="5836" w:type="dxa"/>
            <w:hideMark/>
          </w:tcPr>
          <w:p w14:paraId="44714A60" w14:textId="77777777" w:rsidR="000D0BA8" w:rsidRPr="000D0BA8" w:rsidRDefault="000D0BA8" w:rsidP="000D0BA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Prihodi od poljoprivrednog zemljišta u vlasništvu RH</w:t>
            </w:r>
          </w:p>
        </w:tc>
        <w:tc>
          <w:tcPr>
            <w:tcW w:w="1843" w:type="dxa"/>
            <w:hideMark/>
          </w:tcPr>
          <w:p w14:paraId="493F14AC" w14:textId="77777777" w:rsidR="000D0BA8" w:rsidRPr="000D0BA8" w:rsidRDefault="000D0BA8" w:rsidP="000D0B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183.956,55</w:t>
            </w:r>
          </w:p>
        </w:tc>
      </w:tr>
      <w:tr w:rsidR="000D0BA8" w:rsidRPr="000D0BA8" w14:paraId="7934C2F5" w14:textId="77777777" w:rsidTr="000D0BA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36BE5836"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4.6.4.</w:t>
            </w:r>
          </w:p>
        </w:tc>
        <w:tc>
          <w:tcPr>
            <w:tcW w:w="5836" w:type="dxa"/>
            <w:hideMark/>
          </w:tcPr>
          <w:p w14:paraId="3F4AD201" w14:textId="77777777" w:rsidR="000D0BA8" w:rsidRPr="000D0BA8" w:rsidRDefault="000D0BA8" w:rsidP="000D0B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Prihodi od koncesija i dozvola na pomorskom dobru</w:t>
            </w:r>
          </w:p>
        </w:tc>
        <w:tc>
          <w:tcPr>
            <w:tcW w:w="1843" w:type="dxa"/>
            <w:hideMark/>
          </w:tcPr>
          <w:p w14:paraId="346747A8" w14:textId="77777777" w:rsidR="000D0BA8" w:rsidRPr="000D0BA8" w:rsidRDefault="000D0BA8" w:rsidP="000D0B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8.744,47</w:t>
            </w:r>
          </w:p>
        </w:tc>
      </w:tr>
      <w:tr w:rsidR="000D0BA8" w:rsidRPr="000D0BA8" w14:paraId="2F863E17" w14:textId="77777777" w:rsidTr="000D0BA8">
        <w:trPr>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7828236B"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4.6.6.</w:t>
            </w:r>
          </w:p>
        </w:tc>
        <w:tc>
          <w:tcPr>
            <w:tcW w:w="5836" w:type="dxa"/>
            <w:hideMark/>
          </w:tcPr>
          <w:p w14:paraId="36E3A7CC" w14:textId="77777777" w:rsidR="000D0BA8" w:rsidRPr="000D0BA8" w:rsidRDefault="000D0BA8" w:rsidP="000D0BA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Prihodi od promjene namjene poljoprivrednog zemljišta u građevinsko</w:t>
            </w:r>
          </w:p>
        </w:tc>
        <w:tc>
          <w:tcPr>
            <w:tcW w:w="1843" w:type="dxa"/>
            <w:hideMark/>
          </w:tcPr>
          <w:p w14:paraId="56A9148D" w14:textId="77777777" w:rsidR="000D0BA8" w:rsidRPr="000D0BA8" w:rsidRDefault="000D0BA8" w:rsidP="000D0B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215,16</w:t>
            </w:r>
          </w:p>
        </w:tc>
      </w:tr>
      <w:tr w:rsidR="000D0BA8" w:rsidRPr="000D0BA8" w14:paraId="04224AF8" w14:textId="77777777" w:rsidTr="000D0BA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4C08BC2A"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4.6.7.</w:t>
            </w:r>
          </w:p>
        </w:tc>
        <w:tc>
          <w:tcPr>
            <w:tcW w:w="5836" w:type="dxa"/>
            <w:hideMark/>
          </w:tcPr>
          <w:p w14:paraId="06277FDD" w14:textId="77777777" w:rsidR="000D0BA8" w:rsidRPr="000D0BA8" w:rsidRDefault="000D0BA8" w:rsidP="000D0B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Prihodi od zakupa turističkog zemljišta</w:t>
            </w:r>
          </w:p>
        </w:tc>
        <w:tc>
          <w:tcPr>
            <w:tcW w:w="1843" w:type="dxa"/>
            <w:hideMark/>
          </w:tcPr>
          <w:p w14:paraId="3460E447" w14:textId="77777777" w:rsidR="000D0BA8" w:rsidRPr="000D0BA8" w:rsidRDefault="000D0BA8" w:rsidP="000D0B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1.562.910,47</w:t>
            </w:r>
          </w:p>
        </w:tc>
      </w:tr>
      <w:tr w:rsidR="000D0BA8" w:rsidRPr="000D0BA8" w14:paraId="3686421E" w14:textId="77777777" w:rsidTr="000D0BA8">
        <w:trPr>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32A2B109"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4.9.</w:t>
            </w:r>
          </w:p>
        </w:tc>
        <w:tc>
          <w:tcPr>
            <w:tcW w:w="5836" w:type="dxa"/>
            <w:hideMark/>
          </w:tcPr>
          <w:p w14:paraId="266E6ECD" w14:textId="77777777" w:rsidR="000D0BA8" w:rsidRPr="000D0BA8" w:rsidRDefault="000D0BA8" w:rsidP="000D0BA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Naknada za eksploataciju mineralnih sirovina</w:t>
            </w:r>
          </w:p>
        </w:tc>
        <w:tc>
          <w:tcPr>
            <w:tcW w:w="1843" w:type="dxa"/>
            <w:hideMark/>
          </w:tcPr>
          <w:p w14:paraId="759D81B7" w14:textId="77777777" w:rsidR="000D0BA8" w:rsidRPr="000D0BA8" w:rsidRDefault="000D0BA8" w:rsidP="000D0B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33.348,24</w:t>
            </w:r>
          </w:p>
        </w:tc>
      </w:tr>
      <w:tr w:rsidR="000D0BA8" w:rsidRPr="000D0BA8" w14:paraId="0A1F87B6" w14:textId="77777777" w:rsidTr="000D0BA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57A33D75"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5.1.</w:t>
            </w:r>
          </w:p>
        </w:tc>
        <w:tc>
          <w:tcPr>
            <w:tcW w:w="5836" w:type="dxa"/>
            <w:hideMark/>
          </w:tcPr>
          <w:p w14:paraId="2C799310" w14:textId="77777777" w:rsidR="000D0BA8" w:rsidRPr="000D0BA8" w:rsidRDefault="000D0BA8" w:rsidP="000D0B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Pomoći iz državnog proračuna za minimalni standard decentraliziranih funkcija</w:t>
            </w:r>
          </w:p>
        </w:tc>
        <w:tc>
          <w:tcPr>
            <w:tcW w:w="1843" w:type="dxa"/>
            <w:hideMark/>
          </w:tcPr>
          <w:p w14:paraId="4F0B9352" w14:textId="77777777" w:rsidR="000D0BA8" w:rsidRPr="000D0BA8" w:rsidRDefault="000D0BA8" w:rsidP="000D0B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-6.096,72</w:t>
            </w:r>
          </w:p>
        </w:tc>
      </w:tr>
      <w:tr w:rsidR="000D0BA8" w:rsidRPr="000D0BA8" w14:paraId="4F00337D" w14:textId="77777777" w:rsidTr="000D0BA8">
        <w:trPr>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76A5F933"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5.3.0.</w:t>
            </w:r>
          </w:p>
        </w:tc>
        <w:tc>
          <w:tcPr>
            <w:tcW w:w="5836" w:type="dxa"/>
            <w:hideMark/>
          </w:tcPr>
          <w:p w14:paraId="5856208C" w14:textId="77777777" w:rsidR="000D0BA8" w:rsidRPr="000D0BA8" w:rsidRDefault="000D0BA8" w:rsidP="000D0BA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Pomoći iz državnog proračuna za projekt PUNa torba zajedništva II</w:t>
            </w:r>
          </w:p>
        </w:tc>
        <w:tc>
          <w:tcPr>
            <w:tcW w:w="1843" w:type="dxa"/>
            <w:hideMark/>
          </w:tcPr>
          <w:p w14:paraId="7B2B80FC" w14:textId="77777777" w:rsidR="000D0BA8" w:rsidRPr="000D0BA8" w:rsidRDefault="000D0BA8" w:rsidP="000D0B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20.871,90</w:t>
            </w:r>
          </w:p>
        </w:tc>
      </w:tr>
      <w:tr w:rsidR="000D0BA8" w:rsidRPr="000D0BA8" w14:paraId="7B0FEFC7" w14:textId="77777777" w:rsidTr="000D0BA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55C42AA2"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5.3.0.</w:t>
            </w:r>
          </w:p>
        </w:tc>
        <w:tc>
          <w:tcPr>
            <w:tcW w:w="5836" w:type="dxa"/>
            <w:hideMark/>
          </w:tcPr>
          <w:p w14:paraId="61A47C17" w14:textId="77777777" w:rsidR="000D0BA8" w:rsidRPr="000D0BA8" w:rsidRDefault="000D0BA8" w:rsidP="000D0B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Pomoći iz državnog proračuna za projekt opremanja biciklističke staze Parenzana</w:t>
            </w:r>
          </w:p>
        </w:tc>
        <w:tc>
          <w:tcPr>
            <w:tcW w:w="1843" w:type="dxa"/>
            <w:hideMark/>
          </w:tcPr>
          <w:p w14:paraId="7E396621" w14:textId="77777777" w:rsidR="000D0BA8" w:rsidRPr="000D0BA8" w:rsidRDefault="000D0BA8" w:rsidP="000D0B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3.172,44</w:t>
            </w:r>
          </w:p>
        </w:tc>
      </w:tr>
      <w:tr w:rsidR="000D0BA8" w:rsidRPr="000D0BA8" w14:paraId="01C659C9" w14:textId="77777777" w:rsidTr="000D0BA8">
        <w:trPr>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2D6EA5CC"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5.3.0.</w:t>
            </w:r>
          </w:p>
        </w:tc>
        <w:tc>
          <w:tcPr>
            <w:tcW w:w="5836" w:type="dxa"/>
            <w:hideMark/>
          </w:tcPr>
          <w:p w14:paraId="08DB4A5F" w14:textId="77777777" w:rsidR="000D0BA8" w:rsidRPr="000D0BA8" w:rsidRDefault="000D0BA8" w:rsidP="000D0BA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Pomoći iz državnog proračuna za STEAM radionice</w:t>
            </w:r>
          </w:p>
        </w:tc>
        <w:tc>
          <w:tcPr>
            <w:tcW w:w="1843" w:type="dxa"/>
            <w:hideMark/>
          </w:tcPr>
          <w:p w14:paraId="5FC0C805" w14:textId="77777777" w:rsidR="000D0BA8" w:rsidRPr="000D0BA8" w:rsidRDefault="000D0BA8" w:rsidP="000D0B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14.175,05</w:t>
            </w:r>
          </w:p>
        </w:tc>
      </w:tr>
      <w:tr w:rsidR="000D0BA8" w:rsidRPr="000D0BA8" w14:paraId="7A5BDDF7" w14:textId="77777777" w:rsidTr="000D0BA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316F3210"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5.3.2.</w:t>
            </w:r>
          </w:p>
        </w:tc>
        <w:tc>
          <w:tcPr>
            <w:tcW w:w="5836" w:type="dxa"/>
            <w:hideMark/>
          </w:tcPr>
          <w:p w14:paraId="11E05294" w14:textId="77777777" w:rsidR="000D0BA8" w:rsidRPr="000D0BA8" w:rsidRDefault="000D0BA8" w:rsidP="000D0B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Pomoći EU iz državnog proračuna za projekt PUNa torba zajedništva II</w:t>
            </w:r>
          </w:p>
        </w:tc>
        <w:tc>
          <w:tcPr>
            <w:tcW w:w="1843" w:type="dxa"/>
            <w:hideMark/>
          </w:tcPr>
          <w:p w14:paraId="65CCBC2C" w14:textId="77777777" w:rsidR="000D0BA8" w:rsidRPr="000D0BA8" w:rsidRDefault="000D0BA8" w:rsidP="000D0B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103.884,71</w:t>
            </w:r>
          </w:p>
        </w:tc>
      </w:tr>
      <w:tr w:rsidR="000D0BA8" w:rsidRPr="000D0BA8" w14:paraId="64498026" w14:textId="77777777" w:rsidTr="000D0BA8">
        <w:trPr>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315F41D8"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5.3.2.</w:t>
            </w:r>
          </w:p>
        </w:tc>
        <w:tc>
          <w:tcPr>
            <w:tcW w:w="5836" w:type="dxa"/>
            <w:hideMark/>
          </w:tcPr>
          <w:p w14:paraId="2E6DD1B6" w14:textId="77777777" w:rsidR="000D0BA8" w:rsidRPr="000D0BA8" w:rsidRDefault="000D0BA8" w:rsidP="000D0BA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Pomoći EU iz državnog proračuna za izgradnju DV Varvari</w:t>
            </w:r>
          </w:p>
        </w:tc>
        <w:tc>
          <w:tcPr>
            <w:tcW w:w="1843" w:type="dxa"/>
            <w:hideMark/>
          </w:tcPr>
          <w:p w14:paraId="46130F94" w14:textId="77777777" w:rsidR="000D0BA8" w:rsidRPr="000D0BA8" w:rsidRDefault="000D0BA8" w:rsidP="000D0B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-289.040,18</w:t>
            </w:r>
          </w:p>
        </w:tc>
      </w:tr>
      <w:tr w:rsidR="000D0BA8" w:rsidRPr="000D0BA8" w14:paraId="2406E56B" w14:textId="77777777" w:rsidTr="000D0BA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72C61468"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5.4.0.</w:t>
            </w:r>
          </w:p>
        </w:tc>
        <w:tc>
          <w:tcPr>
            <w:tcW w:w="5836" w:type="dxa"/>
            <w:hideMark/>
          </w:tcPr>
          <w:p w14:paraId="3409DB7C" w14:textId="77777777" w:rsidR="000D0BA8" w:rsidRPr="000D0BA8" w:rsidRDefault="000D0BA8" w:rsidP="000D0B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Pomoći iz županijskog proračuna - sanacija krovišta Veli Jože</w:t>
            </w:r>
          </w:p>
        </w:tc>
        <w:tc>
          <w:tcPr>
            <w:tcW w:w="1843" w:type="dxa"/>
            <w:hideMark/>
          </w:tcPr>
          <w:p w14:paraId="7935E7B4" w14:textId="77777777" w:rsidR="000D0BA8" w:rsidRPr="000D0BA8" w:rsidRDefault="000D0BA8" w:rsidP="000D0B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7.500,00</w:t>
            </w:r>
          </w:p>
        </w:tc>
      </w:tr>
      <w:tr w:rsidR="000D0BA8" w:rsidRPr="000D0BA8" w14:paraId="3E6FF855" w14:textId="77777777" w:rsidTr="000D0BA8">
        <w:trPr>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379C0B9E"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5.6.0.</w:t>
            </w:r>
          </w:p>
        </w:tc>
        <w:tc>
          <w:tcPr>
            <w:tcW w:w="5836" w:type="dxa"/>
            <w:hideMark/>
          </w:tcPr>
          <w:p w14:paraId="78768CC1" w14:textId="77777777" w:rsidR="000D0BA8" w:rsidRPr="000D0BA8" w:rsidRDefault="000D0BA8" w:rsidP="000D0BA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Pomoći od institucija i tijela EU za projekt SCCALE</w:t>
            </w:r>
          </w:p>
        </w:tc>
        <w:tc>
          <w:tcPr>
            <w:tcW w:w="1843" w:type="dxa"/>
            <w:hideMark/>
          </w:tcPr>
          <w:p w14:paraId="7702B894" w14:textId="77777777" w:rsidR="000D0BA8" w:rsidRPr="000D0BA8" w:rsidRDefault="000D0BA8" w:rsidP="000D0B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-16.104,40</w:t>
            </w:r>
          </w:p>
        </w:tc>
      </w:tr>
      <w:tr w:rsidR="000D0BA8" w:rsidRPr="000D0BA8" w14:paraId="74232949" w14:textId="77777777" w:rsidTr="000D0BA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6896A460"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5.6.0.</w:t>
            </w:r>
          </w:p>
        </w:tc>
        <w:tc>
          <w:tcPr>
            <w:tcW w:w="5836" w:type="dxa"/>
            <w:hideMark/>
          </w:tcPr>
          <w:p w14:paraId="762CEC5C" w14:textId="77777777" w:rsidR="000D0BA8" w:rsidRPr="000D0BA8" w:rsidRDefault="000D0BA8" w:rsidP="000D0B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Pomoći od institucija i tijela EU za projekt STREAM</w:t>
            </w:r>
          </w:p>
        </w:tc>
        <w:tc>
          <w:tcPr>
            <w:tcW w:w="1843" w:type="dxa"/>
            <w:hideMark/>
          </w:tcPr>
          <w:p w14:paraId="34747E6F" w14:textId="77777777" w:rsidR="000D0BA8" w:rsidRPr="000D0BA8" w:rsidRDefault="000D0BA8" w:rsidP="000D0B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6.080,29</w:t>
            </w:r>
          </w:p>
        </w:tc>
      </w:tr>
      <w:tr w:rsidR="000D0BA8" w:rsidRPr="000D0BA8" w14:paraId="2EF1BE43" w14:textId="77777777" w:rsidTr="000D0BA8">
        <w:trPr>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03F3C1DF"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5.6.0.</w:t>
            </w:r>
          </w:p>
        </w:tc>
        <w:tc>
          <w:tcPr>
            <w:tcW w:w="5836" w:type="dxa"/>
            <w:hideMark/>
          </w:tcPr>
          <w:p w14:paraId="39612E4D" w14:textId="77777777" w:rsidR="000D0BA8" w:rsidRPr="000D0BA8" w:rsidRDefault="000D0BA8" w:rsidP="000D0BA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Pomoći od institucija i tijela EU za projekt SUTRA</w:t>
            </w:r>
          </w:p>
        </w:tc>
        <w:tc>
          <w:tcPr>
            <w:tcW w:w="1843" w:type="dxa"/>
            <w:hideMark/>
          </w:tcPr>
          <w:p w14:paraId="603A12D7" w14:textId="77777777" w:rsidR="000D0BA8" w:rsidRPr="000D0BA8" w:rsidRDefault="000D0BA8" w:rsidP="000D0B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-6.713,15</w:t>
            </w:r>
          </w:p>
        </w:tc>
      </w:tr>
      <w:tr w:rsidR="000D0BA8" w:rsidRPr="000D0BA8" w14:paraId="2C544C6B" w14:textId="77777777" w:rsidTr="000D0BA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0B1CE95C"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5.6.0.</w:t>
            </w:r>
          </w:p>
        </w:tc>
        <w:tc>
          <w:tcPr>
            <w:tcW w:w="5836" w:type="dxa"/>
            <w:hideMark/>
          </w:tcPr>
          <w:p w14:paraId="6F3119CE" w14:textId="77777777" w:rsidR="000D0BA8" w:rsidRPr="000D0BA8" w:rsidRDefault="000D0BA8" w:rsidP="000D0B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Pomoći od institucija i tijela EU za projekt SEET</w:t>
            </w:r>
          </w:p>
        </w:tc>
        <w:tc>
          <w:tcPr>
            <w:tcW w:w="1843" w:type="dxa"/>
            <w:hideMark/>
          </w:tcPr>
          <w:p w14:paraId="49B7D432" w14:textId="77777777" w:rsidR="000D0BA8" w:rsidRPr="000D0BA8" w:rsidRDefault="000D0BA8" w:rsidP="000D0B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8.164,40</w:t>
            </w:r>
          </w:p>
        </w:tc>
      </w:tr>
      <w:tr w:rsidR="000D0BA8" w:rsidRPr="000D0BA8" w14:paraId="7828D5C3" w14:textId="77777777" w:rsidTr="000D0BA8">
        <w:trPr>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39047EF0"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5.6.0.</w:t>
            </w:r>
          </w:p>
        </w:tc>
        <w:tc>
          <w:tcPr>
            <w:tcW w:w="5836" w:type="dxa"/>
            <w:hideMark/>
          </w:tcPr>
          <w:p w14:paraId="7C867D66" w14:textId="77777777" w:rsidR="000D0BA8" w:rsidRPr="000D0BA8" w:rsidRDefault="000D0BA8" w:rsidP="000D0BA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Pomoći od institucija i tijela EU za projekt TEAM</w:t>
            </w:r>
          </w:p>
        </w:tc>
        <w:tc>
          <w:tcPr>
            <w:tcW w:w="1843" w:type="dxa"/>
            <w:hideMark/>
          </w:tcPr>
          <w:p w14:paraId="4E85A572" w14:textId="77777777" w:rsidR="000D0BA8" w:rsidRPr="000D0BA8" w:rsidRDefault="000D0BA8" w:rsidP="000D0B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-1.206,80</w:t>
            </w:r>
          </w:p>
        </w:tc>
      </w:tr>
      <w:tr w:rsidR="000D0BA8" w:rsidRPr="000D0BA8" w14:paraId="292496E3" w14:textId="77777777" w:rsidTr="000D0BA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519D8164"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5.6.0.</w:t>
            </w:r>
          </w:p>
        </w:tc>
        <w:tc>
          <w:tcPr>
            <w:tcW w:w="5836" w:type="dxa"/>
            <w:hideMark/>
          </w:tcPr>
          <w:p w14:paraId="2279B45E" w14:textId="77777777" w:rsidR="000D0BA8" w:rsidRPr="000D0BA8" w:rsidRDefault="000D0BA8" w:rsidP="000D0B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Pomoći od institucija i tijela EU za projekt SUMMA</w:t>
            </w:r>
          </w:p>
        </w:tc>
        <w:tc>
          <w:tcPr>
            <w:tcW w:w="1843" w:type="dxa"/>
            <w:hideMark/>
          </w:tcPr>
          <w:p w14:paraId="3209483A" w14:textId="77777777" w:rsidR="000D0BA8" w:rsidRPr="000D0BA8" w:rsidRDefault="000D0BA8" w:rsidP="000D0B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-1.008,86</w:t>
            </w:r>
          </w:p>
        </w:tc>
      </w:tr>
      <w:tr w:rsidR="000D0BA8" w:rsidRPr="000D0BA8" w14:paraId="75EE59C9" w14:textId="77777777" w:rsidTr="000D0BA8">
        <w:trPr>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7BBD56AE"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5.6.0.</w:t>
            </w:r>
          </w:p>
        </w:tc>
        <w:tc>
          <w:tcPr>
            <w:tcW w:w="5836" w:type="dxa"/>
            <w:hideMark/>
          </w:tcPr>
          <w:p w14:paraId="29B357B5" w14:textId="77777777" w:rsidR="000D0BA8" w:rsidRPr="000D0BA8" w:rsidRDefault="000D0BA8" w:rsidP="000D0BA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Pomoći od institucija i tijela EU za projekt FU-TURISM</w:t>
            </w:r>
          </w:p>
        </w:tc>
        <w:tc>
          <w:tcPr>
            <w:tcW w:w="1843" w:type="dxa"/>
            <w:hideMark/>
          </w:tcPr>
          <w:p w14:paraId="60389664" w14:textId="77777777" w:rsidR="000D0BA8" w:rsidRPr="000D0BA8" w:rsidRDefault="000D0BA8" w:rsidP="000D0B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30.962,82</w:t>
            </w:r>
          </w:p>
        </w:tc>
      </w:tr>
      <w:tr w:rsidR="000D0BA8" w:rsidRPr="000D0BA8" w14:paraId="4E09D55E" w14:textId="77777777" w:rsidTr="000D0BA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53F75D98"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5.6.0.</w:t>
            </w:r>
          </w:p>
        </w:tc>
        <w:tc>
          <w:tcPr>
            <w:tcW w:w="5836" w:type="dxa"/>
            <w:hideMark/>
          </w:tcPr>
          <w:p w14:paraId="53CE6782" w14:textId="77777777" w:rsidR="000D0BA8" w:rsidRPr="000D0BA8" w:rsidRDefault="000D0BA8" w:rsidP="000D0B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Pomoći od institucija i tijela EU za projekt SPARKLE</w:t>
            </w:r>
          </w:p>
        </w:tc>
        <w:tc>
          <w:tcPr>
            <w:tcW w:w="1843" w:type="dxa"/>
            <w:hideMark/>
          </w:tcPr>
          <w:p w14:paraId="3065D785" w14:textId="77777777" w:rsidR="000D0BA8" w:rsidRPr="000D0BA8" w:rsidRDefault="000D0BA8" w:rsidP="000D0B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20.684,76</w:t>
            </w:r>
          </w:p>
        </w:tc>
      </w:tr>
      <w:tr w:rsidR="000D0BA8" w:rsidRPr="000D0BA8" w14:paraId="46310E75" w14:textId="77777777" w:rsidTr="000D0BA8">
        <w:trPr>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6A4B5EFF"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5.6.0.</w:t>
            </w:r>
          </w:p>
        </w:tc>
        <w:tc>
          <w:tcPr>
            <w:tcW w:w="5836" w:type="dxa"/>
            <w:hideMark/>
          </w:tcPr>
          <w:p w14:paraId="68885365" w14:textId="77777777" w:rsidR="000D0BA8" w:rsidRPr="000D0BA8" w:rsidRDefault="000D0BA8" w:rsidP="000D0BA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Pomoći od institucija i tijela EU za projekt PATHWAYS2RESILIENCE</w:t>
            </w:r>
          </w:p>
        </w:tc>
        <w:tc>
          <w:tcPr>
            <w:tcW w:w="1843" w:type="dxa"/>
            <w:hideMark/>
          </w:tcPr>
          <w:p w14:paraId="50F44612" w14:textId="77777777" w:rsidR="000D0BA8" w:rsidRPr="000D0BA8" w:rsidRDefault="000D0BA8" w:rsidP="000D0B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15.525,00</w:t>
            </w:r>
          </w:p>
        </w:tc>
      </w:tr>
      <w:tr w:rsidR="000D0BA8" w:rsidRPr="000D0BA8" w14:paraId="280F35C8" w14:textId="77777777" w:rsidTr="000D0BA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63048A40"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5.7.0.</w:t>
            </w:r>
          </w:p>
        </w:tc>
        <w:tc>
          <w:tcPr>
            <w:tcW w:w="5836" w:type="dxa"/>
            <w:hideMark/>
          </w:tcPr>
          <w:p w14:paraId="40389ABB" w14:textId="77777777" w:rsidR="000D0BA8" w:rsidRPr="000D0BA8" w:rsidRDefault="000D0BA8" w:rsidP="000D0B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 xml:space="preserve">Pomoći od izvanproračunskih korisnika gradu - prilagodba klimatskim promjenama </w:t>
            </w:r>
          </w:p>
        </w:tc>
        <w:tc>
          <w:tcPr>
            <w:tcW w:w="1843" w:type="dxa"/>
            <w:hideMark/>
          </w:tcPr>
          <w:p w14:paraId="5694DDD6" w14:textId="77777777" w:rsidR="000D0BA8" w:rsidRPr="000D0BA8" w:rsidRDefault="000D0BA8" w:rsidP="000D0B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-128.807,00</w:t>
            </w:r>
          </w:p>
        </w:tc>
      </w:tr>
      <w:tr w:rsidR="000D0BA8" w:rsidRPr="000D0BA8" w14:paraId="3213A53F" w14:textId="77777777" w:rsidTr="000D0BA8">
        <w:trPr>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6A8F07BB"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5.9.0.</w:t>
            </w:r>
          </w:p>
        </w:tc>
        <w:tc>
          <w:tcPr>
            <w:tcW w:w="5836" w:type="dxa"/>
            <w:hideMark/>
          </w:tcPr>
          <w:p w14:paraId="0C28751E" w14:textId="77777777" w:rsidR="000D0BA8" w:rsidRPr="000D0BA8" w:rsidRDefault="000D0BA8" w:rsidP="000D0BA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Pomoći iz gradskog proračuna za projekt PUNa torba zajedništva I</w:t>
            </w:r>
          </w:p>
        </w:tc>
        <w:tc>
          <w:tcPr>
            <w:tcW w:w="1843" w:type="dxa"/>
            <w:hideMark/>
          </w:tcPr>
          <w:p w14:paraId="0721ADC2" w14:textId="77777777" w:rsidR="000D0BA8" w:rsidRPr="000D0BA8" w:rsidRDefault="000D0BA8" w:rsidP="000D0B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-16.998,90</w:t>
            </w:r>
          </w:p>
        </w:tc>
      </w:tr>
      <w:tr w:rsidR="000D0BA8" w:rsidRPr="000D0BA8" w14:paraId="4C93EAE5" w14:textId="77777777" w:rsidTr="000D0BA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36B73D73"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6.2.</w:t>
            </w:r>
          </w:p>
        </w:tc>
        <w:tc>
          <w:tcPr>
            <w:tcW w:w="5836" w:type="dxa"/>
            <w:hideMark/>
          </w:tcPr>
          <w:p w14:paraId="2EBD3D45" w14:textId="77777777" w:rsidR="000D0BA8" w:rsidRPr="000D0BA8" w:rsidRDefault="000D0BA8" w:rsidP="000D0B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Donacije za proračun - ošasna imovina</w:t>
            </w:r>
          </w:p>
        </w:tc>
        <w:tc>
          <w:tcPr>
            <w:tcW w:w="1843" w:type="dxa"/>
            <w:hideMark/>
          </w:tcPr>
          <w:p w14:paraId="2CE44766" w14:textId="77777777" w:rsidR="000D0BA8" w:rsidRPr="000D0BA8" w:rsidRDefault="000D0BA8" w:rsidP="000D0B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34.191,03</w:t>
            </w:r>
          </w:p>
        </w:tc>
      </w:tr>
      <w:tr w:rsidR="000D0BA8" w:rsidRPr="000D0BA8" w14:paraId="32BE40F7" w14:textId="77777777" w:rsidTr="000D0BA8">
        <w:trPr>
          <w:trHeight w:val="529"/>
        </w:trPr>
        <w:tc>
          <w:tcPr>
            <w:cnfStyle w:val="001000000000" w:firstRow="0" w:lastRow="0" w:firstColumn="1" w:lastColumn="0" w:oddVBand="0" w:evenVBand="0" w:oddHBand="0" w:evenHBand="0" w:firstRowFirstColumn="0" w:firstRowLastColumn="0" w:lastRowFirstColumn="0" w:lastRowLastColumn="0"/>
            <w:tcW w:w="6941" w:type="dxa"/>
            <w:gridSpan w:val="2"/>
            <w:hideMark/>
          </w:tcPr>
          <w:p w14:paraId="61A74109"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 xml:space="preserve">1. UKUPNO VIŠAK / MANJAK PRIHODA POSLOVANJA                                   </w:t>
            </w:r>
          </w:p>
        </w:tc>
        <w:tc>
          <w:tcPr>
            <w:tcW w:w="1843" w:type="dxa"/>
            <w:hideMark/>
          </w:tcPr>
          <w:p w14:paraId="6876DB0C" w14:textId="77777777" w:rsidR="000D0BA8" w:rsidRPr="000D0BA8" w:rsidRDefault="000D0BA8" w:rsidP="000D0B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hr-HR"/>
              </w:rPr>
            </w:pPr>
            <w:r w:rsidRPr="000D0BA8">
              <w:rPr>
                <w:rFonts w:ascii="Times New Roman" w:eastAsia="Times New Roman" w:hAnsi="Times New Roman" w:cs="Times New Roman"/>
                <w:b/>
                <w:bCs/>
                <w:color w:val="000000"/>
                <w:sz w:val="20"/>
                <w:szCs w:val="20"/>
                <w:lang w:eastAsia="hr-HR"/>
              </w:rPr>
              <w:t>12.447.863,71</w:t>
            </w:r>
          </w:p>
        </w:tc>
      </w:tr>
      <w:tr w:rsidR="000D0BA8" w:rsidRPr="000D0BA8" w14:paraId="2D895758" w14:textId="77777777" w:rsidTr="000D0BA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47CF02E5"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 </w:t>
            </w:r>
          </w:p>
        </w:tc>
        <w:tc>
          <w:tcPr>
            <w:tcW w:w="5836" w:type="dxa"/>
            <w:hideMark/>
          </w:tcPr>
          <w:p w14:paraId="6BAEE9C0" w14:textId="77777777" w:rsidR="000D0BA8" w:rsidRPr="000D0BA8" w:rsidRDefault="000D0BA8" w:rsidP="000D0B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 </w:t>
            </w:r>
          </w:p>
        </w:tc>
        <w:tc>
          <w:tcPr>
            <w:tcW w:w="1843" w:type="dxa"/>
            <w:hideMark/>
          </w:tcPr>
          <w:p w14:paraId="304A4D6F" w14:textId="77777777" w:rsidR="000D0BA8" w:rsidRPr="000D0BA8" w:rsidRDefault="000D0BA8" w:rsidP="000D0B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 </w:t>
            </w:r>
          </w:p>
        </w:tc>
      </w:tr>
      <w:tr w:rsidR="000D0BA8" w:rsidRPr="000D0BA8" w14:paraId="5D1EEC5D" w14:textId="77777777" w:rsidTr="000D0BA8">
        <w:trPr>
          <w:trHeight w:val="529"/>
        </w:trPr>
        <w:tc>
          <w:tcPr>
            <w:cnfStyle w:val="001000000000" w:firstRow="0" w:lastRow="0" w:firstColumn="1" w:lastColumn="0" w:oddVBand="0" w:evenVBand="0" w:oddHBand="0" w:evenHBand="0" w:firstRowFirstColumn="0" w:firstRowLastColumn="0" w:lastRowFirstColumn="0" w:lastRowLastColumn="0"/>
            <w:tcW w:w="8784" w:type="dxa"/>
            <w:gridSpan w:val="3"/>
            <w:hideMark/>
          </w:tcPr>
          <w:p w14:paraId="08E89168"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 xml:space="preserve">VIŠAK / MANJAK PRIHODA OD NEFINANCIJSKE IMOVINE                                             </w:t>
            </w:r>
          </w:p>
        </w:tc>
      </w:tr>
      <w:tr w:rsidR="000D0BA8" w:rsidRPr="000D0BA8" w14:paraId="4A00DBDF" w14:textId="77777777" w:rsidTr="000D0BA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065EA4B9"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lastRenderedPageBreak/>
              <w:t>7.1.</w:t>
            </w:r>
          </w:p>
        </w:tc>
        <w:tc>
          <w:tcPr>
            <w:tcW w:w="5836" w:type="dxa"/>
            <w:hideMark/>
          </w:tcPr>
          <w:p w14:paraId="77E20720" w14:textId="77777777" w:rsidR="000D0BA8" w:rsidRPr="000D0BA8" w:rsidRDefault="000D0BA8" w:rsidP="000D0B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Prihodi od prodaje stanova na kojima postoji stanarsko pravo</w:t>
            </w:r>
          </w:p>
        </w:tc>
        <w:tc>
          <w:tcPr>
            <w:tcW w:w="1843" w:type="dxa"/>
            <w:hideMark/>
          </w:tcPr>
          <w:p w14:paraId="35384020" w14:textId="77777777" w:rsidR="000D0BA8" w:rsidRPr="000D0BA8" w:rsidRDefault="000D0BA8" w:rsidP="000D0B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906.660,43</w:t>
            </w:r>
          </w:p>
        </w:tc>
      </w:tr>
      <w:tr w:rsidR="000D0BA8" w:rsidRPr="000D0BA8" w14:paraId="2956D69F" w14:textId="77777777" w:rsidTr="000D0BA8">
        <w:trPr>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1DFFE875"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7.1.</w:t>
            </w:r>
          </w:p>
        </w:tc>
        <w:tc>
          <w:tcPr>
            <w:tcW w:w="5836" w:type="dxa"/>
            <w:hideMark/>
          </w:tcPr>
          <w:p w14:paraId="7D85A04D" w14:textId="77777777" w:rsidR="000D0BA8" w:rsidRPr="000D0BA8" w:rsidRDefault="000D0BA8" w:rsidP="000D0BA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 xml:space="preserve">Prihodi od prodaje nefinancijske imovine </w:t>
            </w:r>
          </w:p>
        </w:tc>
        <w:tc>
          <w:tcPr>
            <w:tcW w:w="1843" w:type="dxa"/>
            <w:hideMark/>
          </w:tcPr>
          <w:p w14:paraId="0A6394F9" w14:textId="77777777" w:rsidR="000D0BA8" w:rsidRPr="000D0BA8" w:rsidRDefault="000D0BA8" w:rsidP="000D0B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646.622,36</w:t>
            </w:r>
          </w:p>
        </w:tc>
      </w:tr>
      <w:tr w:rsidR="000D0BA8" w:rsidRPr="000D0BA8" w14:paraId="757C4302" w14:textId="77777777" w:rsidTr="000D0BA8">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6941" w:type="dxa"/>
            <w:gridSpan w:val="2"/>
            <w:hideMark/>
          </w:tcPr>
          <w:p w14:paraId="03745427"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 xml:space="preserve">2. UKUPNO VIŠAK / MANJAK PRIHODA OD NEFINANCIJSKE IMOVINE                                             </w:t>
            </w:r>
          </w:p>
        </w:tc>
        <w:tc>
          <w:tcPr>
            <w:tcW w:w="1843" w:type="dxa"/>
            <w:hideMark/>
          </w:tcPr>
          <w:p w14:paraId="20CD0D19" w14:textId="77777777" w:rsidR="000D0BA8" w:rsidRPr="000D0BA8" w:rsidRDefault="000D0BA8" w:rsidP="000D0B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hr-HR"/>
              </w:rPr>
            </w:pPr>
            <w:r w:rsidRPr="000D0BA8">
              <w:rPr>
                <w:rFonts w:ascii="Times New Roman" w:eastAsia="Times New Roman" w:hAnsi="Times New Roman" w:cs="Times New Roman"/>
                <w:b/>
                <w:bCs/>
                <w:color w:val="000000"/>
                <w:sz w:val="20"/>
                <w:szCs w:val="20"/>
                <w:lang w:eastAsia="hr-HR"/>
              </w:rPr>
              <w:t>1.553.282,79</w:t>
            </w:r>
          </w:p>
        </w:tc>
      </w:tr>
      <w:tr w:rsidR="000D0BA8" w:rsidRPr="000D0BA8" w14:paraId="2A8823D5" w14:textId="77777777" w:rsidTr="000D0BA8">
        <w:trPr>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3B239625"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 </w:t>
            </w:r>
          </w:p>
        </w:tc>
        <w:tc>
          <w:tcPr>
            <w:tcW w:w="5836" w:type="dxa"/>
            <w:hideMark/>
          </w:tcPr>
          <w:p w14:paraId="5F43CB01" w14:textId="77777777" w:rsidR="000D0BA8" w:rsidRPr="000D0BA8" w:rsidRDefault="000D0BA8" w:rsidP="000D0BA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 </w:t>
            </w:r>
          </w:p>
        </w:tc>
        <w:tc>
          <w:tcPr>
            <w:tcW w:w="1843" w:type="dxa"/>
            <w:hideMark/>
          </w:tcPr>
          <w:p w14:paraId="46CFBCBB" w14:textId="77777777" w:rsidR="000D0BA8" w:rsidRPr="000D0BA8" w:rsidRDefault="000D0BA8" w:rsidP="000D0B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 </w:t>
            </w:r>
          </w:p>
        </w:tc>
      </w:tr>
      <w:tr w:rsidR="000D0BA8" w:rsidRPr="000D0BA8" w14:paraId="20A240ED" w14:textId="77777777" w:rsidTr="000D0BA8">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8784" w:type="dxa"/>
            <w:gridSpan w:val="3"/>
            <w:hideMark/>
          </w:tcPr>
          <w:p w14:paraId="43D36A4F"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VIŠAK / MANJAK PRIMITAKA OD FINANCIJSKE IMOVINE</w:t>
            </w:r>
          </w:p>
        </w:tc>
      </w:tr>
      <w:tr w:rsidR="000D0BA8" w:rsidRPr="000D0BA8" w14:paraId="05F69E37" w14:textId="77777777" w:rsidTr="000D0BA8">
        <w:trPr>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0BA190FA"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8.1.</w:t>
            </w:r>
          </w:p>
        </w:tc>
        <w:tc>
          <w:tcPr>
            <w:tcW w:w="5836" w:type="dxa"/>
            <w:hideMark/>
          </w:tcPr>
          <w:p w14:paraId="5043883B" w14:textId="77777777" w:rsidR="000D0BA8" w:rsidRPr="000D0BA8" w:rsidRDefault="000D0BA8" w:rsidP="000D0BA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Primici od zaduživanja</w:t>
            </w:r>
          </w:p>
        </w:tc>
        <w:tc>
          <w:tcPr>
            <w:tcW w:w="1843" w:type="dxa"/>
            <w:hideMark/>
          </w:tcPr>
          <w:p w14:paraId="49CE2F3A" w14:textId="77777777" w:rsidR="000D0BA8" w:rsidRPr="000D0BA8" w:rsidRDefault="000D0BA8" w:rsidP="000D0B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-2.034.438,27</w:t>
            </w:r>
          </w:p>
        </w:tc>
      </w:tr>
      <w:tr w:rsidR="000D0BA8" w:rsidRPr="000D0BA8" w14:paraId="3F9899F6" w14:textId="77777777" w:rsidTr="000D0BA8">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6941" w:type="dxa"/>
            <w:gridSpan w:val="2"/>
            <w:hideMark/>
          </w:tcPr>
          <w:p w14:paraId="612044CC"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3. UKUPNO VIŠAK / MANJAK PRIMITAKA OD FINANCIJSKE IMOVINE</w:t>
            </w:r>
          </w:p>
        </w:tc>
        <w:tc>
          <w:tcPr>
            <w:tcW w:w="1843" w:type="dxa"/>
            <w:hideMark/>
          </w:tcPr>
          <w:p w14:paraId="2DFC3561" w14:textId="77777777" w:rsidR="000D0BA8" w:rsidRPr="000D0BA8" w:rsidRDefault="000D0BA8" w:rsidP="000D0B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hr-HR"/>
              </w:rPr>
            </w:pPr>
            <w:r w:rsidRPr="000D0BA8">
              <w:rPr>
                <w:rFonts w:ascii="Times New Roman" w:eastAsia="Times New Roman" w:hAnsi="Times New Roman" w:cs="Times New Roman"/>
                <w:b/>
                <w:bCs/>
                <w:color w:val="000000"/>
                <w:sz w:val="20"/>
                <w:szCs w:val="20"/>
                <w:lang w:eastAsia="hr-HR"/>
              </w:rPr>
              <w:t>-2.034.438,27</w:t>
            </w:r>
          </w:p>
        </w:tc>
      </w:tr>
      <w:tr w:rsidR="000D0BA8" w:rsidRPr="000D0BA8" w14:paraId="63A4BC36" w14:textId="77777777" w:rsidTr="000D0BA8">
        <w:trPr>
          <w:trHeight w:val="263"/>
        </w:trPr>
        <w:tc>
          <w:tcPr>
            <w:cnfStyle w:val="001000000000" w:firstRow="0" w:lastRow="0" w:firstColumn="1" w:lastColumn="0" w:oddVBand="0" w:evenVBand="0" w:oddHBand="0" w:evenHBand="0" w:firstRowFirstColumn="0" w:firstRowLastColumn="0" w:lastRowFirstColumn="0" w:lastRowLastColumn="0"/>
            <w:tcW w:w="1105" w:type="dxa"/>
            <w:hideMark/>
          </w:tcPr>
          <w:p w14:paraId="5C575665"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 </w:t>
            </w:r>
          </w:p>
        </w:tc>
        <w:tc>
          <w:tcPr>
            <w:tcW w:w="5836" w:type="dxa"/>
            <w:hideMark/>
          </w:tcPr>
          <w:p w14:paraId="1D9A4D57" w14:textId="77777777" w:rsidR="000D0BA8" w:rsidRPr="000D0BA8" w:rsidRDefault="000D0BA8" w:rsidP="000D0BA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 </w:t>
            </w:r>
          </w:p>
        </w:tc>
        <w:tc>
          <w:tcPr>
            <w:tcW w:w="1843" w:type="dxa"/>
            <w:hideMark/>
          </w:tcPr>
          <w:p w14:paraId="4395C49E" w14:textId="77777777" w:rsidR="000D0BA8" w:rsidRPr="000D0BA8" w:rsidRDefault="000D0BA8" w:rsidP="000D0B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 </w:t>
            </w:r>
          </w:p>
        </w:tc>
      </w:tr>
      <w:tr w:rsidR="000D0BA8" w:rsidRPr="000D0BA8" w14:paraId="54D39E6D" w14:textId="77777777" w:rsidTr="000D0BA8">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6941" w:type="dxa"/>
            <w:gridSpan w:val="2"/>
            <w:hideMark/>
          </w:tcPr>
          <w:p w14:paraId="41D54327" w14:textId="77777777" w:rsidR="000D0BA8" w:rsidRPr="000D0BA8" w:rsidRDefault="000D0BA8" w:rsidP="000D0BA8">
            <w:pPr>
              <w:rPr>
                <w:rFonts w:ascii="Times New Roman" w:eastAsia="Times New Roman" w:hAnsi="Times New Roman" w:cs="Times New Roman"/>
                <w:color w:val="000000"/>
                <w:sz w:val="20"/>
                <w:szCs w:val="20"/>
                <w:lang w:eastAsia="hr-HR"/>
              </w:rPr>
            </w:pPr>
            <w:r w:rsidRPr="000D0BA8">
              <w:rPr>
                <w:rFonts w:ascii="Times New Roman" w:eastAsia="Times New Roman" w:hAnsi="Times New Roman" w:cs="Times New Roman"/>
                <w:color w:val="000000"/>
                <w:sz w:val="20"/>
                <w:szCs w:val="20"/>
                <w:lang w:eastAsia="hr-HR"/>
              </w:rPr>
              <w:t xml:space="preserve">VIŠAK PRIHODA I PRIMITAKA ZA PRIJENOS U SLIJEDEĆE RAZDOBLJE (1 + 2 + 3) </w:t>
            </w:r>
          </w:p>
        </w:tc>
        <w:tc>
          <w:tcPr>
            <w:tcW w:w="1843" w:type="dxa"/>
            <w:hideMark/>
          </w:tcPr>
          <w:p w14:paraId="2D7DF959" w14:textId="77777777" w:rsidR="000D0BA8" w:rsidRPr="000D0BA8" w:rsidRDefault="000D0BA8" w:rsidP="000D0B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hr-HR"/>
              </w:rPr>
            </w:pPr>
            <w:r w:rsidRPr="000D0BA8">
              <w:rPr>
                <w:rFonts w:ascii="Times New Roman" w:eastAsia="Times New Roman" w:hAnsi="Times New Roman" w:cs="Times New Roman"/>
                <w:b/>
                <w:bCs/>
                <w:color w:val="000000"/>
                <w:sz w:val="20"/>
                <w:szCs w:val="20"/>
                <w:lang w:eastAsia="hr-HR"/>
              </w:rPr>
              <w:t>11.966.708,23</w:t>
            </w:r>
          </w:p>
        </w:tc>
      </w:tr>
    </w:tbl>
    <w:p w14:paraId="0DE597DD" w14:textId="77777777" w:rsidR="00623ACC" w:rsidRPr="00181B0C" w:rsidRDefault="00623ACC" w:rsidP="006756C2">
      <w:pPr>
        <w:spacing w:after="0" w:line="240" w:lineRule="auto"/>
        <w:jc w:val="both"/>
        <w:rPr>
          <w:rFonts w:ascii="Times New Roman" w:eastAsia="Times New Roman" w:hAnsi="Times New Roman" w:cs="Times New Roman"/>
          <w:b/>
          <w:sz w:val="24"/>
          <w:szCs w:val="24"/>
          <w:highlight w:val="yellow"/>
          <w:lang w:eastAsia="hr-HR"/>
        </w:rPr>
      </w:pPr>
    </w:p>
    <w:p w14:paraId="553BB0A3" w14:textId="77777777" w:rsidR="006756C2" w:rsidRPr="00760BD4" w:rsidRDefault="006756C2" w:rsidP="006756C2">
      <w:pPr>
        <w:spacing w:after="0" w:line="240" w:lineRule="auto"/>
        <w:jc w:val="both"/>
        <w:rPr>
          <w:rFonts w:ascii="Times New Roman" w:eastAsia="Times New Roman" w:hAnsi="Times New Roman" w:cs="Times New Roman"/>
          <w:sz w:val="24"/>
          <w:szCs w:val="24"/>
          <w:lang w:eastAsia="hr-HR"/>
        </w:rPr>
      </w:pPr>
      <w:r w:rsidRPr="00760BD4">
        <w:rPr>
          <w:rFonts w:ascii="Times New Roman" w:eastAsia="Times New Roman" w:hAnsi="Times New Roman" w:cs="Times New Roman"/>
          <w:sz w:val="24"/>
          <w:szCs w:val="24"/>
          <w:lang w:eastAsia="hr-HR"/>
        </w:rPr>
        <w:t>Struktura viškova i manjkova prihoda i primitaka nad rashodima i izdacima po izvorima za proračunske korisnike Grada Poreča-Parenzo je slijedeća:</w:t>
      </w:r>
    </w:p>
    <w:p w14:paraId="6DF43840" w14:textId="77777777" w:rsidR="006756C2" w:rsidRPr="00760BD4" w:rsidRDefault="006756C2" w:rsidP="006756C2">
      <w:pPr>
        <w:spacing w:after="0" w:line="240" w:lineRule="auto"/>
        <w:jc w:val="both"/>
        <w:rPr>
          <w:rFonts w:ascii="Times New Roman" w:eastAsia="Times New Roman" w:hAnsi="Times New Roman" w:cs="Times New Roman"/>
          <w:sz w:val="24"/>
          <w:szCs w:val="24"/>
          <w:lang w:eastAsia="hr-HR"/>
        </w:rPr>
      </w:pPr>
    </w:p>
    <w:p w14:paraId="5CFFCF02" w14:textId="7C4AEA8F" w:rsidR="006756C2" w:rsidRPr="00760BD4" w:rsidRDefault="006756C2" w:rsidP="006756C2">
      <w:pPr>
        <w:spacing w:after="0" w:line="240" w:lineRule="auto"/>
        <w:jc w:val="both"/>
        <w:rPr>
          <w:rFonts w:ascii="Times New Roman" w:eastAsia="Times New Roman" w:hAnsi="Times New Roman" w:cs="Times New Roman"/>
          <w:b/>
          <w:sz w:val="24"/>
          <w:szCs w:val="24"/>
          <w:lang w:eastAsia="hr-HR"/>
        </w:rPr>
      </w:pPr>
      <w:r w:rsidRPr="00760BD4">
        <w:rPr>
          <w:rFonts w:ascii="Times New Roman" w:eastAsia="Times New Roman" w:hAnsi="Times New Roman" w:cs="Times New Roman"/>
          <w:b/>
          <w:sz w:val="24"/>
          <w:szCs w:val="24"/>
          <w:lang w:eastAsia="hr-HR"/>
        </w:rPr>
        <w:t>Tablica 5. - Struktura viškova i manjkova po izvorima za proračunske korisnike</w:t>
      </w:r>
    </w:p>
    <w:tbl>
      <w:tblPr>
        <w:tblStyle w:val="Tablicareetke4-isticanje5"/>
        <w:tblW w:w="8784" w:type="dxa"/>
        <w:tblLook w:val="04A0" w:firstRow="1" w:lastRow="0" w:firstColumn="1" w:lastColumn="0" w:noHBand="0" w:noVBand="1"/>
      </w:tblPr>
      <w:tblGrid>
        <w:gridCol w:w="1120"/>
        <w:gridCol w:w="4829"/>
        <w:gridCol w:w="2835"/>
      </w:tblGrid>
      <w:tr w:rsidR="001C2BA9" w:rsidRPr="001C2BA9" w14:paraId="1C027A06" w14:textId="77777777" w:rsidTr="00AB1122">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8784" w:type="dxa"/>
            <w:gridSpan w:val="3"/>
            <w:hideMark/>
          </w:tcPr>
          <w:p w14:paraId="463FE35E" w14:textId="77777777" w:rsidR="001C2BA9" w:rsidRPr="001C2BA9" w:rsidRDefault="001C2BA9" w:rsidP="00760BD4">
            <w:pPr>
              <w:jc w:val="cente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VIŠAK / MANJAK PRIHODA</w:t>
            </w:r>
          </w:p>
        </w:tc>
      </w:tr>
      <w:tr w:rsidR="001C2BA9" w:rsidRPr="001C2BA9" w14:paraId="1F6FDDFA" w14:textId="77777777" w:rsidTr="00AB112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260FE8BC"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1.4.</w:t>
            </w:r>
          </w:p>
        </w:tc>
        <w:tc>
          <w:tcPr>
            <w:tcW w:w="4829" w:type="dxa"/>
            <w:hideMark/>
          </w:tcPr>
          <w:p w14:paraId="4B6042BF" w14:textId="77777777" w:rsidR="001C2BA9" w:rsidRPr="001C2BA9" w:rsidRDefault="001C2BA9" w:rsidP="001C2B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DV RADOST – opći prihodi i primici</w:t>
            </w:r>
          </w:p>
        </w:tc>
        <w:tc>
          <w:tcPr>
            <w:tcW w:w="2835" w:type="dxa"/>
            <w:hideMark/>
          </w:tcPr>
          <w:p w14:paraId="46ED7A0B" w14:textId="77777777" w:rsidR="001C2BA9" w:rsidRPr="001C2BA9" w:rsidRDefault="001C2BA9" w:rsidP="001C2B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-217.369,45</w:t>
            </w:r>
          </w:p>
        </w:tc>
      </w:tr>
      <w:tr w:rsidR="001C2BA9" w:rsidRPr="001C2BA9" w14:paraId="2F940230" w14:textId="77777777" w:rsidTr="00AB1122">
        <w:trPr>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21A37B77"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1.5.</w:t>
            </w:r>
          </w:p>
        </w:tc>
        <w:tc>
          <w:tcPr>
            <w:tcW w:w="4829" w:type="dxa"/>
            <w:hideMark/>
          </w:tcPr>
          <w:p w14:paraId="17C44E30" w14:textId="77777777" w:rsidR="001C2BA9" w:rsidRPr="001C2BA9" w:rsidRDefault="001C2BA9" w:rsidP="001C2BA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DV RADOST – opći prihodi i primici proračunskih korisnika</w:t>
            </w:r>
          </w:p>
        </w:tc>
        <w:tc>
          <w:tcPr>
            <w:tcW w:w="2835" w:type="dxa"/>
            <w:hideMark/>
          </w:tcPr>
          <w:p w14:paraId="60F845A0" w14:textId="77777777" w:rsidR="001C2BA9" w:rsidRPr="001C2BA9" w:rsidRDefault="001C2BA9" w:rsidP="001C2B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2.348,40</w:t>
            </w:r>
          </w:p>
        </w:tc>
      </w:tr>
      <w:tr w:rsidR="001C2BA9" w:rsidRPr="001C2BA9" w14:paraId="5499B742" w14:textId="77777777" w:rsidTr="00AB112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5C24B6F7"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4.8.</w:t>
            </w:r>
          </w:p>
        </w:tc>
        <w:tc>
          <w:tcPr>
            <w:tcW w:w="4829" w:type="dxa"/>
            <w:hideMark/>
          </w:tcPr>
          <w:p w14:paraId="078BFF2B" w14:textId="77777777" w:rsidR="001C2BA9" w:rsidRPr="001C2BA9" w:rsidRDefault="001C2BA9" w:rsidP="001C2B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DV RADOST – sufinanciranje cijene usluge</w:t>
            </w:r>
          </w:p>
        </w:tc>
        <w:tc>
          <w:tcPr>
            <w:tcW w:w="2835" w:type="dxa"/>
            <w:hideMark/>
          </w:tcPr>
          <w:p w14:paraId="20C8DB81" w14:textId="77777777" w:rsidR="001C2BA9" w:rsidRPr="001C2BA9" w:rsidRDefault="001C2BA9" w:rsidP="001C2B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0,00</w:t>
            </w:r>
          </w:p>
        </w:tc>
      </w:tr>
      <w:tr w:rsidR="001C2BA9" w:rsidRPr="001C2BA9" w14:paraId="43A340EB" w14:textId="77777777" w:rsidTr="00AB1122">
        <w:trPr>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28183F30"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5.3.1.</w:t>
            </w:r>
          </w:p>
        </w:tc>
        <w:tc>
          <w:tcPr>
            <w:tcW w:w="4829" w:type="dxa"/>
            <w:hideMark/>
          </w:tcPr>
          <w:p w14:paraId="453CD09B" w14:textId="77777777" w:rsidR="001C2BA9" w:rsidRPr="001C2BA9" w:rsidRDefault="001C2BA9" w:rsidP="001C2BA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DV RADOST – pomoći iz državnog proračuna</w:t>
            </w:r>
          </w:p>
        </w:tc>
        <w:tc>
          <w:tcPr>
            <w:tcW w:w="2835" w:type="dxa"/>
            <w:hideMark/>
          </w:tcPr>
          <w:p w14:paraId="491B9EAD" w14:textId="77777777" w:rsidR="001C2BA9" w:rsidRPr="001C2BA9" w:rsidRDefault="001C2BA9" w:rsidP="001C2B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0,00</w:t>
            </w:r>
          </w:p>
        </w:tc>
      </w:tr>
      <w:tr w:rsidR="001C2BA9" w:rsidRPr="001C2BA9" w14:paraId="6B29C029" w14:textId="77777777" w:rsidTr="00AB112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68FE4AB0"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5.5.1.</w:t>
            </w:r>
          </w:p>
        </w:tc>
        <w:tc>
          <w:tcPr>
            <w:tcW w:w="4829" w:type="dxa"/>
            <w:hideMark/>
          </w:tcPr>
          <w:p w14:paraId="7E844189" w14:textId="77777777" w:rsidR="001C2BA9" w:rsidRPr="001C2BA9" w:rsidRDefault="001C2BA9" w:rsidP="001C2B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DV RADOST – pomoći iz općinskog proračuna za korisnike</w:t>
            </w:r>
          </w:p>
        </w:tc>
        <w:tc>
          <w:tcPr>
            <w:tcW w:w="2835" w:type="dxa"/>
            <w:hideMark/>
          </w:tcPr>
          <w:p w14:paraId="32D331C9" w14:textId="77777777" w:rsidR="001C2BA9" w:rsidRPr="001C2BA9" w:rsidRDefault="001C2BA9" w:rsidP="001C2B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-45.355,56</w:t>
            </w:r>
          </w:p>
        </w:tc>
      </w:tr>
      <w:tr w:rsidR="001C2BA9" w:rsidRPr="001C2BA9" w14:paraId="1A573F33" w14:textId="77777777" w:rsidTr="00AB1122">
        <w:trPr>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3BBDE46C"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6.1.</w:t>
            </w:r>
          </w:p>
        </w:tc>
        <w:tc>
          <w:tcPr>
            <w:tcW w:w="4829" w:type="dxa"/>
            <w:hideMark/>
          </w:tcPr>
          <w:p w14:paraId="7EF0E310" w14:textId="77777777" w:rsidR="001C2BA9" w:rsidRPr="001C2BA9" w:rsidRDefault="001C2BA9" w:rsidP="001C2BA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DV RADOST – donacije za proračunske korisnike</w:t>
            </w:r>
          </w:p>
        </w:tc>
        <w:tc>
          <w:tcPr>
            <w:tcW w:w="2835" w:type="dxa"/>
            <w:hideMark/>
          </w:tcPr>
          <w:p w14:paraId="7A43E93A" w14:textId="77777777" w:rsidR="001C2BA9" w:rsidRPr="001C2BA9" w:rsidRDefault="001C2BA9" w:rsidP="001C2B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10.000,00</w:t>
            </w:r>
          </w:p>
        </w:tc>
      </w:tr>
      <w:tr w:rsidR="001C2BA9" w:rsidRPr="001C2BA9" w14:paraId="4AE11A66" w14:textId="77777777" w:rsidTr="00AB112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20203503"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 </w:t>
            </w:r>
          </w:p>
        </w:tc>
        <w:tc>
          <w:tcPr>
            <w:tcW w:w="4829" w:type="dxa"/>
            <w:hideMark/>
          </w:tcPr>
          <w:p w14:paraId="0E9E7162" w14:textId="77777777" w:rsidR="001C2BA9" w:rsidRPr="001C2BA9" w:rsidRDefault="001C2BA9" w:rsidP="001C2B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hr-HR"/>
              </w:rPr>
            </w:pPr>
            <w:r w:rsidRPr="001C2BA9">
              <w:rPr>
                <w:rFonts w:ascii="Times New Roman" w:eastAsia="Times New Roman" w:hAnsi="Times New Roman" w:cs="Times New Roman"/>
                <w:b/>
                <w:bCs/>
                <w:color w:val="000000"/>
                <w:sz w:val="20"/>
                <w:szCs w:val="20"/>
                <w:lang w:eastAsia="hr-HR"/>
              </w:rPr>
              <w:t>Ukupno DV Radost</w:t>
            </w:r>
          </w:p>
        </w:tc>
        <w:tc>
          <w:tcPr>
            <w:tcW w:w="2835" w:type="dxa"/>
            <w:hideMark/>
          </w:tcPr>
          <w:p w14:paraId="6F708667" w14:textId="77777777" w:rsidR="001C2BA9" w:rsidRPr="001C2BA9" w:rsidRDefault="001C2BA9" w:rsidP="001C2B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hr-HR"/>
              </w:rPr>
            </w:pPr>
            <w:r w:rsidRPr="001C2BA9">
              <w:rPr>
                <w:rFonts w:ascii="Times New Roman" w:eastAsia="Times New Roman" w:hAnsi="Times New Roman" w:cs="Times New Roman"/>
                <w:b/>
                <w:bCs/>
                <w:color w:val="000000"/>
                <w:sz w:val="20"/>
                <w:szCs w:val="20"/>
                <w:lang w:eastAsia="hr-HR"/>
              </w:rPr>
              <w:t>-250.376,61</w:t>
            </w:r>
          </w:p>
        </w:tc>
      </w:tr>
      <w:tr w:rsidR="001C2BA9" w:rsidRPr="001C2BA9" w14:paraId="236449A5" w14:textId="77777777" w:rsidTr="00AB1122">
        <w:trPr>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38BE93FF"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1.4.</w:t>
            </w:r>
          </w:p>
        </w:tc>
        <w:tc>
          <w:tcPr>
            <w:tcW w:w="4829" w:type="dxa"/>
            <w:hideMark/>
          </w:tcPr>
          <w:p w14:paraId="0240686B" w14:textId="77777777" w:rsidR="001C2BA9" w:rsidRPr="001C2BA9" w:rsidRDefault="001C2BA9" w:rsidP="001C2BA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DV PAPERINO – opći prihodi i primici</w:t>
            </w:r>
          </w:p>
        </w:tc>
        <w:tc>
          <w:tcPr>
            <w:tcW w:w="2835" w:type="dxa"/>
            <w:hideMark/>
          </w:tcPr>
          <w:p w14:paraId="7BF28EFC" w14:textId="77777777" w:rsidR="001C2BA9" w:rsidRPr="001C2BA9" w:rsidRDefault="001C2BA9" w:rsidP="001C2B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-64.250,67</w:t>
            </w:r>
          </w:p>
        </w:tc>
      </w:tr>
      <w:tr w:rsidR="001C2BA9" w:rsidRPr="001C2BA9" w14:paraId="64197290" w14:textId="77777777" w:rsidTr="00AB112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5969FF4E"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4.8.</w:t>
            </w:r>
          </w:p>
        </w:tc>
        <w:tc>
          <w:tcPr>
            <w:tcW w:w="4829" w:type="dxa"/>
            <w:hideMark/>
          </w:tcPr>
          <w:p w14:paraId="52742E4C" w14:textId="77777777" w:rsidR="001C2BA9" w:rsidRPr="001C2BA9" w:rsidRDefault="001C2BA9" w:rsidP="001C2B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DV PAPERINO – prihodi za posebne namjene proračunskih korisnika</w:t>
            </w:r>
          </w:p>
        </w:tc>
        <w:tc>
          <w:tcPr>
            <w:tcW w:w="2835" w:type="dxa"/>
            <w:hideMark/>
          </w:tcPr>
          <w:p w14:paraId="4E210714" w14:textId="77777777" w:rsidR="001C2BA9" w:rsidRPr="001C2BA9" w:rsidRDefault="001C2BA9" w:rsidP="001C2B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86,28</w:t>
            </w:r>
          </w:p>
        </w:tc>
      </w:tr>
      <w:tr w:rsidR="001C2BA9" w:rsidRPr="001C2BA9" w14:paraId="287843F5" w14:textId="77777777" w:rsidTr="00AB1122">
        <w:trPr>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3F4CF885"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5.3.1.</w:t>
            </w:r>
          </w:p>
        </w:tc>
        <w:tc>
          <w:tcPr>
            <w:tcW w:w="4829" w:type="dxa"/>
            <w:hideMark/>
          </w:tcPr>
          <w:p w14:paraId="06E6E9FA" w14:textId="77777777" w:rsidR="001C2BA9" w:rsidRPr="001C2BA9" w:rsidRDefault="001C2BA9" w:rsidP="001C2BA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DV PAPERINO – pomoći iz državnog proračuna</w:t>
            </w:r>
          </w:p>
        </w:tc>
        <w:tc>
          <w:tcPr>
            <w:tcW w:w="2835" w:type="dxa"/>
            <w:hideMark/>
          </w:tcPr>
          <w:p w14:paraId="63AABF42" w14:textId="77777777" w:rsidR="001C2BA9" w:rsidRPr="001C2BA9" w:rsidRDefault="001C2BA9" w:rsidP="001C2B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0,00</w:t>
            </w:r>
          </w:p>
        </w:tc>
      </w:tr>
      <w:tr w:rsidR="001C2BA9" w:rsidRPr="001C2BA9" w14:paraId="3EE5C063" w14:textId="77777777" w:rsidTr="00AB112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28D3E6F2"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5.4.1.</w:t>
            </w:r>
          </w:p>
        </w:tc>
        <w:tc>
          <w:tcPr>
            <w:tcW w:w="4829" w:type="dxa"/>
            <w:hideMark/>
          </w:tcPr>
          <w:p w14:paraId="644F9CB1" w14:textId="77777777" w:rsidR="001C2BA9" w:rsidRPr="001C2BA9" w:rsidRDefault="001C2BA9" w:rsidP="001C2B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 xml:space="preserve">DV PAPERINO – pomoći iz županijskog proračuna </w:t>
            </w:r>
          </w:p>
        </w:tc>
        <w:tc>
          <w:tcPr>
            <w:tcW w:w="2835" w:type="dxa"/>
            <w:hideMark/>
          </w:tcPr>
          <w:p w14:paraId="5D3B16C7" w14:textId="77777777" w:rsidR="001C2BA9" w:rsidRPr="001C2BA9" w:rsidRDefault="001C2BA9" w:rsidP="001C2B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0,00</w:t>
            </w:r>
          </w:p>
        </w:tc>
      </w:tr>
      <w:tr w:rsidR="001C2BA9" w:rsidRPr="001C2BA9" w14:paraId="1721BF0D" w14:textId="77777777" w:rsidTr="00AB1122">
        <w:trPr>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0F12659E"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5.5.1.</w:t>
            </w:r>
          </w:p>
        </w:tc>
        <w:tc>
          <w:tcPr>
            <w:tcW w:w="4829" w:type="dxa"/>
            <w:hideMark/>
          </w:tcPr>
          <w:p w14:paraId="4FD11518" w14:textId="77777777" w:rsidR="001C2BA9" w:rsidRPr="001C2BA9" w:rsidRDefault="001C2BA9" w:rsidP="001C2BA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DV PAPERINO – pomoći iz općindkog proračuna za korisnike</w:t>
            </w:r>
          </w:p>
        </w:tc>
        <w:tc>
          <w:tcPr>
            <w:tcW w:w="2835" w:type="dxa"/>
            <w:hideMark/>
          </w:tcPr>
          <w:p w14:paraId="23232A7D" w14:textId="77777777" w:rsidR="001C2BA9" w:rsidRPr="001C2BA9" w:rsidRDefault="001C2BA9" w:rsidP="001C2B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-32.769,90</w:t>
            </w:r>
          </w:p>
        </w:tc>
      </w:tr>
      <w:tr w:rsidR="001C2BA9" w:rsidRPr="001C2BA9" w14:paraId="4BA00DC3" w14:textId="77777777" w:rsidTr="00AB112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04AB0DB3"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6.1.</w:t>
            </w:r>
          </w:p>
        </w:tc>
        <w:tc>
          <w:tcPr>
            <w:tcW w:w="4829" w:type="dxa"/>
            <w:hideMark/>
          </w:tcPr>
          <w:p w14:paraId="31393371" w14:textId="77777777" w:rsidR="001C2BA9" w:rsidRPr="001C2BA9" w:rsidRDefault="001C2BA9" w:rsidP="001C2B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DV PAPERINO – donacije za programe</w:t>
            </w:r>
          </w:p>
        </w:tc>
        <w:tc>
          <w:tcPr>
            <w:tcW w:w="2835" w:type="dxa"/>
            <w:hideMark/>
          </w:tcPr>
          <w:p w14:paraId="7A773E5A" w14:textId="77777777" w:rsidR="001C2BA9" w:rsidRPr="001C2BA9" w:rsidRDefault="001C2BA9" w:rsidP="001C2B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0,00</w:t>
            </w:r>
          </w:p>
        </w:tc>
      </w:tr>
      <w:tr w:rsidR="001C2BA9" w:rsidRPr="001C2BA9" w14:paraId="5FFB330D" w14:textId="77777777" w:rsidTr="00AB1122">
        <w:trPr>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563CD079"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7.5.</w:t>
            </w:r>
          </w:p>
        </w:tc>
        <w:tc>
          <w:tcPr>
            <w:tcW w:w="4829" w:type="dxa"/>
            <w:hideMark/>
          </w:tcPr>
          <w:p w14:paraId="76169B9A" w14:textId="77777777" w:rsidR="001C2BA9" w:rsidRPr="001C2BA9" w:rsidRDefault="001C2BA9" w:rsidP="001C2BA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DV PAPERINO – prihodi naknade s naslova osiguranja PK</w:t>
            </w:r>
          </w:p>
        </w:tc>
        <w:tc>
          <w:tcPr>
            <w:tcW w:w="2835" w:type="dxa"/>
            <w:hideMark/>
          </w:tcPr>
          <w:p w14:paraId="5C5C677E" w14:textId="77777777" w:rsidR="001C2BA9" w:rsidRPr="001C2BA9" w:rsidRDefault="001C2BA9" w:rsidP="001C2B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0,76</w:t>
            </w:r>
          </w:p>
        </w:tc>
      </w:tr>
      <w:tr w:rsidR="001C2BA9" w:rsidRPr="001C2BA9" w14:paraId="2F53A747" w14:textId="77777777" w:rsidTr="00AB112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42E2513D"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 </w:t>
            </w:r>
          </w:p>
        </w:tc>
        <w:tc>
          <w:tcPr>
            <w:tcW w:w="4829" w:type="dxa"/>
            <w:hideMark/>
          </w:tcPr>
          <w:p w14:paraId="7F5370FD" w14:textId="77777777" w:rsidR="001C2BA9" w:rsidRPr="001C2BA9" w:rsidRDefault="001C2BA9" w:rsidP="001C2B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hr-HR"/>
              </w:rPr>
            </w:pPr>
            <w:r w:rsidRPr="001C2BA9">
              <w:rPr>
                <w:rFonts w:ascii="Times New Roman" w:eastAsia="Times New Roman" w:hAnsi="Times New Roman" w:cs="Times New Roman"/>
                <w:b/>
                <w:bCs/>
                <w:color w:val="000000"/>
                <w:sz w:val="20"/>
                <w:szCs w:val="20"/>
                <w:lang w:eastAsia="hr-HR"/>
              </w:rPr>
              <w:t>Ukupno DV Paperino</w:t>
            </w:r>
          </w:p>
        </w:tc>
        <w:tc>
          <w:tcPr>
            <w:tcW w:w="2835" w:type="dxa"/>
            <w:hideMark/>
          </w:tcPr>
          <w:p w14:paraId="3F22A653" w14:textId="77777777" w:rsidR="001C2BA9" w:rsidRPr="001C2BA9" w:rsidRDefault="001C2BA9" w:rsidP="001C2B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hr-HR"/>
              </w:rPr>
            </w:pPr>
            <w:r w:rsidRPr="001C2BA9">
              <w:rPr>
                <w:rFonts w:ascii="Times New Roman" w:eastAsia="Times New Roman" w:hAnsi="Times New Roman" w:cs="Times New Roman"/>
                <w:b/>
                <w:bCs/>
                <w:color w:val="000000"/>
                <w:sz w:val="20"/>
                <w:szCs w:val="20"/>
                <w:lang w:eastAsia="hr-HR"/>
              </w:rPr>
              <w:t>-96.933,53</w:t>
            </w:r>
          </w:p>
        </w:tc>
      </w:tr>
      <w:tr w:rsidR="001C2BA9" w:rsidRPr="001C2BA9" w14:paraId="7CA63656" w14:textId="77777777" w:rsidTr="00AB1122">
        <w:trPr>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37452290"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1.4.</w:t>
            </w:r>
          </w:p>
        </w:tc>
        <w:tc>
          <w:tcPr>
            <w:tcW w:w="4829" w:type="dxa"/>
            <w:hideMark/>
          </w:tcPr>
          <w:p w14:paraId="724BCAFF" w14:textId="77777777" w:rsidR="001C2BA9" w:rsidRPr="001C2BA9" w:rsidRDefault="001C2BA9" w:rsidP="001C2BA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OSNOVNA ŠKOLA POREČ – opći prihodi i primici</w:t>
            </w:r>
          </w:p>
        </w:tc>
        <w:tc>
          <w:tcPr>
            <w:tcW w:w="2835" w:type="dxa"/>
            <w:hideMark/>
          </w:tcPr>
          <w:p w14:paraId="60B78CEC" w14:textId="77777777" w:rsidR="001C2BA9" w:rsidRPr="001C2BA9" w:rsidRDefault="001C2BA9" w:rsidP="001C2B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-44.528,34</w:t>
            </w:r>
          </w:p>
        </w:tc>
      </w:tr>
      <w:tr w:rsidR="001C2BA9" w:rsidRPr="001C2BA9" w14:paraId="19BD9DB5" w14:textId="77777777" w:rsidTr="00AB112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0F7F8412"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4.8.</w:t>
            </w:r>
          </w:p>
        </w:tc>
        <w:tc>
          <w:tcPr>
            <w:tcW w:w="4829" w:type="dxa"/>
            <w:hideMark/>
          </w:tcPr>
          <w:p w14:paraId="29FA5FB6" w14:textId="77777777" w:rsidR="001C2BA9" w:rsidRPr="001C2BA9" w:rsidRDefault="001C2BA9" w:rsidP="001C2B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OSNOVNA ŠKOLA POREČ – prihodi za posebne namjene proračunskih korisnika</w:t>
            </w:r>
          </w:p>
        </w:tc>
        <w:tc>
          <w:tcPr>
            <w:tcW w:w="2835" w:type="dxa"/>
            <w:hideMark/>
          </w:tcPr>
          <w:p w14:paraId="0536934D" w14:textId="77777777" w:rsidR="001C2BA9" w:rsidRPr="001C2BA9" w:rsidRDefault="001C2BA9" w:rsidP="001C2B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109,30</w:t>
            </w:r>
          </w:p>
        </w:tc>
      </w:tr>
      <w:tr w:rsidR="001C2BA9" w:rsidRPr="001C2BA9" w14:paraId="2CA61E60" w14:textId="77777777" w:rsidTr="00AB1122">
        <w:trPr>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1A57ED17"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5.3.1.</w:t>
            </w:r>
          </w:p>
        </w:tc>
        <w:tc>
          <w:tcPr>
            <w:tcW w:w="4829" w:type="dxa"/>
            <w:hideMark/>
          </w:tcPr>
          <w:p w14:paraId="3A2F5802" w14:textId="77777777" w:rsidR="001C2BA9" w:rsidRPr="001C2BA9" w:rsidRDefault="001C2BA9" w:rsidP="001C2BA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OSNOVNA ŠKOLA POREČ – pomoći iz državnog proračuna</w:t>
            </w:r>
          </w:p>
        </w:tc>
        <w:tc>
          <w:tcPr>
            <w:tcW w:w="2835" w:type="dxa"/>
            <w:hideMark/>
          </w:tcPr>
          <w:p w14:paraId="45501799" w14:textId="77777777" w:rsidR="001C2BA9" w:rsidRPr="001C2BA9" w:rsidRDefault="001C2BA9" w:rsidP="001C2B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111,09</w:t>
            </w:r>
          </w:p>
        </w:tc>
      </w:tr>
      <w:tr w:rsidR="001C2BA9" w:rsidRPr="001C2BA9" w14:paraId="29654ED1" w14:textId="77777777" w:rsidTr="00AB112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7BE821E3"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7.4.</w:t>
            </w:r>
          </w:p>
        </w:tc>
        <w:tc>
          <w:tcPr>
            <w:tcW w:w="4829" w:type="dxa"/>
            <w:hideMark/>
          </w:tcPr>
          <w:p w14:paraId="1368F994" w14:textId="77777777" w:rsidR="001C2BA9" w:rsidRPr="001C2BA9" w:rsidRDefault="001C2BA9" w:rsidP="001C2B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OSNOVNA ŠKOLA POREČ – prodaja stanova sa stanarskim pravom</w:t>
            </w:r>
          </w:p>
        </w:tc>
        <w:tc>
          <w:tcPr>
            <w:tcW w:w="2835" w:type="dxa"/>
            <w:hideMark/>
          </w:tcPr>
          <w:p w14:paraId="3D3B5CD6" w14:textId="77777777" w:rsidR="001C2BA9" w:rsidRPr="001C2BA9" w:rsidRDefault="001C2BA9" w:rsidP="001C2B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-109,30</w:t>
            </w:r>
          </w:p>
        </w:tc>
      </w:tr>
      <w:tr w:rsidR="001C2BA9" w:rsidRPr="001C2BA9" w14:paraId="5FEB542C" w14:textId="77777777" w:rsidTr="00AB1122">
        <w:trPr>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2E8D6FEF"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 </w:t>
            </w:r>
          </w:p>
        </w:tc>
        <w:tc>
          <w:tcPr>
            <w:tcW w:w="4829" w:type="dxa"/>
            <w:hideMark/>
          </w:tcPr>
          <w:p w14:paraId="030BECA9" w14:textId="77777777" w:rsidR="001C2BA9" w:rsidRPr="001C2BA9" w:rsidRDefault="001C2BA9" w:rsidP="001C2BA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hr-HR"/>
              </w:rPr>
            </w:pPr>
            <w:r w:rsidRPr="001C2BA9">
              <w:rPr>
                <w:rFonts w:ascii="Times New Roman" w:eastAsia="Times New Roman" w:hAnsi="Times New Roman" w:cs="Times New Roman"/>
                <w:b/>
                <w:bCs/>
                <w:color w:val="000000"/>
                <w:sz w:val="20"/>
                <w:szCs w:val="20"/>
                <w:lang w:eastAsia="hr-HR"/>
              </w:rPr>
              <w:t>Ukupno OŠ Poreč</w:t>
            </w:r>
          </w:p>
        </w:tc>
        <w:tc>
          <w:tcPr>
            <w:tcW w:w="2835" w:type="dxa"/>
            <w:hideMark/>
          </w:tcPr>
          <w:p w14:paraId="7B82B1C9" w14:textId="77777777" w:rsidR="001C2BA9" w:rsidRPr="001C2BA9" w:rsidRDefault="001C2BA9" w:rsidP="001C2B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hr-HR"/>
              </w:rPr>
            </w:pPr>
            <w:r w:rsidRPr="001C2BA9">
              <w:rPr>
                <w:rFonts w:ascii="Times New Roman" w:eastAsia="Times New Roman" w:hAnsi="Times New Roman" w:cs="Times New Roman"/>
                <w:b/>
                <w:bCs/>
                <w:color w:val="000000"/>
                <w:sz w:val="20"/>
                <w:szCs w:val="20"/>
                <w:lang w:eastAsia="hr-HR"/>
              </w:rPr>
              <w:t>-44.417,25</w:t>
            </w:r>
          </w:p>
        </w:tc>
      </w:tr>
      <w:tr w:rsidR="001C2BA9" w:rsidRPr="001C2BA9" w14:paraId="4BD5093D" w14:textId="77777777" w:rsidTr="00AB112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6208F8F8"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1.4.</w:t>
            </w:r>
          </w:p>
        </w:tc>
        <w:tc>
          <w:tcPr>
            <w:tcW w:w="4829" w:type="dxa"/>
            <w:hideMark/>
          </w:tcPr>
          <w:p w14:paraId="0D442BE5" w14:textId="77777777" w:rsidR="001C2BA9" w:rsidRPr="001C2BA9" w:rsidRDefault="001C2BA9" w:rsidP="001C2B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OSNOVNA ŠKOLA BERNARDO PARENTIN – opći prihodi i primici</w:t>
            </w:r>
          </w:p>
        </w:tc>
        <w:tc>
          <w:tcPr>
            <w:tcW w:w="2835" w:type="dxa"/>
            <w:hideMark/>
          </w:tcPr>
          <w:p w14:paraId="0B54B5F4" w14:textId="77777777" w:rsidR="001C2BA9" w:rsidRPr="001C2BA9" w:rsidRDefault="001C2BA9" w:rsidP="001C2B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-4.372,50</w:t>
            </w:r>
          </w:p>
        </w:tc>
      </w:tr>
      <w:tr w:rsidR="001C2BA9" w:rsidRPr="001C2BA9" w14:paraId="2D9AD37C" w14:textId="77777777" w:rsidTr="00AB1122">
        <w:trPr>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46D03A75"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5.3.1.</w:t>
            </w:r>
          </w:p>
        </w:tc>
        <w:tc>
          <w:tcPr>
            <w:tcW w:w="4829" w:type="dxa"/>
            <w:hideMark/>
          </w:tcPr>
          <w:p w14:paraId="3D5F776A" w14:textId="77777777" w:rsidR="001C2BA9" w:rsidRPr="001C2BA9" w:rsidRDefault="001C2BA9" w:rsidP="001C2BA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OSNOVNA ŠKOLA BERNARDO PARENTIN – pomoć iz državnog proračuna</w:t>
            </w:r>
          </w:p>
        </w:tc>
        <w:tc>
          <w:tcPr>
            <w:tcW w:w="2835" w:type="dxa"/>
            <w:hideMark/>
          </w:tcPr>
          <w:p w14:paraId="12750057" w14:textId="77777777" w:rsidR="001C2BA9" w:rsidRPr="001C2BA9" w:rsidRDefault="001C2BA9" w:rsidP="001C2B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2.278,00</w:t>
            </w:r>
          </w:p>
        </w:tc>
      </w:tr>
      <w:tr w:rsidR="001C2BA9" w:rsidRPr="001C2BA9" w14:paraId="00B7AB2D" w14:textId="77777777" w:rsidTr="00AB112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27B019A2"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6.1.</w:t>
            </w:r>
          </w:p>
        </w:tc>
        <w:tc>
          <w:tcPr>
            <w:tcW w:w="4829" w:type="dxa"/>
            <w:hideMark/>
          </w:tcPr>
          <w:p w14:paraId="29D430AC" w14:textId="77777777" w:rsidR="001C2BA9" w:rsidRPr="001C2BA9" w:rsidRDefault="001C2BA9" w:rsidP="001C2B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OSNOVNA ŠKOLA BERNARDO PARENTIN – donacije</w:t>
            </w:r>
          </w:p>
        </w:tc>
        <w:tc>
          <w:tcPr>
            <w:tcW w:w="2835" w:type="dxa"/>
            <w:hideMark/>
          </w:tcPr>
          <w:p w14:paraId="4C5C01A3" w14:textId="77777777" w:rsidR="001C2BA9" w:rsidRPr="001C2BA9" w:rsidRDefault="001C2BA9" w:rsidP="001C2B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1.946,90</w:t>
            </w:r>
          </w:p>
        </w:tc>
      </w:tr>
      <w:tr w:rsidR="001C2BA9" w:rsidRPr="001C2BA9" w14:paraId="696C0854" w14:textId="77777777" w:rsidTr="00AB1122">
        <w:trPr>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212E9279"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lastRenderedPageBreak/>
              <w:t> </w:t>
            </w:r>
          </w:p>
        </w:tc>
        <w:tc>
          <w:tcPr>
            <w:tcW w:w="4829" w:type="dxa"/>
            <w:hideMark/>
          </w:tcPr>
          <w:p w14:paraId="12B5FD7C" w14:textId="77777777" w:rsidR="001C2BA9" w:rsidRPr="001C2BA9" w:rsidRDefault="001C2BA9" w:rsidP="001C2BA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hr-HR"/>
              </w:rPr>
            </w:pPr>
            <w:r w:rsidRPr="001C2BA9">
              <w:rPr>
                <w:rFonts w:ascii="Times New Roman" w:eastAsia="Times New Roman" w:hAnsi="Times New Roman" w:cs="Times New Roman"/>
                <w:b/>
                <w:bCs/>
                <w:color w:val="000000"/>
                <w:sz w:val="20"/>
                <w:szCs w:val="20"/>
                <w:lang w:eastAsia="hr-HR"/>
              </w:rPr>
              <w:t>Ukupno OŠ Bernardo Parentin</w:t>
            </w:r>
          </w:p>
        </w:tc>
        <w:tc>
          <w:tcPr>
            <w:tcW w:w="2835" w:type="dxa"/>
            <w:hideMark/>
          </w:tcPr>
          <w:p w14:paraId="6ACA2EA3" w14:textId="77777777" w:rsidR="001C2BA9" w:rsidRPr="001C2BA9" w:rsidRDefault="001C2BA9" w:rsidP="001C2B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hr-HR"/>
              </w:rPr>
            </w:pPr>
            <w:r w:rsidRPr="001C2BA9">
              <w:rPr>
                <w:rFonts w:ascii="Times New Roman" w:eastAsia="Times New Roman" w:hAnsi="Times New Roman" w:cs="Times New Roman"/>
                <w:b/>
                <w:bCs/>
                <w:color w:val="000000"/>
                <w:sz w:val="20"/>
                <w:szCs w:val="20"/>
                <w:lang w:eastAsia="hr-HR"/>
              </w:rPr>
              <w:t>-147,60</w:t>
            </w:r>
          </w:p>
        </w:tc>
      </w:tr>
      <w:tr w:rsidR="001C2BA9" w:rsidRPr="001C2BA9" w14:paraId="44490E01" w14:textId="77777777" w:rsidTr="00AB112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70887054"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1.4.</w:t>
            </w:r>
          </w:p>
        </w:tc>
        <w:tc>
          <w:tcPr>
            <w:tcW w:w="4829" w:type="dxa"/>
            <w:hideMark/>
          </w:tcPr>
          <w:p w14:paraId="3D4A4359" w14:textId="77777777" w:rsidR="001C2BA9" w:rsidRPr="001C2BA9" w:rsidRDefault="001C2BA9" w:rsidP="001C2B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UMJETNIČKA ŠKOLA POREČ – opći prihodi i primici</w:t>
            </w:r>
          </w:p>
        </w:tc>
        <w:tc>
          <w:tcPr>
            <w:tcW w:w="2835" w:type="dxa"/>
            <w:hideMark/>
          </w:tcPr>
          <w:p w14:paraId="6506787C" w14:textId="77777777" w:rsidR="001C2BA9" w:rsidRPr="001C2BA9" w:rsidRDefault="001C2BA9" w:rsidP="001C2B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-2.363,66</w:t>
            </w:r>
          </w:p>
        </w:tc>
      </w:tr>
      <w:tr w:rsidR="001C2BA9" w:rsidRPr="001C2BA9" w14:paraId="4D482F13" w14:textId="77777777" w:rsidTr="00AB1122">
        <w:trPr>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41AB17DA"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4.8.</w:t>
            </w:r>
          </w:p>
        </w:tc>
        <w:tc>
          <w:tcPr>
            <w:tcW w:w="4829" w:type="dxa"/>
            <w:hideMark/>
          </w:tcPr>
          <w:p w14:paraId="5BBED7B7" w14:textId="77777777" w:rsidR="001C2BA9" w:rsidRPr="001C2BA9" w:rsidRDefault="001C2BA9" w:rsidP="001C2BA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UMJETNIČKA ŠKOLA POREČ – prihodi za posebne namjene proračunskih korisnika</w:t>
            </w:r>
          </w:p>
        </w:tc>
        <w:tc>
          <w:tcPr>
            <w:tcW w:w="2835" w:type="dxa"/>
            <w:hideMark/>
          </w:tcPr>
          <w:p w14:paraId="4366794C" w14:textId="77777777" w:rsidR="001C2BA9" w:rsidRPr="001C2BA9" w:rsidRDefault="001C2BA9" w:rsidP="001C2B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5.174,19</w:t>
            </w:r>
          </w:p>
        </w:tc>
      </w:tr>
      <w:tr w:rsidR="001C2BA9" w:rsidRPr="001C2BA9" w14:paraId="6A2BE7FA" w14:textId="77777777" w:rsidTr="00AB112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6542DD44"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5.5.1.</w:t>
            </w:r>
          </w:p>
        </w:tc>
        <w:tc>
          <w:tcPr>
            <w:tcW w:w="4829" w:type="dxa"/>
            <w:hideMark/>
          </w:tcPr>
          <w:p w14:paraId="512F7316" w14:textId="77777777" w:rsidR="001C2BA9" w:rsidRPr="001C2BA9" w:rsidRDefault="001C2BA9" w:rsidP="001C2B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UMJETNIČKA ŠKOLA POREČ – pomoći iz općinskih proračuna za korisnike</w:t>
            </w:r>
          </w:p>
        </w:tc>
        <w:tc>
          <w:tcPr>
            <w:tcW w:w="2835" w:type="dxa"/>
            <w:hideMark/>
          </w:tcPr>
          <w:p w14:paraId="245EF6B9" w14:textId="77777777" w:rsidR="001C2BA9" w:rsidRPr="001C2BA9" w:rsidRDefault="001C2BA9" w:rsidP="001C2B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0,00</w:t>
            </w:r>
          </w:p>
        </w:tc>
      </w:tr>
      <w:tr w:rsidR="001C2BA9" w:rsidRPr="001C2BA9" w14:paraId="21AA21D9" w14:textId="77777777" w:rsidTr="00AB1122">
        <w:trPr>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316F5AAE"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 </w:t>
            </w:r>
          </w:p>
        </w:tc>
        <w:tc>
          <w:tcPr>
            <w:tcW w:w="4829" w:type="dxa"/>
            <w:hideMark/>
          </w:tcPr>
          <w:p w14:paraId="17F69E87" w14:textId="77777777" w:rsidR="001C2BA9" w:rsidRPr="001C2BA9" w:rsidRDefault="001C2BA9" w:rsidP="001C2BA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hr-HR"/>
              </w:rPr>
            </w:pPr>
            <w:r w:rsidRPr="001C2BA9">
              <w:rPr>
                <w:rFonts w:ascii="Times New Roman" w:eastAsia="Times New Roman" w:hAnsi="Times New Roman" w:cs="Times New Roman"/>
                <w:b/>
                <w:bCs/>
                <w:color w:val="000000"/>
                <w:sz w:val="20"/>
                <w:szCs w:val="20"/>
                <w:lang w:eastAsia="hr-HR"/>
              </w:rPr>
              <w:t>Ukupno Umjetnička škola Poreč</w:t>
            </w:r>
          </w:p>
        </w:tc>
        <w:tc>
          <w:tcPr>
            <w:tcW w:w="2835" w:type="dxa"/>
            <w:hideMark/>
          </w:tcPr>
          <w:p w14:paraId="6B2C684C" w14:textId="77777777" w:rsidR="001C2BA9" w:rsidRPr="001C2BA9" w:rsidRDefault="001C2BA9" w:rsidP="001C2B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hr-HR"/>
              </w:rPr>
            </w:pPr>
            <w:r w:rsidRPr="001C2BA9">
              <w:rPr>
                <w:rFonts w:ascii="Times New Roman" w:eastAsia="Times New Roman" w:hAnsi="Times New Roman" w:cs="Times New Roman"/>
                <w:b/>
                <w:bCs/>
                <w:color w:val="000000"/>
                <w:sz w:val="20"/>
                <w:szCs w:val="20"/>
                <w:lang w:eastAsia="hr-HR"/>
              </w:rPr>
              <w:t>2.810,53</w:t>
            </w:r>
          </w:p>
        </w:tc>
      </w:tr>
      <w:tr w:rsidR="001C2BA9" w:rsidRPr="001C2BA9" w14:paraId="0AEB7FD8" w14:textId="77777777" w:rsidTr="00AB112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16E14D96"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1.4.</w:t>
            </w:r>
          </w:p>
        </w:tc>
        <w:tc>
          <w:tcPr>
            <w:tcW w:w="4829" w:type="dxa"/>
            <w:hideMark/>
          </w:tcPr>
          <w:p w14:paraId="5C6A3F78" w14:textId="77777777" w:rsidR="001C2BA9" w:rsidRPr="001C2BA9" w:rsidRDefault="001C2BA9" w:rsidP="001C2B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OSNOVNA ŠKOLA FINIDA – opći prihodi i primici</w:t>
            </w:r>
          </w:p>
        </w:tc>
        <w:tc>
          <w:tcPr>
            <w:tcW w:w="2835" w:type="dxa"/>
            <w:hideMark/>
          </w:tcPr>
          <w:p w14:paraId="7311BF79" w14:textId="77777777" w:rsidR="001C2BA9" w:rsidRPr="001C2BA9" w:rsidRDefault="001C2BA9" w:rsidP="001C2B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-34.094,86</w:t>
            </w:r>
          </w:p>
        </w:tc>
      </w:tr>
      <w:tr w:rsidR="001C2BA9" w:rsidRPr="001C2BA9" w14:paraId="0833C8FA" w14:textId="77777777" w:rsidTr="00AB1122">
        <w:trPr>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079430C1"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3.1.</w:t>
            </w:r>
          </w:p>
        </w:tc>
        <w:tc>
          <w:tcPr>
            <w:tcW w:w="4829" w:type="dxa"/>
            <w:hideMark/>
          </w:tcPr>
          <w:p w14:paraId="5B1F00D4" w14:textId="77777777" w:rsidR="001C2BA9" w:rsidRPr="001C2BA9" w:rsidRDefault="001C2BA9" w:rsidP="001C2BA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OSNOVNA ŠKOLA FINIDA – vlastiti prihodi od pruženih usluga</w:t>
            </w:r>
          </w:p>
        </w:tc>
        <w:tc>
          <w:tcPr>
            <w:tcW w:w="2835" w:type="dxa"/>
            <w:hideMark/>
          </w:tcPr>
          <w:p w14:paraId="4F6F9F01" w14:textId="77777777" w:rsidR="001C2BA9" w:rsidRPr="001C2BA9" w:rsidRDefault="001C2BA9" w:rsidP="001C2B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7.762,59</w:t>
            </w:r>
          </w:p>
        </w:tc>
      </w:tr>
      <w:tr w:rsidR="001C2BA9" w:rsidRPr="001C2BA9" w14:paraId="05015F91" w14:textId="77777777" w:rsidTr="00AB112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45B1C99B"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4.8.</w:t>
            </w:r>
          </w:p>
        </w:tc>
        <w:tc>
          <w:tcPr>
            <w:tcW w:w="4829" w:type="dxa"/>
            <w:hideMark/>
          </w:tcPr>
          <w:p w14:paraId="50900E48" w14:textId="77777777" w:rsidR="001C2BA9" w:rsidRPr="001C2BA9" w:rsidRDefault="001C2BA9" w:rsidP="001C2B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OSNOVNA ŠKOLA FINIDA – sufinanciranje cijene usluge</w:t>
            </w:r>
          </w:p>
        </w:tc>
        <w:tc>
          <w:tcPr>
            <w:tcW w:w="2835" w:type="dxa"/>
            <w:hideMark/>
          </w:tcPr>
          <w:p w14:paraId="4180CB3B" w14:textId="77777777" w:rsidR="001C2BA9" w:rsidRPr="001C2BA9" w:rsidRDefault="001C2BA9" w:rsidP="001C2B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40.067,45</w:t>
            </w:r>
          </w:p>
        </w:tc>
      </w:tr>
      <w:tr w:rsidR="001C2BA9" w:rsidRPr="001C2BA9" w14:paraId="4051868F" w14:textId="77777777" w:rsidTr="00AB1122">
        <w:trPr>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20BBFBF2"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5.3.1.</w:t>
            </w:r>
          </w:p>
        </w:tc>
        <w:tc>
          <w:tcPr>
            <w:tcW w:w="4829" w:type="dxa"/>
            <w:hideMark/>
          </w:tcPr>
          <w:p w14:paraId="66BD2437" w14:textId="77777777" w:rsidR="001C2BA9" w:rsidRPr="001C2BA9" w:rsidRDefault="001C2BA9" w:rsidP="001C2BA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OSNOVNA ŠKOLA FINIDA – pomoć iz državnog proračuna za korisnike</w:t>
            </w:r>
          </w:p>
        </w:tc>
        <w:tc>
          <w:tcPr>
            <w:tcW w:w="2835" w:type="dxa"/>
            <w:hideMark/>
          </w:tcPr>
          <w:p w14:paraId="01233FC1" w14:textId="77777777" w:rsidR="001C2BA9" w:rsidRPr="001C2BA9" w:rsidRDefault="001C2BA9" w:rsidP="001C2B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3.587,80</w:t>
            </w:r>
          </w:p>
        </w:tc>
      </w:tr>
      <w:tr w:rsidR="001C2BA9" w:rsidRPr="001C2BA9" w14:paraId="7C2C8CCD" w14:textId="77777777" w:rsidTr="00AB112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12A405AD"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5.4.1.</w:t>
            </w:r>
          </w:p>
        </w:tc>
        <w:tc>
          <w:tcPr>
            <w:tcW w:w="4829" w:type="dxa"/>
            <w:hideMark/>
          </w:tcPr>
          <w:p w14:paraId="397A881A" w14:textId="77777777" w:rsidR="001C2BA9" w:rsidRPr="001C2BA9" w:rsidRDefault="001C2BA9" w:rsidP="001C2B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OSNOVNA ŠKOLA FINIDA – pomoć iz županijskog proračuna za korisnike</w:t>
            </w:r>
          </w:p>
        </w:tc>
        <w:tc>
          <w:tcPr>
            <w:tcW w:w="2835" w:type="dxa"/>
            <w:hideMark/>
          </w:tcPr>
          <w:p w14:paraId="2CC42783" w14:textId="77777777" w:rsidR="001C2BA9" w:rsidRPr="001C2BA9" w:rsidRDefault="001C2BA9" w:rsidP="001C2B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1.984,70</w:t>
            </w:r>
          </w:p>
        </w:tc>
      </w:tr>
      <w:tr w:rsidR="001C2BA9" w:rsidRPr="001C2BA9" w14:paraId="719EB84E" w14:textId="77777777" w:rsidTr="00AB1122">
        <w:trPr>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542287DC"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5.8.1.</w:t>
            </w:r>
          </w:p>
        </w:tc>
        <w:tc>
          <w:tcPr>
            <w:tcW w:w="4829" w:type="dxa"/>
            <w:hideMark/>
          </w:tcPr>
          <w:p w14:paraId="4BC2F8A2" w14:textId="77777777" w:rsidR="001C2BA9" w:rsidRPr="001C2BA9" w:rsidRDefault="001C2BA9" w:rsidP="001C2BA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OSNOVNA ŠKOLA FINIDA – pomoći temeljem prijenosa EU sredstava za korisnike</w:t>
            </w:r>
          </w:p>
        </w:tc>
        <w:tc>
          <w:tcPr>
            <w:tcW w:w="2835" w:type="dxa"/>
            <w:hideMark/>
          </w:tcPr>
          <w:p w14:paraId="11C94668" w14:textId="77777777" w:rsidR="001C2BA9" w:rsidRPr="001C2BA9" w:rsidRDefault="001C2BA9" w:rsidP="001C2B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31.198,17</w:t>
            </w:r>
          </w:p>
        </w:tc>
      </w:tr>
      <w:tr w:rsidR="001C2BA9" w:rsidRPr="001C2BA9" w14:paraId="54B2209E" w14:textId="77777777" w:rsidTr="00AB112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71116ED6"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6.1.</w:t>
            </w:r>
          </w:p>
        </w:tc>
        <w:tc>
          <w:tcPr>
            <w:tcW w:w="4829" w:type="dxa"/>
            <w:hideMark/>
          </w:tcPr>
          <w:p w14:paraId="44D5F42A" w14:textId="77777777" w:rsidR="001C2BA9" w:rsidRPr="001C2BA9" w:rsidRDefault="001C2BA9" w:rsidP="001C2B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OSNOVNA ŠKOLA FINIDA – donacija za nastavne programe</w:t>
            </w:r>
          </w:p>
        </w:tc>
        <w:tc>
          <w:tcPr>
            <w:tcW w:w="2835" w:type="dxa"/>
            <w:hideMark/>
          </w:tcPr>
          <w:p w14:paraId="5F04C2CD" w14:textId="77777777" w:rsidR="001C2BA9" w:rsidRPr="001C2BA9" w:rsidRDefault="001C2BA9" w:rsidP="001C2B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2.398,42</w:t>
            </w:r>
          </w:p>
        </w:tc>
      </w:tr>
      <w:tr w:rsidR="001C2BA9" w:rsidRPr="001C2BA9" w14:paraId="1EE88903" w14:textId="77777777" w:rsidTr="00AB1122">
        <w:trPr>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509A27B0"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 </w:t>
            </w:r>
          </w:p>
        </w:tc>
        <w:tc>
          <w:tcPr>
            <w:tcW w:w="4829" w:type="dxa"/>
            <w:hideMark/>
          </w:tcPr>
          <w:p w14:paraId="44F1600E" w14:textId="77777777" w:rsidR="001C2BA9" w:rsidRPr="001C2BA9" w:rsidRDefault="001C2BA9" w:rsidP="001C2BA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hr-HR"/>
              </w:rPr>
            </w:pPr>
            <w:r w:rsidRPr="001C2BA9">
              <w:rPr>
                <w:rFonts w:ascii="Times New Roman" w:eastAsia="Times New Roman" w:hAnsi="Times New Roman" w:cs="Times New Roman"/>
                <w:b/>
                <w:bCs/>
                <w:color w:val="000000"/>
                <w:sz w:val="20"/>
                <w:szCs w:val="20"/>
                <w:lang w:eastAsia="hr-HR"/>
              </w:rPr>
              <w:t>Ukupno OŠ Finida</w:t>
            </w:r>
          </w:p>
        </w:tc>
        <w:tc>
          <w:tcPr>
            <w:tcW w:w="2835" w:type="dxa"/>
            <w:hideMark/>
          </w:tcPr>
          <w:p w14:paraId="7AFEE01C" w14:textId="77777777" w:rsidR="001C2BA9" w:rsidRPr="001C2BA9" w:rsidRDefault="001C2BA9" w:rsidP="001C2B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hr-HR"/>
              </w:rPr>
            </w:pPr>
            <w:r w:rsidRPr="001C2BA9">
              <w:rPr>
                <w:rFonts w:ascii="Times New Roman" w:eastAsia="Times New Roman" w:hAnsi="Times New Roman" w:cs="Times New Roman"/>
                <w:b/>
                <w:bCs/>
                <w:color w:val="000000"/>
                <w:sz w:val="20"/>
                <w:szCs w:val="20"/>
                <w:lang w:eastAsia="hr-HR"/>
              </w:rPr>
              <w:t>52.904,27</w:t>
            </w:r>
          </w:p>
        </w:tc>
      </w:tr>
      <w:tr w:rsidR="001C2BA9" w:rsidRPr="001C2BA9" w14:paraId="3527E65B" w14:textId="77777777" w:rsidTr="00AB112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59DCEEDC"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1.4.</w:t>
            </w:r>
          </w:p>
        </w:tc>
        <w:tc>
          <w:tcPr>
            <w:tcW w:w="4829" w:type="dxa"/>
            <w:hideMark/>
          </w:tcPr>
          <w:p w14:paraId="0BC465A9" w14:textId="77777777" w:rsidR="001C2BA9" w:rsidRPr="001C2BA9" w:rsidRDefault="001C2BA9" w:rsidP="001C2B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PUČKO OTVORENO UČILIŠTE  – opći prihodi i primici</w:t>
            </w:r>
          </w:p>
        </w:tc>
        <w:tc>
          <w:tcPr>
            <w:tcW w:w="2835" w:type="dxa"/>
            <w:hideMark/>
          </w:tcPr>
          <w:p w14:paraId="087CC1EA" w14:textId="77777777" w:rsidR="001C2BA9" w:rsidRPr="001C2BA9" w:rsidRDefault="001C2BA9" w:rsidP="001C2B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-46.709,95</w:t>
            </w:r>
          </w:p>
        </w:tc>
      </w:tr>
      <w:tr w:rsidR="001C2BA9" w:rsidRPr="001C2BA9" w14:paraId="4DF2F7EB" w14:textId="77777777" w:rsidTr="00AB1122">
        <w:trPr>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56BCFB50"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1.5.</w:t>
            </w:r>
          </w:p>
        </w:tc>
        <w:tc>
          <w:tcPr>
            <w:tcW w:w="4829" w:type="dxa"/>
            <w:hideMark/>
          </w:tcPr>
          <w:p w14:paraId="2B020621" w14:textId="77777777" w:rsidR="001C2BA9" w:rsidRPr="001C2BA9" w:rsidRDefault="001C2BA9" w:rsidP="001C2BA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PUČKO OTVORENO UČILIŠTE  – opći prihodi i primici proračunskih korisnika</w:t>
            </w:r>
          </w:p>
        </w:tc>
        <w:tc>
          <w:tcPr>
            <w:tcW w:w="2835" w:type="dxa"/>
            <w:hideMark/>
          </w:tcPr>
          <w:p w14:paraId="07B1E035" w14:textId="77777777" w:rsidR="001C2BA9" w:rsidRPr="001C2BA9" w:rsidRDefault="001C2BA9" w:rsidP="001C2B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39.154,13</w:t>
            </w:r>
          </w:p>
        </w:tc>
      </w:tr>
      <w:tr w:rsidR="001C2BA9" w:rsidRPr="001C2BA9" w14:paraId="1A184C16" w14:textId="77777777" w:rsidTr="00AB112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7D1DC1B7"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3.1.</w:t>
            </w:r>
          </w:p>
        </w:tc>
        <w:tc>
          <w:tcPr>
            <w:tcW w:w="4829" w:type="dxa"/>
            <w:hideMark/>
          </w:tcPr>
          <w:p w14:paraId="799D9764" w14:textId="77777777" w:rsidR="001C2BA9" w:rsidRPr="001C2BA9" w:rsidRDefault="001C2BA9" w:rsidP="001C2B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PUČKO OTVORENO UČILIŠTE  – vlastiti prihodi proračunskih korisnika</w:t>
            </w:r>
          </w:p>
        </w:tc>
        <w:tc>
          <w:tcPr>
            <w:tcW w:w="2835" w:type="dxa"/>
            <w:hideMark/>
          </w:tcPr>
          <w:p w14:paraId="2DC5D8BB" w14:textId="77777777" w:rsidR="001C2BA9" w:rsidRPr="001C2BA9" w:rsidRDefault="001C2BA9" w:rsidP="001C2B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13.759,76</w:t>
            </w:r>
          </w:p>
        </w:tc>
      </w:tr>
      <w:tr w:rsidR="001C2BA9" w:rsidRPr="001C2BA9" w14:paraId="1B4163C9" w14:textId="77777777" w:rsidTr="00AB1122">
        <w:trPr>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312BACC7"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4.8.</w:t>
            </w:r>
          </w:p>
        </w:tc>
        <w:tc>
          <w:tcPr>
            <w:tcW w:w="4829" w:type="dxa"/>
            <w:hideMark/>
          </w:tcPr>
          <w:p w14:paraId="73901E63" w14:textId="77777777" w:rsidR="001C2BA9" w:rsidRPr="001C2BA9" w:rsidRDefault="001C2BA9" w:rsidP="001C2BA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PUČKO OTVORENO UČILIŠTE  – prihodi za posebne namjene proračunskih korisnika</w:t>
            </w:r>
          </w:p>
        </w:tc>
        <w:tc>
          <w:tcPr>
            <w:tcW w:w="2835" w:type="dxa"/>
            <w:hideMark/>
          </w:tcPr>
          <w:p w14:paraId="7AEAC2D5" w14:textId="77777777" w:rsidR="001C2BA9" w:rsidRPr="001C2BA9" w:rsidRDefault="001C2BA9" w:rsidP="001C2B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21.680,21</w:t>
            </w:r>
          </w:p>
        </w:tc>
      </w:tr>
      <w:tr w:rsidR="001C2BA9" w:rsidRPr="001C2BA9" w14:paraId="09EF4FB1" w14:textId="77777777" w:rsidTr="00AB112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369DD9FB"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5.4.1.</w:t>
            </w:r>
          </w:p>
        </w:tc>
        <w:tc>
          <w:tcPr>
            <w:tcW w:w="4829" w:type="dxa"/>
            <w:hideMark/>
          </w:tcPr>
          <w:p w14:paraId="60C0425B" w14:textId="77777777" w:rsidR="001C2BA9" w:rsidRPr="001C2BA9" w:rsidRDefault="001C2BA9" w:rsidP="001C2B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PUČKO OTVORENO UČILIŠTE  – pomoći iz županijskog proračuna</w:t>
            </w:r>
          </w:p>
        </w:tc>
        <w:tc>
          <w:tcPr>
            <w:tcW w:w="2835" w:type="dxa"/>
            <w:hideMark/>
          </w:tcPr>
          <w:p w14:paraId="4ABE8489" w14:textId="77777777" w:rsidR="001C2BA9" w:rsidRPr="001C2BA9" w:rsidRDefault="001C2BA9" w:rsidP="001C2B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1.725,40</w:t>
            </w:r>
          </w:p>
        </w:tc>
      </w:tr>
      <w:tr w:rsidR="001C2BA9" w:rsidRPr="001C2BA9" w14:paraId="1E0880E9" w14:textId="77777777" w:rsidTr="00AB1122">
        <w:trPr>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3CD0FD90"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5.5.1.</w:t>
            </w:r>
          </w:p>
        </w:tc>
        <w:tc>
          <w:tcPr>
            <w:tcW w:w="4829" w:type="dxa"/>
            <w:hideMark/>
          </w:tcPr>
          <w:p w14:paraId="389C42FF" w14:textId="77777777" w:rsidR="001C2BA9" w:rsidRPr="001C2BA9" w:rsidRDefault="001C2BA9" w:rsidP="001C2BA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PUČKO OTVORENO UČILIŠTE  – pomoći iz općinskog proračuna</w:t>
            </w:r>
          </w:p>
        </w:tc>
        <w:tc>
          <w:tcPr>
            <w:tcW w:w="2835" w:type="dxa"/>
            <w:hideMark/>
          </w:tcPr>
          <w:p w14:paraId="5DC307A1" w14:textId="77777777" w:rsidR="001C2BA9" w:rsidRPr="001C2BA9" w:rsidRDefault="001C2BA9" w:rsidP="001C2B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4.699,98</w:t>
            </w:r>
          </w:p>
        </w:tc>
      </w:tr>
      <w:tr w:rsidR="001C2BA9" w:rsidRPr="001C2BA9" w14:paraId="405C5181" w14:textId="77777777" w:rsidTr="00AB112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474620D1"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5.7.1.</w:t>
            </w:r>
          </w:p>
        </w:tc>
        <w:tc>
          <w:tcPr>
            <w:tcW w:w="4829" w:type="dxa"/>
            <w:hideMark/>
          </w:tcPr>
          <w:p w14:paraId="6865D847" w14:textId="77777777" w:rsidR="001C2BA9" w:rsidRPr="001C2BA9" w:rsidRDefault="001C2BA9" w:rsidP="001C2B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PUČKO OTVORENO UČILIŠTE  – pomoći od izvanproračunskih korisnika za korisnike</w:t>
            </w:r>
          </w:p>
        </w:tc>
        <w:tc>
          <w:tcPr>
            <w:tcW w:w="2835" w:type="dxa"/>
            <w:hideMark/>
          </w:tcPr>
          <w:p w14:paraId="2626FA48" w14:textId="77777777" w:rsidR="001C2BA9" w:rsidRPr="001C2BA9" w:rsidRDefault="001C2BA9" w:rsidP="001C2B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1.414,23</w:t>
            </w:r>
          </w:p>
        </w:tc>
      </w:tr>
      <w:tr w:rsidR="001C2BA9" w:rsidRPr="001C2BA9" w14:paraId="6AB0882E" w14:textId="77777777" w:rsidTr="00AB1122">
        <w:trPr>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30AFA84B"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5.8.1.</w:t>
            </w:r>
          </w:p>
        </w:tc>
        <w:tc>
          <w:tcPr>
            <w:tcW w:w="4829" w:type="dxa"/>
            <w:hideMark/>
          </w:tcPr>
          <w:p w14:paraId="5DD80456" w14:textId="77777777" w:rsidR="001C2BA9" w:rsidRPr="001C2BA9" w:rsidRDefault="001C2BA9" w:rsidP="001C2BA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PUČKO OTVORENO UČILIŠTE  – pomoći iz proračuna temeljem prijenosa EU sredstava</w:t>
            </w:r>
          </w:p>
        </w:tc>
        <w:tc>
          <w:tcPr>
            <w:tcW w:w="2835" w:type="dxa"/>
            <w:hideMark/>
          </w:tcPr>
          <w:p w14:paraId="432B2ED5" w14:textId="77777777" w:rsidR="001C2BA9" w:rsidRPr="001C2BA9" w:rsidRDefault="001C2BA9" w:rsidP="001C2B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9.291,45</w:t>
            </w:r>
          </w:p>
        </w:tc>
      </w:tr>
      <w:tr w:rsidR="001C2BA9" w:rsidRPr="001C2BA9" w14:paraId="79ADFA53" w14:textId="77777777" w:rsidTr="00AB112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11652EA5"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 </w:t>
            </w:r>
          </w:p>
        </w:tc>
        <w:tc>
          <w:tcPr>
            <w:tcW w:w="4829" w:type="dxa"/>
            <w:hideMark/>
          </w:tcPr>
          <w:p w14:paraId="71BB32ED" w14:textId="77777777" w:rsidR="001C2BA9" w:rsidRPr="001C2BA9" w:rsidRDefault="001C2BA9" w:rsidP="001C2B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hr-HR"/>
              </w:rPr>
            </w:pPr>
            <w:r w:rsidRPr="001C2BA9">
              <w:rPr>
                <w:rFonts w:ascii="Times New Roman" w:eastAsia="Times New Roman" w:hAnsi="Times New Roman" w:cs="Times New Roman"/>
                <w:b/>
                <w:bCs/>
                <w:color w:val="000000"/>
                <w:sz w:val="20"/>
                <w:szCs w:val="20"/>
                <w:lang w:eastAsia="hr-HR"/>
              </w:rPr>
              <w:t>Ukupno POU</w:t>
            </w:r>
          </w:p>
        </w:tc>
        <w:tc>
          <w:tcPr>
            <w:tcW w:w="2835" w:type="dxa"/>
            <w:hideMark/>
          </w:tcPr>
          <w:p w14:paraId="359D96C6" w14:textId="77777777" w:rsidR="001C2BA9" w:rsidRPr="001C2BA9" w:rsidRDefault="001C2BA9" w:rsidP="001C2B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hr-HR"/>
              </w:rPr>
            </w:pPr>
            <w:r w:rsidRPr="001C2BA9">
              <w:rPr>
                <w:rFonts w:ascii="Times New Roman" w:eastAsia="Times New Roman" w:hAnsi="Times New Roman" w:cs="Times New Roman"/>
                <w:b/>
                <w:bCs/>
                <w:color w:val="000000"/>
                <w:sz w:val="20"/>
                <w:szCs w:val="20"/>
                <w:lang w:eastAsia="hr-HR"/>
              </w:rPr>
              <w:t>45.015,21</w:t>
            </w:r>
          </w:p>
        </w:tc>
      </w:tr>
      <w:tr w:rsidR="001C2BA9" w:rsidRPr="001C2BA9" w14:paraId="0ADFA50A" w14:textId="77777777" w:rsidTr="00AB1122">
        <w:trPr>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22693E89"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4.8.</w:t>
            </w:r>
          </w:p>
        </w:tc>
        <w:tc>
          <w:tcPr>
            <w:tcW w:w="4829" w:type="dxa"/>
            <w:hideMark/>
          </w:tcPr>
          <w:p w14:paraId="3A90D554" w14:textId="77777777" w:rsidR="001C2BA9" w:rsidRPr="001C2BA9" w:rsidRDefault="001C2BA9" w:rsidP="001C2BA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CENTAR ZA PRUŽANJE USLUGA U ZAJEDNICI ZDRAVI GRAD – prihodi za posebne namjene</w:t>
            </w:r>
          </w:p>
        </w:tc>
        <w:tc>
          <w:tcPr>
            <w:tcW w:w="2835" w:type="dxa"/>
            <w:hideMark/>
          </w:tcPr>
          <w:p w14:paraId="6154BCE6" w14:textId="77777777" w:rsidR="001C2BA9" w:rsidRPr="001C2BA9" w:rsidRDefault="001C2BA9" w:rsidP="001C2B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10.159,32</w:t>
            </w:r>
          </w:p>
        </w:tc>
      </w:tr>
      <w:tr w:rsidR="001C2BA9" w:rsidRPr="001C2BA9" w14:paraId="746D40CA" w14:textId="77777777" w:rsidTr="00AB112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40CB302C"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 </w:t>
            </w:r>
          </w:p>
        </w:tc>
        <w:tc>
          <w:tcPr>
            <w:tcW w:w="4829" w:type="dxa"/>
            <w:hideMark/>
          </w:tcPr>
          <w:p w14:paraId="4E03E306" w14:textId="77777777" w:rsidR="001C2BA9" w:rsidRPr="001C2BA9" w:rsidRDefault="001C2BA9" w:rsidP="001C2B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hr-HR"/>
              </w:rPr>
            </w:pPr>
            <w:r w:rsidRPr="001C2BA9">
              <w:rPr>
                <w:rFonts w:ascii="Times New Roman" w:eastAsia="Times New Roman" w:hAnsi="Times New Roman" w:cs="Times New Roman"/>
                <w:b/>
                <w:bCs/>
                <w:color w:val="000000"/>
                <w:sz w:val="20"/>
                <w:szCs w:val="20"/>
                <w:lang w:eastAsia="hr-HR"/>
              </w:rPr>
              <w:t>Ukupno Centar za pružanje usluga u zajednici Zdravi grad</w:t>
            </w:r>
          </w:p>
        </w:tc>
        <w:tc>
          <w:tcPr>
            <w:tcW w:w="2835" w:type="dxa"/>
            <w:hideMark/>
          </w:tcPr>
          <w:p w14:paraId="06292B42" w14:textId="77777777" w:rsidR="001C2BA9" w:rsidRPr="001C2BA9" w:rsidRDefault="001C2BA9" w:rsidP="001C2B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hr-HR"/>
              </w:rPr>
            </w:pPr>
            <w:r w:rsidRPr="001C2BA9">
              <w:rPr>
                <w:rFonts w:ascii="Times New Roman" w:eastAsia="Times New Roman" w:hAnsi="Times New Roman" w:cs="Times New Roman"/>
                <w:b/>
                <w:bCs/>
                <w:color w:val="000000"/>
                <w:sz w:val="20"/>
                <w:szCs w:val="20"/>
                <w:lang w:eastAsia="hr-HR"/>
              </w:rPr>
              <w:t>10.159,32</w:t>
            </w:r>
          </w:p>
        </w:tc>
      </w:tr>
      <w:tr w:rsidR="001C2BA9" w:rsidRPr="001C2BA9" w14:paraId="199A8853" w14:textId="77777777" w:rsidTr="00AB1122">
        <w:trPr>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1E5B7FF8"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1.4.</w:t>
            </w:r>
          </w:p>
        </w:tc>
        <w:tc>
          <w:tcPr>
            <w:tcW w:w="4829" w:type="dxa"/>
            <w:hideMark/>
          </w:tcPr>
          <w:p w14:paraId="374906DD" w14:textId="77777777" w:rsidR="001C2BA9" w:rsidRPr="001C2BA9" w:rsidRDefault="001C2BA9" w:rsidP="001C2BA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JVP – opći prihodi i primici</w:t>
            </w:r>
          </w:p>
        </w:tc>
        <w:tc>
          <w:tcPr>
            <w:tcW w:w="2835" w:type="dxa"/>
            <w:hideMark/>
          </w:tcPr>
          <w:p w14:paraId="079927DA" w14:textId="77777777" w:rsidR="001C2BA9" w:rsidRPr="001C2BA9" w:rsidRDefault="001C2BA9" w:rsidP="001C2B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-77.324,50</w:t>
            </w:r>
          </w:p>
        </w:tc>
      </w:tr>
      <w:tr w:rsidR="001C2BA9" w:rsidRPr="001C2BA9" w14:paraId="6913C37A" w14:textId="77777777" w:rsidTr="00AB112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586C9F7C"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3.1.</w:t>
            </w:r>
          </w:p>
        </w:tc>
        <w:tc>
          <w:tcPr>
            <w:tcW w:w="4829" w:type="dxa"/>
            <w:hideMark/>
          </w:tcPr>
          <w:p w14:paraId="5A2F2EE3" w14:textId="77777777" w:rsidR="001C2BA9" w:rsidRPr="001C2BA9" w:rsidRDefault="001C2BA9" w:rsidP="001C2B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JVP – vlastiti prihodi od pruženih usluga</w:t>
            </w:r>
          </w:p>
        </w:tc>
        <w:tc>
          <w:tcPr>
            <w:tcW w:w="2835" w:type="dxa"/>
            <w:hideMark/>
          </w:tcPr>
          <w:p w14:paraId="5F26A84F" w14:textId="77777777" w:rsidR="001C2BA9" w:rsidRPr="001C2BA9" w:rsidRDefault="001C2BA9" w:rsidP="001C2B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11.527,77</w:t>
            </w:r>
          </w:p>
        </w:tc>
      </w:tr>
      <w:tr w:rsidR="001C2BA9" w:rsidRPr="001C2BA9" w14:paraId="66A8513C" w14:textId="77777777" w:rsidTr="00AB1122">
        <w:trPr>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363F04ED"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4.8.</w:t>
            </w:r>
          </w:p>
        </w:tc>
        <w:tc>
          <w:tcPr>
            <w:tcW w:w="4829" w:type="dxa"/>
            <w:hideMark/>
          </w:tcPr>
          <w:p w14:paraId="2AACB744" w14:textId="77777777" w:rsidR="001C2BA9" w:rsidRPr="001C2BA9" w:rsidRDefault="001C2BA9" w:rsidP="001C2BA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JVP – prihodi za posebne namjene proračunskih korisnika</w:t>
            </w:r>
          </w:p>
        </w:tc>
        <w:tc>
          <w:tcPr>
            <w:tcW w:w="2835" w:type="dxa"/>
            <w:hideMark/>
          </w:tcPr>
          <w:p w14:paraId="3EFF63E6" w14:textId="77777777" w:rsidR="001C2BA9" w:rsidRPr="001C2BA9" w:rsidRDefault="001C2BA9" w:rsidP="001C2B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2.664,20</w:t>
            </w:r>
          </w:p>
        </w:tc>
      </w:tr>
      <w:tr w:rsidR="001C2BA9" w:rsidRPr="001C2BA9" w14:paraId="6A1B51D8" w14:textId="77777777" w:rsidTr="00AB112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62414D1A"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5.5.1.</w:t>
            </w:r>
          </w:p>
        </w:tc>
        <w:tc>
          <w:tcPr>
            <w:tcW w:w="4829" w:type="dxa"/>
            <w:hideMark/>
          </w:tcPr>
          <w:p w14:paraId="7E37C445" w14:textId="77777777" w:rsidR="001C2BA9" w:rsidRPr="001C2BA9" w:rsidRDefault="001C2BA9" w:rsidP="001C2B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JVP – pomoći iz općinskih proračuna za korisnike</w:t>
            </w:r>
          </w:p>
        </w:tc>
        <w:tc>
          <w:tcPr>
            <w:tcW w:w="2835" w:type="dxa"/>
            <w:hideMark/>
          </w:tcPr>
          <w:p w14:paraId="3C718580" w14:textId="77777777" w:rsidR="001C2BA9" w:rsidRPr="001C2BA9" w:rsidRDefault="001C2BA9" w:rsidP="001C2B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-109.269,21</w:t>
            </w:r>
          </w:p>
        </w:tc>
      </w:tr>
      <w:tr w:rsidR="001C2BA9" w:rsidRPr="001C2BA9" w14:paraId="29261ED4" w14:textId="77777777" w:rsidTr="00AB1122">
        <w:trPr>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351FBD36"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 </w:t>
            </w:r>
          </w:p>
        </w:tc>
        <w:tc>
          <w:tcPr>
            <w:tcW w:w="4829" w:type="dxa"/>
            <w:hideMark/>
          </w:tcPr>
          <w:p w14:paraId="1DAA901E" w14:textId="77777777" w:rsidR="001C2BA9" w:rsidRPr="001C2BA9" w:rsidRDefault="001C2BA9" w:rsidP="001C2BA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hr-HR"/>
              </w:rPr>
            </w:pPr>
            <w:r w:rsidRPr="001C2BA9">
              <w:rPr>
                <w:rFonts w:ascii="Times New Roman" w:eastAsia="Times New Roman" w:hAnsi="Times New Roman" w:cs="Times New Roman"/>
                <w:b/>
                <w:bCs/>
                <w:color w:val="000000"/>
                <w:sz w:val="20"/>
                <w:szCs w:val="20"/>
                <w:lang w:eastAsia="hr-HR"/>
              </w:rPr>
              <w:t>Ukupno JVP</w:t>
            </w:r>
          </w:p>
        </w:tc>
        <w:tc>
          <w:tcPr>
            <w:tcW w:w="2835" w:type="dxa"/>
            <w:hideMark/>
          </w:tcPr>
          <w:p w14:paraId="33679E06" w14:textId="77777777" w:rsidR="001C2BA9" w:rsidRPr="001C2BA9" w:rsidRDefault="001C2BA9" w:rsidP="001C2B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hr-HR"/>
              </w:rPr>
            </w:pPr>
            <w:r w:rsidRPr="001C2BA9">
              <w:rPr>
                <w:rFonts w:ascii="Times New Roman" w:eastAsia="Times New Roman" w:hAnsi="Times New Roman" w:cs="Times New Roman"/>
                <w:b/>
                <w:bCs/>
                <w:color w:val="000000"/>
                <w:sz w:val="20"/>
                <w:szCs w:val="20"/>
                <w:lang w:eastAsia="hr-HR"/>
              </w:rPr>
              <w:t>-172.401,74</w:t>
            </w:r>
          </w:p>
        </w:tc>
      </w:tr>
      <w:tr w:rsidR="001C2BA9" w:rsidRPr="001C2BA9" w14:paraId="5094985B" w14:textId="77777777" w:rsidTr="00AB112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36796BE8"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1.4.</w:t>
            </w:r>
          </w:p>
        </w:tc>
        <w:tc>
          <w:tcPr>
            <w:tcW w:w="4829" w:type="dxa"/>
            <w:hideMark/>
          </w:tcPr>
          <w:p w14:paraId="6B2D624B" w14:textId="77777777" w:rsidR="001C2BA9" w:rsidRPr="001C2BA9" w:rsidRDefault="001C2BA9" w:rsidP="001C2B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GPK – opći prihodi i primici</w:t>
            </w:r>
          </w:p>
        </w:tc>
        <w:tc>
          <w:tcPr>
            <w:tcW w:w="2835" w:type="dxa"/>
            <w:hideMark/>
          </w:tcPr>
          <w:p w14:paraId="4720CE3B" w14:textId="77777777" w:rsidR="001C2BA9" w:rsidRPr="001C2BA9" w:rsidRDefault="001C2BA9" w:rsidP="001C2B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-17.021,27</w:t>
            </w:r>
          </w:p>
        </w:tc>
      </w:tr>
      <w:tr w:rsidR="001C2BA9" w:rsidRPr="001C2BA9" w14:paraId="2F0698D9" w14:textId="77777777" w:rsidTr="00AB1122">
        <w:trPr>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6FA5BC9D"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4.8.</w:t>
            </w:r>
          </w:p>
        </w:tc>
        <w:tc>
          <w:tcPr>
            <w:tcW w:w="4829" w:type="dxa"/>
            <w:hideMark/>
          </w:tcPr>
          <w:p w14:paraId="4441BFE8" w14:textId="77777777" w:rsidR="001C2BA9" w:rsidRPr="001C2BA9" w:rsidRDefault="001C2BA9" w:rsidP="001C2BA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GPK – prihodi za posebne namjene proračunskih korisnika</w:t>
            </w:r>
          </w:p>
        </w:tc>
        <w:tc>
          <w:tcPr>
            <w:tcW w:w="2835" w:type="dxa"/>
            <w:hideMark/>
          </w:tcPr>
          <w:p w14:paraId="296BFE46" w14:textId="77777777" w:rsidR="001C2BA9" w:rsidRPr="001C2BA9" w:rsidRDefault="001C2BA9" w:rsidP="001C2B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14.884,69</w:t>
            </w:r>
          </w:p>
        </w:tc>
      </w:tr>
      <w:tr w:rsidR="001C2BA9" w:rsidRPr="001C2BA9" w14:paraId="6A0FD442" w14:textId="77777777" w:rsidTr="00AB112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2B22995F"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5.5.1.</w:t>
            </w:r>
          </w:p>
        </w:tc>
        <w:tc>
          <w:tcPr>
            <w:tcW w:w="4829" w:type="dxa"/>
            <w:hideMark/>
          </w:tcPr>
          <w:p w14:paraId="69629180" w14:textId="77777777" w:rsidR="001C2BA9" w:rsidRPr="001C2BA9" w:rsidRDefault="001C2BA9" w:rsidP="001C2B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GPK – pomoći iz općinskog proračuna za korisnike</w:t>
            </w:r>
          </w:p>
        </w:tc>
        <w:tc>
          <w:tcPr>
            <w:tcW w:w="2835" w:type="dxa"/>
            <w:hideMark/>
          </w:tcPr>
          <w:p w14:paraId="0574B9FD" w14:textId="77777777" w:rsidR="001C2BA9" w:rsidRPr="001C2BA9" w:rsidRDefault="001C2BA9" w:rsidP="001C2B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3.031,28</w:t>
            </w:r>
          </w:p>
        </w:tc>
      </w:tr>
      <w:tr w:rsidR="001C2BA9" w:rsidRPr="001C2BA9" w14:paraId="007FAE91" w14:textId="77777777" w:rsidTr="00AB1122">
        <w:trPr>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7C4ECE66"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5.8.1.</w:t>
            </w:r>
          </w:p>
        </w:tc>
        <w:tc>
          <w:tcPr>
            <w:tcW w:w="4829" w:type="dxa"/>
            <w:hideMark/>
          </w:tcPr>
          <w:p w14:paraId="76512ADE" w14:textId="77777777" w:rsidR="001C2BA9" w:rsidRPr="001C2BA9" w:rsidRDefault="001C2BA9" w:rsidP="001C2BA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GKP – pomoći temeljem prijenosa EU sredstava za projekt "Na istoj strani(ci)"</w:t>
            </w:r>
          </w:p>
        </w:tc>
        <w:tc>
          <w:tcPr>
            <w:tcW w:w="2835" w:type="dxa"/>
            <w:hideMark/>
          </w:tcPr>
          <w:p w14:paraId="22E684C1" w14:textId="77777777" w:rsidR="001C2BA9" w:rsidRPr="001C2BA9" w:rsidRDefault="001C2BA9" w:rsidP="001C2B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-11.887,11</w:t>
            </w:r>
          </w:p>
        </w:tc>
      </w:tr>
      <w:tr w:rsidR="001C2BA9" w:rsidRPr="001C2BA9" w14:paraId="17243708" w14:textId="77777777" w:rsidTr="00AB112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3D58AAF8"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 </w:t>
            </w:r>
          </w:p>
        </w:tc>
        <w:tc>
          <w:tcPr>
            <w:tcW w:w="4829" w:type="dxa"/>
            <w:hideMark/>
          </w:tcPr>
          <w:p w14:paraId="0DA3D213" w14:textId="77777777" w:rsidR="001C2BA9" w:rsidRPr="001C2BA9" w:rsidRDefault="001C2BA9" w:rsidP="001C2B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hr-HR"/>
              </w:rPr>
            </w:pPr>
            <w:r w:rsidRPr="001C2BA9">
              <w:rPr>
                <w:rFonts w:ascii="Times New Roman" w:eastAsia="Times New Roman" w:hAnsi="Times New Roman" w:cs="Times New Roman"/>
                <w:b/>
                <w:bCs/>
                <w:color w:val="000000"/>
                <w:sz w:val="20"/>
                <w:szCs w:val="20"/>
                <w:lang w:eastAsia="hr-HR"/>
              </w:rPr>
              <w:t>Ukupno Gradska knjižnica Poreč</w:t>
            </w:r>
          </w:p>
        </w:tc>
        <w:tc>
          <w:tcPr>
            <w:tcW w:w="2835" w:type="dxa"/>
            <w:hideMark/>
          </w:tcPr>
          <w:p w14:paraId="60BEEA02" w14:textId="77777777" w:rsidR="001C2BA9" w:rsidRPr="001C2BA9" w:rsidRDefault="001C2BA9" w:rsidP="001C2B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hr-HR"/>
              </w:rPr>
            </w:pPr>
            <w:r w:rsidRPr="001C2BA9">
              <w:rPr>
                <w:rFonts w:ascii="Times New Roman" w:eastAsia="Times New Roman" w:hAnsi="Times New Roman" w:cs="Times New Roman"/>
                <w:b/>
                <w:bCs/>
                <w:color w:val="000000"/>
                <w:sz w:val="20"/>
                <w:szCs w:val="20"/>
                <w:lang w:eastAsia="hr-HR"/>
              </w:rPr>
              <w:t>-10.992,41</w:t>
            </w:r>
          </w:p>
        </w:tc>
      </w:tr>
      <w:tr w:rsidR="001C2BA9" w:rsidRPr="001C2BA9" w14:paraId="030E225F" w14:textId="77777777" w:rsidTr="00AB1122">
        <w:trPr>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635FDB63"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1.4.</w:t>
            </w:r>
          </w:p>
        </w:tc>
        <w:tc>
          <w:tcPr>
            <w:tcW w:w="4829" w:type="dxa"/>
            <w:hideMark/>
          </w:tcPr>
          <w:p w14:paraId="6F70489E" w14:textId="77777777" w:rsidR="001C2BA9" w:rsidRPr="001C2BA9" w:rsidRDefault="001C2BA9" w:rsidP="001C2BA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ZMP – opći prihodi i primici</w:t>
            </w:r>
          </w:p>
        </w:tc>
        <w:tc>
          <w:tcPr>
            <w:tcW w:w="2835" w:type="dxa"/>
            <w:hideMark/>
          </w:tcPr>
          <w:p w14:paraId="419EC591" w14:textId="77777777" w:rsidR="001C2BA9" w:rsidRPr="001C2BA9" w:rsidRDefault="001C2BA9" w:rsidP="001C2B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-23.654,97</w:t>
            </w:r>
          </w:p>
        </w:tc>
      </w:tr>
      <w:tr w:rsidR="001C2BA9" w:rsidRPr="001C2BA9" w14:paraId="0F882E44" w14:textId="77777777" w:rsidTr="00AB112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5049500E"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lastRenderedPageBreak/>
              <w:t>3.1.</w:t>
            </w:r>
          </w:p>
        </w:tc>
        <w:tc>
          <w:tcPr>
            <w:tcW w:w="4829" w:type="dxa"/>
            <w:hideMark/>
          </w:tcPr>
          <w:p w14:paraId="2791161C" w14:textId="77777777" w:rsidR="001C2BA9" w:rsidRPr="001C2BA9" w:rsidRDefault="001C2BA9" w:rsidP="001C2B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ZMP – vlastiti prihodi proračunskih korisnika</w:t>
            </w:r>
          </w:p>
        </w:tc>
        <w:tc>
          <w:tcPr>
            <w:tcW w:w="2835" w:type="dxa"/>
            <w:hideMark/>
          </w:tcPr>
          <w:p w14:paraId="040A05AB" w14:textId="77777777" w:rsidR="001C2BA9" w:rsidRPr="001C2BA9" w:rsidRDefault="001C2BA9" w:rsidP="001C2B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-28.198,00</w:t>
            </w:r>
          </w:p>
        </w:tc>
      </w:tr>
      <w:tr w:rsidR="001C2BA9" w:rsidRPr="001C2BA9" w14:paraId="23E604F4" w14:textId="77777777" w:rsidTr="00AB1122">
        <w:trPr>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7663A291"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4.8.</w:t>
            </w:r>
          </w:p>
        </w:tc>
        <w:tc>
          <w:tcPr>
            <w:tcW w:w="4829" w:type="dxa"/>
            <w:hideMark/>
          </w:tcPr>
          <w:p w14:paraId="676099E5" w14:textId="77777777" w:rsidR="001C2BA9" w:rsidRPr="001C2BA9" w:rsidRDefault="001C2BA9" w:rsidP="001C2BA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ZMP – prihodi za posebne namjene proračunskih korisnika</w:t>
            </w:r>
          </w:p>
        </w:tc>
        <w:tc>
          <w:tcPr>
            <w:tcW w:w="2835" w:type="dxa"/>
            <w:hideMark/>
          </w:tcPr>
          <w:p w14:paraId="7FFCE4E4" w14:textId="77777777" w:rsidR="001C2BA9" w:rsidRPr="001C2BA9" w:rsidRDefault="001C2BA9" w:rsidP="001C2B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689,19</w:t>
            </w:r>
          </w:p>
        </w:tc>
      </w:tr>
      <w:tr w:rsidR="001C2BA9" w:rsidRPr="001C2BA9" w14:paraId="2FF0D2C9" w14:textId="77777777" w:rsidTr="00AB112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4A58BD83"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5.3.1.</w:t>
            </w:r>
          </w:p>
        </w:tc>
        <w:tc>
          <w:tcPr>
            <w:tcW w:w="4829" w:type="dxa"/>
            <w:hideMark/>
          </w:tcPr>
          <w:p w14:paraId="496B1F42" w14:textId="77777777" w:rsidR="001C2BA9" w:rsidRPr="001C2BA9" w:rsidRDefault="001C2BA9" w:rsidP="001C2B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ZMP – pomoći iz državnog proračuna za korisnike</w:t>
            </w:r>
          </w:p>
        </w:tc>
        <w:tc>
          <w:tcPr>
            <w:tcW w:w="2835" w:type="dxa"/>
            <w:hideMark/>
          </w:tcPr>
          <w:p w14:paraId="2D9B0A8F" w14:textId="77777777" w:rsidR="001C2BA9" w:rsidRPr="001C2BA9" w:rsidRDefault="001C2BA9" w:rsidP="001C2B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-1.406,24</w:t>
            </w:r>
          </w:p>
        </w:tc>
      </w:tr>
      <w:tr w:rsidR="001C2BA9" w:rsidRPr="001C2BA9" w14:paraId="4D712C68" w14:textId="77777777" w:rsidTr="00AB1122">
        <w:trPr>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44D343C2"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5.5.1.</w:t>
            </w:r>
          </w:p>
        </w:tc>
        <w:tc>
          <w:tcPr>
            <w:tcW w:w="4829" w:type="dxa"/>
            <w:hideMark/>
          </w:tcPr>
          <w:p w14:paraId="77DB420A" w14:textId="77777777" w:rsidR="001C2BA9" w:rsidRPr="001C2BA9" w:rsidRDefault="001C2BA9" w:rsidP="001C2BA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ZMP – pomoći iz općinskog proračuna za korinike</w:t>
            </w:r>
          </w:p>
        </w:tc>
        <w:tc>
          <w:tcPr>
            <w:tcW w:w="2835" w:type="dxa"/>
            <w:hideMark/>
          </w:tcPr>
          <w:p w14:paraId="31816E4C" w14:textId="77777777" w:rsidR="001C2BA9" w:rsidRPr="001C2BA9" w:rsidRDefault="001C2BA9" w:rsidP="001C2B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2.483,07</w:t>
            </w:r>
          </w:p>
        </w:tc>
      </w:tr>
      <w:tr w:rsidR="001C2BA9" w:rsidRPr="001C2BA9" w14:paraId="66437FE6" w14:textId="77777777" w:rsidTr="00AB112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09C1609C"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5.6.1.</w:t>
            </w:r>
          </w:p>
        </w:tc>
        <w:tc>
          <w:tcPr>
            <w:tcW w:w="4829" w:type="dxa"/>
            <w:hideMark/>
          </w:tcPr>
          <w:p w14:paraId="5AA3F771" w14:textId="77777777" w:rsidR="001C2BA9" w:rsidRPr="001C2BA9" w:rsidRDefault="001C2BA9" w:rsidP="001C2B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ZMP – pomoći od međunarodnih organizacija za korinike</w:t>
            </w:r>
          </w:p>
        </w:tc>
        <w:tc>
          <w:tcPr>
            <w:tcW w:w="2835" w:type="dxa"/>
            <w:hideMark/>
          </w:tcPr>
          <w:p w14:paraId="5F58A1C9" w14:textId="77777777" w:rsidR="001C2BA9" w:rsidRPr="001C2BA9" w:rsidRDefault="001C2BA9" w:rsidP="001C2B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20.000,00</w:t>
            </w:r>
          </w:p>
        </w:tc>
      </w:tr>
      <w:tr w:rsidR="001C2BA9" w:rsidRPr="001C2BA9" w14:paraId="0383C6C2" w14:textId="77777777" w:rsidTr="00AB1122">
        <w:trPr>
          <w:trHeight w:val="263"/>
        </w:trPr>
        <w:tc>
          <w:tcPr>
            <w:cnfStyle w:val="001000000000" w:firstRow="0" w:lastRow="0" w:firstColumn="1" w:lastColumn="0" w:oddVBand="0" w:evenVBand="0" w:oddHBand="0" w:evenHBand="0" w:firstRowFirstColumn="0" w:firstRowLastColumn="0" w:lastRowFirstColumn="0" w:lastRowLastColumn="0"/>
            <w:tcW w:w="1120" w:type="dxa"/>
            <w:hideMark/>
          </w:tcPr>
          <w:p w14:paraId="468E7944"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 </w:t>
            </w:r>
          </w:p>
        </w:tc>
        <w:tc>
          <w:tcPr>
            <w:tcW w:w="4829" w:type="dxa"/>
            <w:hideMark/>
          </w:tcPr>
          <w:p w14:paraId="62CEEFF5" w14:textId="77777777" w:rsidR="001C2BA9" w:rsidRPr="001C2BA9" w:rsidRDefault="001C2BA9" w:rsidP="001C2BA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hr-HR"/>
              </w:rPr>
            </w:pPr>
            <w:r w:rsidRPr="001C2BA9">
              <w:rPr>
                <w:rFonts w:ascii="Times New Roman" w:eastAsia="Times New Roman" w:hAnsi="Times New Roman" w:cs="Times New Roman"/>
                <w:b/>
                <w:bCs/>
                <w:color w:val="000000"/>
                <w:sz w:val="20"/>
                <w:szCs w:val="20"/>
                <w:lang w:eastAsia="hr-HR"/>
              </w:rPr>
              <w:t>Ukupno Zavičajni muzej Poreštine</w:t>
            </w:r>
          </w:p>
        </w:tc>
        <w:tc>
          <w:tcPr>
            <w:tcW w:w="2835" w:type="dxa"/>
            <w:hideMark/>
          </w:tcPr>
          <w:p w14:paraId="37D86412" w14:textId="77777777" w:rsidR="001C2BA9" w:rsidRPr="001C2BA9" w:rsidRDefault="001C2BA9" w:rsidP="001C2BA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hr-HR"/>
              </w:rPr>
            </w:pPr>
            <w:r w:rsidRPr="001C2BA9">
              <w:rPr>
                <w:rFonts w:ascii="Times New Roman" w:eastAsia="Times New Roman" w:hAnsi="Times New Roman" w:cs="Times New Roman"/>
                <w:b/>
                <w:bCs/>
                <w:color w:val="000000"/>
                <w:sz w:val="20"/>
                <w:szCs w:val="20"/>
                <w:lang w:eastAsia="hr-HR"/>
              </w:rPr>
              <w:t>-30.086,95</w:t>
            </w:r>
          </w:p>
        </w:tc>
      </w:tr>
      <w:tr w:rsidR="001C2BA9" w:rsidRPr="001C2BA9" w14:paraId="030C403A" w14:textId="77777777" w:rsidTr="00AB1122">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5949" w:type="dxa"/>
            <w:gridSpan w:val="2"/>
            <w:hideMark/>
          </w:tcPr>
          <w:p w14:paraId="716CA723" w14:textId="77777777" w:rsidR="001C2BA9" w:rsidRPr="001C2BA9" w:rsidRDefault="001C2BA9" w:rsidP="001C2BA9">
            <w:pPr>
              <w:rPr>
                <w:rFonts w:ascii="Times New Roman" w:eastAsia="Times New Roman" w:hAnsi="Times New Roman" w:cs="Times New Roman"/>
                <w:color w:val="000000"/>
                <w:sz w:val="20"/>
                <w:szCs w:val="20"/>
                <w:lang w:eastAsia="hr-HR"/>
              </w:rPr>
            </w:pPr>
            <w:r w:rsidRPr="001C2BA9">
              <w:rPr>
                <w:rFonts w:ascii="Times New Roman" w:eastAsia="Times New Roman" w:hAnsi="Times New Roman" w:cs="Times New Roman"/>
                <w:color w:val="000000"/>
                <w:sz w:val="20"/>
                <w:szCs w:val="20"/>
                <w:lang w:eastAsia="hr-HR"/>
              </w:rPr>
              <w:t>UKUPNO VIŠAK / MANJAK PRIHODA PRORAČUNSKIH KORISNIKA</w:t>
            </w:r>
          </w:p>
        </w:tc>
        <w:tc>
          <w:tcPr>
            <w:tcW w:w="2835" w:type="dxa"/>
            <w:hideMark/>
          </w:tcPr>
          <w:p w14:paraId="7054DF6D" w14:textId="77777777" w:rsidR="001C2BA9" w:rsidRPr="001C2BA9" w:rsidRDefault="001C2BA9" w:rsidP="001C2BA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hr-HR"/>
              </w:rPr>
            </w:pPr>
            <w:r w:rsidRPr="001C2BA9">
              <w:rPr>
                <w:rFonts w:ascii="Times New Roman" w:eastAsia="Times New Roman" w:hAnsi="Times New Roman" w:cs="Times New Roman"/>
                <w:b/>
                <w:bCs/>
                <w:color w:val="000000"/>
                <w:sz w:val="20"/>
                <w:szCs w:val="20"/>
                <w:lang w:eastAsia="hr-HR"/>
              </w:rPr>
              <w:t>-494.466,76</w:t>
            </w:r>
          </w:p>
        </w:tc>
      </w:tr>
    </w:tbl>
    <w:p w14:paraId="6913B144" w14:textId="77777777" w:rsidR="00AB1122" w:rsidRDefault="00AB1122" w:rsidP="006756C2">
      <w:pPr>
        <w:keepNext/>
        <w:spacing w:after="0" w:line="240" w:lineRule="auto"/>
        <w:outlineLvl w:val="1"/>
        <w:rPr>
          <w:rFonts w:ascii="Times New Roman" w:eastAsia="Times New Roman" w:hAnsi="Times New Roman" w:cs="Times New Roman"/>
          <w:b/>
          <w:sz w:val="24"/>
          <w:szCs w:val="20"/>
          <w:lang w:val="it-IT" w:eastAsia="hr-HR"/>
        </w:rPr>
      </w:pPr>
    </w:p>
    <w:p w14:paraId="360B9AC9" w14:textId="66A75E98" w:rsidR="006756C2" w:rsidRPr="006756C2" w:rsidRDefault="006756C2" w:rsidP="006756C2">
      <w:pPr>
        <w:keepNext/>
        <w:spacing w:after="0" w:line="240" w:lineRule="auto"/>
        <w:outlineLvl w:val="1"/>
        <w:rPr>
          <w:rFonts w:ascii="Times New Roman" w:eastAsia="Times New Roman" w:hAnsi="Times New Roman" w:cs="Times New Roman"/>
          <w:b/>
          <w:sz w:val="24"/>
          <w:szCs w:val="20"/>
          <w:lang w:val="it-IT" w:eastAsia="hr-HR"/>
        </w:rPr>
      </w:pPr>
      <w:bookmarkStart w:id="32" w:name="_Toc198884299"/>
      <w:bookmarkStart w:id="33" w:name="_Toc198898361"/>
      <w:r w:rsidRPr="006756C2">
        <w:rPr>
          <w:rFonts w:ascii="Times New Roman" w:eastAsia="Times New Roman" w:hAnsi="Times New Roman" w:cs="Times New Roman"/>
          <w:b/>
          <w:sz w:val="24"/>
          <w:szCs w:val="20"/>
          <w:lang w:val="it-IT" w:eastAsia="hr-HR"/>
        </w:rPr>
        <w:t>2.4. PRIHODI I PRIMICI</w:t>
      </w:r>
      <w:bookmarkEnd w:id="32"/>
      <w:bookmarkEnd w:id="33"/>
    </w:p>
    <w:p w14:paraId="763DD62D" w14:textId="77777777" w:rsidR="006756C2" w:rsidRPr="006756C2" w:rsidRDefault="006756C2" w:rsidP="006756C2">
      <w:pPr>
        <w:spacing w:after="0" w:line="240" w:lineRule="auto"/>
        <w:jc w:val="both"/>
        <w:rPr>
          <w:rFonts w:ascii="Times New Roman" w:eastAsia="Times New Roman" w:hAnsi="Times New Roman" w:cs="Times New Roman"/>
          <w:b/>
          <w:sz w:val="24"/>
          <w:szCs w:val="24"/>
          <w:lang w:val="it-IT" w:eastAsia="hr-HR"/>
        </w:rPr>
      </w:pPr>
    </w:p>
    <w:p w14:paraId="6F7B4122" w14:textId="21D7AAA6" w:rsidR="00431461" w:rsidRPr="006756C2" w:rsidRDefault="006756C2" w:rsidP="00431461">
      <w:pPr>
        <w:spacing w:after="0" w:line="240" w:lineRule="auto"/>
        <w:jc w:val="both"/>
        <w:rPr>
          <w:rFonts w:ascii="Times New Roman" w:eastAsia="Times New Roman" w:hAnsi="Times New Roman" w:cs="Times New Roman"/>
          <w:color w:val="4F81BD"/>
          <w:sz w:val="24"/>
          <w:szCs w:val="24"/>
          <w:lang w:eastAsia="hr-HR"/>
        </w:rPr>
      </w:pPr>
      <w:r w:rsidRPr="006756C2">
        <w:rPr>
          <w:rFonts w:ascii="Times New Roman" w:eastAsia="Times New Roman" w:hAnsi="Times New Roman" w:cs="Times New Roman"/>
          <w:b/>
          <w:sz w:val="24"/>
          <w:szCs w:val="24"/>
          <w:lang w:val="it-IT" w:eastAsia="hr-HR"/>
        </w:rPr>
        <w:t>Ukupni</w:t>
      </w:r>
      <w:r w:rsidRPr="006756C2">
        <w:rPr>
          <w:rFonts w:ascii="Times New Roman" w:eastAsia="Times New Roman" w:hAnsi="Times New Roman" w:cs="Times New Roman"/>
          <w:b/>
          <w:sz w:val="24"/>
          <w:szCs w:val="24"/>
          <w:lang w:eastAsia="hr-HR"/>
        </w:rPr>
        <w:t xml:space="preserve"> </w:t>
      </w:r>
      <w:r w:rsidRPr="006756C2">
        <w:rPr>
          <w:rFonts w:ascii="Times New Roman" w:eastAsia="Times New Roman" w:hAnsi="Times New Roman" w:cs="Times New Roman"/>
          <w:b/>
          <w:sz w:val="24"/>
          <w:szCs w:val="24"/>
          <w:lang w:val="it-IT" w:eastAsia="hr-HR"/>
        </w:rPr>
        <w:t>prihodi i primici</w:t>
      </w:r>
      <w:r w:rsidRPr="006756C2">
        <w:rPr>
          <w:rFonts w:ascii="Times New Roman" w:eastAsia="Times New Roman" w:hAnsi="Times New Roman" w:cs="Times New Roman"/>
          <w:sz w:val="24"/>
          <w:szCs w:val="24"/>
          <w:lang w:eastAsia="hr-HR"/>
        </w:rPr>
        <w:t xml:space="preserve"> u 202</w:t>
      </w:r>
      <w:r w:rsidR="00181B0C">
        <w:rPr>
          <w:rFonts w:ascii="Times New Roman" w:eastAsia="Times New Roman" w:hAnsi="Times New Roman" w:cs="Times New Roman"/>
          <w:sz w:val="24"/>
          <w:szCs w:val="24"/>
          <w:lang w:eastAsia="hr-HR"/>
        </w:rPr>
        <w:t>4</w:t>
      </w:r>
      <w:r w:rsidRPr="006756C2">
        <w:rPr>
          <w:rFonts w:ascii="Times New Roman" w:eastAsia="Times New Roman" w:hAnsi="Times New Roman" w:cs="Times New Roman"/>
          <w:sz w:val="24"/>
          <w:szCs w:val="24"/>
          <w:lang w:eastAsia="hr-HR"/>
        </w:rPr>
        <w:t xml:space="preserve">. </w:t>
      </w:r>
      <w:r w:rsidRPr="006756C2">
        <w:rPr>
          <w:rFonts w:ascii="Times New Roman" w:eastAsia="Times New Roman" w:hAnsi="Times New Roman" w:cs="Times New Roman"/>
          <w:sz w:val="24"/>
          <w:szCs w:val="24"/>
          <w:lang w:val="it-IT" w:eastAsia="hr-HR"/>
        </w:rPr>
        <w:t>godini</w:t>
      </w:r>
      <w:r w:rsidRPr="006756C2">
        <w:rPr>
          <w:rFonts w:ascii="Times New Roman" w:eastAsia="Times New Roman" w:hAnsi="Times New Roman" w:cs="Times New Roman"/>
          <w:sz w:val="24"/>
          <w:szCs w:val="24"/>
          <w:lang w:eastAsia="hr-HR"/>
        </w:rPr>
        <w:t xml:space="preserve"> </w:t>
      </w:r>
      <w:r w:rsidRPr="006756C2">
        <w:rPr>
          <w:rFonts w:ascii="Times New Roman" w:eastAsia="Times New Roman" w:hAnsi="Times New Roman" w:cs="Times New Roman"/>
          <w:sz w:val="24"/>
          <w:szCs w:val="24"/>
          <w:lang w:val="it-IT" w:eastAsia="hr-HR"/>
        </w:rPr>
        <w:t>ostvareni</w:t>
      </w:r>
      <w:r w:rsidRPr="006756C2">
        <w:rPr>
          <w:rFonts w:ascii="Times New Roman" w:eastAsia="Times New Roman" w:hAnsi="Times New Roman" w:cs="Times New Roman"/>
          <w:sz w:val="24"/>
          <w:szCs w:val="24"/>
          <w:lang w:eastAsia="hr-HR"/>
        </w:rPr>
        <w:t xml:space="preserve"> </w:t>
      </w:r>
      <w:r w:rsidRPr="006756C2">
        <w:rPr>
          <w:rFonts w:ascii="Times New Roman" w:eastAsia="Times New Roman" w:hAnsi="Times New Roman" w:cs="Times New Roman"/>
          <w:sz w:val="24"/>
          <w:szCs w:val="24"/>
          <w:lang w:val="it-IT" w:eastAsia="hr-HR"/>
        </w:rPr>
        <w:t>su</w:t>
      </w:r>
      <w:r w:rsidRPr="006756C2">
        <w:rPr>
          <w:rFonts w:ascii="Times New Roman" w:eastAsia="Times New Roman" w:hAnsi="Times New Roman" w:cs="Times New Roman"/>
          <w:sz w:val="24"/>
          <w:szCs w:val="24"/>
          <w:lang w:eastAsia="hr-HR"/>
        </w:rPr>
        <w:t xml:space="preserve"> </w:t>
      </w:r>
      <w:r w:rsidRPr="006756C2">
        <w:rPr>
          <w:rFonts w:ascii="Times New Roman" w:eastAsia="Times New Roman" w:hAnsi="Times New Roman" w:cs="Times New Roman"/>
          <w:sz w:val="24"/>
          <w:szCs w:val="24"/>
          <w:lang w:val="it-IT" w:eastAsia="hr-HR"/>
        </w:rPr>
        <w:t>u</w:t>
      </w:r>
      <w:r w:rsidRPr="006756C2">
        <w:rPr>
          <w:rFonts w:ascii="Times New Roman" w:eastAsia="Times New Roman" w:hAnsi="Times New Roman" w:cs="Times New Roman"/>
          <w:sz w:val="24"/>
          <w:szCs w:val="24"/>
          <w:lang w:eastAsia="hr-HR"/>
        </w:rPr>
        <w:t xml:space="preserve"> </w:t>
      </w:r>
      <w:r w:rsidRPr="006756C2">
        <w:rPr>
          <w:rFonts w:ascii="Times New Roman" w:eastAsia="Times New Roman" w:hAnsi="Times New Roman" w:cs="Times New Roman"/>
          <w:sz w:val="24"/>
          <w:szCs w:val="24"/>
          <w:lang w:val="it-IT" w:eastAsia="hr-HR"/>
        </w:rPr>
        <w:t>iznosu</w:t>
      </w:r>
      <w:r w:rsidRPr="006756C2">
        <w:rPr>
          <w:rFonts w:ascii="Times New Roman" w:eastAsia="Times New Roman" w:hAnsi="Times New Roman" w:cs="Times New Roman"/>
          <w:sz w:val="24"/>
          <w:szCs w:val="24"/>
          <w:lang w:eastAsia="hr-HR"/>
        </w:rPr>
        <w:t xml:space="preserve"> </w:t>
      </w:r>
      <w:proofErr w:type="gramStart"/>
      <w:r w:rsidRPr="006756C2">
        <w:rPr>
          <w:rFonts w:ascii="Times New Roman" w:eastAsia="Times New Roman" w:hAnsi="Times New Roman" w:cs="Times New Roman"/>
          <w:sz w:val="24"/>
          <w:szCs w:val="24"/>
          <w:lang w:val="it-IT" w:eastAsia="hr-HR"/>
        </w:rPr>
        <w:t>od</w:t>
      </w:r>
      <w:proofErr w:type="gramEnd"/>
      <w:r w:rsidRPr="006756C2">
        <w:rPr>
          <w:rFonts w:ascii="Times New Roman" w:eastAsia="Times New Roman" w:hAnsi="Times New Roman" w:cs="Times New Roman"/>
          <w:sz w:val="24"/>
          <w:szCs w:val="24"/>
          <w:lang w:eastAsia="hr-HR"/>
        </w:rPr>
        <w:t xml:space="preserve"> </w:t>
      </w:r>
      <w:r w:rsidR="00181B0C">
        <w:rPr>
          <w:rFonts w:ascii="Times New Roman" w:eastAsia="Times New Roman" w:hAnsi="Times New Roman" w:cs="Times New Roman"/>
          <w:sz w:val="24"/>
          <w:szCs w:val="24"/>
          <w:lang w:eastAsia="hr-HR"/>
        </w:rPr>
        <w:t>47.526.072</w:t>
      </w:r>
      <w:r w:rsidRPr="006756C2">
        <w:rPr>
          <w:rFonts w:ascii="Times New Roman" w:eastAsia="Times New Roman" w:hAnsi="Times New Roman" w:cs="Times New Roman"/>
          <w:sz w:val="24"/>
          <w:szCs w:val="24"/>
          <w:lang w:eastAsia="hr-HR"/>
        </w:rPr>
        <w:t xml:space="preserve"> eura</w:t>
      </w:r>
      <w:r w:rsidR="00431461">
        <w:rPr>
          <w:rFonts w:ascii="Times New Roman" w:eastAsia="Times New Roman" w:hAnsi="Times New Roman" w:cs="Times New Roman"/>
          <w:sz w:val="24"/>
          <w:szCs w:val="24"/>
          <w:lang w:eastAsia="hr-HR"/>
        </w:rPr>
        <w:t xml:space="preserve"> čime je ostvareno 88% Plana za 2024. godinu.</w:t>
      </w:r>
      <w:r w:rsidR="00431461" w:rsidRPr="006756C2">
        <w:rPr>
          <w:rFonts w:ascii="Times New Roman" w:eastAsia="Times New Roman" w:hAnsi="Times New Roman" w:cs="Times New Roman"/>
          <w:color w:val="4F81BD"/>
          <w:sz w:val="24"/>
          <w:szCs w:val="24"/>
          <w:lang w:eastAsia="hr-HR"/>
        </w:rPr>
        <w:t xml:space="preserve"> </w:t>
      </w:r>
    </w:p>
    <w:p w14:paraId="051035F0" w14:textId="59D93393" w:rsidR="006756C2" w:rsidRPr="006756C2" w:rsidRDefault="00431461" w:rsidP="006756C2">
      <w:pPr>
        <w:spacing w:after="0" w:line="240" w:lineRule="auto"/>
        <w:jc w:val="both"/>
        <w:rPr>
          <w:rFonts w:ascii="Times New Roman" w:eastAsia="Times New Roman" w:hAnsi="Times New Roman" w:cs="Times New Roman"/>
          <w:color w:val="4F81BD"/>
          <w:sz w:val="24"/>
          <w:szCs w:val="24"/>
          <w:lang w:eastAsia="hr-HR"/>
        </w:rPr>
      </w:pPr>
      <w:r>
        <w:rPr>
          <w:rFonts w:ascii="Times New Roman" w:eastAsia="Times New Roman" w:hAnsi="Times New Roman" w:cs="Times New Roman"/>
          <w:sz w:val="24"/>
          <w:szCs w:val="24"/>
          <w:lang w:eastAsia="hr-HR"/>
        </w:rPr>
        <w:t>U</w:t>
      </w:r>
      <w:r w:rsidR="006756C2" w:rsidRPr="006756C2">
        <w:rPr>
          <w:rFonts w:ascii="Times New Roman" w:eastAsia="Times New Roman" w:hAnsi="Times New Roman" w:cs="Times New Roman"/>
          <w:sz w:val="24"/>
          <w:szCs w:val="24"/>
          <w:lang w:eastAsia="hr-HR"/>
        </w:rPr>
        <w:t xml:space="preserve"> odnosu na isto </w:t>
      </w:r>
      <w:r w:rsidR="006756C2" w:rsidRPr="006756C2">
        <w:rPr>
          <w:rFonts w:ascii="Times New Roman" w:eastAsia="Times New Roman" w:hAnsi="Times New Roman" w:cs="Times New Roman"/>
          <w:sz w:val="24"/>
          <w:szCs w:val="24"/>
          <w:lang w:val="pl-PL" w:eastAsia="hr-HR"/>
        </w:rPr>
        <w:t>izvje</w:t>
      </w:r>
      <w:r w:rsidR="006756C2" w:rsidRPr="006756C2">
        <w:rPr>
          <w:rFonts w:ascii="Times New Roman" w:eastAsia="Times New Roman" w:hAnsi="Times New Roman" w:cs="Times New Roman"/>
          <w:sz w:val="24"/>
          <w:szCs w:val="24"/>
          <w:lang w:eastAsia="hr-HR"/>
        </w:rPr>
        <w:t>š</w:t>
      </w:r>
      <w:r w:rsidR="006756C2" w:rsidRPr="006756C2">
        <w:rPr>
          <w:rFonts w:ascii="Times New Roman" w:eastAsia="Times New Roman" w:hAnsi="Times New Roman" w:cs="Times New Roman"/>
          <w:sz w:val="24"/>
          <w:szCs w:val="24"/>
          <w:lang w:val="pl-PL" w:eastAsia="hr-HR"/>
        </w:rPr>
        <w:t>tajno</w:t>
      </w:r>
      <w:r w:rsidR="006756C2" w:rsidRPr="006756C2">
        <w:rPr>
          <w:rFonts w:ascii="Times New Roman" w:eastAsia="Times New Roman" w:hAnsi="Times New Roman" w:cs="Times New Roman"/>
          <w:sz w:val="24"/>
          <w:szCs w:val="24"/>
          <w:lang w:eastAsia="hr-HR"/>
        </w:rPr>
        <w:t xml:space="preserve"> </w:t>
      </w:r>
      <w:r w:rsidR="006756C2" w:rsidRPr="006756C2">
        <w:rPr>
          <w:rFonts w:ascii="Times New Roman" w:eastAsia="Times New Roman" w:hAnsi="Times New Roman" w:cs="Times New Roman"/>
          <w:sz w:val="24"/>
          <w:szCs w:val="24"/>
          <w:lang w:val="pl-PL" w:eastAsia="hr-HR"/>
        </w:rPr>
        <w:t>razdoblje</w:t>
      </w:r>
      <w:r w:rsidR="006756C2" w:rsidRPr="006756C2">
        <w:rPr>
          <w:rFonts w:ascii="Times New Roman" w:eastAsia="Times New Roman" w:hAnsi="Times New Roman" w:cs="Times New Roman"/>
          <w:sz w:val="24"/>
          <w:szCs w:val="24"/>
          <w:lang w:eastAsia="hr-HR"/>
        </w:rPr>
        <w:t xml:space="preserve"> 202</w:t>
      </w:r>
      <w:r w:rsidR="00181B0C">
        <w:rPr>
          <w:rFonts w:ascii="Times New Roman" w:eastAsia="Times New Roman" w:hAnsi="Times New Roman" w:cs="Times New Roman"/>
          <w:sz w:val="24"/>
          <w:szCs w:val="24"/>
          <w:lang w:eastAsia="hr-HR"/>
        </w:rPr>
        <w:t>3</w:t>
      </w:r>
      <w:r w:rsidR="006756C2" w:rsidRPr="006756C2">
        <w:rPr>
          <w:rFonts w:ascii="Times New Roman" w:eastAsia="Times New Roman" w:hAnsi="Times New Roman" w:cs="Times New Roman"/>
          <w:sz w:val="24"/>
          <w:szCs w:val="24"/>
          <w:lang w:eastAsia="hr-HR"/>
        </w:rPr>
        <w:t xml:space="preserve">. </w:t>
      </w:r>
      <w:r w:rsidR="006756C2" w:rsidRPr="006756C2">
        <w:rPr>
          <w:rFonts w:ascii="Times New Roman" w:eastAsia="Times New Roman" w:hAnsi="Times New Roman" w:cs="Times New Roman"/>
          <w:sz w:val="24"/>
          <w:szCs w:val="24"/>
          <w:lang w:val="pl-PL" w:eastAsia="hr-HR"/>
        </w:rPr>
        <w:t>godine</w:t>
      </w:r>
      <w:r w:rsidR="006756C2" w:rsidRPr="006756C2">
        <w:rPr>
          <w:rFonts w:ascii="Times New Roman" w:eastAsia="Times New Roman" w:hAnsi="Times New Roman" w:cs="Times New Roman"/>
          <w:sz w:val="24"/>
          <w:szCs w:val="24"/>
          <w:lang w:eastAsia="hr-HR"/>
        </w:rPr>
        <w:t xml:space="preserve"> </w:t>
      </w:r>
      <w:r w:rsidR="00181B0C">
        <w:rPr>
          <w:rFonts w:ascii="Times New Roman" w:eastAsia="Times New Roman" w:hAnsi="Times New Roman" w:cs="Times New Roman"/>
          <w:sz w:val="24"/>
          <w:szCs w:val="24"/>
          <w:lang w:eastAsia="hr-HR"/>
        </w:rPr>
        <w:t xml:space="preserve">veći </w:t>
      </w:r>
      <w:r>
        <w:rPr>
          <w:rFonts w:ascii="Times New Roman" w:eastAsia="Times New Roman" w:hAnsi="Times New Roman" w:cs="Times New Roman"/>
          <w:sz w:val="24"/>
          <w:szCs w:val="24"/>
          <w:lang w:eastAsia="hr-HR"/>
        </w:rPr>
        <w:t xml:space="preserve">su za 37%, odnosno </w:t>
      </w:r>
      <w:r w:rsidR="00181B0C">
        <w:rPr>
          <w:rFonts w:ascii="Times New Roman" w:eastAsia="Times New Roman" w:hAnsi="Times New Roman" w:cs="Times New Roman"/>
          <w:sz w:val="24"/>
          <w:szCs w:val="24"/>
          <w:lang w:eastAsia="hr-HR"/>
        </w:rPr>
        <w:t>za 12.941.228 eura</w:t>
      </w:r>
      <w:r>
        <w:rPr>
          <w:rFonts w:ascii="Times New Roman" w:eastAsia="Times New Roman" w:hAnsi="Times New Roman" w:cs="Times New Roman"/>
          <w:sz w:val="24"/>
          <w:szCs w:val="24"/>
          <w:lang w:eastAsia="hr-HR"/>
        </w:rPr>
        <w:t>.</w:t>
      </w:r>
      <w:bookmarkStart w:id="34" w:name="_Hlk195528292"/>
      <w:r w:rsidR="006756C2" w:rsidRPr="006756C2">
        <w:rPr>
          <w:rFonts w:ascii="Times New Roman" w:eastAsia="Times New Roman" w:hAnsi="Times New Roman" w:cs="Times New Roman"/>
          <w:color w:val="4F81BD"/>
          <w:sz w:val="24"/>
          <w:szCs w:val="24"/>
          <w:lang w:eastAsia="hr-HR"/>
        </w:rPr>
        <w:t xml:space="preserve"> </w:t>
      </w:r>
      <w:bookmarkEnd w:id="34"/>
    </w:p>
    <w:p w14:paraId="59F1F9AC" w14:textId="13C4430F" w:rsidR="006756C2" w:rsidRPr="006756C2" w:rsidRDefault="006756C2" w:rsidP="006756C2">
      <w:pPr>
        <w:spacing w:after="0" w:line="240" w:lineRule="auto"/>
        <w:jc w:val="both"/>
        <w:rPr>
          <w:rFonts w:ascii="Times New Roman" w:eastAsia="Times New Roman" w:hAnsi="Times New Roman" w:cs="Times New Roman"/>
          <w:color w:val="000000"/>
          <w:sz w:val="24"/>
          <w:szCs w:val="24"/>
          <w:lang w:eastAsia="hr-HR"/>
        </w:rPr>
      </w:pPr>
      <w:r w:rsidRPr="006756C2">
        <w:rPr>
          <w:rFonts w:ascii="Times New Roman" w:eastAsia="Times New Roman" w:hAnsi="Times New Roman" w:cs="Times New Roman"/>
          <w:b/>
          <w:color w:val="000000"/>
          <w:sz w:val="24"/>
          <w:szCs w:val="24"/>
          <w:u w:val="single"/>
          <w:lang w:eastAsia="hr-HR"/>
        </w:rPr>
        <w:t>Prihodi od poreza</w:t>
      </w:r>
      <w:r w:rsidRPr="006756C2">
        <w:rPr>
          <w:rFonts w:ascii="Times New Roman" w:eastAsia="Times New Roman" w:hAnsi="Times New Roman" w:cs="Times New Roman"/>
          <w:color w:val="000000"/>
          <w:sz w:val="24"/>
          <w:szCs w:val="24"/>
          <w:lang w:eastAsia="hr-HR"/>
        </w:rPr>
        <w:t xml:space="preserve"> realizirani su u iznosu od 1</w:t>
      </w:r>
      <w:r w:rsidR="00431461">
        <w:rPr>
          <w:rFonts w:ascii="Times New Roman" w:eastAsia="Times New Roman" w:hAnsi="Times New Roman" w:cs="Times New Roman"/>
          <w:color w:val="000000"/>
          <w:sz w:val="24"/>
          <w:szCs w:val="24"/>
          <w:lang w:eastAsia="hr-HR"/>
        </w:rPr>
        <w:t>9</w:t>
      </w:r>
      <w:r w:rsidRPr="006756C2">
        <w:rPr>
          <w:rFonts w:ascii="Times New Roman" w:eastAsia="Times New Roman" w:hAnsi="Times New Roman" w:cs="Times New Roman"/>
          <w:color w:val="000000"/>
          <w:sz w:val="24"/>
          <w:szCs w:val="24"/>
          <w:lang w:eastAsia="hr-HR"/>
        </w:rPr>
        <w:t>.</w:t>
      </w:r>
      <w:r w:rsidR="00431461">
        <w:rPr>
          <w:rFonts w:ascii="Times New Roman" w:eastAsia="Times New Roman" w:hAnsi="Times New Roman" w:cs="Times New Roman"/>
          <w:color w:val="000000"/>
          <w:sz w:val="24"/>
          <w:szCs w:val="24"/>
          <w:lang w:eastAsia="hr-HR"/>
        </w:rPr>
        <w:t>470.643</w:t>
      </w:r>
      <w:r w:rsidRPr="006756C2">
        <w:rPr>
          <w:rFonts w:ascii="Times New Roman" w:eastAsia="Times New Roman" w:hAnsi="Times New Roman" w:cs="Times New Roman"/>
          <w:color w:val="000000"/>
          <w:sz w:val="24"/>
          <w:szCs w:val="24"/>
          <w:lang w:eastAsia="hr-HR"/>
        </w:rPr>
        <w:t xml:space="preserve"> eura i u odnosu na prethodno izvještajno razdoblje veći su za 2.</w:t>
      </w:r>
      <w:r w:rsidR="00431461">
        <w:rPr>
          <w:rFonts w:ascii="Times New Roman" w:eastAsia="Times New Roman" w:hAnsi="Times New Roman" w:cs="Times New Roman"/>
          <w:color w:val="000000"/>
          <w:sz w:val="24"/>
          <w:szCs w:val="24"/>
          <w:lang w:eastAsia="hr-HR"/>
        </w:rPr>
        <w:t>642.269</w:t>
      </w:r>
      <w:r w:rsidRPr="006756C2">
        <w:rPr>
          <w:rFonts w:ascii="Times New Roman" w:eastAsia="Times New Roman" w:hAnsi="Times New Roman" w:cs="Times New Roman"/>
          <w:color w:val="000000"/>
          <w:sz w:val="24"/>
          <w:szCs w:val="24"/>
          <w:lang w:eastAsia="hr-HR"/>
        </w:rPr>
        <w:t xml:space="preserve"> eura, odnosno za 1</w:t>
      </w:r>
      <w:r w:rsidR="00431461">
        <w:rPr>
          <w:rFonts w:ascii="Times New Roman" w:eastAsia="Times New Roman" w:hAnsi="Times New Roman" w:cs="Times New Roman"/>
          <w:color w:val="000000"/>
          <w:sz w:val="24"/>
          <w:szCs w:val="24"/>
          <w:lang w:eastAsia="hr-HR"/>
        </w:rPr>
        <w:t>6</w:t>
      </w:r>
      <w:r w:rsidRPr="006756C2">
        <w:rPr>
          <w:rFonts w:ascii="Times New Roman" w:eastAsia="Times New Roman" w:hAnsi="Times New Roman" w:cs="Times New Roman"/>
          <w:color w:val="000000"/>
          <w:sz w:val="24"/>
          <w:szCs w:val="24"/>
          <w:lang w:eastAsia="hr-HR"/>
        </w:rPr>
        <w:t>%.</w:t>
      </w:r>
    </w:p>
    <w:p w14:paraId="3304323F" w14:textId="77777777" w:rsidR="006756C2" w:rsidRPr="006756C2" w:rsidRDefault="006756C2" w:rsidP="006756C2">
      <w:pPr>
        <w:spacing w:after="0" w:line="240" w:lineRule="auto"/>
        <w:jc w:val="both"/>
        <w:rPr>
          <w:rFonts w:ascii="Times New Roman" w:eastAsia="Times New Roman" w:hAnsi="Times New Roman" w:cs="Times New Roman"/>
          <w:color w:val="000000"/>
          <w:sz w:val="24"/>
          <w:szCs w:val="24"/>
          <w:lang w:eastAsia="hr-HR"/>
        </w:rPr>
      </w:pPr>
      <w:r w:rsidRPr="006756C2">
        <w:rPr>
          <w:rFonts w:ascii="Times New Roman" w:eastAsia="Times New Roman" w:hAnsi="Times New Roman" w:cs="Times New Roman"/>
          <w:color w:val="000000"/>
          <w:sz w:val="24"/>
          <w:szCs w:val="24"/>
          <w:lang w:eastAsia="hr-HR"/>
        </w:rPr>
        <w:t>Realizacija poreznih prihoda po pojedinim vrstama iskazana je u tablici u nastavku:</w:t>
      </w:r>
    </w:p>
    <w:p w14:paraId="430870E8" w14:textId="77777777" w:rsidR="006756C2" w:rsidRPr="007344F3" w:rsidRDefault="006756C2" w:rsidP="006756C2">
      <w:pPr>
        <w:spacing w:after="0" w:line="240" w:lineRule="auto"/>
        <w:rPr>
          <w:rFonts w:ascii="Times New Roman" w:eastAsia="Times New Roman" w:hAnsi="Times New Roman" w:cs="Times New Roman"/>
          <w:b/>
          <w:sz w:val="24"/>
          <w:szCs w:val="24"/>
          <w:lang w:eastAsia="hr-HR"/>
        </w:rPr>
      </w:pPr>
    </w:p>
    <w:p w14:paraId="35E03BD7" w14:textId="77777777" w:rsidR="006756C2" w:rsidRPr="007344F3" w:rsidRDefault="006756C2" w:rsidP="006756C2">
      <w:pPr>
        <w:spacing w:after="0" w:line="240" w:lineRule="auto"/>
        <w:rPr>
          <w:rFonts w:ascii="Times New Roman" w:eastAsia="Times New Roman" w:hAnsi="Times New Roman" w:cs="Times New Roman"/>
          <w:b/>
          <w:sz w:val="24"/>
          <w:szCs w:val="24"/>
          <w:lang w:eastAsia="hr-HR"/>
        </w:rPr>
      </w:pPr>
      <w:r w:rsidRPr="007344F3">
        <w:rPr>
          <w:rFonts w:ascii="Times New Roman" w:eastAsia="Times New Roman" w:hAnsi="Times New Roman" w:cs="Times New Roman"/>
          <w:b/>
          <w:sz w:val="24"/>
          <w:szCs w:val="24"/>
          <w:lang w:eastAsia="hr-HR"/>
        </w:rPr>
        <w:t>Tablica 6.  Prihodi poslovanja (tekući) i porezni prihodi</w:t>
      </w:r>
    </w:p>
    <w:tbl>
      <w:tblPr>
        <w:tblW w:w="9945" w:type="dxa"/>
        <w:tblBorders>
          <w:top w:val="single" w:sz="12" w:space="0" w:color="008000"/>
          <w:left w:val="single" w:sz="6" w:space="0" w:color="008000"/>
          <w:bottom w:val="single" w:sz="12" w:space="0" w:color="008000"/>
          <w:right w:val="single" w:sz="6" w:space="0" w:color="008000"/>
          <w:insideH w:val="single" w:sz="6" w:space="0" w:color="000000"/>
        </w:tblBorders>
        <w:tblLook w:val="0000" w:firstRow="0" w:lastRow="0" w:firstColumn="0" w:lastColumn="0" w:noHBand="0" w:noVBand="0"/>
      </w:tblPr>
      <w:tblGrid>
        <w:gridCol w:w="990"/>
        <w:gridCol w:w="2271"/>
        <w:gridCol w:w="237"/>
        <w:gridCol w:w="1349"/>
        <w:gridCol w:w="1562"/>
        <w:gridCol w:w="1716"/>
        <w:gridCol w:w="910"/>
        <w:gridCol w:w="910"/>
      </w:tblGrid>
      <w:tr w:rsidR="007344F3" w:rsidRPr="007344F3" w14:paraId="0BA84A29" w14:textId="77777777" w:rsidTr="00431461">
        <w:trPr>
          <w:trHeight w:val="510"/>
        </w:trPr>
        <w:tc>
          <w:tcPr>
            <w:tcW w:w="990" w:type="dxa"/>
            <w:shd w:val="pct20" w:color="000000" w:fill="FFFFFF"/>
            <w:noWrap/>
          </w:tcPr>
          <w:p w14:paraId="76646C7C" w14:textId="77777777" w:rsidR="006756C2" w:rsidRPr="007344F3" w:rsidRDefault="006756C2" w:rsidP="006756C2">
            <w:pPr>
              <w:spacing w:after="0" w:line="240" w:lineRule="auto"/>
              <w:jc w:val="center"/>
              <w:rPr>
                <w:rFonts w:ascii="Times New Roman" w:eastAsia="Times New Roman" w:hAnsi="Times New Roman" w:cs="Times New Roman"/>
                <w:b/>
                <w:bCs/>
                <w:sz w:val="24"/>
                <w:szCs w:val="24"/>
                <w:lang w:eastAsia="hr-HR"/>
              </w:rPr>
            </w:pPr>
            <w:r w:rsidRPr="007344F3">
              <w:rPr>
                <w:rFonts w:ascii="Times New Roman" w:eastAsia="Times New Roman" w:hAnsi="Times New Roman" w:cs="Times New Roman"/>
                <w:b/>
                <w:bCs/>
                <w:sz w:val="24"/>
                <w:szCs w:val="24"/>
                <w:lang w:eastAsia="hr-HR"/>
              </w:rPr>
              <w:t>Red.br.</w:t>
            </w:r>
          </w:p>
        </w:tc>
        <w:tc>
          <w:tcPr>
            <w:tcW w:w="2508" w:type="dxa"/>
            <w:gridSpan w:val="2"/>
            <w:shd w:val="pct20" w:color="000000" w:fill="FFFFFF"/>
            <w:noWrap/>
          </w:tcPr>
          <w:p w14:paraId="05A2D8E5" w14:textId="77777777" w:rsidR="006756C2" w:rsidRPr="007344F3" w:rsidRDefault="006756C2" w:rsidP="006756C2">
            <w:pPr>
              <w:spacing w:after="0" w:line="240" w:lineRule="auto"/>
              <w:jc w:val="center"/>
              <w:rPr>
                <w:rFonts w:ascii="Times New Roman" w:eastAsia="Times New Roman" w:hAnsi="Times New Roman" w:cs="Times New Roman"/>
                <w:b/>
                <w:bCs/>
                <w:sz w:val="24"/>
                <w:szCs w:val="24"/>
                <w:lang w:eastAsia="hr-HR"/>
              </w:rPr>
            </w:pPr>
            <w:r w:rsidRPr="007344F3">
              <w:rPr>
                <w:rFonts w:ascii="Times New Roman" w:eastAsia="Times New Roman" w:hAnsi="Times New Roman" w:cs="Times New Roman"/>
                <w:b/>
                <w:bCs/>
                <w:sz w:val="24"/>
                <w:szCs w:val="24"/>
                <w:lang w:eastAsia="hr-HR"/>
              </w:rPr>
              <w:t>Vrsta prihoda</w:t>
            </w:r>
          </w:p>
        </w:tc>
        <w:tc>
          <w:tcPr>
            <w:tcW w:w="1349" w:type="dxa"/>
            <w:shd w:val="pct20" w:color="000000" w:fill="FFFFFF"/>
          </w:tcPr>
          <w:p w14:paraId="536788CE" w14:textId="0FA9AB4F" w:rsidR="006756C2" w:rsidRPr="007344F3" w:rsidRDefault="006756C2" w:rsidP="006756C2">
            <w:pPr>
              <w:spacing w:after="0" w:line="240" w:lineRule="auto"/>
              <w:jc w:val="center"/>
              <w:rPr>
                <w:rFonts w:ascii="Times New Roman" w:eastAsia="Times New Roman" w:hAnsi="Times New Roman" w:cs="Times New Roman"/>
                <w:b/>
                <w:bCs/>
                <w:sz w:val="24"/>
                <w:szCs w:val="24"/>
                <w:lang w:eastAsia="hr-HR"/>
              </w:rPr>
            </w:pPr>
            <w:r w:rsidRPr="007344F3">
              <w:rPr>
                <w:rFonts w:ascii="Times New Roman" w:eastAsia="Times New Roman" w:hAnsi="Times New Roman" w:cs="Times New Roman"/>
                <w:b/>
                <w:bCs/>
                <w:sz w:val="24"/>
                <w:szCs w:val="24"/>
                <w:lang w:eastAsia="hr-HR"/>
              </w:rPr>
              <w:t xml:space="preserve">Ostvarenje </w:t>
            </w:r>
            <w:r w:rsidRPr="007344F3">
              <w:rPr>
                <w:rFonts w:ascii="Times New Roman" w:eastAsia="Times New Roman" w:hAnsi="Times New Roman" w:cs="Times New Roman"/>
                <w:b/>
                <w:bCs/>
                <w:sz w:val="24"/>
                <w:szCs w:val="24"/>
                <w:lang w:eastAsia="hr-HR"/>
              </w:rPr>
              <w:br/>
              <w:t>202</w:t>
            </w:r>
            <w:r w:rsidR="00431461" w:rsidRPr="007344F3">
              <w:rPr>
                <w:rFonts w:ascii="Times New Roman" w:eastAsia="Times New Roman" w:hAnsi="Times New Roman" w:cs="Times New Roman"/>
                <w:b/>
                <w:bCs/>
                <w:sz w:val="24"/>
                <w:szCs w:val="24"/>
                <w:lang w:eastAsia="hr-HR"/>
              </w:rPr>
              <w:t>3</w:t>
            </w:r>
            <w:r w:rsidRPr="007344F3">
              <w:rPr>
                <w:rFonts w:ascii="Times New Roman" w:eastAsia="Times New Roman" w:hAnsi="Times New Roman" w:cs="Times New Roman"/>
                <w:b/>
                <w:bCs/>
                <w:sz w:val="24"/>
                <w:szCs w:val="24"/>
                <w:lang w:eastAsia="hr-HR"/>
              </w:rPr>
              <w:t>.</w:t>
            </w:r>
          </w:p>
        </w:tc>
        <w:tc>
          <w:tcPr>
            <w:tcW w:w="1562" w:type="dxa"/>
            <w:shd w:val="pct20" w:color="000000" w:fill="FFFFFF"/>
          </w:tcPr>
          <w:p w14:paraId="45F828D8" w14:textId="7C76D8F6" w:rsidR="006756C2" w:rsidRPr="007344F3" w:rsidRDefault="006756C2" w:rsidP="006756C2">
            <w:pPr>
              <w:spacing w:after="0" w:line="240" w:lineRule="auto"/>
              <w:jc w:val="center"/>
              <w:rPr>
                <w:rFonts w:ascii="Times New Roman" w:eastAsia="Times New Roman" w:hAnsi="Times New Roman" w:cs="Times New Roman"/>
                <w:b/>
                <w:bCs/>
                <w:sz w:val="24"/>
                <w:szCs w:val="24"/>
                <w:lang w:eastAsia="hr-HR"/>
              </w:rPr>
            </w:pPr>
            <w:r w:rsidRPr="007344F3">
              <w:rPr>
                <w:rFonts w:ascii="Times New Roman" w:eastAsia="Times New Roman" w:hAnsi="Times New Roman" w:cs="Times New Roman"/>
                <w:b/>
                <w:bCs/>
                <w:sz w:val="24"/>
                <w:szCs w:val="24"/>
                <w:lang w:eastAsia="hr-HR"/>
              </w:rPr>
              <w:t>Planirano 202</w:t>
            </w:r>
            <w:r w:rsidR="00431461" w:rsidRPr="007344F3">
              <w:rPr>
                <w:rFonts w:ascii="Times New Roman" w:eastAsia="Times New Roman" w:hAnsi="Times New Roman" w:cs="Times New Roman"/>
                <w:b/>
                <w:bCs/>
                <w:sz w:val="24"/>
                <w:szCs w:val="24"/>
                <w:lang w:eastAsia="hr-HR"/>
              </w:rPr>
              <w:t>4</w:t>
            </w:r>
            <w:r w:rsidRPr="007344F3">
              <w:rPr>
                <w:rFonts w:ascii="Times New Roman" w:eastAsia="Times New Roman" w:hAnsi="Times New Roman" w:cs="Times New Roman"/>
                <w:b/>
                <w:bCs/>
                <w:sz w:val="24"/>
                <w:szCs w:val="24"/>
                <w:lang w:eastAsia="hr-HR"/>
              </w:rPr>
              <w:t>.</w:t>
            </w:r>
          </w:p>
        </w:tc>
        <w:tc>
          <w:tcPr>
            <w:tcW w:w="1716" w:type="dxa"/>
            <w:shd w:val="pct20" w:color="000000" w:fill="FFFFFF"/>
          </w:tcPr>
          <w:p w14:paraId="5C43B06C" w14:textId="3E235BAC" w:rsidR="006756C2" w:rsidRPr="007344F3" w:rsidRDefault="006756C2" w:rsidP="006756C2">
            <w:pPr>
              <w:spacing w:after="0" w:line="240" w:lineRule="auto"/>
              <w:jc w:val="center"/>
              <w:rPr>
                <w:rFonts w:ascii="Times New Roman" w:eastAsia="Times New Roman" w:hAnsi="Times New Roman" w:cs="Times New Roman"/>
                <w:b/>
                <w:bCs/>
                <w:sz w:val="24"/>
                <w:szCs w:val="24"/>
                <w:lang w:eastAsia="hr-HR"/>
              </w:rPr>
            </w:pPr>
            <w:r w:rsidRPr="007344F3">
              <w:rPr>
                <w:rFonts w:ascii="Times New Roman" w:eastAsia="Times New Roman" w:hAnsi="Times New Roman" w:cs="Times New Roman"/>
                <w:b/>
                <w:bCs/>
                <w:sz w:val="24"/>
                <w:szCs w:val="24"/>
                <w:lang w:eastAsia="hr-HR"/>
              </w:rPr>
              <w:t xml:space="preserve">Ostvarenje </w:t>
            </w:r>
            <w:r w:rsidRPr="007344F3">
              <w:rPr>
                <w:rFonts w:ascii="Times New Roman" w:eastAsia="Times New Roman" w:hAnsi="Times New Roman" w:cs="Times New Roman"/>
                <w:b/>
                <w:bCs/>
                <w:sz w:val="24"/>
                <w:szCs w:val="24"/>
                <w:lang w:eastAsia="hr-HR"/>
              </w:rPr>
              <w:br/>
              <w:t>202</w:t>
            </w:r>
            <w:r w:rsidR="00431461" w:rsidRPr="007344F3">
              <w:rPr>
                <w:rFonts w:ascii="Times New Roman" w:eastAsia="Times New Roman" w:hAnsi="Times New Roman" w:cs="Times New Roman"/>
                <w:b/>
                <w:bCs/>
                <w:sz w:val="24"/>
                <w:szCs w:val="24"/>
                <w:lang w:eastAsia="hr-HR"/>
              </w:rPr>
              <w:t>4</w:t>
            </w:r>
            <w:r w:rsidRPr="007344F3">
              <w:rPr>
                <w:rFonts w:ascii="Times New Roman" w:eastAsia="Times New Roman" w:hAnsi="Times New Roman" w:cs="Times New Roman"/>
                <w:b/>
                <w:bCs/>
                <w:sz w:val="24"/>
                <w:szCs w:val="24"/>
                <w:lang w:eastAsia="hr-HR"/>
              </w:rPr>
              <w:t>.</w:t>
            </w:r>
          </w:p>
        </w:tc>
        <w:tc>
          <w:tcPr>
            <w:tcW w:w="910" w:type="dxa"/>
            <w:shd w:val="pct20" w:color="000000" w:fill="FFFFFF"/>
            <w:noWrap/>
          </w:tcPr>
          <w:p w14:paraId="2BD403CA" w14:textId="77777777" w:rsidR="006756C2" w:rsidRPr="007344F3" w:rsidRDefault="006756C2" w:rsidP="006756C2">
            <w:pPr>
              <w:spacing w:after="0" w:line="240" w:lineRule="auto"/>
              <w:jc w:val="center"/>
              <w:rPr>
                <w:rFonts w:ascii="Times New Roman" w:eastAsia="Times New Roman" w:hAnsi="Times New Roman" w:cs="Times New Roman"/>
                <w:b/>
                <w:bCs/>
                <w:sz w:val="24"/>
                <w:szCs w:val="24"/>
                <w:lang w:eastAsia="hr-HR"/>
              </w:rPr>
            </w:pPr>
            <w:r w:rsidRPr="007344F3">
              <w:rPr>
                <w:rFonts w:ascii="Times New Roman" w:eastAsia="Times New Roman" w:hAnsi="Times New Roman" w:cs="Times New Roman"/>
                <w:b/>
                <w:bCs/>
                <w:sz w:val="24"/>
                <w:szCs w:val="24"/>
                <w:lang w:eastAsia="hr-HR"/>
              </w:rPr>
              <w:t>Indeks 5/3</w:t>
            </w:r>
          </w:p>
        </w:tc>
        <w:tc>
          <w:tcPr>
            <w:tcW w:w="910" w:type="dxa"/>
            <w:shd w:val="pct20" w:color="000000" w:fill="FFFFFF"/>
          </w:tcPr>
          <w:p w14:paraId="7FA22D14" w14:textId="77777777" w:rsidR="006756C2" w:rsidRPr="007344F3" w:rsidRDefault="006756C2" w:rsidP="006756C2">
            <w:pPr>
              <w:spacing w:after="0" w:line="240" w:lineRule="auto"/>
              <w:jc w:val="center"/>
              <w:rPr>
                <w:rFonts w:ascii="Times New Roman" w:eastAsia="Times New Roman" w:hAnsi="Times New Roman" w:cs="Times New Roman"/>
                <w:b/>
                <w:bCs/>
                <w:sz w:val="24"/>
                <w:szCs w:val="24"/>
                <w:lang w:eastAsia="hr-HR"/>
              </w:rPr>
            </w:pPr>
            <w:r w:rsidRPr="007344F3">
              <w:rPr>
                <w:rFonts w:ascii="Times New Roman" w:eastAsia="Times New Roman" w:hAnsi="Times New Roman" w:cs="Times New Roman"/>
                <w:b/>
                <w:bCs/>
                <w:sz w:val="24"/>
                <w:szCs w:val="24"/>
                <w:lang w:eastAsia="hr-HR"/>
              </w:rPr>
              <w:t>Indeks 5/4</w:t>
            </w:r>
          </w:p>
        </w:tc>
      </w:tr>
      <w:tr w:rsidR="007344F3" w:rsidRPr="007344F3" w14:paraId="583E9E66" w14:textId="77777777" w:rsidTr="00431461">
        <w:trPr>
          <w:trHeight w:val="255"/>
        </w:trPr>
        <w:tc>
          <w:tcPr>
            <w:tcW w:w="990" w:type="dxa"/>
            <w:shd w:val="pct25" w:color="FFFF00" w:fill="FFFFFF"/>
            <w:noWrap/>
          </w:tcPr>
          <w:p w14:paraId="5231BDF7" w14:textId="77777777" w:rsidR="006756C2" w:rsidRPr="007344F3" w:rsidRDefault="006756C2" w:rsidP="006756C2">
            <w:pPr>
              <w:spacing w:after="0" w:line="240" w:lineRule="auto"/>
              <w:jc w:val="center"/>
              <w:rPr>
                <w:rFonts w:ascii="Times New Roman" w:eastAsia="Times New Roman" w:hAnsi="Times New Roman" w:cs="Times New Roman"/>
                <w:bCs/>
                <w:sz w:val="24"/>
                <w:szCs w:val="24"/>
                <w:lang w:eastAsia="hr-HR"/>
              </w:rPr>
            </w:pPr>
            <w:r w:rsidRPr="007344F3">
              <w:rPr>
                <w:rFonts w:ascii="Times New Roman" w:eastAsia="Times New Roman" w:hAnsi="Times New Roman" w:cs="Times New Roman"/>
                <w:bCs/>
                <w:sz w:val="24"/>
                <w:szCs w:val="24"/>
                <w:lang w:eastAsia="hr-HR"/>
              </w:rPr>
              <w:t>1</w:t>
            </w:r>
          </w:p>
        </w:tc>
        <w:tc>
          <w:tcPr>
            <w:tcW w:w="2508" w:type="dxa"/>
            <w:gridSpan w:val="2"/>
            <w:shd w:val="pct25" w:color="FFFF00" w:fill="FFFFFF"/>
            <w:noWrap/>
          </w:tcPr>
          <w:p w14:paraId="595199FA" w14:textId="77777777" w:rsidR="006756C2" w:rsidRPr="007344F3" w:rsidRDefault="006756C2" w:rsidP="006756C2">
            <w:pPr>
              <w:spacing w:after="0" w:line="240" w:lineRule="auto"/>
              <w:jc w:val="center"/>
              <w:rPr>
                <w:rFonts w:ascii="Times New Roman" w:eastAsia="Times New Roman" w:hAnsi="Times New Roman" w:cs="Times New Roman"/>
                <w:bCs/>
                <w:sz w:val="24"/>
                <w:szCs w:val="24"/>
                <w:lang w:eastAsia="hr-HR"/>
              </w:rPr>
            </w:pPr>
            <w:r w:rsidRPr="007344F3">
              <w:rPr>
                <w:rFonts w:ascii="Times New Roman" w:eastAsia="Times New Roman" w:hAnsi="Times New Roman" w:cs="Times New Roman"/>
                <w:bCs/>
                <w:sz w:val="24"/>
                <w:szCs w:val="24"/>
                <w:lang w:eastAsia="hr-HR"/>
              </w:rPr>
              <w:t>2</w:t>
            </w:r>
          </w:p>
        </w:tc>
        <w:tc>
          <w:tcPr>
            <w:tcW w:w="1349" w:type="dxa"/>
            <w:shd w:val="pct25" w:color="FFFF00" w:fill="FFFFFF"/>
          </w:tcPr>
          <w:p w14:paraId="2A8CDF38" w14:textId="77777777" w:rsidR="006756C2" w:rsidRPr="007344F3" w:rsidRDefault="006756C2" w:rsidP="006756C2">
            <w:pPr>
              <w:spacing w:after="0" w:line="240" w:lineRule="auto"/>
              <w:jc w:val="center"/>
              <w:rPr>
                <w:rFonts w:ascii="Times New Roman" w:eastAsia="Times New Roman" w:hAnsi="Times New Roman" w:cs="Times New Roman"/>
                <w:bCs/>
                <w:sz w:val="24"/>
                <w:szCs w:val="24"/>
                <w:lang w:eastAsia="hr-HR"/>
              </w:rPr>
            </w:pPr>
            <w:r w:rsidRPr="007344F3">
              <w:rPr>
                <w:rFonts w:ascii="Times New Roman" w:eastAsia="Times New Roman" w:hAnsi="Times New Roman" w:cs="Times New Roman"/>
                <w:bCs/>
                <w:sz w:val="24"/>
                <w:szCs w:val="24"/>
                <w:lang w:eastAsia="hr-HR"/>
              </w:rPr>
              <w:t>3</w:t>
            </w:r>
          </w:p>
        </w:tc>
        <w:tc>
          <w:tcPr>
            <w:tcW w:w="1562" w:type="dxa"/>
            <w:shd w:val="pct25" w:color="FFFF00" w:fill="FFFFFF"/>
          </w:tcPr>
          <w:p w14:paraId="795C212F" w14:textId="77777777" w:rsidR="006756C2" w:rsidRPr="007344F3" w:rsidRDefault="006756C2" w:rsidP="006756C2">
            <w:pPr>
              <w:spacing w:after="0" w:line="240" w:lineRule="auto"/>
              <w:jc w:val="center"/>
              <w:rPr>
                <w:rFonts w:ascii="Times New Roman" w:eastAsia="Times New Roman" w:hAnsi="Times New Roman" w:cs="Times New Roman"/>
                <w:bCs/>
                <w:sz w:val="24"/>
                <w:szCs w:val="24"/>
                <w:lang w:eastAsia="hr-HR"/>
              </w:rPr>
            </w:pPr>
            <w:r w:rsidRPr="007344F3">
              <w:rPr>
                <w:rFonts w:ascii="Times New Roman" w:eastAsia="Times New Roman" w:hAnsi="Times New Roman" w:cs="Times New Roman"/>
                <w:bCs/>
                <w:sz w:val="24"/>
                <w:szCs w:val="24"/>
                <w:lang w:eastAsia="hr-HR"/>
              </w:rPr>
              <w:t>4</w:t>
            </w:r>
          </w:p>
        </w:tc>
        <w:tc>
          <w:tcPr>
            <w:tcW w:w="1716" w:type="dxa"/>
            <w:shd w:val="pct25" w:color="FFFF00" w:fill="FFFFFF"/>
            <w:noWrap/>
          </w:tcPr>
          <w:p w14:paraId="5E7210F7" w14:textId="77777777" w:rsidR="006756C2" w:rsidRPr="007344F3" w:rsidRDefault="006756C2" w:rsidP="006756C2">
            <w:pPr>
              <w:spacing w:after="0" w:line="240" w:lineRule="auto"/>
              <w:jc w:val="center"/>
              <w:rPr>
                <w:rFonts w:ascii="Times New Roman" w:eastAsia="Times New Roman" w:hAnsi="Times New Roman" w:cs="Times New Roman"/>
                <w:bCs/>
                <w:sz w:val="24"/>
                <w:szCs w:val="24"/>
                <w:lang w:eastAsia="hr-HR"/>
              </w:rPr>
            </w:pPr>
            <w:r w:rsidRPr="007344F3">
              <w:rPr>
                <w:rFonts w:ascii="Times New Roman" w:eastAsia="Times New Roman" w:hAnsi="Times New Roman" w:cs="Times New Roman"/>
                <w:bCs/>
                <w:sz w:val="24"/>
                <w:szCs w:val="24"/>
                <w:lang w:eastAsia="hr-HR"/>
              </w:rPr>
              <w:t>5</w:t>
            </w:r>
          </w:p>
        </w:tc>
        <w:tc>
          <w:tcPr>
            <w:tcW w:w="910" w:type="dxa"/>
            <w:shd w:val="pct25" w:color="FFFF00" w:fill="FFFFFF"/>
            <w:noWrap/>
          </w:tcPr>
          <w:p w14:paraId="5901CE89" w14:textId="77777777" w:rsidR="006756C2" w:rsidRPr="007344F3" w:rsidRDefault="006756C2" w:rsidP="006756C2">
            <w:pPr>
              <w:spacing w:after="0" w:line="240" w:lineRule="auto"/>
              <w:jc w:val="center"/>
              <w:rPr>
                <w:rFonts w:ascii="Times New Roman" w:eastAsia="Times New Roman" w:hAnsi="Times New Roman" w:cs="Times New Roman"/>
                <w:bCs/>
                <w:sz w:val="24"/>
                <w:szCs w:val="24"/>
                <w:lang w:eastAsia="hr-HR"/>
              </w:rPr>
            </w:pPr>
            <w:r w:rsidRPr="007344F3">
              <w:rPr>
                <w:rFonts w:ascii="Times New Roman" w:eastAsia="Times New Roman" w:hAnsi="Times New Roman" w:cs="Times New Roman"/>
                <w:bCs/>
                <w:sz w:val="24"/>
                <w:szCs w:val="24"/>
                <w:lang w:eastAsia="hr-HR"/>
              </w:rPr>
              <w:t>6</w:t>
            </w:r>
          </w:p>
        </w:tc>
        <w:tc>
          <w:tcPr>
            <w:tcW w:w="910" w:type="dxa"/>
            <w:shd w:val="pct25" w:color="FFFF00" w:fill="FFFFFF"/>
          </w:tcPr>
          <w:p w14:paraId="355D52CF" w14:textId="77777777" w:rsidR="006756C2" w:rsidRPr="007344F3" w:rsidRDefault="006756C2" w:rsidP="006756C2">
            <w:pPr>
              <w:spacing w:after="0" w:line="240" w:lineRule="auto"/>
              <w:jc w:val="center"/>
              <w:rPr>
                <w:rFonts w:ascii="Times New Roman" w:eastAsia="Times New Roman" w:hAnsi="Times New Roman" w:cs="Times New Roman"/>
                <w:bCs/>
                <w:sz w:val="24"/>
                <w:szCs w:val="24"/>
                <w:lang w:eastAsia="hr-HR"/>
              </w:rPr>
            </w:pPr>
            <w:r w:rsidRPr="007344F3">
              <w:rPr>
                <w:rFonts w:ascii="Times New Roman" w:eastAsia="Times New Roman" w:hAnsi="Times New Roman" w:cs="Times New Roman"/>
                <w:bCs/>
                <w:sz w:val="24"/>
                <w:szCs w:val="24"/>
                <w:lang w:eastAsia="hr-HR"/>
              </w:rPr>
              <w:t>7</w:t>
            </w:r>
          </w:p>
        </w:tc>
      </w:tr>
      <w:tr w:rsidR="007344F3" w:rsidRPr="007344F3" w14:paraId="1204EFBD" w14:textId="77777777" w:rsidTr="00431461">
        <w:trPr>
          <w:trHeight w:val="255"/>
        </w:trPr>
        <w:tc>
          <w:tcPr>
            <w:tcW w:w="990" w:type="dxa"/>
            <w:shd w:val="pct20" w:color="000000" w:fill="FFFFFF"/>
            <w:noWrap/>
          </w:tcPr>
          <w:p w14:paraId="754F88AA" w14:textId="77777777" w:rsidR="00431461" w:rsidRPr="007344F3" w:rsidRDefault="00431461" w:rsidP="00431461">
            <w:pPr>
              <w:spacing w:after="0" w:line="240" w:lineRule="auto"/>
              <w:rPr>
                <w:rFonts w:ascii="Times New Roman" w:eastAsia="Times New Roman" w:hAnsi="Times New Roman" w:cs="Times New Roman"/>
                <w:b/>
                <w:bCs/>
                <w:sz w:val="24"/>
                <w:szCs w:val="24"/>
                <w:lang w:eastAsia="hr-HR"/>
              </w:rPr>
            </w:pPr>
            <w:r w:rsidRPr="007344F3">
              <w:rPr>
                <w:rFonts w:ascii="Times New Roman" w:eastAsia="Times New Roman" w:hAnsi="Times New Roman" w:cs="Times New Roman"/>
                <w:b/>
                <w:bCs/>
                <w:sz w:val="24"/>
                <w:szCs w:val="24"/>
                <w:lang w:eastAsia="hr-HR"/>
              </w:rPr>
              <w:t>1.</w:t>
            </w:r>
          </w:p>
        </w:tc>
        <w:tc>
          <w:tcPr>
            <w:tcW w:w="2508" w:type="dxa"/>
            <w:gridSpan w:val="2"/>
            <w:shd w:val="pct20" w:color="000000" w:fill="FFFFFF"/>
            <w:noWrap/>
          </w:tcPr>
          <w:p w14:paraId="073AEB41" w14:textId="77777777" w:rsidR="00431461" w:rsidRPr="007344F3" w:rsidRDefault="00431461" w:rsidP="00431461">
            <w:pPr>
              <w:spacing w:after="0" w:line="240" w:lineRule="auto"/>
              <w:rPr>
                <w:rFonts w:ascii="Times New Roman" w:eastAsia="Times New Roman" w:hAnsi="Times New Roman" w:cs="Times New Roman"/>
                <w:b/>
                <w:bCs/>
                <w:sz w:val="24"/>
                <w:szCs w:val="24"/>
                <w:lang w:eastAsia="hr-HR"/>
              </w:rPr>
            </w:pPr>
            <w:r w:rsidRPr="007344F3">
              <w:rPr>
                <w:rFonts w:ascii="Times New Roman" w:eastAsia="Times New Roman" w:hAnsi="Times New Roman" w:cs="Times New Roman"/>
                <w:b/>
                <w:bCs/>
                <w:sz w:val="24"/>
                <w:szCs w:val="24"/>
                <w:lang w:eastAsia="hr-HR"/>
              </w:rPr>
              <w:t>Tekući prihodi</w:t>
            </w:r>
          </w:p>
        </w:tc>
        <w:tc>
          <w:tcPr>
            <w:tcW w:w="1349" w:type="dxa"/>
            <w:shd w:val="pct20" w:color="000000" w:fill="FFFFFF"/>
          </w:tcPr>
          <w:p w14:paraId="7A5FDC13" w14:textId="48FDD05A" w:rsidR="00431461" w:rsidRPr="007344F3" w:rsidRDefault="00431461" w:rsidP="00431461">
            <w:pPr>
              <w:spacing w:after="0" w:line="240" w:lineRule="auto"/>
              <w:jc w:val="center"/>
              <w:rPr>
                <w:rFonts w:ascii="Times New Roman" w:eastAsia="Times New Roman" w:hAnsi="Times New Roman" w:cs="Times New Roman"/>
                <w:b/>
                <w:sz w:val="24"/>
                <w:szCs w:val="20"/>
                <w:lang w:val="en-AU" w:eastAsia="hr-HR"/>
              </w:rPr>
            </w:pPr>
            <w:r w:rsidRPr="007344F3">
              <w:rPr>
                <w:rFonts w:ascii="Times New Roman" w:eastAsia="Times New Roman" w:hAnsi="Times New Roman" w:cs="Times New Roman"/>
                <w:b/>
                <w:sz w:val="24"/>
                <w:szCs w:val="20"/>
                <w:lang w:val="en-AU" w:eastAsia="hr-HR"/>
              </w:rPr>
              <w:t>34.255.030</w:t>
            </w:r>
          </w:p>
        </w:tc>
        <w:tc>
          <w:tcPr>
            <w:tcW w:w="1562" w:type="dxa"/>
            <w:shd w:val="pct20" w:color="000000" w:fill="FFFFFF"/>
          </w:tcPr>
          <w:p w14:paraId="4A8ABF56" w14:textId="7A6F9C1F" w:rsidR="00431461" w:rsidRPr="007344F3" w:rsidRDefault="0033277C" w:rsidP="00431461">
            <w:pPr>
              <w:spacing w:after="0" w:line="240" w:lineRule="auto"/>
              <w:jc w:val="center"/>
              <w:rPr>
                <w:rFonts w:ascii="Times New Roman" w:eastAsia="Times New Roman" w:hAnsi="Times New Roman" w:cs="Times New Roman"/>
                <w:b/>
                <w:sz w:val="24"/>
                <w:szCs w:val="20"/>
                <w:lang w:val="en-AU" w:eastAsia="hr-HR"/>
              </w:rPr>
            </w:pPr>
            <w:r w:rsidRPr="007344F3">
              <w:rPr>
                <w:rFonts w:ascii="Times New Roman" w:eastAsia="Times New Roman" w:hAnsi="Times New Roman" w:cs="Times New Roman"/>
                <w:b/>
                <w:sz w:val="24"/>
                <w:szCs w:val="20"/>
                <w:lang w:val="en-AU" w:eastAsia="hr-HR"/>
              </w:rPr>
              <w:t>42.481.629</w:t>
            </w:r>
          </w:p>
        </w:tc>
        <w:tc>
          <w:tcPr>
            <w:tcW w:w="1716" w:type="dxa"/>
            <w:shd w:val="pct20" w:color="000000" w:fill="FFFFFF"/>
            <w:noWrap/>
          </w:tcPr>
          <w:p w14:paraId="47DB1897" w14:textId="3E51CC36" w:rsidR="00431461" w:rsidRPr="007344F3" w:rsidRDefault="0033277C" w:rsidP="00431461">
            <w:pPr>
              <w:spacing w:after="0" w:line="240" w:lineRule="auto"/>
              <w:jc w:val="center"/>
              <w:rPr>
                <w:rFonts w:ascii="Times New Roman" w:eastAsia="Times New Roman" w:hAnsi="Times New Roman" w:cs="Times New Roman"/>
                <w:b/>
                <w:sz w:val="24"/>
                <w:szCs w:val="20"/>
                <w:lang w:val="en-AU" w:eastAsia="hr-HR"/>
              </w:rPr>
            </w:pPr>
            <w:r w:rsidRPr="007344F3">
              <w:rPr>
                <w:rFonts w:ascii="Times New Roman" w:eastAsia="Times New Roman" w:hAnsi="Times New Roman" w:cs="Times New Roman"/>
                <w:b/>
                <w:sz w:val="24"/>
                <w:szCs w:val="20"/>
                <w:lang w:val="en-AU" w:eastAsia="hr-HR"/>
              </w:rPr>
              <w:t>43.180.173</w:t>
            </w:r>
          </w:p>
        </w:tc>
        <w:tc>
          <w:tcPr>
            <w:tcW w:w="910" w:type="dxa"/>
            <w:shd w:val="pct20" w:color="000000" w:fill="FFFFFF"/>
            <w:noWrap/>
          </w:tcPr>
          <w:p w14:paraId="3B4B243C" w14:textId="3B64F9A0" w:rsidR="00431461" w:rsidRPr="007344F3" w:rsidRDefault="0033277C" w:rsidP="00431461">
            <w:pPr>
              <w:spacing w:after="0" w:line="240" w:lineRule="auto"/>
              <w:jc w:val="center"/>
              <w:rPr>
                <w:rFonts w:ascii="Times New Roman" w:eastAsia="Times New Roman" w:hAnsi="Times New Roman" w:cs="Times New Roman"/>
                <w:b/>
                <w:sz w:val="24"/>
                <w:szCs w:val="20"/>
                <w:lang w:val="en-AU" w:eastAsia="hr-HR"/>
              </w:rPr>
            </w:pPr>
            <w:r w:rsidRPr="007344F3">
              <w:rPr>
                <w:rFonts w:ascii="Times New Roman" w:eastAsia="Times New Roman" w:hAnsi="Times New Roman" w:cs="Times New Roman"/>
                <w:b/>
                <w:sz w:val="24"/>
                <w:szCs w:val="20"/>
                <w:lang w:val="en-AU" w:eastAsia="hr-HR"/>
              </w:rPr>
              <w:t>126</w:t>
            </w:r>
          </w:p>
        </w:tc>
        <w:tc>
          <w:tcPr>
            <w:tcW w:w="910" w:type="dxa"/>
            <w:shd w:val="pct20" w:color="000000" w:fill="FFFFFF"/>
          </w:tcPr>
          <w:p w14:paraId="4CB9E14C" w14:textId="6129BE1F" w:rsidR="00431461" w:rsidRPr="007344F3" w:rsidRDefault="00431461" w:rsidP="00431461">
            <w:pPr>
              <w:spacing w:after="0" w:line="240" w:lineRule="auto"/>
              <w:jc w:val="center"/>
              <w:rPr>
                <w:rFonts w:ascii="Times New Roman" w:eastAsia="Times New Roman" w:hAnsi="Times New Roman" w:cs="Times New Roman"/>
                <w:b/>
                <w:sz w:val="24"/>
                <w:szCs w:val="20"/>
                <w:lang w:val="en-AU" w:eastAsia="hr-HR"/>
              </w:rPr>
            </w:pPr>
            <w:r w:rsidRPr="007344F3">
              <w:rPr>
                <w:rFonts w:ascii="Times New Roman" w:eastAsia="Times New Roman" w:hAnsi="Times New Roman" w:cs="Times New Roman"/>
                <w:b/>
                <w:sz w:val="24"/>
                <w:szCs w:val="20"/>
                <w:lang w:val="en-AU" w:eastAsia="hr-HR"/>
              </w:rPr>
              <w:t>10</w:t>
            </w:r>
            <w:r w:rsidR="0033277C" w:rsidRPr="007344F3">
              <w:rPr>
                <w:rFonts w:ascii="Times New Roman" w:eastAsia="Times New Roman" w:hAnsi="Times New Roman" w:cs="Times New Roman"/>
                <w:b/>
                <w:sz w:val="24"/>
                <w:szCs w:val="20"/>
                <w:lang w:val="en-AU" w:eastAsia="hr-HR"/>
              </w:rPr>
              <w:t>2</w:t>
            </w:r>
          </w:p>
        </w:tc>
      </w:tr>
      <w:tr w:rsidR="007344F3" w:rsidRPr="007344F3" w14:paraId="47DA5BB3" w14:textId="77777777" w:rsidTr="00431461">
        <w:trPr>
          <w:trHeight w:val="255"/>
        </w:trPr>
        <w:tc>
          <w:tcPr>
            <w:tcW w:w="990" w:type="dxa"/>
            <w:shd w:val="pct25" w:color="FFFF00" w:fill="FFFFFF"/>
            <w:noWrap/>
          </w:tcPr>
          <w:p w14:paraId="626DD1F1" w14:textId="77777777" w:rsidR="00431461" w:rsidRPr="007344F3" w:rsidRDefault="00431461" w:rsidP="00431461">
            <w:pPr>
              <w:spacing w:after="0" w:line="240" w:lineRule="auto"/>
              <w:rPr>
                <w:rFonts w:ascii="Times New Roman" w:eastAsia="Times New Roman" w:hAnsi="Times New Roman" w:cs="Times New Roman"/>
                <w:b/>
                <w:bCs/>
                <w:sz w:val="24"/>
                <w:szCs w:val="24"/>
                <w:lang w:eastAsia="hr-HR"/>
              </w:rPr>
            </w:pPr>
            <w:r w:rsidRPr="007344F3">
              <w:rPr>
                <w:rFonts w:ascii="Times New Roman" w:eastAsia="Times New Roman" w:hAnsi="Times New Roman" w:cs="Times New Roman"/>
                <w:b/>
                <w:bCs/>
                <w:sz w:val="24"/>
                <w:szCs w:val="24"/>
                <w:lang w:eastAsia="hr-HR"/>
              </w:rPr>
              <w:t>1.1.</w:t>
            </w:r>
          </w:p>
        </w:tc>
        <w:tc>
          <w:tcPr>
            <w:tcW w:w="2508" w:type="dxa"/>
            <w:gridSpan w:val="2"/>
            <w:shd w:val="pct25" w:color="FFFF00" w:fill="FFFFFF"/>
            <w:noWrap/>
          </w:tcPr>
          <w:p w14:paraId="2A1BF1CE" w14:textId="77777777" w:rsidR="00431461" w:rsidRPr="007344F3" w:rsidRDefault="00431461" w:rsidP="00431461">
            <w:pPr>
              <w:spacing w:after="0" w:line="240" w:lineRule="auto"/>
              <w:rPr>
                <w:rFonts w:ascii="Times New Roman" w:eastAsia="Times New Roman" w:hAnsi="Times New Roman" w:cs="Times New Roman"/>
                <w:b/>
                <w:bCs/>
                <w:sz w:val="24"/>
                <w:szCs w:val="24"/>
                <w:lang w:eastAsia="hr-HR"/>
              </w:rPr>
            </w:pPr>
            <w:r w:rsidRPr="007344F3">
              <w:rPr>
                <w:rFonts w:ascii="Times New Roman" w:eastAsia="Times New Roman" w:hAnsi="Times New Roman" w:cs="Times New Roman"/>
                <w:b/>
                <w:bCs/>
                <w:sz w:val="24"/>
                <w:szCs w:val="24"/>
                <w:lang w:eastAsia="hr-HR"/>
              </w:rPr>
              <w:t>Porezni prihodi</w:t>
            </w:r>
          </w:p>
        </w:tc>
        <w:tc>
          <w:tcPr>
            <w:tcW w:w="1349" w:type="dxa"/>
            <w:shd w:val="pct25" w:color="FFFF00" w:fill="FFFFFF"/>
          </w:tcPr>
          <w:p w14:paraId="0D182ADB" w14:textId="3D68F1CA" w:rsidR="00431461" w:rsidRPr="007344F3" w:rsidRDefault="00431461" w:rsidP="00431461">
            <w:pPr>
              <w:spacing w:after="0" w:line="240" w:lineRule="auto"/>
              <w:jc w:val="center"/>
              <w:rPr>
                <w:rFonts w:ascii="Times New Roman" w:eastAsia="Times New Roman" w:hAnsi="Times New Roman" w:cs="Times New Roman"/>
                <w:b/>
                <w:sz w:val="24"/>
                <w:szCs w:val="20"/>
                <w:lang w:val="en-AU" w:eastAsia="hr-HR"/>
              </w:rPr>
            </w:pPr>
            <w:r w:rsidRPr="007344F3">
              <w:rPr>
                <w:rFonts w:ascii="Times New Roman" w:eastAsia="Times New Roman" w:hAnsi="Times New Roman" w:cs="Times New Roman"/>
                <w:b/>
                <w:sz w:val="24"/>
                <w:szCs w:val="20"/>
                <w:lang w:val="en-AU" w:eastAsia="hr-HR"/>
              </w:rPr>
              <w:t>16.828.374</w:t>
            </w:r>
          </w:p>
        </w:tc>
        <w:tc>
          <w:tcPr>
            <w:tcW w:w="1562" w:type="dxa"/>
            <w:shd w:val="pct25" w:color="FFFF00" w:fill="FFFFFF"/>
          </w:tcPr>
          <w:p w14:paraId="7330BDD1" w14:textId="11C7E103" w:rsidR="00431461" w:rsidRPr="007344F3" w:rsidRDefault="0033277C" w:rsidP="00431461">
            <w:pPr>
              <w:spacing w:after="0" w:line="240" w:lineRule="auto"/>
              <w:jc w:val="center"/>
              <w:rPr>
                <w:rFonts w:ascii="Times New Roman" w:eastAsia="Times New Roman" w:hAnsi="Times New Roman" w:cs="Times New Roman"/>
                <w:b/>
                <w:sz w:val="24"/>
                <w:szCs w:val="20"/>
                <w:lang w:val="en-AU" w:eastAsia="hr-HR"/>
              </w:rPr>
            </w:pPr>
            <w:r w:rsidRPr="007344F3">
              <w:rPr>
                <w:rFonts w:ascii="Times New Roman" w:eastAsia="Times New Roman" w:hAnsi="Times New Roman" w:cs="Times New Roman"/>
                <w:b/>
                <w:sz w:val="24"/>
                <w:szCs w:val="20"/>
                <w:lang w:val="en-AU" w:eastAsia="hr-HR"/>
              </w:rPr>
              <w:t>17.298.167</w:t>
            </w:r>
          </w:p>
        </w:tc>
        <w:tc>
          <w:tcPr>
            <w:tcW w:w="1716" w:type="dxa"/>
            <w:shd w:val="pct25" w:color="FFFF00" w:fill="FFFFFF"/>
            <w:noWrap/>
          </w:tcPr>
          <w:p w14:paraId="2FEEE5DA" w14:textId="77CDF7F4" w:rsidR="00431461" w:rsidRPr="007344F3" w:rsidRDefault="0033277C" w:rsidP="00431461">
            <w:pPr>
              <w:spacing w:after="0" w:line="240" w:lineRule="auto"/>
              <w:jc w:val="center"/>
              <w:rPr>
                <w:rFonts w:ascii="Times New Roman" w:eastAsia="Times New Roman" w:hAnsi="Times New Roman" w:cs="Times New Roman"/>
                <w:b/>
                <w:sz w:val="24"/>
                <w:szCs w:val="20"/>
                <w:lang w:val="en-AU" w:eastAsia="hr-HR"/>
              </w:rPr>
            </w:pPr>
            <w:r w:rsidRPr="007344F3">
              <w:rPr>
                <w:rFonts w:ascii="Times New Roman" w:eastAsia="Times New Roman" w:hAnsi="Times New Roman" w:cs="Times New Roman"/>
                <w:b/>
                <w:sz w:val="24"/>
                <w:szCs w:val="20"/>
                <w:lang w:val="en-AU" w:eastAsia="hr-HR"/>
              </w:rPr>
              <w:t>19.470.643</w:t>
            </w:r>
          </w:p>
        </w:tc>
        <w:tc>
          <w:tcPr>
            <w:tcW w:w="910" w:type="dxa"/>
            <w:shd w:val="pct25" w:color="FFFF00" w:fill="FFFFFF"/>
            <w:noWrap/>
          </w:tcPr>
          <w:p w14:paraId="7AF49776" w14:textId="3D985222" w:rsidR="00431461" w:rsidRPr="007344F3" w:rsidRDefault="00431461" w:rsidP="00431461">
            <w:pPr>
              <w:spacing w:after="0" w:line="240" w:lineRule="auto"/>
              <w:jc w:val="center"/>
              <w:rPr>
                <w:rFonts w:ascii="Times New Roman" w:eastAsia="Times New Roman" w:hAnsi="Times New Roman" w:cs="Times New Roman"/>
                <w:b/>
                <w:sz w:val="24"/>
                <w:szCs w:val="20"/>
                <w:lang w:val="en-AU" w:eastAsia="hr-HR"/>
              </w:rPr>
            </w:pPr>
            <w:r w:rsidRPr="007344F3">
              <w:rPr>
                <w:rFonts w:ascii="Times New Roman" w:eastAsia="Times New Roman" w:hAnsi="Times New Roman" w:cs="Times New Roman"/>
                <w:b/>
                <w:sz w:val="24"/>
                <w:szCs w:val="20"/>
                <w:lang w:val="en-AU" w:eastAsia="hr-HR"/>
              </w:rPr>
              <w:t>11</w:t>
            </w:r>
            <w:r w:rsidR="0033277C" w:rsidRPr="007344F3">
              <w:rPr>
                <w:rFonts w:ascii="Times New Roman" w:eastAsia="Times New Roman" w:hAnsi="Times New Roman" w:cs="Times New Roman"/>
                <w:b/>
                <w:sz w:val="24"/>
                <w:szCs w:val="20"/>
                <w:lang w:val="en-AU" w:eastAsia="hr-HR"/>
              </w:rPr>
              <w:t>6</w:t>
            </w:r>
          </w:p>
        </w:tc>
        <w:tc>
          <w:tcPr>
            <w:tcW w:w="910" w:type="dxa"/>
            <w:shd w:val="pct25" w:color="FFFF00" w:fill="FFFFFF"/>
          </w:tcPr>
          <w:p w14:paraId="14637DB6" w14:textId="35306D0B" w:rsidR="00431461" w:rsidRPr="007344F3" w:rsidRDefault="0033277C" w:rsidP="00431461">
            <w:pPr>
              <w:spacing w:after="0" w:line="240" w:lineRule="auto"/>
              <w:jc w:val="center"/>
              <w:rPr>
                <w:rFonts w:ascii="Times New Roman" w:eastAsia="Times New Roman" w:hAnsi="Times New Roman" w:cs="Times New Roman"/>
                <w:b/>
                <w:sz w:val="24"/>
                <w:szCs w:val="20"/>
                <w:lang w:val="en-AU" w:eastAsia="hr-HR"/>
              </w:rPr>
            </w:pPr>
            <w:r w:rsidRPr="007344F3">
              <w:rPr>
                <w:rFonts w:ascii="Times New Roman" w:eastAsia="Times New Roman" w:hAnsi="Times New Roman" w:cs="Times New Roman"/>
                <w:b/>
                <w:sz w:val="24"/>
                <w:szCs w:val="20"/>
                <w:lang w:val="en-AU" w:eastAsia="hr-HR"/>
              </w:rPr>
              <w:t>113</w:t>
            </w:r>
          </w:p>
        </w:tc>
      </w:tr>
      <w:tr w:rsidR="007344F3" w:rsidRPr="007344F3" w14:paraId="4F08709E" w14:textId="77777777" w:rsidTr="00431461">
        <w:trPr>
          <w:trHeight w:val="255"/>
        </w:trPr>
        <w:tc>
          <w:tcPr>
            <w:tcW w:w="990" w:type="dxa"/>
            <w:shd w:val="pct20" w:color="000000" w:fill="FFFFFF"/>
            <w:noWrap/>
          </w:tcPr>
          <w:p w14:paraId="1EFCBECA" w14:textId="77777777" w:rsidR="00431461" w:rsidRPr="007344F3" w:rsidRDefault="00431461" w:rsidP="00431461">
            <w:pPr>
              <w:spacing w:after="0" w:line="240" w:lineRule="auto"/>
              <w:rPr>
                <w:rFonts w:ascii="Times New Roman" w:eastAsia="Times New Roman" w:hAnsi="Times New Roman" w:cs="Times New Roman"/>
                <w:i/>
                <w:iCs/>
                <w:sz w:val="24"/>
                <w:szCs w:val="24"/>
                <w:lang w:eastAsia="hr-HR"/>
              </w:rPr>
            </w:pPr>
            <w:r w:rsidRPr="007344F3">
              <w:rPr>
                <w:rFonts w:ascii="Times New Roman" w:eastAsia="Times New Roman" w:hAnsi="Times New Roman" w:cs="Times New Roman"/>
                <w:i/>
                <w:iCs/>
                <w:sz w:val="24"/>
                <w:szCs w:val="24"/>
                <w:lang w:eastAsia="hr-HR"/>
              </w:rPr>
              <w:t>1.1.1.</w:t>
            </w:r>
          </w:p>
        </w:tc>
        <w:tc>
          <w:tcPr>
            <w:tcW w:w="2508" w:type="dxa"/>
            <w:gridSpan w:val="2"/>
            <w:shd w:val="pct20" w:color="000000" w:fill="FFFFFF"/>
            <w:noWrap/>
          </w:tcPr>
          <w:p w14:paraId="61302046" w14:textId="77777777" w:rsidR="00431461" w:rsidRPr="007344F3" w:rsidRDefault="00431461" w:rsidP="00431461">
            <w:pPr>
              <w:spacing w:after="0" w:line="240" w:lineRule="auto"/>
              <w:rPr>
                <w:rFonts w:ascii="Times New Roman" w:eastAsia="Times New Roman" w:hAnsi="Times New Roman" w:cs="Times New Roman"/>
                <w:i/>
                <w:iCs/>
                <w:sz w:val="24"/>
                <w:szCs w:val="24"/>
                <w:lang w:eastAsia="hr-HR"/>
              </w:rPr>
            </w:pPr>
            <w:r w:rsidRPr="007344F3">
              <w:rPr>
                <w:rFonts w:ascii="Times New Roman" w:eastAsia="Times New Roman" w:hAnsi="Times New Roman" w:cs="Times New Roman"/>
                <w:i/>
                <w:iCs/>
                <w:sz w:val="24"/>
                <w:szCs w:val="24"/>
                <w:lang w:eastAsia="hr-HR"/>
              </w:rPr>
              <w:t>Porez na dohodak</w:t>
            </w:r>
          </w:p>
        </w:tc>
        <w:tc>
          <w:tcPr>
            <w:tcW w:w="1349" w:type="dxa"/>
            <w:shd w:val="pct20" w:color="000000" w:fill="FFFFFF"/>
          </w:tcPr>
          <w:p w14:paraId="0E5315EB" w14:textId="5E44B40E" w:rsidR="00431461" w:rsidRPr="007344F3" w:rsidRDefault="00431461" w:rsidP="00431461">
            <w:pPr>
              <w:spacing w:after="0" w:line="240" w:lineRule="auto"/>
              <w:jc w:val="center"/>
              <w:rPr>
                <w:rFonts w:ascii="Times New Roman" w:eastAsia="Times New Roman" w:hAnsi="Times New Roman" w:cs="Times New Roman"/>
                <w:i/>
                <w:sz w:val="24"/>
                <w:szCs w:val="20"/>
                <w:lang w:val="en-AU" w:eastAsia="hr-HR"/>
              </w:rPr>
            </w:pPr>
            <w:r w:rsidRPr="007344F3">
              <w:rPr>
                <w:rFonts w:ascii="Times New Roman" w:eastAsia="Times New Roman" w:hAnsi="Times New Roman" w:cs="Times New Roman"/>
                <w:i/>
                <w:sz w:val="24"/>
                <w:szCs w:val="20"/>
                <w:lang w:val="en-AU" w:eastAsia="hr-HR"/>
              </w:rPr>
              <w:t>11.577.776</w:t>
            </w:r>
          </w:p>
        </w:tc>
        <w:tc>
          <w:tcPr>
            <w:tcW w:w="1562" w:type="dxa"/>
            <w:shd w:val="pct20" w:color="000000" w:fill="FFFFFF"/>
          </w:tcPr>
          <w:p w14:paraId="247C8ED9" w14:textId="35E1CC9B" w:rsidR="00431461" w:rsidRPr="007344F3" w:rsidRDefault="00110443" w:rsidP="00431461">
            <w:pPr>
              <w:spacing w:after="0" w:line="240" w:lineRule="auto"/>
              <w:jc w:val="center"/>
              <w:rPr>
                <w:rFonts w:ascii="Times New Roman" w:eastAsia="Times New Roman" w:hAnsi="Times New Roman" w:cs="Times New Roman"/>
                <w:i/>
                <w:sz w:val="24"/>
                <w:szCs w:val="20"/>
                <w:lang w:val="en-AU" w:eastAsia="hr-HR"/>
              </w:rPr>
            </w:pPr>
            <w:r w:rsidRPr="007344F3">
              <w:rPr>
                <w:rFonts w:ascii="Times New Roman" w:eastAsia="Times New Roman" w:hAnsi="Times New Roman" w:cs="Times New Roman"/>
                <w:i/>
                <w:sz w:val="24"/>
                <w:szCs w:val="20"/>
                <w:lang w:val="en-AU" w:eastAsia="hr-HR"/>
              </w:rPr>
              <w:t>12.521.817</w:t>
            </w:r>
          </w:p>
        </w:tc>
        <w:tc>
          <w:tcPr>
            <w:tcW w:w="1716" w:type="dxa"/>
            <w:shd w:val="pct20" w:color="000000" w:fill="FFFFFF"/>
            <w:noWrap/>
          </w:tcPr>
          <w:p w14:paraId="5980D054" w14:textId="20C36D3D" w:rsidR="00431461" w:rsidRPr="007344F3" w:rsidRDefault="00431461" w:rsidP="00431461">
            <w:pPr>
              <w:spacing w:after="0" w:line="240" w:lineRule="auto"/>
              <w:jc w:val="center"/>
              <w:rPr>
                <w:rFonts w:ascii="Times New Roman" w:eastAsia="Times New Roman" w:hAnsi="Times New Roman" w:cs="Times New Roman"/>
                <w:i/>
                <w:sz w:val="24"/>
                <w:szCs w:val="20"/>
                <w:lang w:val="en-AU" w:eastAsia="hr-HR"/>
              </w:rPr>
            </w:pPr>
            <w:r w:rsidRPr="007344F3">
              <w:rPr>
                <w:rFonts w:ascii="Times New Roman" w:eastAsia="Times New Roman" w:hAnsi="Times New Roman" w:cs="Times New Roman"/>
                <w:i/>
                <w:sz w:val="24"/>
                <w:szCs w:val="20"/>
                <w:lang w:val="en-AU" w:eastAsia="hr-HR"/>
              </w:rPr>
              <w:t>1</w:t>
            </w:r>
            <w:r w:rsidR="00110443" w:rsidRPr="007344F3">
              <w:rPr>
                <w:rFonts w:ascii="Times New Roman" w:eastAsia="Times New Roman" w:hAnsi="Times New Roman" w:cs="Times New Roman"/>
                <w:i/>
                <w:sz w:val="24"/>
                <w:szCs w:val="20"/>
                <w:lang w:val="en-AU" w:eastAsia="hr-HR"/>
              </w:rPr>
              <w:t>4.439.792</w:t>
            </w:r>
          </w:p>
        </w:tc>
        <w:tc>
          <w:tcPr>
            <w:tcW w:w="910" w:type="dxa"/>
            <w:shd w:val="pct20" w:color="000000" w:fill="FFFFFF"/>
            <w:noWrap/>
          </w:tcPr>
          <w:p w14:paraId="3DC51AE1" w14:textId="44108C24" w:rsidR="00431461" w:rsidRPr="007344F3" w:rsidRDefault="00431461" w:rsidP="00431461">
            <w:pPr>
              <w:spacing w:after="0" w:line="240" w:lineRule="auto"/>
              <w:jc w:val="center"/>
              <w:rPr>
                <w:rFonts w:ascii="Times New Roman" w:eastAsia="Times New Roman" w:hAnsi="Times New Roman" w:cs="Times New Roman"/>
                <w:i/>
                <w:sz w:val="24"/>
                <w:szCs w:val="20"/>
                <w:lang w:val="en-AU" w:eastAsia="hr-HR"/>
              </w:rPr>
            </w:pPr>
            <w:r w:rsidRPr="007344F3">
              <w:rPr>
                <w:rFonts w:ascii="Times New Roman" w:eastAsia="Times New Roman" w:hAnsi="Times New Roman" w:cs="Times New Roman"/>
                <w:i/>
                <w:sz w:val="24"/>
                <w:szCs w:val="20"/>
                <w:lang w:val="en-AU" w:eastAsia="hr-HR"/>
              </w:rPr>
              <w:t>1</w:t>
            </w:r>
            <w:r w:rsidR="00110443" w:rsidRPr="007344F3">
              <w:rPr>
                <w:rFonts w:ascii="Times New Roman" w:eastAsia="Times New Roman" w:hAnsi="Times New Roman" w:cs="Times New Roman"/>
                <w:i/>
                <w:sz w:val="24"/>
                <w:szCs w:val="20"/>
                <w:lang w:val="en-AU" w:eastAsia="hr-HR"/>
              </w:rPr>
              <w:t>24</w:t>
            </w:r>
          </w:p>
        </w:tc>
        <w:tc>
          <w:tcPr>
            <w:tcW w:w="910" w:type="dxa"/>
            <w:shd w:val="pct20" w:color="000000" w:fill="FFFFFF"/>
          </w:tcPr>
          <w:p w14:paraId="4DA506F3" w14:textId="4D54F2CC" w:rsidR="00431461" w:rsidRPr="007344F3" w:rsidRDefault="00431461" w:rsidP="00431461">
            <w:pPr>
              <w:spacing w:after="0" w:line="240" w:lineRule="auto"/>
              <w:jc w:val="center"/>
              <w:rPr>
                <w:rFonts w:ascii="Times New Roman" w:eastAsia="Times New Roman" w:hAnsi="Times New Roman" w:cs="Times New Roman"/>
                <w:i/>
                <w:sz w:val="24"/>
                <w:szCs w:val="20"/>
                <w:lang w:val="en-AU" w:eastAsia="hr-HR"/>
              </w:rPr>
            </w:pPr>
            <w:r w:rsidRPr="007344F3">
              <w:rPr>
                <w:rFonts w:ascii="Times New Roman" w:eastAsia="Times New Roman" w:hAnsi="Times New Roman" w:cs="Times New Roman"/>
                <w:i/>
                <w:sz w:val="24"/>
                <w:szCs w:val="20"/>
                <w:lang w:val="en-AU" w:eastAsia="hr-HR"/>
              </w:rPr>
              <w:t>1</w:t>
            </w:r>
            <w:r w:rsidR="00110443" w:rsidRPr="007344F3">
              <w:rPr>
                <w:rFonts w:ascii="Times New Roman" w:eastAsia="Times New Roman" w:hAnsi="Times New Roman" w:cs="Times New Roman"/>
                <w:i/>
                <w:sz w:val="24"/>
                <w:szCs w:val="20"/>
                <w:lang w:val="en-AU" w:eastAsia="hr-HR"/>
              </w:rPr>
              <w:t>15</w:t>
            </w:r>
          </w:p>
        </w:tc>
      </w:tr>
      <w:tr w:rsidR="007344F3" w:rsidRPr="007344F3" w14:paraId="29CFE556" w14:textId="77777777" w:rsidTr="00431461">
        <w:trPr>
          <w:trHeight w:val="255"/>
        </w:trPr>
        <w:tc>
          <w:tcPr>
            <w:tcW w:w="990" w:type="dxa"/>
            <w:shd w:val="pct25" w:color="FFFF00" w:fill="FFFFFF"/>
            <w:noWrap/>
          </w:tcPr>
          <w:p w14:paraId="11D53D29" w14:textId="77777777" w:rsidR="00431461" w:rsidRPr="007344F3" w:rsidRDefault="00431461" w:rsidP="00431461">
            <w:pPr>
              <w:spacing w:after="0" w:line="240" w:lineRule="auto"/>
              <w:rPr>
                <w:rFonts w:ascii="Times New Roman" w:eastAsia="Times New Roman" w:hAnsi="Times New Roman" w:cs="Times New Roman"/>
                <w:i/>
                <w:iCs/>
                <w:sz w:val="24"/>
                <w:szCs w:val="24"/>
                <w:lang w:eastAsia="hr-HR"/>
              </w:rPr>
            </w:pPr>
            <w:r w:rsidRPr="007344F3">
              <w:rPr>
                <w:rFonts w:ascii="Times New Roman" w:eastAsia="Times New Roman" w:hAnsi="Times New Roman" w:cs="Times New Roman"/>
                <w:i/>
                <w:iCs/>
                <w:sz w:val="24"/>
                <w:szCs w:val="24"/>
                <w:lang w:eastAsia="hr-HR"/>
              </w:rPr>
              <w:t>1.1.2.</w:t>
            </w:r>
          </w:p>
        </w:tc>
        <w:tc>
          <w:tcPr>
            <w:tcW w:w="2508" w:type="dxa"/>
            <w:gridSpan w:val="2"/>
            <w:shd w:val="pct25" w:color="FFFF00" w:fill="FFFFFF"/>
            <w:noWrap/>
          </w:tcPr>
          <w:p w14:paraId="3C98069E" w14:textId="77777777" w:rsidR="00431461" w:rsidRPr="007344F3" w:rsidRDefault="00431461" w:rsidP="00431461">
            <w:pPr>
              <w:spacing w:after="0" w:line="240" w:lineRule="auto"/>
              <w:rPr>
                <w:rFonts w:ascii="Times New Roman" w:eastAsia="Times New Roman" w:hAnsi="Times New Roman" w:cs="Times New Roman"/>
                <w:i/>
                <w:iCs/>
                <w:sz w:val="24"/>
                <w:szCs w:val="24"/>
                <w:lang w:eastAsia="hr-HR"/>
              </w:rPr>
            </w:pPr>
            <w:r w:rsidRPr="007344F3">
              <w:rPr>
                <w:rFonts w:ascii="Times New Roman" w:eastAsia="Times New Roman" w:hAnsi="Times New Roman" w:cs="Times New Roman"/>
                <w:i/>
                <w:iCs/>
                <w:sz w:val="24"/>
                <w:szCs w:val="24"/>
                <w:lang w:eastAsia="hr-HR"/>
              </w:rPr>
              <w:t>Porez na imovinu</w:t>
            </w:r>
          </w:p>
        </w:tc>
        <w:tc>
          <w:tcPr>
            <w:tcW w:w="1349" w:type="dxa"/>
            <w:shd w:val="pct25" w:color="FFFF00" w:fill="FFFFFF"/>
          </w:tcPr>
          <w:p w14:paraId="2F42A222" w14:textId="303D1553" w:rsidR="00431461" w:rsidRPr="007344F3" w:rsidRDefault="00431461" w:rsidP="00431461">
            <w:pPr>
              <w:spacing w:after="0" w:line="240" w:lineRule="auto"/>
              <w:jc w:val="center"/>
              <w:rPr>
                <w:rFonts w:ascii="Times New Roman" w:eastAsia="Times New Roman" w:hAnsi="Times New Roman" w:cs="Times New Roman"/>
                <w:i/>
                <w:sz w:val="24"/>
                <w:szCs w:val="20"/>
                <w:lang w:val="en-AU" w:eastAsia="hr-HR"/>
              </w:rPr>
            </w:pPr>
            <w:r w:rsidRPr="007344F3">
              <w:rPr>
                <w:rFonts w:ascii="Times New Roman" w:eastAsia="Times New Roman" w:hAnsi="Times New Roman" w:cs="Times New Roman"/>
                <w:i/>
                <w:sz w:val="24"/>
                <w:szCs w:val="20"/>
                <w:lang w:val="en-AU" w:eastAsia="hr-HR"/>
              </w:rPr>
              <w:t>4.621.183</w:t>
            </w:r>
          </w:p>
        </w:tc>
        <w:tc>
          <w:tcPr>
            <w:tcW w:w="1562" w:type="dxa"/>
            <w:shd w:val="pct25" w:color="FFFF00" w:fill="FFFFFF"/>
          </w:tcPr>
          <w:p w14:paraId="2A52B7D0" w14:textId="0F8140BA" w:rsidR="00431461" w:rsidRPr="007344F3" w:rsidRDefault="00431461" w:rsidP="00431461">
            <w:pPr>
              <w:spacing w:after="0" w:line="240" w:lineRule="auto"/>
              <w:jc w:val="center"/>
              <w:rPr>
                <w:rFonts w:ascii="Times New Roman" w:eastAsia="Times New Roman" w:hAnsi="Times New Roman" w:cs="Times New Roman"/>
                <w:i/>
                <w:sz w:val="24"/>
                <w:szCs w:val="20"/>
                <w:lang w:val="en-AU" w:eastAsia="hr-HR"/>
              </w:rPr>
            </w:pPr>
            <w:r w:rsidRPr="007344F3">
              <w:rPr>
                <w:rFonts w:ascii="Times New Roman" w:eastAsia="Times New Roman" w:hAnsi="Times New Roman" w:cs="Times New Roman"/>
                <w:i/>
                <w:sz w:val="24"/>
                <w:szCs w:val="20"/>
                <w:lang w:val="en-AU" w:eastAsia="hr-HR"/>
              </w:rPr>
              <w:t>4.</w:t>
            </w:r>
            <w:r w:rsidR="00110443" w:rsidRPr="007344F3">
              <w:rPr>
                <w:rFonts w:ascii="Times New Roman" w:eastAsia="Times New Roman" w:hAnsi="Times New Roman" w:cs="Times New Roman"/>
                <w:i/>
                <w:sz w:val="24"/>
                <w:szCs w:val="20"/>
                <w:lang w:val="en-AU" w:eastAsia="hr-HR"/>
              </w:rPr>
              <w:t>160</w:t>
            </w:r>
            <w:r w:rsidRPr="007344F3">
              <w:rPr>
                <w:rFonts w:ascii="Times New Roman" w:eastAsia="Times New Roman" w:hAnsi="Times New Roman" w:cs="Times New Roman"/>
                <w:i/>
                <w:sz w:val="24"/>
                <w:szCs w:val="20"/>
                <w:lang w:val="en-AU" w:eastAsia="hr-HR"/>
              </w:rPr>
              <w:t>.000</w:t>
            </w:r>
          </w:p>
        </w:tc>
        <w:tc>
          <w:tcPr>
            <w:tcW w:w="1716" w:type="dxa"/>
            <w:shd w:val="pct25" w:color="FFFF00" w:fill="FFFFFF"/>
            <w:noWrap/>
          </w:tcPr>
          <w:p w14:paraId="426268A6" w14:textId="18E18B91" w:rsidR="00431461" w:rsidRPr="007344F3" w:rsidRDefault="00431461" w:rsidP="00431461">
            <w:pPr>
              <w:spacing w:after="0" w:line="240" w:lineRule="auto"/>
              <w:jc w:val="center"/>
              <w:rPr>
                <w:rFonts w:ascii="Times New Roman" w:eastAsia="Times New Roman" w:hAnsi="Times New Roman" w:cs="Times New Roman"/>
                <w:i/>
                <w:sz w:val="24"/>
                <w:szCs w:val="20"/>
                <w:lang w:val="en-AU" w:eastAsia="hr-HR"/>
              </w:rPr>
            </w:pPr>
            <w:r w:rsidRPr="007344F3">
              <w:rPr>
                <w:rFonts w:ascii="Times New Roman" w:eastAsia="Times New Roman" w:hAnsi="Times New Roman" w:cs="Times New Roman"/>
                <w:i/>
                <w:sz w:val="24"/>
                <w:szCs w:val="20"/>
                <w:lang w:val="en-AU" w:eastAsia="hr-HR"/>
              </w:rPr>
              <w:t>4.</w:t>
            </w:r>
            <w:r w:rsidR="00110443" w:rsidRPr="007344F3">
              <w:rPr>
                <w:rFonts w:ascii="Times New Roman" w:eastAsia="Times New Roman" w:hAnsi="Times New Roman" w:cs="Times New Roman"/>
                <w:i/>
                <w:sz w:val="24"/>
                <w:szCs w:val="20"/>
                <w:lang w:val="en-AU" w:eastAsia="hr-HR"/>
              </w:rPr>
              <w:t>347</w:t>
            </w:r>
            <w:r w:rsidRPr="007344F3">
              <w:rPr>
                <w:rFonts w:ascii="Times New Roman" w:eastAsia="Times New Roman" w:hAnsi="Times New Roman" w:cs="Times New Roman"/>
                <w:i/>
                <w:sz w:val="24"/>
                <w:szCs w:val="20"/>
                <w:lang w:val="en-AU" w:eastAsia="hr-HR"/>
              </w:rPr>
              <w:t>.</w:t>
            </w:r>
            <w:r w:rsidR="00110443" w:rsidRPr="007344F3">
              <w:rPr>
                <w:rFonts w:ascii="Times New Roman" w:eastAsia="Times New Roman" w:hAnsi="Times New Roman" w:cs="Times New Roman"/>
                <w:i/>
                <w:sz w:val="24"/>
                <w:szCs w:val="20"/>
                <w:lang w:val="en-AU" w:eastAsia="hr-HR"/>
              </w:rPr>
              <w:t>151</w:t>
            </w:r>
          </w:p>
        </w:tc>
        <w:tc>
          <w:tcPr>
            <w:tcW w:w="910" w:type="dxa"/>
            <w:shd w:val="pct25" w:color="FFFF00" w:fill="FFFFFF"/>
            <w:noWrap/>
          </w:tcPr>
          <w:p w14:paraId="54558A16" w14:textId="27F1B1CA" w:rsidR="00431461" w:rsidRPr="007344F3" w:rsidRDefault="00110443" w:rsidP="00431461">
            <w:pPr>
              <w:spacing w:after="0" w:line="240" w:lineRule="auto"/>
              <w:jc w:val="center"/>
              <w:rPr>
                <w:rFonts w:ascii="Times New Roman" w:eastAsia="Times New Roman" w:hAnsi="Times New Roman" w:cs="Times New Roman"/>
                <w:i/>
                <w:sz w:val="24"/>
                <w:szCs w:val="20"/>
                <w:lang w:val="en-AU" w:eastAsia="hr-HR"/>
              </w:rPr>
            </w:pPr>
            <w:r w:rsidRPr="007344F3">
              <w:rPr>
                <w:rFonts w:ascii="Times New Roman" w:eastAsia="Times New Roman" w:hAnsi="Times New Roman" w:cs="Times New Roman"/>
                <w:i/>
                <w:sz w:val="24"/>
                <w:szCs w:val="20"/>
                <w:lang w:val="en-AU" w:eastAsia="hr-HR"/>
              </w:rPr>
              <w:t>94</w:t>
            </w:r>
          </w:p>
        </w:tc>
        <w:tc>
          <w:tcPr>
            <w:tcW w:w="910" w:type="dxa"/>
            <w:shd w:val="pct25" w:color="FFFF00" w:fill="FFFFFF"/>
          </w:tcPr>
          <w:p w14:paraId="709F4967" w14:textId="77777777" w:rsidR="00431461" w:rsidRPr="007344F3" w:rsidRDefault="00431461" w:rsidP="00431461">
            <w:pPr>
              <w:spacing w:after="0" w:line="240" w:lineRule="auto"/>
              <w:jc w:val="center"/>
              <w:rPr>
                <w:rFonts w:ascii="Times New Roman" w:eastAsia="Times New Roman" w:hAnsi="Times New Roman" w:cs="Times New Roman"/>
                <w:i/>
                <w:sz w:val="24"/>
                <w:szCs w:val="20"/>
                <w:lang w:val="en-AU" w:eastAsia="hr-HR"/>
              </w:rPr>
            </w:pPr>
            <w:r w:rsidRPr="007344F3">
              <w:rPr>
                <w:rFonts w:ascii="Times New Roman" w:eastAsia="Times New Roman" w:hAnsi="Times New Roman" w:cs="Times New Roman"/>
                <w:i/>
                <w:sz w:val="24"/>
                <w:szCs w:val="20"/>
                <w:lang w:val="en-AU" w:eastAsia="hr-HR"/>
              </w:rPr>
              <w:t>105</w:t>
            </w:r>
          </w:p>
        </w:tc>
      </w:tr>
      <w:tr w:rsidR="007344F3" w:rsidRPr="007344F3" w14:paraId="55BCE40C" w14:textId="77777777" w:rsidTr="00431461">
        <w:trPr>
          <w:trHeight w:val="255"/>
        </w:trPr>
        <w:tc>
          <w:tcPr>
            <w:tcW w:w="990" w:type="dxa"/>
            <w:shd w:val="pct20" w:color="000000" w:fill="FFFFFF"/>
            <w:noWrap/>
          </w:tcPr>
          <w:p w14:paraId="279DE3E5" w14:textId="77777777" w:rsidR="00431461" w:rsidRPr="007344F3" w:rsidRDefault="00431461" w:rsidP="00431461">
            <w:pPr>
              <w:spacing w:after="0" w:line="240" w:lineRule="auto"/>
              <w:rPr>
                <w:rFonts w:ascii="Times New Roman" w:eastAsia="Times New Roman" w:hAnsi="Times New Roman" w:cs="Times New Roman"/>
                <w:sz w:val="24"/>
                <w:szCs w:val="24"/>
                <w:lang w:eastAsia="hr-HR"/>
              </w:rPr>
            </w:pPr>
            <w:r w:rsidRPr="007344F3">
              <w:rPr>
                <w:rFonts w:ascii="Times New Roman" w:eastAsia="Times New Roman" w:hAnsi="Times New Roman" w:cs="Times New Roman"/>
                <w:sz w:val="24"/>
                <w:szCs w:val="24"/>
                <w:lang w:eastAsia="hr-HR"/>
              </w:rPr>
              <w:t> </w:t>
            </w:r>
          </w:p>
        </w:tc>
        <w:tc>
          <w:tcPr>
            <w:tcW w:w="2508" w:type="dxa"/>
            <w:gridSpan w:val="2"/>
            <w:shd w:val="pct20" w:color="000000" w:fill="FFFFFF"/>
            <w:noWrap/>
          </w:tcPr>
          <w:p w14:paraId="6F3C7EE3" w14:textId="77777777" w:rsidR="00431461" w:rsidRPr="007344F3" w:rsidRDefault="00431461" w:rsidP="00431461">
            <w:pPr>
              <w:spacing w:after="0" w:line="240" w:lineRule="auto"/>
              <w:rPr>
                <w:rFonts w:ascii="Times New Roman" w:eastAsia="Times New Roman" w:hAnsi="Times New Roman" w:cs="Times New Roman"/>
                <w:lang w:eastAsia="hr-HR"/>
              </w:rPr>
            </w:pPr>
            <w:r w:rsidRPr="007344F3">
              <w:rPr>
                <w:rFonts w:ascii="Times New Roman" w:eastAsia="Times New Roman" w:hAnsi="Times New Roman" w:cs="Times New Roman"/>
                <w:lang w:eastAsia="hr-HR"/>
              </w:rPr>
              <w:t>Porez na kuće za odmor</w:t>
            </w:r>
          </w:p>
        </w:tc>
        <w:tc>
          <w:tcPr>
            <w:tcW w:w="1349" w:type="dxa"/>
            <w:shd w:val="pct20" w:color="000000" w:fill="FFFFFF"/>
          </w:tcPr>
          <w:p w14:paraId="7EDCBB3A" w14:textId="538753CC" w:rsidR="00431461" w:rsidRPr="007344F3" w:rsidRDefault="00431461" w:rsidP="00431461">
            <w:pPr>
              <w:spacing w:after="0" w:line="240" w:lineRule="auto"/>
              <w:jc w:val="center"/>
              <w:rPr>
                <w:rFonts w:ascii="Times New Roman" w:eastAsia="Times New Roman" w:hAnsi="Times New Roman" w:cs="Times New Roman"/>
                <w:sz w:val="24"/>
                <w:szCs w:val="20"/>
                <w:lang w:val="en-AU" w:eastAsia="hr-HR"/>
              </w:rPr>
            </w:pPr>
            <w:r w:rsidRPr="007344F3">
              <w:rPr>
                <w:rFonts w:ascii="Times New Roman" w:eastAsia="Times New Roman" w:hAnsi="Times New Roman" w:cs="Times New Roman"/>
                <w:sz w:val="24"/>
                <w:szCs w:val="20"/>
                <w:lang w:val="en-AU" w:eastAsia="hr-HR"/>
              </w:rPr>
              <w:t>338.510</w:t>
            </w:r>
          </w:p>
        </w:tc>
        <w:tc>
          <w:tcPr>
            <w:tcW w:w="1562" w:type="dxa"/>
            <w:shd w:val="pct20" w:color="000000" w:fill="FFFFFF"/>
          </w:tcPr>
          <w:p w14:paraId="7507AE82" w14:textId="77700645" w:rsidR="00431461" w:rsidRPr="007344F3" w:rsidRDefault="00110443" w:rsidP="00431461">
            <w:pPr>
              <w:spacing w:after="0" w:line="240" w:lineRule="auto"/>
              <w:jc w:val="center"/>
              <w:rPr>
                <w:rFonts w:ascii="Times New Roman" w:eastAsia="Times New Roman" w:hAnsi="Times New Roman" w:cs="Times New Roman"/>
                <w:sz w:val="24"/>
                <w:szCs w:val="20"/>
                <w:lang w:val="en-AU" w:eastAsia="hr-HR"/>
              </w:rPr>
            </w:pPr>
            <w:r w:rsidRPr="007344F3">
              <w:rPr>
                <w:rFonts w:ascii="Times New Roman" w:eastAsia="Times New Roman" w:hAnsi="Times New Roman" w:cs="Times New Roman"/>
                <w:sz w:val="24"/>
                <w:szCs w:val="20"/>
                <w:lang w:val="en-AU" w:eastAsia="hr-HR"/>
              </w:rPr>
              <w:t>800.000</w:t>
            </w:r>
          </w:p>
        </w:tc>
        <w:tc>
          <w:tcPr>
            <w:tcW w:w="1716" w:type="dxa"/>
            <w:shd w:val="pct20" w:color="000000" w:fill="FFFFFF"/>
            <w:noWrap/>
          </w:tcPr>
          <w:p w14:paraId="42BE969B" w14:textId="36742AEC" w:rsidR="00431461" w:rsidRPr="007344F3" w:rsidRDefault="00110443" w:rsidP="00431461">
            <w:pPr>
              <w:spacing w:after="0" w:line="240" w:lineRule="auto"/>
              <w:jc w:val="center"/>
              <w:rPr>
                <w:rFonts w:ascii="Times New Roman" w:eastAsia="Times New Roman" w:hAnsi="Times New Roman" w:cs="Times New Roman"/>
                <w:sz w:val="24"/>
                <w:szCs w:val="20"/>
                <w:lang w:val="en-AU" w:eastAsia="hr-HR"/>
              </w:rPr>
            </w:pPr>
            <w:r w:rsidRPr="007344F3">
              <w:rPr>
                <w:rFonts w:ascii="Times New Roman" w:eastAsia="Times New Roman" w:hAnsi="Times New Roman" w:cs="Times New Roman"/>
                <w:sz w:val="24"/>
                <w:szCs w:val="20"/>
                <w:lang w:val="en-AU" w:eastAsia="hr-HR"/>
              </w:rPr>
              <w:t>827.663</w:t>
            </w:r>
          </w:p>
        </w:tc>
        <w:tc>
          <w:tcPr>
            <w:tcW w:w="910" w:type="dxa"/>
            <w:shd w:val="pct20" w:color="000000" w:fill="FFFFFF"/>
            <w:noWrap/>
          </w:tcPr>
          <w:p w14:paraId="24A48902" w14:textId="421146CD" w:rsidR="00431461" w:rsidRPr="007344F3" w:rsidRDefault="00902618" w:rsidP="00431461">
            <w:pPr>
              <w:spacing w:after="0" w:line="240" w:lineRule="auto"/>
              <w:jc w:val="center"/>
              <w:rPr>
                <w:rFonts w:ascii="Times New Roman" w:eastAsia="Times New Roman" w:hAnsi="Times New Roman" w:cs="Times New Roman"/>
                <w:sz w:val="24"/>
                <w:szCs w:val="20"/>
                <w:lang w:val="en-AU" w:eastAsia="hr-HR"/>
              </w:rPr>
            </w:pPr>
            <w:r>
              <w:rPr>
                <w:rFonts w:ascii="Times New Roman" w:eastAsia="Times New Roman" w:hAnsi="Times New Roman" w:cs="Times New Roman"/>
                <w:sz w:val="24"/>
                <w:szCs w:val="20"/>
                <w:lang w:val="en-AU" w:eastAsia="hr-HR"/>
              </w:rPr>
              <w:t>244</w:t>
            </w:r>
          </w:p>
        </w:tc>
        <w:tc>
          <w:tcPr>
            <w:tcW w:w="910" w:type="dxa"/>
            <w:shd w:val="pct20" w:color="000000" w:fill="FFFFFF"/>
          </w:tcPr>
          <w:p w14:paraId="5728DD41" w14:textId="365A4F9C" w:rsidR="00431461" w:rsidRPr="007344F3" w:rsidRDefault="00110443" w:rsidP="00431461">
            <w:pPr>
              <w:spacing w:after="0" w:line="240" w:lineRule="auto"/>
              <w:jc w:val="center"/>
              <w:rPr>
                <w:rFonts w:ascii="Times New Roman" w:eastAsia="Times New Roman" w:hAnsi="Times New Roman" w:cs="Times New Roman"/>
                <w:sz w:val="24"/>
                <w:szCs w:val="20"/>
                <w:lang w:val="en-AU" w:eastAsia="hr-HR"/>
              </w:rPr>
            </w:pPr>
            <w:r w:rsidRPr="007344F3">
              <w:rPr>
                <w:rFonts w:ascii="Times New Roman" w:eastAsia="Times New Roman" w:hAnsi="Times New Roman" w:cs="Times New Roman"/>
                <w:sz w:val="24"/>
                <w:szCs w:val="20"/>
                <w:lang w:val="en-AU" w:eastAsia="hr-HR"/>
              </w:rPr>
              <w:t>103</w:t>
            </w:r>
          </w:p>
        </w:tc>
      </w:tr>
      <w:tr w:rsidR="007344F3" w:rsidRPr="007344F3" w14:paraId="1736FACD" w14:textId="77777777" w:rsidTr="00431461">
        <w:trPr>
          <w:trHeight w:val="352"/>
        </w:trPr>
        <w:tc>
          <w:tcPr>
            <w:tcW w:w="990" w:type="dxa"/>
            <w:shd w:val="pct25" w:color="FFFF00" w:fill="FFFFFF"/>
            <w:noWrap/>
          </w:tcPr>
          <w:p w14:paraId="4A858D9B" w14:textId="77777777" w:rsidR="00431461" w:rsidRPr="007344F3" w:rsidRDefault="00431461" w:rsidP="00431461">
            <w:pPr>
              <w:spacing w:after="0" w:line="240" w:lineRule="auto"/>
              <w:rPr>
                <w:rFonts w:ascii="Times New Roman" w:eastAsia="Times New Roman" w:hAnsi="Times New Roman" w:cs="Times New Roman"/>
                <w:sz w:val="24"/>
                <w:szCs w:val="24"/>
                <w:lang w:eastAsia="hr-HR"/>
              </w:rPr>
            </w:pPr>
            <w:r w:rsidRPr="007344F3">
              <w:rPr>
                <w:rFonts w:ascii="Times New Roman" w:eastAsia="Times New Roman" w:hAnsi="Times New Roman" w:cs="Times New Roman"/>
                <w:sz w:val="24"/>
                <w:szCs w:val="24"/>
                <w:lang w:eastAsia="hr-HR"/>
              </w:rPr>
              <w:t> </w:t>
            </w:r>
          </w:p>
        </w:tc>
        <w:tc>
          <w:tcPr>
            <w:tcW w:w="2508" w:type="dxa"/>
            <w:gridSpan w:val="2"/>
            <w:shd w:val="pct25" w:color="FFFF00" w:fill="FFFFFF"/>
          </w:tcPr>
          <w:p w14:paraId="009646B5" w14:textId="77777777" w:rsidR="00431461" w:rsidRPr="007344F3" w:rsidRDefault="00431461" w:rsidP="00431461">
            <w:pPr>
              <w:spacing w:after="0" w:line="240" w:lineRule="auto"/>
              <w:rPr>
                <w:rFonts w:ascii="Times New Roman" w:eastAsia="Times New Roman" w:hAnsi="Times New Roman" w:cs="Times New Roman"/>
                <w:lang w:eastAsia="hr-HR"/>
              </w:rPr>
            </w:pPr>
            <w:r w:rsidRPr="007344F3">
              <w:rPr>
                <w:rFonts w:ascii="Times New Roman" w:eastAsia="Times New Roman" w:hAnsi="Times New Roman" w:cs="Times New Roman"/>
                <w:lang w:eastAsia="hr-HR"/>
              </w:rPr>
              <w:t xml:space="preserve">Porez na kor. jav.pov. </w:t>
            </w:r>
          </w:p>
        </w:tc>
        <w:tc>
          <w:tcPr>
            <w:tcW w:w="1349" w:type="dxa"/>
            <w:shd w:val="pct25" w:color="FFFF00" w:fill="FFFFFF"/>
          </w:tcPr>
          <w:p w14:paraId="2023479A" w14:textId="54D95789" w:rsidR="00431461" w:rsidRPr="007344F3" w:rsidRDefault="00431461" w:rsidP="00431461">
            <w:pPr>
              <w:spacing w:after="0" w:line="240" w:lineRule="auto"/>
              <w:jc w:val="center"/>
              <w:rPr>
                <w:rFonts w:ascii="Times New Roman" w:eastAsia="Times New Roman" w:hAnsi="Times New Roman" w:cs="Times New Roman"/>
                <w:sz w:val="24"/>
                <w:szCs w:val="20"/>
                <w:lang w:val="en-AU" w:eastAsia="hr-HR"/>
              </w:rPr>
            </w:pPr>
            <w:r w:rsidRPr="007344F3">
              <w:rPr>
                <w:rFonts w:ascii="Times New Roman" w:eastAsia="Times New Roman" w:hAnsi="Times New Roman" w:cs="Times New Roman"/>
                <w:sz w:val="24"/>
                <w:szCs w:val="20"/>
                <w:lang w:val="en-AU" w:eastAsia="hr-HR"/>
              </w:rPr>
              <w:t>969.155</w:t>
            </w:r>
          </w:p>
        </w:tc>
        <w:tc>
          <w:tcPr>
            <w:tcW w:w="1562" w:type="dxa"/>
            <w:shd w:val="pct25" w:color="FFFF00" w:fill="FFFFFF"/>
          </w:tcPr>
          <w:p w14:paraId="047E9B1E" w14:textId="648EF66B" w:rsidR="00431461" w:rsidRPr="007344F3" w:rsidRDefault="00431461" w:rsidP="00431461">
            <w:pPr>
              <w:spacing w:after="0" w:line="240" w:lineRule="auto"/>
              <w:jc w:val="center"/>
              <w:rPr>
                <w:rFonts w:ascii="Times New Roman" w:eastAsia="Times New Roman" w:hAnsi="Times New Roman" w:cs="Times New Roman"/>
                <w:sz w:val="24"/>
                <w:szCs w:val="20"/>
                <w:lang w:val="en-AU" w:eastAsia="hr-HR"/>
              </w:rPr>
            </w:pPr>
            <w:r w:rsidRPr="007344F3">
              <w:rPr>
                <w:rFonts w:ascii="Times New Roman" w:eastAsia="Times New Roman" w:hAnsi="Times New Roman" w:cs="Times New Roman"/>
                <w:sz w:val="24"/>
                <w:szCs w:val="20"/>
                <w:lang w:val="en-AU" w:eastAsia="hr-HR"/>
              </w:rPr>
              <w:t>9</w:t>
            </w:r>
            <w:r w:rsidR="007344F3" w:rsidRPr="007344F3">
              <w:rPr>
                <w:rFonts w:ascii="Times New Roman" w:eastAsia="Times New Roman" w:hAnsi="Times New Roman" w:cs="Times New Roman"/>
                <w:sz w:val="24"/>
                <w:szCs w:val="20"/>
                <w:lang w:val="en-AU" w:eastAsia="hr-HR"/>
              </w:rPr>
              <w:t>00</w:t>
            </w:r>
            <w:r w:rsidRPr="007344F3">
              <w:rPr>
                <w:rFonts w:ascii="Times New Roman" w:eastAsia="Times New Roman" w:hAnsi="Times New Roman" w:cs="Times New Roman"/>
                <w:sz w:val="24"/>
                <w:szCs w:val="20"/>
                <w:lang w:val="en-AU" w:eastAsia="hr-HR"/>
              </w:rPr>
              <w:t>.000</w:t>
            </w:r>
          </w:p>
        </w:tc>
        <w:tc>
          <w:tcPr>
            <w:tcW w:w="1716" w:type="dxa"/>
            <w:shd w:val="pct25" w:color="FFFF00" w:fill="FFFFFF"/>
            <w:noWrap/>
          </w:tcPr>
          <w:p w14:paraId="08118769" w14:textId="2E65F168" w:rsidR="00431461" w:rsidRPr="007344F3" w:rsidRDefault="007344F3" w:rsidP="00431461">
            <w:pPr>
              <w:spacing w:after="0" w:line="240" w:lineRule="auto"/>
              <w:jc w:val="center"/>
              <w:rPr>
                <w:rFonts w:ascii="Times New Roman" w:eastAsia="Times New Roman" w:hAnsi="Times New Roman" w:cs="Times New Roman"/>
                <w:sz w:val="24"/>
                <w:szCs w:val="20"/>
                <w:lang w:val="en-AU" w:eastAsia="hr-HR"/>
              </w:rPr>
            </w:pPr>
            <w:r w:rsidRPr="007344F3">
              <w:rPr>
                <w:rFonts w:ascii="Times New Roman" w:eastAsia="Times New Roman" w:hAnsi="Times New Roman" w:cs="Times New Roman"/>
                <w:sz w:val="24"/>
                <w:szCs w:val="20"/>
                <w:lang w:val="en-AU" w:eastAsia="hr-HR"/>
              </w:rPr>
              <w:t>892.929</w:t>
            </w:r>
          </w:p>
        </w:tc>
        <w:tc>
          <w:tcPr>
            <w:tcW w:w="910" w:type="dxa"/>
            <w:shd w:val="pct25" w:color="FFFF00" w:fill="FFFFFF"/>
            <w:noWrap/>
          </w:tcPr>
          <w:p w14:paraId="23847723" w14:textId="4DEA96CF" w:rsidR="00431461" w:rsidRPr="007344F3" w:rsidRDefault="00902618" w:rsidP="00431461">
            <w:pPr>
              <w:spacing w:after="0" w:line="240" w:lineRule="auto"/>
              <w:jc w:val="center"/>
              <w:rPr>
                <w:rFonts w:ascii="Times New Roman" w:eastAsia="Times New Roman" w:hAnsi="Times New Roman" w:cs="Times New Roman"/>
                <w:sz w:val="24"/>
                <w:szCs w:val="20"/>
                <w:lang w:val="en-AU" w:eastAsia="hr-HR"/>
              </w:rPr>
            </w:pPr>
            <w:r>
              <w:rPr>
                <w:rFonts w:ascii="Times New Roman" w:eastAsia="Times New Roman" w:hAnsi="Times New Roman" w:cs="Times New Roman"/>
                <w:sz w:val="24"/>
                <w:szCs w:val="20"/>
                <w:lang w:val="en-AU" w:eastAsia="hr-HR"/>
              </w:rPr>
              <w:t>92</w:t>
            </w:r>
          </w:p>
        </w:tc>
        <w:tc>
          <w:tcPr>
            <w:tcW w:w="910" w:type="dxa"/>
            <w:shd w:val="pct25" w:color="FFFF00" w:fill="FFFFFF"/>
          </w:tcPr>
          <w:p w14:paraId="2BDB4D73" w14:textId="77777777" w:rsidR="00431461" w:rsidRPr="007344F3" w:rsidRDefault="00431461" w:rsidP="00431461">
            <w:pPr>
              <w:spacing w:after="0" w:line="240" w:lineRule="auto"/>
              <w:jc w:val="center"/>
              <w:rPr>
                <w:rFonts w:ascii="Times New Roman" w:eastAsia="Times New Roman" w:hAnsi="Times New Roman" w:cs="Times New Roman"/>
                <w:sz w:val="24"/>
                <w:szCs w:val="20"/>
                <w:lang w:val="en-AU" w:eastAsia="hr-HR"/>
              </w:rPr>
            </w:pPr>
            <w:r w:rsidRPr="007344F3">
              <w:rPr>
                <w:rFonts w:ascii="Times New Roman" w:eastAsia="Times New Roman" w:hAnsi="Times New Roman" w:cs="Times New Roman"/>
                <w:sz w:val="24"/>
                <w:szCs w:val="20"/>
                <w:lang w:val="en-AU" w:eastAsia="hr-HR"/>
              </w:rPr>
              <w:t>99</w:t>
            </w:r>
          </w:p>
        </w:tc>
      </w:tr>
      <w:tr w:rsidR="007344F3" w:rsidRPr="007344F3" w14:paraId="03A26C96" w14:textId="77777777" w:rsidTr="00431461">
        <w:trPr>
          <w:trHeight w:val="255"/>
        </w:trPr>
        <w:tc>
          <w:tcPr>
            <w:tcW w:w="990" w:type="dxa"/>
            <w:shd w:val="pct20" w:color="000000" w:fill="FFFFFF"/>
            <w:noWrap/>
          </w:tcPr>
          <w:p w14:paraId="33404747" w14:textId="77777777" w:rsidR="00431461" w:rsidRPr="007344F3" w:rsidRDefault="00431461" w:rsidP="00431461">
            <w:pPr>
              <w:spacing w:after="0" w:line="240" w:lineRule="auto"/>
              <w:rPr>
                <w:rFonts w:ascii="Times New Roman" w:eastAsia="Times New Roman" w:hAnsi="Times New Roman" w:cs="Times New Roman"/>
                <w:sz w:val="24"/>
                <w:szCs w:val="24"/>
                <w:lang w:eastAsia="hr-HR"/>
              </w:rPr>
            </w:pPr>
            <w:r w:rsidRPr="007344F3">
              <w:rPr>
                <w:rFonts w:ascii="Times New Roman" w:eastAsia="Times New Roman" w:hAnsi="Times New Roman" w:cs="Times New Roman"/>
                <w:sz w:val="24"/>
                <w:szCs w:val="24"/>
                <w:lang w:eastAsia="hr-HR"/>
              </w:rPr>
              <w:t> </w:t>
            </w:r>
          </w:p>
        </w:tc>
        <w:tc>
          <w:tcPr>
            <w:tcW w:w="2508" w:type="dxa"/>
            <w:gridSpan w:val="2"/>
            <w:shd w:val="pct20" w:color="000000" w:fill="FFFFFF"/>
            <w:noWrap/>
          </w:tcPr>
          <w:p w14:paraId="43FB44D9" w14:textId="77777777" w:rsidR="00431461" w:rsidRPr="007344F3" w:rsidRDefault="00431461" w:rsidP="00431461">
            <w:pPr>
              <w:spacing w:after="0" w:line="240" w:lineRule="auto"/>
              <w:rPr>
                <w:rFonts w:ascii="Times New Roman" w:eastAsia="Times New Roman" w:hAnsi="Times New Roman" w:cs="Times New Roman"/>
                <w:lang w:eastAsia="hr-HR"/>
              </w:rPr>
            </w:pPr>
            <w:r w:rsidRPr="007344F3">
              <w:rPr>
                <w:rFonts w:ascii="Times New Roman" w:eastAsia="Times New Roman" w:hAnsi="Times New Roman" w:cs="Times New Roman"/>
                <w:lang w:eastAsia="hr-HR"/>
              </w:rPr>
              <w:t>Porez na promet nekretnina</w:t>
            </w:r>
          </w:p>
        </w:tc>
        <w:tc>
          <w:tcPr>
            <w:tcW w:w="1349" w:type="dxa"/>
            <w:shd w:val="pct20" w:color="000000" w:fill="FFFFFF"/>
          </w:tcPr>
          <w:p w14:paraId="198D170F" w14:textId="6AFA56C5" w:rsidR="00431461" w:rsidRPr="007344F3" w:rsidRDefault="00431461" w:rsidP="00431461">
            <w:pPr>
              <w:spacing w:after="0" w:line="240" w:lineRule="auto"/>
              <w:jc w:val="center"/>
              <w:rPr>
                <w:rFonts w:ascii="Times New Roman" w:eastAsia="Times New Roman" w:hAnsi="Times New Roman" w:cs="Times New Roman"/>
                <w:sz w:val="24"/>
                <w:szCs w:val="20"/>
                <w:lang w:val="en-AU" w:eastAsia="hr-HR"/>
              </w:rPr>
            </w:pPr>
            <w:r w:rsidRPr="007344F3">
              <w:rPr>
                <w:rFonts w:ascii="Times New Roman" w:eastAsia="Times New Roman" w:hAnsi="Times New Roman" w:cs="Times New Roman"/>
                <w:sz w:val="24"/>
                <w:szCs w:val="20"/>
                <w:lang w:val="en-AU" w:eastAsia="hr-HR"/>
              </w:rPr>
              <w:t>3.313.517</w:t>
            </w:r>
          </w:p>
        </w:tc>
        <w:tc>
          <w:tcPr>
            <w:tcW w:w="1562" w:type="dxa"/>
            <w:shd w:val="pct20" w:color="000000" w:fill="FFFFFF"/>
          </w:tcPr>
          <w:p w14:paraId="54BA4A8D" w14:textId="7238919A" w:rsidR="00431461" w:rsidRPr="007344F3" w:rsidRDefault="007344F3" w:rsidP="00431461">
            <w:pPr>
              <w:spacing w:after="0" w:line="240" w:lineRule="auto"/>
              <w:jc w:val="center"/>
              <w:rPr>
                <w:rFonts w:ascii="Times New Roman" w:eastAsia="Times New Roman" w:hAnsi="Times New Roman" w:cs="Times New Roman"/>
                <w:sz w:val="24"/>
                <w:szCs w:val="20"/>
                <w:lang w:val="en-AU" w:eastAsia="hr-HR"/>
              </w:rPr>
            </w:pPr>
            <w:r w:rsidRPr="007344F3">
              <w:rPr>
                <w:rFonts w:ascii="Times New Roman" w:eastAsia="Times New Roman" w:hAnsi="Times New Roman" w:cs="Times New Roman"/>
                <w:sz w:val="24"/>
                <w:szCs w:val="20"/>
                <w:lang w:val="en-AU" w:eastAsia="hr-HR"/>
              </w:rPr>
              <w:t>2.460.000</w:t>
            </w:r>
          </w:p>
        </w:tc>
        <w:tc>
          <w:tcPr>
            <w:tcW w:w="1716" w:type="dxa"/>
            <w:shd w:val="pct20" w:color="000000" w:fill="FFFFFF"/>
            <w:noWrap/>
          </w:tcPr>
          <w:p w14:paraId="09CAF498" w14:textId="61D2E20C" w:rsidR="00431461" w:rsidRPr="007344F3" w:rsidRDefault="007344F3" w:rsidP="00431461">
            <w:pPr>
              <w:spacing w:after="0" w:line="240" w:lineRule="auto"/>
              <w:jc w:val="center"/>
              <w:rPr>
                <w:rFonts w:ascii="Times New Roman" w:eastAsia="Times New Roman" w:hAnsi="Times New Roman" w:cs="Times New Roman"/>
                <w:sz w:val="24"/>
                <w:szCs w:val="20"/>
                <w:lang w:val="en-AU" w:eastAsia="hr-HR"/>
              </w:rPr>
            </w:pPr>
            <w:r w:rsidRPr="007344F3">
              <w:rPr>
                <w:rFonts w:ascii="Times New Roman" w:eastAsia="Times New Roman" w:hAnsi="Times New Roman" w:cs="Times New Roman"/>
                <w:sz w:val="24"/>
                <w:szCs w:val="20"/>
                <w:lang w:val="en-AU" w:eastAsia="hr-HR"/>
              </w:rPr>
              <w:t>2.626.558</w:t>
            </w:r>
          </w:p>
        </w:tc>
        <w:tc>
          <w:tcPr>
            <w:tcW w:w="910" w:type="dxa"/>
            <w:shd w:val="pct20" w:color="000000" w:fill="FFFFFF"/>
            <w:noWrap/>
          </w:tcPr>
          <w:p w14:paraId="4A1617E0" w14:textId="4967A741" w:rsidR="00431461" w:rsidRPr="007344F3" w:rsidRDefault="00623ACC" w:rsidP="00431461">
            <w:pPr>
              <w:spacing w:after="0" w:line="240" w:lineRule="auto"/>
              <w:jc w:val="center"/>
              <w:rPr>
                <w:rFonts w:ascii="Times New Roman" w:eastAsia="Times New Roman" w:hAnsi="Times New Roman" w:cs="Times New Roman"/>
                <w:sz w:val="24"/>
                <w:szCs w:val="20"/>
                <w:lang w:val="en-AU" w:eastAsia="hr-HR"/>
              </w:rPr>
            </w:pPr>
            <w:r>
              <w:rPr>
                <w:rFonts w:ascii="Times New Roman" w:eastAsia="Times New Roman" w:hAnsi="Times New Roman" w:cs="Times New Roman"/>
                <w:sz w:val="24"/>
                <w:szCs w:val="20"/>
                <w:lang w:val="en-AU" w:eastAsia="hr-HR"/>
              </w:rPr>
              <w:t>79</w:t>
            </w:r>
          </w:p>
        </w:tc>
        <w:tc>
          <w:tcPr>
            <w:tcW w:w="910" w:type="dxa"/>
            <w:shd w:val="pct20" w:color="000000" w:fill="FFFFFF"/>
          </w:tcPr>
          <w:p w14:paraId="4C9ED01B" w14:textId="22638C2C" w:rsidR="00431461" w:rsidRPr="007344F3" w:rsidRDefault="00623ACC" w:rsidP="00431461">
            <w:pPr>
              <w:spacing w:after="0" w:line="240" w:lineRule="auto"/>
              <w:jc w:val="center"/>
              <w:rPr>
                <w:rFonts w:ascii="Times New Roman" w:eastAsia="Times New Roman" w:hAnsi="Times New Roman" w:cs="Times New Roman"/>
                <w:sz w:val="24"/>
                <w:szCs w:val="20"/>
                <w:lang w:val="en-AU" w:eastAsia="hr-HR"/>
              </w:rPr>
            </w:pPr>
            <w:r>
              <w:rPr>
                <w:rFonts w:ascii="Times New Roman" w:eastAsia="Times New Roman" w:hAnsi="Times New Roman" w:cs="Times New Roman"/>
                <w:sz w:val="24"/>
                <w:szCs w:val="20"/>
                <w:lang w:val="en-AU" w:eastAsia="hr-HR"/>
              </w:rPr>
              <w:t>107</w:t>
            </w:r>
          </w:p>
        </w:tc>
      </w:tr>
      <w:tr w:rsidR="007344F3" w:rsidRPr="007344F3" w14:paraId="35917E0C" w14:textId="77777777" w:rsidTr="00431461">
        <w:trPr>
          <w:trHeight w:val="255"/>
        </w:trPr>
        <w:tc>
          <w:tcPr>
            <w:tcW w:w="990" w:type="dxa"/>
            <w:shd w:val="pct25" w:color="FFFF00" w:fill="FFFFFF"/>
            <w:noWrap/>
          </w:tcPr>
          <w:p w14:paraId="092C62A1" w14:textId="77777777" w:rsidR="00431461" w:rsidRPr="007344F3" w:rsidRDefault="00431461" w:rsidP="00431461">
            <w:pPr>
              <w:spacing w:after="0" w:line="240" w:lineRule="auto"/>
              <w:rPr>
                <w:rFonts w:ascii="Times New Roman" w:eastAsia="Times New Roman" w:hAnsi="Times New Roman" w:cs="Times New Roman"/>
                <w:i/>
                <w:iCs/>
                <w:sz w:val="24"/>
                <w:szCs w:val="24"/>
                <w:lang w:eastAsia="hr-HR"/>
              </w:rPr>
            </w:pPr>
            <w:r w:rsidRPr="007344F3">
              <w:rPr>
                <w:rFonts w:ascii="Times New Roman" w:eastAsia="Times New Roman" w:hAnsi="Times New Roman" w:cs="Times New Roman"/>
                <w:i/>
                <w:iCs/>
                <w:sz w:val="24"/>
                <w:szCs w:val="24"/>
                <w:lang w:eastAsia="hr-HR"/>
              </w:rPr>
              <w:t>1.1.3.</w:t>
            </w:r>
          </w:p>
        </w:tc>
        <w:tc>
          <w:tcPr>
            <w:tcW w:w="2508" w:type="dxa"/>
            <w:gridSpan w:val="2"/>
            <w:shd w:val="pct25" w:color="FFFF00" w:fill="FFFFFF"/>
            <w:noWrap/>
          </w:tcPr>
          <w:p w14:paraId="06D06D71" w14:textId="77777777" w:rsidR="00431461" w:rsidRPr="007344F3" w:rsidRDefault="00431461" w:rsidP="00431461">
            <w:pPr>
              <w:spacing w:after="0" w:line="240" w:lineRule="auto"/>
              <w:rPr>
                <w:rFonts w:ascii="Times New Roman" w:eastAsia="Times New Roman" w:hAnsi="Times New Roman" w:cs="Times New Roman"/>
                <w:i/>
                <w:iCs/>
                <w:sz w:val="24"/>
                <w:szCs w:val="24"/>
                <w:lang w:eastAsia="hr-HR"/>
              </w:rPr>
            </w:pPr>
            <w:r w:rsidRPr="007344F3">
              <w:rPr>
                <w:rFonts w:ascii="Times New Roman" w:eastAsia="Times New Roman" w:hAnsi="Times New Roman" w:cs="Times New Roman"/>
                <w:i/>
                <w:iCs/>
                <w:sz w:val="24"/>
                <w:szCs w:val="24"/>
                <w:lang w:eastAsia="hr-HR"/>
              </w:rPr>
              <w:t>Porezi na robu i usluge</w:t>
            </w:r>
          </w:p>
        </w:tc>
        <w:tc>
          <w:tcPr>
            <w:tcW w:w="1349" w:type="dxa"/>
            <w:shd w:val="pct25" w:color="FFFF00" w:fill="FFFFFF"/>
          </w:tcPr>
          <w:p w14:paraId="05034F50" w14:textId="3E52E8C5" w:rsidR="00431461" w:rsidRPr="007344F3" w:rsidRDefault="00431461" w:rsidP="00431461">
            <w:pPr>
              <w:spacing w:after="0" w:line="240" w:lineRule="auto"/>
              <w:jc w:val="center"/>
              <w:rPr>
                <w:rFonts w:ascii="Times New Roman" w:eastAsia="Times New Roman" w:hAnsi="Times New Roman" w:cs="Times New Roman"/>
                <w:i/>
                <w:sz w:val="24"/>
                <w:szCs w:val="20"/>
                <w:lang w:val="en-AU" w:eastAsia="hr-HR"/>
              </w:rPr>
            </w:pPr>
            <w:r w:rsidRPr="007344F3">
              <w:rPr>
                <w:rFonts w:ascii="Times New Roman" w:eastAsia="Times New Roman" w:hAnsi="Times New Roman" w:cs="Times New Roman"/>
                <w:i/>
                <w:sz w:val="24"/>
                <w:szCs w:val="20"/>
                <w:lang w:val="en-AU" w:eastAsia="hr-HR"/>
              </w:rPr>
              <w:t>629.414</w:t>
            </w:r>
          </w:p>
        </w:tc>
        <w:tc>
          <w:tcPr>
            <w:tcW w:w="1562" w:type="dxa"/>
            <w:shd w:val="pct25" w:color="FFFF00" w:fill="FFFFFF"/>
          </w:tcPr>
          <w:p w14:paraId="6B065992" w14:textId="42F8867C" w:rsidR="00431461" w:rsidRPr="007344F3" w:rsidRDefault="007344F3" w:rsidP="00431461">
            <w:pPr>
              <w:spacing w:after="0" w:line="240" w:lineRule="auto"/>
              <w:jc w:val="center"/>
              <w:rPr>
                <w:rFonts w:ascii="Times New Roman" w:eastAsia="Times New Roman" w:hAnsi="Times New Roman" w:cs="Times New Roman"/>
                <w:i/>
                <w:sz w:val="24"/>
                <w:szCs w:val="20"/>
                <w:lang w:val="en-AU" w:eastAsia="hr-HR"/>
              </w:rPr>
            </w:pPr>
            <w:r w:rsidRPr="007344F3">
              <w:rPr>
                <w:rFonts w:ascii="Times New Roman" w:eastAsia="Times New Roman" w:hAnsi="Times New Roman" w:cs="Times New Roman"/>
                <w:i/>
                <w:sz w:val="24"/>
                <w:szCs w:val="20"/>
                <w:lang w:val="en-AU" w:eastAsia="hr-HR"/>
              </w:rPr>
              <w:t>616.350</w:t>
            </w:r>
          </w:p>
        </w:tc>
        <w:tc>
          <w:tcPr>
            <w:tcW w:w="1716" w:type="dxa"/>
            <w:shd w:val="pct25" w:color="FFFF00" w:fill="FFFFFF"/>
            <w:noWrap/>
          </w:tcPr>
          <w:p w14:paraId="6DA72801" w14:textId="0AAE16F6" w:rsidR="00431461" w:rsidRPr="007344F3" w:rsidRDefault="00431461" w:rsidP="00431461">
            <w:pPr>
              <w:spacing w:after="0" w:line="240" w:lineRule="auto"/>
              <w:jc w:val="center"/>
              <w:rPr>
                <w:rFonts w:ascii="Times New Roman" w:eastAsia="Times New Roman" w:hAnsi="Times New Roman" w:cs="Times New Roman"/>
                <w:i/>
                <w:sz w:val="24"/>
                <w:szCs w:val="20"/>
                <w:lang w:val="en-AU" w:eastAsia="hr-HR"/>
              </w:rPr>
            </w:pPr>
            <w:r w:rsidRPr="007344F3">
              <w:rPr>
                <w:rFonts w:ascii="Times New Roman" w:eastAsia="Times New Roman" w:hAnsi="Times New Roman" w:cs="Times New Roman"/>
                <w:i/>
                <w:sz w:val="24"/>
                <w:szCs w:val="20"/>
                <w:lang w:val="en-AU" w:eastAsia="hr-HR"/>
              </w:rPr>
              <w:t>6</w:t>
            </w:r>
            <w:r w:rsidR="007344F3" w:rsidRPr="007344F3">
              <w:rPr>
                <w:rFonts w:ascii="Times New Roman" w:eastAsia="Times New Roman" w:hAnsi="Times New Roman" w:cs="Times New Roman"/>
                <w:i/>
                <w:sz w:val="24"/>
                <w:szCs w:val="20"/>
                <w:lang w:val="en-AU" w:eastAsia="hr-HR"/>
              </w:rPr>
              <w:t>83.699</w:t>
            </w:r>
          </w:p>
        </w:tc>
        <w:tc>
          <w:tcPr>
            <w:tcW w:w="910" w:type="dxa"/>
            <w:shd w:val="pct25" w:color="FFFF00" w:fill="FFFFFF"/>
            <w:noWrap/>
          </w:tcPr>
          <w:p w14:paraId="40B692D8" w14:textId="28ADD8AC" w:rsidR="00431461" w:rsidRPr="007344F3" w:rsidRDefault="00431461" w:rsidP="00431461">
            <w:pPr>
              <w:spacing w:after="0" w:line="240" w:lineRule="auto"/>
              <w:jc w:val="center"/>
              <w:rPr>
                <w:rFonts w:ascii="Times New Roman" w:eastAsia="Times New Roman" w:hAnsi="Times New Roman" w:cs="Times New Roman"/>
                <w:i/>
                <w:sz w:val="24"/>
                <w:szCs w:val="20"/>
                <w:lang w:val="en-AU" w:eastAsia="hr-HR"/>
              </w:rPr>
            </w:pPr>
            <w:r w:rsidRPr="007344F3">
              <w:rPr>
                <w:rFonts w:ascii="Times New Roman" w:eastAsia="Times New Roman" w:hAnsi="Times New Roman" w:cs="Times New Roman"/>
                <w:i/>
                <w:sz w:val="24"/>
                <w:szCs w:val="20"/>
                <w:lang w:val="en-AU" w:eastAsia="hr-HR"/>
              </w:rPr>
              <w:t>10</w:t>
            </w:r>
            <w:r w:rsidR="007344F3" w:rsidRPr="007344F3">
              <w:rPr>
                <w:rFonts w:ascii="Times New Roman" w:eastAsia="Times New Roman" w:hAnsi="Times New Roman" w:cs="Times New Roman"/>
                <w:i/>
                <w:sz w:val="24"/>
                <w:szCs w:val="20"/>
                <w:lang w:val="en-AU" w:eastAsia="hr-HR"/>
              </w:rPr>
              <w:t>9</w:t>
            </w:r>
          </w:p>
        </w:tc>
        <w:tc>
          <w:tcPr>
            <w:tcW w:w="910" w:type="dxa"/>
            <w:shd w:val="pct25" w:color="FFFF00" w:fill="FFFFFF"/>
          </w:tcPr>
          <w:p w14:paraId="372C3246" w14:textId="34062F26" w:rsidR="00431461" w:rsidRPr="007344F3" w:rsidRDefault="00431461" w:rsidP="00431461">
            <w:pPr>
              <w:spacing w:after="0" w:line="240" w:lineRule="auto"/>
              <w:jc w:val="center"/>
              <w:rPr>
                <w:rFonts w:ascii="Times New Roman" w:eastAsia="Times New Roman" w:hAnsi="Times New Roman" w:cs="Times New Roman"/>
                <w:i/>
                <w:sz w:val="24"/>
                <w:szCs w:val="20"/>
                <w:lang w:val="en-AU" w:eastAsia="hr-HR"/>
              </w:rPr>
            </w:pPr>
            <w:r w:rsidRPr="007344F3">
              <w:rPr>
                <w:rFonts w:ascii="Times New Roman" w:eastAsia="Times New Roman" w:hAnsi="Times New Roman" w:cs="Times New Roman"/>
                <w:i/>
                <w:sz w:val="24"/>
                <w:szCs w:val="20"/>
                <w:lang w:val="en-AU" w:eastAsia="hr-HR"/>
              </w:rPr>
              <w:t>1</w:t>
            </w:r>
            <w:r w:rsidR="007344F3" w:rsidRPr="007344F3">
              <w:rPr>
                <w:rFonts w:ascii="Times New Roman" w:eastAsia="Times New Roman" w:hAnsi="Times New Roman" w:cs="Times New Roman"/>
                <w:i/>
                <w:sz w:val="24"/>
                <w:szCs w:val="20"/>
                <w:lang w:val="en-AU" w:eastAsia="hr-HR"/>
              </w:rPr>
              <w:t>11</w:t>
            </w:r>
          </w:p>
        </w:tc>
      </w:tr>
      <w:tr w:rsidR="007344F3" w:rsidRPr="007344F3" w14:paraId="1801AF84" w14:textId="77777777" w:rsidTr="00431461">
        <w:trPr>
          <w:trHeight w:val="410"/>
        </w:trPr>
        <w:tc>
          <w:tcPr>
            <w:tcW w:w="990" w:type="dxa"/>
            <w:shd w:val="pct20" w:color="000000" w:fill="FFFFFF"/>
            <w:noWrap/>
          </w:tcPr>
          <w:p w14:paraId="299D6B4D" w14:textId="77777777" w:rsidR="00431461" w:rsidRPr="007344F3" w:rsidRDefault="00431461" w:rsidP="00431461">
            <w:pPr>
              <w:spacing w:after="0" w:line="240" w:lineRule="auto"/>
              <w:jc w:val="center"/>
              <w:rPr>
                <w:rFonts w:ascii="Times New Roman" w:eastAsia="Times New Roman" w:hAnsi="Times New Roman" w:cs="Times New Roman"/>
                <w:sz w:val="24"/>
                <w:szCs w:val="24"/>
                <w:lang w:eastAsia="hr-HR"/>
              </w:rPr>
            </w:pPr>
          </w:p>
        </w:tc>
        <w:tc>
          <w:tcPr>
            <w:tcW w:w="2508" w:type="dxa"/>
            <w:gridSpan w:val="2"/>
            <w:shd w:val="pct20" w:color="000000" w:fill="FFFFFF"/>
          </w:tcPr>
          <w:p w14:paraId="172A33C1" w14:textId="77777777" w:rsidR="00431461" w:rsidRPr="007344F3" w:rsidRDefault="00431461" w:rsidP="00431461">
            <w:pPr>
              <w:spacing w:after="0" w:line="240" w:lineRule="auto"/>
              <w:rPr>
                <w:rFonts w:ascii="Times New Roman" w:eastAsia="Times New Roman" w:hAnsi="Times New Roman" w:cs="Times New Roman"/>
                <w:lang w:eastAsia="hr-HR"/>
              </w:rPr>
            </w:pPr>
            <w:r w:rsidRPr="007344F3">
              <w:rPr>
                <w:rFonts w:ascii="Times New Roman" w:eastAsia="Times New Roman" w:hAnsi="Times New Roman" w:cs="Times New Roman"/>
                <w:lang w:eastAsia="hr-HR"/>
              </w:rPr>
              <w:t xml:space="preserve">Porez na potrošnju </w:t>
            </w:r>
          </w:p>
        </w:tc>
        <w:tc>
          <w:tcPr>
            <w:tcW w:w="1349" w:type="dxa"/>
            <w:shd w:val="pct20" w:color="000000" w:fill="FFFFFF"/>
          </w:tcPr>
          <w:p w14:paraId="4910313B" w14:textId="7E65C4AF" w:rsidR="00431461" w:rsidRPr="007344F3" w:rsidRDefault="00431461" w:rsidP="00431461">
            <w:pPr>
              <w:spacing w:after="0" w:line="240" w:lineRule="auto"/>
              <w:jc w:val="center"/>
              <w:rPr>
                <w:rFonts w:ascii="Times New Roman" w:eastAsia="Times New Roman" w:hAnsi="Times New Roman" w:cs="Times New Roman"/>
                <w:sz w:val="24"/>
                <w:szCs w:val="20"/>
                <w:lang w:val="en-AU" w:eastAsia="hr-HR"/>
              </w:rPr>
            </w:pPr>
            <w:r w:rsidRPr="007344F3">
              <w:rPr>
                <w:rFonts w:ascii="Times New Roman" w:eastAsia="Times New Roman" w:hAnsi="Times New Roman" w:cs="Times New Roman"/>
                <w:sz w:val="24"/>
                <w:szCs w:val="20"/>
                <w:lang w:val="en-AU" w:eastAsia="hr-HR"/>
              </w:rPr>
              <w:t>626.772</w:t>
            </w:r>
          </w:p>
        </w:tc>
        <w:tc>
          <w:tcPr>
            <w:tcW w:w="1562" w:type="dxa"/>
            <w:shd w:val="pct20" w:color="000000" w:fill="FFFFFF"/>
          </w:tcPr>
          <w:p w14:paraId="0D3D6E2B" w14:textId="0192972B" w:rsidR="00431461" w:rsidRPr="007344F3" w:rsidRDefault="007344F3" w:rsidP="00431461">
            <w:pPr>
              <w:spacing w:after="0" w:line="240" w:lineRule="auto"/>
              <w:jc w:val="center"/>
              <w:rPr>
                <w:rFonts w:ascii="Times New Roman" w:eastAsia="Times New Roman" w:hAnsi="Times New Roman" w:cs="Times New Roman"/>
                <w:sz w:val="24"/>
                <w:szCs w:val="20"/>
                <w:lang w:val="en-AU" w:eastAsia="hr-HR"/>
              </w:rPr>
            </w:pPr>
            <w:r w:rsidRPr="007344F3">
              <w:rPr>
                <w:rFonts w:ascii="Times New Roman" w:eastAsia="Times New Roman" w:hAnsi="Times New Roman" w:cs="Times New Roman"/>
                <w:sz w:val="24"/>
                <w:szCs w:val="20"/>
                <w:lang w:val="en-AU" w:eastAsia="hr-HR"/>
              </w:rPr>
              <w:t>615.000</w:t>
            </w:r>
          </w:p>
        </w:tc>
        <w:tc>
          <w:tcPr>
            <w:tcW w:w="1716" w:type="dxa"/>
            <w:shd w:val="pct20" w:color="000000" w:fill="FFFFFF"/>
            <w:noWrap/>
          </w:tcPr>
          <w:p w14:paraId="08B810E9" w14:textId="6F252B98" w:rsidR="00431461" w:rsidRPr="007344F3" w:rsidRDefault="007344F3" w:rsidP="00431461">
            <w:pPr>
              <w:spacing w:after="0" w:line="240" w:lineRule="auto"/>
              <w:jc w:val="center"/>
              <w:rPr>
                <w:rFonts w:ascii="Times New Roman" w:eastAsia="Times New Roman" w:hAnsi="Times New Roman" w:cs="Times New Roman"/>
                <w:sz w:val="24"/>
                <w:szCs w:val="20"/>
                <w:lang w:val="en-AU" w:eastAsia="hr-HR"/>
              </w:rPr>
            </w:pPr>
            <w:r w:rsidRPr="007344F3">
              <w:rPr>
                <w:rFonts w:ascii="Times New Roman" w:eastAsia="Times New Roman" w:hAnsi="Times New Roman" w:cs="Times New Roman"/>
                <w:sz w:val="24"/>
                <w:szCs w:val="20"/>
                <w:lang w:val="en-AU" w:eastAsia="hr-HR"/>
              </w:rPr>
              <w:t>683.095</w:t>
            </w:r>
          </w:p>
        </w:tc>
        <w:tc>
          <w:tcPr>
            <w:tcW w:w="910" w:type="dxa"/>
            <w:shd w:val="pct20" w:color="000000" w:fill="FFFFFF"/>
            <w:noWrap/>
          </w:tcPr>
          <w:p w14:paraId="186D7158" w14:textId="21909F97" w:rsidR="00431461" w:rsidRPr="007344F3" w:rsidRDefault="00431461" w:rsidP="00431461">
            <w:pPr>
              <w:spacing w:after="0" w:line="240" w:lineRule="auto"/>
              <w:jc w:val="center"/>
              <w:rPr>
                <w:rFonts w:ascii="Times New Roman" w:eastAsia="Times New Roman" w:hAnsi="Times New Roman" w:cs="Times New Roman"/>
                <w:sz w:val="24"/>
                <w:szCs w:val="20"/>
                <w:lang w:val="en-AU" w:eastAsia="hr-HR"/>
              </w:rPr>
            </w:pPr>
            <w:r w:rsidRPr="007344F3">
              <w:rPr>
                <w:rFonts w:ascii="Times New Roman" w:eastAsia="Times New Roman" w:hAnsi="Times New Roman" w:cs="Times New Roman"/>
                <w:sz w:val="24"/>
                <w:szCs w:val="20"/>
                <w:lang w:val="en-AU" w:eastAsia="hr-HR"/>
              </w:rPr>
              <w:t>10</w:t>
            </w:r>
            <w:r w:rsidR="007344F3" w:rsidRPr="007344F3">
              <w:rPr>
                <w:rFonts w:ascii="Times New Roman" w:eastAsia="Times New Roman" w:hAnsi="Times New Roman" w:cs="Times New Roman"/>
                <w:sz w:val="24"/>
                <w:szCs w:val="20"/>
                <w:lang w:val="en-AU" w:eastAsia="hr-HR"/>
              </w:rPr>
              <w:t>9</w:t>
            </w:r>
          </w:p>
        </w:tc>
        <w:tc>
          <w:tcPr>
            <w:tcW w:w="910" w:type="dxa"/>
            <w:shd w:val="pct20" w:color="000000" w:fill="FFFFFF"/>
          </w:tcPr>
          <w:p w14:paraId="39A20760" w14:textId="451B1D3D" w:rsidR="00431461" w:rsidRPr="007344F3" w:rsidRDefault="007344F3" w:rsidP="00431461">
            <w:pPr>
              <w:spacing w:after="0" w:line="240" w:lineRule="auto"/>
              <w:jc w:val="center"/>
              <w:rPr>
                <w:rFonts w:ascii="Times New Roman" w:eastAsia="Times New Roman" w:hAnsi="Times New Roman" w:cs="Times New Roman"/>
                <w:sz w:val="24"/>
                <w:szCs w:val="20"/>
                <w:lang w:val="en-AU" w:eastAsia="hr-HR"/>
              </w:rPr>
            </w:pPr>
            <w:r w:rsidRPr="007344F3">
              <w:rPr>
                <w:rFonts w:ascii="Times New Roman" w:eastAsia="Times New Roman" w:hAnsi="Times New Roman" w:cs="Times New Roman"/>
                <w:sz w:val="24"/>
                <w:szCs w:val="20"/>
                <w:lang w:val="en-AU" w:eastAsia="hr-HR"/>
              </w:rPr>
              <w:t>11</w:t>
            </w:r>
            <w:r w:rsidR="00431461" w:rsidRPr="007344F3">
              <w:rPr>
                <w:rFonts w:ascii="Times New Roman" w:eastAsia="Times New Roman" w:hAnsi="Times New Roman" w:cs="Times New Roman"/>
                <w:sz w:val="24"/>
                <w:szCs w:val="20"/>
                <w:lang w:val="en-AU" w:eastAsia="hr-HR"/>
              </w:rPr>
              <w:t>1</w:t>
            </w:r>
          </w:p>
        </w:tc>
      </w:tr>
      <w:tr w:rsidR="007344F3" w:rsidRPr="007344F3" w14:paraId="68B5AD2F" w14:textId="77777777" w:rsidTr="00431461">
        <w:trPr>
          <w:trHeight w:val="255"/>
        </w:trPr>
        <w:tc>
          <w:tcPr>
            <w:tcW w:w="990" w:type="dxa"/>
            <w:shd w:val="pct25" w:color="FFFF00" w:fill="FFFFFF"/>
            <w:noWrap/>
          </w:tcPr>
          <w:p w14:paraId="13B712ED" w14:textId="77777777" w:rsidR="00431461" w:rsidRPr="007344F3" w:rsidRDefault="00431461" w:rsidP="00431461">
            <w:pPr>
              <w:spacing w:after="0" w:line="240" w:lineRule="auto"/>
              <w:rPr>
                <w:rFonts w:ascii="Times New Roman" w:eastAsia="Times New Roman" w:hAnsi="Times New Roman" w:cs="Times New Roman"/>
                <w:sz w:val="24"/>
                <w:szCs w:val="24"/>
                <w:lang w:eastAsia="hr-HR"/>
              </w:rPr>
            </w:pPr>
            <w:r w:rsidRPr="007344F3">
              <w:rPr>
                <w:rFonts w:ascii="Times New Roman" w:eastAsia="Times New Roman" w:hAnsi="Times New Roman" w:cs="Times New Roman"/>
                <w:sz w:val="24"/>
                <w:szCs w:val="24"/>
                <w:lang w:eastAsia="hr-HR"/>
              </w:rPr>
              <w:t> </w:t>
            </w:r>
          </w:p>
        </w:tc>
        <w:tc>
          <w:tcPr>
            <w:tcW w:w="2271" w:type="dxa"/>
            <w:shd w:val="pct25" w:color="FFFF00" w:fill="FFFFFF"/>
            <w:noWrap/>
          </w:tcPr>
          <w:p w14:paraId="715DDBDF" w14:textId="77777777" w:rsidR="00431461" w:rsidRPr="007344F3" w:rsidRDefault="00431461" w:rsidP="00431461">
            <w:pPr>
              <w:spacing w:after="0" w:line="240" w:lineRule="auto"/>
              <w:rPr>
                <w:rFonts w:ascii="Times New Roman" w:eastAsia="Times New Roman" w:hAnsi="Times New Roman" w:cs="Times New Roman"/>
                <w:lang w:eastAsia="hr-HR"/>
              </w:rPr>
            </w:pPr>
            <w:r w:rsidRPr="007344F3">
              <w:rPr>
                <w:rFonts w:ascii="Times New Roman" w:eastAsia="Times New Roman" w:hAnsi="Times New Roman" w:cs="Times New Roman"/>
                <w:lang w:eastAsia="hr-HR"/>
              </w:rPr>
              <w:t>Porez na tvrtku</w:t>
            </w:r>
          </w:p>
        </w:tc>
        <w:tc>
          <w:tcPr>
            <w:tcW w:w="1586" w:type="dxa"/>
            <w:gridSpan w:val="2"/>
            <w:shd w:val="pct25" w:color="FFFF00" w:fill="FFFFFF"/>
          </w:tcPr>
          <w:p w14:paraId="38C8E8AE" w14:textId="6741940A" w:rsidR="00431461" w:rsidRPr="007344F3" w:rsidRDefault="00431461" w:rsidP="00431461">
            <w:pPr>
              <w:spacing w:after="0" w:line="240" w:lineRule="auto"/>
              <w:jc w:val="center"/>
              <w:rPr>
                <w:rFonts w:ascii="Times New Roman" w:eastAsia="Times New Roman" w:hAnsi="Times New Roman" w:cs="Times New Roman"/>
                <w:sz w:val="24"/>
                <w:szCs w:val="20"/>
                <w:lang w:val="en-AU" w:eastAsia="hr-HR"/>
              </w:rPr>
            </w:pPr>
            <w:r w:rsidRPr="007344F3">
              <w:rPr>
                <w:rFonts w:ascii="Times New Roman" w:eastAsia="Times New Roman" w:hAnsi="Times New Roman" w:cs="Times New Roman"/>
                <w:sz w:val="24"/>
                <w:szCs w:val="20"/>
                <w:lang w:val="en-AU" w:eastAsia="hr-HR"/>
              </w:rPr>
              <w:t>2.641</w:t>
            </w:r>
          </w:p>
        </w:tc>
        <w:tc>
          <w:tcPr>
            <w:tcW w:w="1562" w:type="dxa"/>
            <w:shd w:val="pct25" w:color="FFFF00" w:fill="FFFFFF"/>
          </w:tcPr>
          <w:p w14:paraId="0E933FFE" w14:textId="21712FBB" w:rsidR="00431461" w:rsidRPr="007344F3" w:rsidRDefault="007344F3" w:rsidP="00431461">
            <w:pPr>
              <w:spacing w:after="0" w:line="240" w:lineRule="auto"/>
              <w:jc w:val="center"/>
              <w:rPr>
                <w:rFonts w:ascii="Times New Roman" w:eastAsia="Times New Roman" w:hAnsi="Times New Roman" w:cs="Times New Roman"/>
                <w:sz w:val="24"/>
                <w:szCs w:val="20"/>
                <w:lang w:val="en-AU" w:eastAsia="hr-HR"/>
              </w:rPr>
            </w:pPr>
            <w:r w:rsidRPr="007344F3">
              <w:rPr>
                <w:rFonts w:ascii="Times New Roman" w:eastAsia="Times New Roman" w:hAnsi="Times New Roman" w:cs="Times New Roman"/>
                <w:sz w:val="24"/>
                <w:szCs w:val="20"/>
                <w:lang w:val="en-AU" w:eastAsia="hr-HR"/>
              </w:rPr>
              <w:t>1.350</w:t>
            </w:r>
          </w:p>
        </w:tc>
        <w:tc>
          <w:tcPr>
            <w:tcW w:w="1716" w:type="dxa"/>
            <w:shd w:val="pct25" w:color="FFFF00" w:fill="FFFFFF"/>
            <w:noWrap/>
          </w:tcPr>
          <w:p w14:paraId="420AB283" w14:textId="29F070CE" w:rsidR="00431461" w:rsidRPr="007344F3" w:rsidRDefault="007344F3" w:rsidP="00431461">
            <w:pPr>
              <w:spacing w:after="0" w:line="240" w:lineRule="auto"/>
              <w:jc w:val="center"/>
              <w:rPr>
                <w:rFonts w:ascii="Times New Roman" w:eastAsia="Times New Roman" w:hAnsi="Times New Roman" w:cs="Times New Roman"/>
                <w:sz w:val="24"/>
                <w:szCs w:val="20"/>
                <w:lang w:val="en-AU" w:eastAsia="hr-HR"/>
              </w:rPr>
            </w:pPr>
            <w:r w:rsidRPr="007344F3">
              <w:rPr>
                <w:rFonts w:ascii="Times New Roman" w:eastAsia="Times New Roman" w:hAnsi="Times New Roman" w:cs="Times New Roman"/>
                <w:sz w:val="24"/>
                <w:szCs w:val="20"/>
                <w:lang w:val="en-AU" w:eastAsia="hr-HR"/>
              </w:rPr>
              <w:t>603</w:t>
            </w:r>
          </w:p>
        </w:tc>
        <w:tc>
          <w:tcPr>
            <w:tcW w:w="910" w:type="dxa"/>
            <w:shd w:val="pct25" w:color="FFFF00" w:fill="FFFFFF"/>
            <w:noWrap/>
          </w:tcPr>
          <w:p w14:paraId="2F6F311E" w14:textId="06D7081C" w:rsidR="00431461" w:rsidRPr="007344F3" w:rsidRDefault="007344F3" w:rsidP="00431461">
            <w:pPr>
              <w:spacing w:after="0" w:line="240" w:lineRule="auto"/>
              <w:jc w:val="center"/>
              <w:rPr>
                <w:rFonts w:ascii="Times New Roman" w:eastAsia="Times New Roman" w:hAnsi="Times New Roman" w:cs="Times New Roman"/>
                <w:sz w:val="24"/>
                <w:szCs w:val="20"/>
                <w:lang w:val="en-AU" w:eastAsia="hr-HR"/>
              </w:rPr>
            </w:pPr>
            <w:r w:rsidRPr="007344F3">
              <w:rPr>
                <w:rFonts w:ascii="Times New Roman" w:eastAsia="Times New Roman" w:hAnsi="Times New Roman" w:cs="Times New Roman"/>
                <w:sz w:val="24"/>
                <w:szCs w:val="20"/>
                <w:lang w:val="en-AU" w:eastAsia="hr-HR"/>
              </w:rPr>
              <w:t>23</w:t>
            </w:r>
          </w:p>
        </w:tc>
        <w:tc>
          <w:tcPr>
            <w:tcW w:w="910" w:type="dxa"/>
            <w:shd w:val="pct25" w:color="FFFF00" w:fill="FFFFFF"/>
          </w:tcPr>
          <w:p w14:paraId="57BC2A75" w14:textId="662E4D1B" w:rsidR="00431461" w:rsidRPr="007344F3" w:rsidRDefault="007344F3" w:rsidP="00431461">
            <w:pPr>
              <w:spacing w:after="0" w:line="240" w:lineRule="auto"/>
              <w:jc w:val="center"/>
              <w:rPr>
                <w:rFonts w:ascii="Times New Roman" w:eastAsia="Times New Roman" w:hAnsi="Times New Roman" w:cs="Times New Roman"/>
                <w:sz w:val="24"/>
                <w:szCs w:val="20"/>
                <w:lang w:val="en-AU" w:eastAsia="hr-HR"/>
              </w:rPr>
            </w:pPr>
            <w:r w:rsidRPr="007344F3">
              <w:rPr>
                <w:rFonts w:ascii="Times New Roman" w:eastAsia="Times New Roman" w:hAnsi="Times New Roman" w:cs="Times New Roman"/>
                <w:sz w:val="24"/>
                <w:szCs w:val="20"/>
                <w:lang w:val="en-AU" w:eastAsia="hr-HR"/>
              </w:rPr>
              <w:t>44</w:t>
            </w:r>
          </w:p>
        </w:tc>
      </w:tr>
    </w:tbl>
    <w:p w14:paraId="1CC1C662" w14:textId="77777777" w:rsidR="006756C2" w:rsidRPr="006756C2" w:rsidRDefault="006756C2" w:rsidP="006756C2">
      <w:pPr>
        <w:shd w:val="clear" w:color="auto" w:fill="FFFFFF"/>
        <w:spacing w:after="0" w:line="240" w:lineRule="auto"/>
        <w:jc w:val="both"/>
        <w:rPr>
          <w:rFonts w:ascii="Times New Roman" w:eastAsia="Times New Roman" w:hAnsi="Times New Roman" w:cs="Times New Roman"/>
          <w:b/>
          <w:sz w:val="24"/>
          <w:szCs w:val="24"/>
          <w:u w:val="single"/>
          <w:lang w:eastAsia="hr-HR"/>
        </w:rPr>
      </w:pPr>
    </w:p>
    <w:p w14:paraId="7FF88EE8" w14:textId="77777777" w:rsidR="00760BD4" w:rsidRDefault="00760BD4" w:rsidP="006756C2">
      <w:pPr>
        <w:shd w:val="clear" w:color="auto" w:fill="FFFFFF"/>
        <w:spacing w:after="0" w:line="240" w:lineRule="auto"/>
        <w:jc w:val="both"/>
        <w:rPr>
          <w:rFonts w:ascii="Times New Roman" w:eastAsia="Times New Roman" w:hAnsi="Times New Roman" w:cs="Times New Roman"/>
          <w:b/>
          <w:sz w:val="24"/>
          <w:szCs w:val="24"/>
          <w:u w:val="single"/>
          <w:lang w:eastAsia="hr-HR"/>
        </w:rPr>
      </w:pPr>
    </w:p>
    <w:p w14:paraId="7EBA625C" w14:textId="77777777" w:rsidR="00760BD4" w:rsidRDefault="00760BD4" w:rsidP="006756C2">
      <w:pPr>
        <w:shd w:val="clear" w:color="auto" w:fill="FFFFFF"/>
        <w:spacing w:after="0" w:line="240" w:lineRule="auto"/>
        <w:jc w:val="both"/>
        <w:rPr>
          <w:rFonts w:ascii="Times New Roman" w:eastAsia="Times New Roman" w:hAnsi="Times New Roman" w:cs="Times New Roman"/>
          <w:b/>
          <w:sz w:val="24"/>
          <w:szCs w:val="24"/>
          <w:u w:val="single"/>
          <w:lang w:eastAsia="hr-HR"/>
        </w:rPr>
      </w:pPr>
    </w:p>
    <w:p w14:paraId="2718FADB" w14:textId="77777777" w:rsidR="00760BD4" w:rsidRDefault="00760BD4" w:rsidP="006756C2">
      <w:pPr>
        <w:shd w:val="clear" w:color="auto" w:fill="FFFFFF"/>
        <w:spacing w:after="0" w:line="240" w:lineRule="auto"/>
        <w:jc w:val="both"/>
        <w:rPr>
          <w:rFonts w:ascii="Times New Roman" w:eastAsia="Times New Roman" w:hAnsi="Times New Roman" w:cs="Times New Roman"/>
          <w:b/>
          <w:sz w:val="24"/>
          <w:szCs w:val="24"/>
          <w:u w:val="single"/>
          <w:lang w:eastAsia="hr-HR"/>
        </w:rPr>
      </w:pPr>
    </w:p>
    <w:p w14:paraId="6872042F" w14:textId="77777777" w:rsidR="00760BD4" w:rsidRDefault="00760BD4" w:rsidP="006756C2">
      <w:pPr>
        <w:shd w:val="clear" w:color="auto" w:fill="FFFFFF"/>
        <w:spacing w:after="0" w:line="240" w:lineRule="auto"/>
        <w:jc w:val="both"/>
        <w:rPr>
          <w:rFonts w:ascii="Times New Roman" w:eastAsia="Times New Roman" w:hAnsi="Times New Roman" w:cs="Times New Roman"/>
          <w:b/>
          <w:sz w:val="24"/>
          <w:szCs w:val="24"/>
          <w:u w:val="single"/>
          <w:lang w:eastAsia="hr-HR"/>
        </w:rPr>
      </w:pPr>
    </w:p>
    <w:p w14:paraId="1532BBB3" w14:textId="77777777" w:rsidR="00760BD4" w:rsidRDefault="00760BD4" w:rsidP="006756C2">
      <w:pPr>
        <w:shd w:val="clear" w:color="auto" w:fill="FFFFFF"/>
        <w:spacing w:after="0" w:line="240" w:lineRule="auto"/>
        <w:jc w:val="both"/>
        <w:rPr>
          <w:rFonts w:ascii="Times New Roman" w:eastAsia="Times New Roman" w:hAnsi="Times New Roman" w:cs="Times New Roman"/>
          <w:b/>
          <w:sz w:val="24"/>
          <w:szCs w:val="24"/>
          <w:u w:val="single"/>
          <w:lang w:eastAsia="hr-HR"/>
        </w:rPr>
      </w:pPr>
    </w:p>
    <w:p w14:paraId="78263AC9" w14:textId="77777777" w:rsidR="00760BD4" w:rsidRDefault="00760BD4" w:rsidP="006756C2">
      <w:pPr>
        <w:shd w:val="clear" w:color="auto" w:fill="FFFFFF"/>
        <w:spacing w:after="0" w:line="240" w:lineRule="auto"/>
        <w:jc w:val="both"/>
        <w:rPr>
          <w:rFonts w:ascii="Times New Roman" w:eastAsia="Times New Roman" w:hAnsi="Times New Roman" w:cs="Times New Roman"/>
          <w:b/>
          <w:sz w:val="24"/>
          <w:szCs w:val="24"/>
          <w:u w:val="single"/>
          <w:lang w:eastAsia="hr-HR"/>
        </w:rPr>
      </w:pPr>
    </w:p>
    <w:p w14:paraId="3426B55A" w14:textId="77777777" w:rsidR="00760BD4" w:rsidRDefault="00760BD4" w:rsidP="006756C2">
      <w:pPr>
        <w:shd w:val="clear" w:color="auto" w:fill="FFFFFF"/>
        <w:spacing w:after="0" w:line="240" w:lineRule="auto"/>
        <w:jc w:val="both"/>
        <w:rPr>
          <w:rFonts w:ascii="Times New Roman" w:eastAsia="Times New Roman" w:hAnsi="Times New Roman" w:cs="Times New Roman"/>
          <w:b/>
          <w:sz w:val="24"/>
          <w:szCs w:val="24"/>
          <w:u w:val="single"/>
          <w:lang w:eastAsia="hr-HR"/>
        </w:rPr>
      </w:pPr>
    </w:p>
    <w:p w14:paraId="6DCC30D1" w14:textId="77777777" w:rsidR="00760BD4" w:rsidRDefault="00760BD4" w:rsidP="006756C2">
      <w:pPr>
        <w:shd w:val="clear" w:color="auto" w:fill="FFFFFF"/>
        <w:spacing w:after="0" w:line="240" w:lineRule="auto"/>
        <w:jc w:val="both"/>
        <w:rPr>
          <w:rFonts w:ascii="Times New Roman" w:eastAsia="Times New Roman" w:hAnsi="Times New Roman" w:cs="Times New Roman"/>
          <w:b/>
          <w:sz w:val="24"/>
          <w:szCs w:val="24"/>
          <w:u w:val="single"/>
          <w:lang w:eastAsia="hr-HR"/>
        </w:rPr>
      </w:pPr>
    </w:p>
    <w:p w14:paraId="52FC7F07" w14:textId="77777777" w:rsidR="00760BD4" w:rsidRDefault="00760BD4" w:rsidP="006756C2">
      <w:pPr>
        <w:shd w:val="clear" w:color="auto" w:fill="FFFFFF"/>
        <w:spacing w:after="0" w:line="240" w:lineRule="auto"/>
        <w:jc w:val="both"/>
        <w:rPr>
          <w:rFonts w:ascii="Times New Roman" w:eastAsia="Times New Roman" w:hAnsi="Times New Roman" w:cs="Times New Roman"/>
          <w:b/>
          <w:sz w:val="24"/>
          <w:szCs w:val="24"/>
          <w:u w:val="single"/>
          <w:lang w:eastAsia="hr-HR"/>
        </w:rPr>
      </w:pPr>
    </w:p>
    <w:p w14:paraId="53B6161B" w14:textId="77777777" w:rsidR="00760BD4" w:rsidRDefault="00760BD4" w:rsidP="006756C2">
      <w:pPr>
        <w:shd w:val="clear" w:color="auto" w:fill="FFFFFF"/>
        <w:spacing w:after="0" w:line="240" w:lineRule="auto"/>
        <w:jc w:val="both"/>
        <w:rPr>
          <w:rFonts w:ascii="Times New Roman" w:eastAsia="Times New Roman" w:hAnsi="Times New Roman" w:cs="Times New Roman"/>
          <w:b/>
          <w:sz w:val="24"/>
          <w:szCs w:val="24"/>
          <w:u w:val="single"/>
          <w:lang w:eastAsia="hr-HR"/>
        </w:rPr>
      </w:pPr>
    </w:p>
    <w:p w14:paraId="07B523DD" w14:textId="77777777" w:rsidR="00760BD4" w:rsidRDefault="00760BD4" w:rsidP="006756C2">
      <w:pPr>
        <w:shd w:val="clear" w:color="auto" w:fill="FFFFFF"/>
        <w:spacing w:after="0" w:line="240" w:lineRule="auto"/>
        <w:jc w:val="both"/>
        <w:rPr>
          <w:rFonts w:ascii="Times New Roman" w:eastAsia="Times New Roman" w:hAnsi="Times New Roman" w:cs="Times New Roman"/>
          <w:b/>
          <w:sz w:val="24"/>
          <w:szCs w:val="24"/>
          <w:u w:val="single"/>
          <w:lang w:eastAsia="hr-HR"/>
        </w:rPr>
      </w:pPr>
    </w:p>
    <w:p w14:paraId="2DCD480A" w14:textId="77777777" w:rsidR="00760BD4" w:rsidRDefault="00760BD4" w:rsidP="006756C2">
      <w:pPr>
        <w:shd w:val="clear" w:color="auto" w:fill="FFFFFF"/>
        <w:spacing w:after="0" w:line="240" w:lineRule="auto"/>
        <w:jc w:val="both"/>
        <w:rPr>
          <w:rFonts w:ascii="Times New Roman" w:eastAsia="Times New Roman" w:hAnsi="Times New Roman" w:cs="Times New Roman"/>
          <w:b/>
          <w:sz w:val="24"/>
          <w:szCs w:val="24"/>
          <w:u w:val="single"/>
          <w:lang w:eastAsia="hr-HR"/>
        </w:rPr>
      </w:pPr>
    </w:p>
    <w:p w14:paraId="6E56492C" w14:textId="77777777" w:rsidR="00760BD4" w:rsidRDefault="00760BD4" w:rsidP="006756C2">
      <w:pPr>
        <w:shd w:val="clear" w:color="auto" w:fill="FFFFFF"/>
        <w:spacing w:after="0" w:line="240" w:lineRule="auto"/>
        <w:jc w:val="both"/>
        <w:rPr>
          <w:rFonts w:ascii="Times New Roman" w:eastAsia="Times New Roman" w:hAnsi="Times New Roman" w:cs="Times New Roman"/>
          <w:b/>
          <w:sz w:val="24"/>
          <w:szCs w:val="24"/>
          <w:u w:val="single"/>
          <w:lang w:eastAsia="hr-HR"/>
        </w:rPr>
      </w:pPr>
    </w:p>
    <w:p w14:paraId="50E45D11" w14:textId="65439FCC" w:rsidR="006756C2" w:rsidRPr="006756C2" w:rsidRDefault="006756C2" w:rsidP="006756C2">
      <w:pPr>
        <w:shd w:val="clear" w:color="auto" w:fill="FFFFFF"/>
        <w:spacing w:after="0" w:line="240" w:lineRule="auto"/>
        <w:jc w:val="both"/>
        <w:rPr>
          <w:rFonts w:ascii="Times New Roman" w:eastAsia="Times New Roman" w:hAnsi="Times New Roman" w:cs="Times New Roman"/>
          <w:b/>
          <w:sz w:val="24"/>
          <w:szCs w:val="24"/>
          <w:u w:val="single"/>
          <w:lang w:eastAsia="hr-HR"/>
        </w:rPr>
      </w:pPr>
      <w:r w:rsidRPr="006756C2">
        <w:rPr>
          <w:rFonts w:ascii="Times New Roman" w:eastAsia="Times New Roman" w:hAnsi="Times New Roman" w:cs="Times New Roman"/>
          <w:b/>
          <w:sz w:val="24"/>
          <w:szCs w:val="24"/>
          <w:u w:val="single"/>
          <w:lang w:eastAsia="hr-HR"/>
        </w:rPr>
        <w:lastRenderedPageBreak/>
        <w:t>Grafikon 1. Struktura poreznih prihoda</w:t>
      </w:r>
    </w:p>
    <w:p w14:paraId="63D3293E" w14:textId="7D1DC720" w:rsidR="006756C2" w:rsidRPr="006756C2" w:rsidRDefault="00760BD4" w:rsidP="006756C2">
      <w:pPr>
        <w:shd w:val="clear" w:color="auto" w:fill="FFFFFF"/>
        <w:spacing w:after="0" w:line="240" w:lineRule="auto"/>
        <w:jc w:val="both"/>
        <w:rPr>
          <w:rFonts w:ascii="Times New Roman" w:eastAsia="Times New Roman" w:hAnsi="Times New Roman" w:cs="Times New Roman"/>
          <w:b/>
          <w:sz w:val="24"/>
          <w:szCs w:val="24"/>
          <w:u w:val="single"/>
          <w:lang w:eastAsia="hr-HR"/>
        </w:rPr>
      </w:pPr>
      <w:r>
        <w:rPr>
          <w:noProof/>
        </w:rPr>
        <w:drawing>
          <wp:inline distT="0" distB="0" distL="0" distR="0" wp14:anchorId="7A6D12DA" wp14:editId="45793BB1">
            <wp:extent cx="5552901" cy="2382520"/>
            <wp:effectExtent l="0" t="0" r="10160" b="17780"/>
            <wp:docPr id="7" name="Grafikon 7">
              <a:extLst xmlns:a="http://schemas.openxmlformats.org/drawingml/2006/main">
                <a:ext uri="{FF2B5EF4-FFF2-40B4-BE49-F238E27FC236}">
                  <a16:creationId xmlns:a16="http://schemas.microsoft.com/office/drawing/2014/main" id="{25D207CE-6AA0-4CB7-9CC0-94D2582184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8602711" w14:textId="37533CEE" w:rsidR="006756C2" w:rsidRPr="006756C2" w:rsidRDefault="006756C2" w:rsidP="006756C2">
      <w:pPr>
        <w:spacing w:after="0" w:line="240" w:lineRule="auto"/>
        <w:jc w:val="both"/>
        <w:rPr>
          <w:rFonts w:ascii="Times New Roman" w:eastAsia="Times New Roman" w:hAnsi="Times New Roman" w:cs="Times New Roman"/>
          <w:b/>
          <w:color w:val="4F81BD"/>
          <w:sz w:val="24"/>
          <w:szCs w:val="24"/>
          <w:highlight w:val="yellow"/>
          <w:u w:val="single"/>
          <w:lang w:eastAsia="hr-HR"/>
        </w:rPr>
      </w:pPr>
      <w:r w:rsidRPr="006756C2">
        <w:rPr>
          <w:rFonts w:ascii="Times New Roman" w:eastAsia="Times New Roman" w:hAnsi="Times New Roman" w:cs="Times New Roman"/>
          <w:lang w:val="en-AU" w:eastAsia="hr-HR"/>
        </w:rPr>
        <w:t xml:space="preserve">                </w:t>
      </w:r>
    </w:p>
    <w:p w14:paraId="5BC7858D" w14:textId="66212A3C" w:rsidR="006756C2" w:rsidRPr="006756C2" w:rsidRDefault="006756C2" w:rsidP="006756C2">
      <w:pPr>
        <w:spacing w:after="0" w:line="240" w:lineRule="auto"/>
        <w:jc w:val="both"/>
        <w:rPr>
          <w:rFonts w:ascii="Times New Roman" w:eastAsia="Times New Roman" w:hAnsi="Times New Roman" w:cs="Times New Roman"/>
          <w:sz w:val="24"/>
          <w:szCs w:val="24"/>
          <w:lang w:eastAsia="hr-HR"/>
        </w:rPr>
      </w:pPr>
      <w:r w:rsidRPr="006756C2">
        <w:rPr>
          <w:rFonts w:ascii="Times New Roman" w:eastAsia="Times New Roman" w:hAnsi="Times New Roman" w:cs="Times New Roman"/>
          <w:b/>
          <w:color w:val="000000"/>
          <w:sz w:val="24"/>
          <w:szCs w:val="24"/>
          <w:u w:val="single"/>
          <w:lang w:eastAsia="hr-HR"/>
        </w:rPr>
        <w:t>Pomoći iz inozemstva i od subjekata unutar općeg proračuna</w:t>
      </w:r>
      <w:r w:rsidRPr="006756C2">
        <w:rPr>
          <w:rFonts w:ascii="Times New Roman" w:eastAsia="Times New Roman" w:hAnsi="Times New Roman" w:cs="Times New Roman"/>
          <w:color w:val="000000"/>
          <w:sz w:val="24"/>
          <w:szCs w:val="24"/>
          <w:lang w:eastAsia="hr-HR"/>
        </w:rPr>
        <w:t xml:space="preserve"> realizirane su u iznosu od </w:t>
      </w:r>
      <w:r w:rsidR="00CB7EE9">
        <w:rPr>
          <w:rFonts w:ascii="Times New Roman" w:eastAsia="Times New Roman" w:hAnsi="Times New Roman" w:cs="Times New Roman"/>
          <w:color w:val="000000"/>
          <w:sz w:val="24"/>
          <w:szCs w:val="24"/>
          <w:lang w:eastAsia="hr-HR"/>
        </w:rPr>
        <w:t>11.137.155</w:t>
      </w:r>
      <w:r w:rsidRPr="006756C2">
        <w:rPr>
          <w:rFonts w:ascii="Times New Roman" w:eastAsia="Times New Roman" w:hAnsi="Times New Roman" w:cs="Times New Roman"/>
          <w:color w:val="000000"/>
          <w:sz w:val="24"/>
          <w:szCs w:val="24"/>
          <w:lang w:eastAsia="hr-HR"/>
        </w:rPr>
        <w:t xml:space="preserve"> eura.</w:t>
      </w:r>
      <w:r w:rsidRPr="006756C2">
        <w:rPr>
          <w:rFonts w:ascii="Times New Roman" w:eastAsia="Times New Roman" w:hAnsi="Times New Roman" w:cs="Times New Roman"/>
          <w:sz w:val="24"/>
          <w:szCs w:val="24"/>
          <w:lang w:eastAsia="hr-HR"/>
        </w:rPr>
        <w:t xml:space="preserve"> U odnosu na prethodno izvještajno razdoblje prihodi od pomoći veći su za </w:t>
      </w:r>
      <w:r w:rsidR="00CB7EE9">
        <w:rPr>
          <w:rFonts w:ascii="Times New Roman" w:eastAsia="Times New Roman" w:hAnsi="Times New Roman" w:cs="Times New Roman"/>
          <w:sz w:val="24"/>
          <w:szCs w:val="24"/>
          <w:lang w:eastAsia="hr-HR"/>
        </w:rPr>
        <w:t>45</w:t>
      </w:r>
      <w:r w:rsidRPr="006756C2">
        <w:rPr>
          <w:rFonts w:ascii="Times New Roman" w:eastAsia="Times New Roman" w:hAnsi="Times New Roman" w:cs="Times New Roman"/>
          <w:sz w:val="24"/>
          <w:szCs w:val="24"/>
          <w:lang w:eastAsia="hr-HR"/>
        </w:rPr>
        <w:t>%.</w:t>
      </w:r>
    </w:p>
    <w:p w14:paraId="105B4BEA" w14:textId="606E19A0" w:rsidR="006756C2" w:rsidRPr="0071794F" w:rsidRDefault="006756C2" w:rsidP="006756C2">
      <w:pPr>
        <w:spacing w:after="0" w:line="240" w:lineRule="auto"/>
        <w:jc w:val="both"/>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 xml:space="preserve">Tekuće pomoći u iznosu od </w:t>
      </w:r>
      <w:r w:rsidR="00A340EE">
        <w:rPr>
          <w:rFonts w:ascii="Times New Roman" w:eastAsia="Times New Roman" w:hAnsi="Times New Roman" w:cs="Times New Roman"/>
          <w:sz w:val="24"/>
          <w:szCs w:val="24"/>
          <w:lang w:eastAsia="hr-HR"/>
        </w:rPr>
        <w:t>8.756.309</w:t>
      </w:r>
      <w:r w:rsidRPr="006756C2">
        <w:rPr>
          <w:rFonts w:ascii="Times New Roman" w:eastAsia="Times New Roman" w:hAnsi="Times New Roman" w:cs="Times New Roman"/>
          <w:sz w:val="24"/>
          <w:szCs w:val="24"/>
          <w:lang w:eastAsia="hr-HR"/>
        </w:rPr>
        <w:t xml:space="preserve"> eura realizirane su iz državnog, županijskog, gradskog i općinskog proračuna te od institucija i tijela EU za programe Grada i proračunskih korisnika, dok su kapitalne pomoći ostvarene u iznosu od </w:t>
      </w:r>
      <w:r w:rsidR="00A340EE">
        <w:rPr>
          <w:rFonts w:ascii="Times New Roman" w:eastAsia="Times New Roman" w:hAnsi="Times New Roman" w:cs="Times New Roman"/>
          <w:sz w:val="24"/>
          <w:szCs w:val="24"/>
          <w:lang w:eastAsia="hr-HR"/>
        </w:rPr>
        <w:t>2.005.417</w:t>
      </w:r>
      <w:r w:rsidRPr="006756C2">
        <w:rPr>
          <w:rFonts w:ascii="Times New Roman" w:eastAsia="Times New Roman" w:hAnsi="Times New Roman" w:cs="Times New Roman"/>
          <w:sz w:val="24"/>
          <w:szCs w:val="24"/>
          <w:lang w:eastAsia="hr-HR"/>
        </w:rPr>
        <w:t xml:space="preserve"> eura. U navedenom iznosu kroz kapitalne pomoći iz drugih proračuna</w:t>
      </w:r>
      <w:r w:rsidR="00623ACC">
        <w:rPr>
          <w:rFonts w:ascii="Times New Roman" w:eastAsia="Times New Roman" w:hAnsi="Times New Roman" w:cs="Times New Roman"/>
          <w:sz w:val="24"/>
          <w:szCs w:val="24"/>
          <w:lang w:eastAsia="hr-HR"/>
        </w:rPr>
        <w:t xml:space="preserve"> i temeljem prijenosa EU sredstava </w:t>
      </w:r>
      <w:r w:rsidRPr="006756C2">
        <w:rPr>
          <w:rFonts w:ascii="Times New Roman" w:eastAsia="Times New Roman" w:hAnsi="Times New Roman" w:cs="Times New Roman"/>
          <w:sz w:val="24"/>
          <w:szCs w:val="24"/>
          <w:lang w:eastAsia="hr-HR"/>
        </w:rPr>
        <w:t xml:space="preserve">sufinancirane su aktivnosti vezane uz sustav odvodnje s </w:t>
      </w:r>
      <w:r w:rsidRPr="0071794F">
        <w:rPr>
          <w:rFonts w:ascii="Times New Roman" w:eastAsia="Times New Roman" w:hAnsi="Times New Roman" w:cs="Times New Roman"/>
          <w:sz w:val="24"/>
          <w:szCs w:val="24"/>
          <w:lang w:eastAsia="hr-HR"/>
        </w:rPr>
        <w:t xml:space="preserve">uređajima za pročišćavanje otpadnih voda, za nabavu spremnika </w:t>
      </w:r>
      <w:r w:rsidR="00623ACC">
        <w:rPr>
          <w:rFonts w:ascii="Times New Roman" w:eastAsia="Times New Roman" w:hAnsi="Times New Roman" w:cs="Times New Roman"/>
          <w:sz w:val="24"/>
          <w:szCs w:val="24"/>
          <w:lang w:eastAsia="hr-HR"/>
        </w:rPr>
        <w:t>uz</w:t>
      </w:r>
      <w:r w:rsidRPr="0071794F">
        <w:rPr>
          <w:rFonts w:ascii="Times New Roman" w:eastAsia="Times New Roman" w:hAnsi="Times New Roman" w:cs="Times New Roman"/>
          <w:sz w:val="24"/>
          <w:szCs w:val="24"/>
          <w:lang w:eastAsia="hr-HR"/>
        </w:rPr>
        <w:t xml:space="preserve"> popratne edukacije korisnika te  kapitalni projekti proračunskih korisnika. </w:t>
      </w:r>
      <w:r w:rsidR="00623ACC">
        <w:rPr>
          <w:rFonts w:ascii="Times New Roman" w:eastAsia="Times New Roman" w:hAnsi="Times New Roman" w:cs="Times New Roman"/>
          <w:sz w:val="24"/>
          <w:szCs w:val="24"/>
          <w:lang w:eastAsia="hr-HR"/>
        </w:rPr>
        <w:t>Najznačajniji iznos usmjeren je na izgradnju dječjih vrtića u Varvarima i Novoj Vasi temeljem ugovora sklopljen</w:t>
      </w:r>
      <w:r w:rsidR="001350D5">
        <w:rPr>
          <w:rFonts w:ascii="Times New Roman" w:eastAsia="Times New Roman" w:hAnsi="Times New Roman" w:cs="Times New Roman"/>
          <w:sz w:val="24"/>
          <w:szCs w:val="24"/>
          <w:lang w:eastAsia="hr-HR"/>
        </w:rPr>
        <w:t>og</w:t>
      </w:r>
      <w:r w:rsidR="00623ACC">
        <w:rPr>
          <w:rFonts w:ascii="Times New Roman" w:eastAsia="Times New Roman" w:hAnsi="Times New Roman" w:cs="Times New Roman"/>
          <w:sz w:val="24"/>
          <w:szCs w:val="24"/>
          <w:lang w:eastAsia="hr-HR"/>
        </w:rPr>
        <w:t xml:space="preserve"> s Ministarstvom znanosti i obrazovanja. </w:t>
      </w:r>
      <w:r w:rsidRPr="0071794F">
        <w:rPr>
          <w:rFonts w:ascii="Times New Roman" w:eastAsia="Times New Roman" w:hAnsi="Times New Roman" w:cs="Times New Roman"/>
          <w:sz w:val="24"/>
          <w:szCs w:val="24"/>
          <w:lang w:eastAsia="hr-HR"/>
        </w:rPr>
        <w:t xml:space="preserve">Od institucija i tijela EU realizirano je </w:t>
      </w:r>
      <w:r w:rsidR="00A340EE" w:rsidRPr="0071794F">
        <w:rPr>
          <w:rFonts w:ascii="Times New Roman" w:eastAsia="Times New Roman" w:hAnsi="Times New Roman" w:cs="Times New Roman"/>
          <w:sz w:val="24"/>
          <w:szCs w:val="24"/>
          <w:lang w:eastAsia="hr-HR"/>
        </w:rPr>
        <w:t>277.244</w:t>
      </w:r>
      <w:r w:rsidRPr="0071794F">
        <w:rPr>
          <w:rFonts w:ascii="Times New Roman" w:eastAsia="Times New Roman" w:hAnsi="Times New Roman" w:cs="Times New Roman"/>
          <w:sz w:val="24"/>
          <w:szCs w:val="24"/>
          <w:lang w:eastAsia="hr-HR"/>
        </w:rPr>
        <w:t xml:space="preserve"> eura </w:t>
      </w:r>
      <w:r w:rsidR="009460BD" w:rsidRPr="0071794F">
        <w:rPr>
          <w:rFonts w:ascii="Times New Roman" w:eastAsia="Times New Roman" w:hAnsi="Times New Roman" w:cs="Times New Roman"/>
          <w:sz w:val="24"/>
          <w:szCs w:val="24"/>
          <w:lang w:eastAsia="hr-HR"/>
        </w:rPr>
        <w:t>namijenjenih p</w:t>
      </w:r>
      <w:r w:rsidRPr="0071794F">
        <w:rPr>
          <w:rFonts w:ascii="Times New Roman" w:eastAsia="Times New Roman" w:hAnsi="Times New Roman" w:cs="Times New Roman"/>
          <w:sz w:val="24"/>
          <w:szCs w:val="24"/>
          <w:lang w:eastAsia="hr-HR"/>
        </w:rPr>
        <w:t>rovedb</w:t>
      </w:r>
      <w:r w:rsidR="009460BD" w:rsidRPr="0071794F">
        <w:rPr>
          <w:rFonts w:ascii="Times New Roman" w:eastAsia="Times New Roman" w:hAnsi="Times New Roman" w:cs="Times New Roman"/>
          <w:sz w:val="24"/>
          <w:szCs w:val="24"/>
          <w:lang w:eastAsia="hr-HR"/>
        </w:rPr>
        <w:t>i</w:t>
      </w:r>
      <w:r w:rsidRPr="0071794F">
        <w:rPr>
          <w:rFonts w:ascii="Times New Roman" w:eastAsia="Times New Roman" w:hAnsi="Times New Roman" w:cs="Times New Roman"/>
          <w:sz w:val="24"/>
          <w:szCs w:val="24"/>
          <w:lang w:eastAsia="hr-HR"/>
        </w:rPr>
        <w:t xml:space="preserve"> EU projekta SEET-Dobra energija, </w:t>
      </w:r>
      <w:r w:rsidR="009460BD" w:rsidRPr="0071794F">
        <w:rPr>
          <w:rFonts w:ascii="Times New Roman" w:eastAsia="Times New Roman" w:hAnsi="Times New Roman" w:cs="Times New Roman"/>
          <w:sz w:val="24"/>
          <w:szCs w:val="24"/>
          <w:lang w:eastAsia="hr-HR"/>
        </w:rPr>
        <w:t>SPARKLE,</w:t>
      </w:r>
      <w:r w:rsidRPr="0071794F">
        <w:rPr>
          <w:rFonts w:ascii="Times New Roman" w:eastAsia="Times New Roman" w:hAnsi="Times New Roman" w:cs="Times New Roman"/>
          <w:sz w:val="24"/>
          <w:szCs w:val="24"/>
          <w:lang w:eastAsia="hr-HR"/>
        </w:rPr>
        <w:t xml:space="preserve"> BALKAN SOLAR ROOFS, </w:t>
      </w:r>
      <w:r w:rsidR="009460BD" w:rsidRPr="0071794F">
        <w:rPr>
          <w:rFonts w:ascii="Times New Roman" w:eastAsia="Times New Roman" w:hAnsi="Times New Roman" w:cs="Times New Roman"/>
          <w:sz w:val="24"/>
          <w:szCs w:val="24"/>
          <w:lang w:eastAsia="hr-HR"/>
        </w:rPr>
        <w:t>FU-TURISM</w:t>
      </w:r>
      <w:r w:rsidRPr="0071794F">
        <w:rPr>
          <w:rFonts w:ascii="Times New Roman" w:eastAsia="Times New Roman" w:hAnsi="Times New Roman" w:cs="Times New Roman"/>
          <w:sz w:val="24"/>
          <w:szCs w:val="24"/>
          <w:lang w:eastAsia="hr-HR"/>
        </w:rPr>
        <w:t xml:space="preserve"> i STREAM. </w:t>
      </w:r>
    </w:p>
    <w:p w14:paraId="480E41A8" w14:textId="0F555ADE" w:rsidR="006756C2" w:rsidRPr="006756C2" w:rsidRDefault="006756C2" w:rsidP="006756C2">
      <w:pPr>
        <w:spacing w:after="0" w:line="240" w:lineRule="auto"/>
        <w:jc w:val="both"/>
        <w:rPr>
          <w:rFonts w:ascii="Times New Roman" w:eastAsia="Times New Roman" w:hAnsi="Times New Roman" w:cs="Times New Roman"/>
          <w:sz w:val="24"/>
          <w:szCs w:val="24"/>
          <w:lang w:eastAsia="hr-HR"/>
        </w:rPr>
      </w:pPr>
      <w:r w:rsidRPr="0071794F">
        <w:rPr>
          <w:rFonts w:ascii="Times New Roman" w:eastAsia="Times New Roman" w:hAnsi="Times New Roman" w:cs="Times New Roman"/>
          <w:sz w:val="24"/>
          <w:szCs w:val="24"/>
          <w:lang w:eastAsia="hr-HR"/>
        </w:rPr>
        <w:t xml:space="preserve">Tekuće i kapitalne pomoći za decentralizirane funkcije osnovnog školstva i vatrogastva realizirane su u visini od </w:t>
      </w:r>
      <w:r w:rsidR="00CB7EE9" w:rsidRPr="0071794F">
        <w:rPr>
          <w:rFonts w:ascii="Times New Roman" w:eastAsia="Times New Roman" w:hAnsi="Times New Roman" w:cs="Times New Roman"/>
          <w:sz w:val="24"/>
          <w:szCs w:val="24"/>
          <w:lang w:eastAsia="hr-HR"/>
        </w:rPr>
        <w:t>375</w:t>
      </w:r>
      <w:r w:rsidRPr="0071794F">
        <w:rPr>
          <w:rFonts w:ascii="Times New Roman" w:eastAsia="Times New Roman" w:hAnsi="Times New Roman" w:cs="Times New Roman"/>
          <w:sz w:val="24"/>
          <w:szCs w:val="24"/>
          <w:lang w:eastAsia="hr-HR"/>
        </w:rPr>
        <w:t>.</w:t>
      </w:r>
      <w:r w:rsidR="00CB7EE9" w:rsidRPr="0071794F">
        <w:rPr>
          <w:rFonts w:ascii="Times New Roman" w:eastAsia="Times New Roman" w:hAnsi="Times New Roman" w:cs="Times New Roman"/>
          <w:sz w:val="24"/>
          <w:szCs w:val="24"/>
          <w:lang w:eastAsia="hr-HR"/>
        </w:rPr>
        <w:t>428</w:t>
      </w:r>
      <w:r w:rsidRPr="0071794F">
        <w:rPr>
          <w:rFonts w:ascii="Times New Roman" w:eastAsia="Times New Roman" w:hAnsi="Times New Roman" w:cs="Times New Roman"/>
          <w:sz w:val="24"/>
          <w:szCs w:val="24"/>
          <w:lang w:eastAsia="hr-HR"/>
        </w:rPr>
        <w:t xml:space="preserve"> eura.</w:t>
      </w:r>
      <w:r w:rsidRPr="006756C2">
        <w:rPr>
          <w:rFonts w:ascii="Times New Roman" w:eastAsia="Times New Roman" w:hAnsi="Times New Roman" w:cs="Times New Roman"/>
          <w:sz w:val="24"/>
          <w:szCs w:val="24"/>
          <w:lang w:eastAsia="hr-HR"/>
        </w:rPr>
        <w:t xml:space="preserve"> </w:t>
      </w:r>
    </w:p>
    <w:p w14:paraId="062A3A55" w14:textId="4CFAEB19" w:rsidR="006756C2" w:rsidRDefault="006756C2" w:rsidP="006756C2">
      <w:pPr>
        <w:spacing w:after="0" w:line="240" w:lineRule="auto"/>
        <w:jc w:val="both"/>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 xml:space="preserve">Unutar navedenih prihoda proračunski korisnici Grada, iz proračuna koji im nije nadležan, državnog, županijskog i općinskih, realizirali su </w:t>
      </w:r>
      <w:r w:rsidR="0071794F">
        <w:rPr>
          <w:rFonts w:ascii="Times New Roman" w:eastAsia="Times New Roman" w:hAnsi="Times New Roman" w:cs="Times New Roman"/>
          <w:sz w:val="24"/>
          <w:szCs w:val="24"/>
          <w:lang w:eastAsia="hr-HR"/>
        </w:rPr>
        <w:t>7.688.194</w:t>
      </w:r>
      <w:r w:rsidRPr="006756C2">
        <w:rPr>
          <w:rFonts w:ascii="Times New Roman" w:eastAsia="Times New Roman" w:hAnsi="Times New Roman" w:cs="Times New Roman"/>
          <w:sz w:val="24"/>
          <w:szCs w:val="24"/>
          <w:lang w:eastAsia="hr-HR"/>
        </w:rPr>
        <w:t xml:space="preserve"> eura. Ostvareni prihodi prikazani su po proračunskim korisnicima u slijedećoj tablici.</w:t>
      </w:r>
    </w:p>
    <w:p w14:paraId="5119EC75" w14:textId="77777777" w:rsidR="00A85C28" w:rsidRPr="006756C2" w:rsidRDefault="00A85C28" w:rsidP="006756C2">
      <w:pPr>
        <w:spacing w:after="0" w:line="240" w:lineRule="auto"/>
        <w:jc w:val="both"/>
        <w:rPr>
          <w:rFonts w:ascii="Times New Roman" w:eastAsia="Times New Roman" w:hAnsi="Times New Roman" w:cs="Times New Roman"/>
          <w:sz w:val="24"/>
          <w:szCs w:val="24"/>
          <w:lang w:eastAsia="hr-HR"/>
        </w:rPr>
      </w:pPr>
    </w:p>
    <w:p w14:paraId="1D0C862E" w14:textId="77777777" w:rsidR="006756C2" w:rsidRPr="006756C2" w:rsidRDefault="006756C2" w:rsidP="006756C2">
      <w:pPr>
        <w:spacing w:after="0" w:line="240" w:lineRule="auto"/>
        <w:jc w:val="both"/>
        <w:rPr>
          <w:rFonts w:ascii="Times New Roman" w:eastAsia="Times New Roman" w:hAnsi="Times New Roman" w:cs="Times New Roman"/>
          <w:b/>
          <w:bCs/>
          <w:sz w:val="24"/>
          <w:szCs w:val="24"/>
          <w:lang w:eastAsia="hr-HR"/>
        </w:rPr>
      </w:pPr>
      <w:r w:rsidRPr="006756C2">
        <w:rPr>
          <w:rFonts w:ascii="Times New Roman" w:eastAsia="Times New Roman" w:hAnsi="Times New Roman" w:cs="Times New Roman"/>
          <w:b/>
          <w:bCs/>
          <w:sz w:val="24"/>
          <w:szCs w:val="24"/>
          <w:lang w:eastAsia="hr-HR"/>
        </w:rPr>
        <w:t xml:space="preserve">Tablica 7. Prihodi proračunskih korisnika iz nenadležnih proračuna </w:t>
      </w:r>
    </w:p>
    <w:tbl>
      <w:tblPr>
        <w:tblW w:w="9513"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ook w:val="04A0" w:firstRow="1" w:lastRow="0" w:firstColumn="1" w:lastColumn="0" w:noHBand="0" w:noVBand="1"/>
      </w:tblPr>
      <w:tblGrid>
        <w:gridCol w:w="843"/>
        <w:gridCol w:w="4822"/>
        <w:gridCol w:w="1978"/>
        <w:gridCol w:w="1870"/>
      </w:tblGrid>
      <w:tr w:rsidR="006756C2" w:rsidRPr="006756C2" w14:paraId="12E4CB7B" w14:textId="77777777" w:rsidTr="006C5E5C">
        <w:trPr>
          <w:trHeight w:val="310"/>
        </w:trPr>
        <w:tc>
          <w:tcPr>
            <w:tcW w:w="843" w:type="dxa"/>
            <w:tcBorders>
              <w:bottom w:val="single" w:sz="12" w:space="0" w:color="A8D08D"/>
            </w:tcBorders>
            <w:shd w:val="clear" w:color="auto" w:fill="auto"/>
            <w:noWrap/>
            <w:hideMark/>
          </w:tcPr>
          <w:p w14:paraId="04844824" w14:textId="77777777" w:rsidR="006756C2" w:rsidRPr="006756C2" w:rsidRDefault="006756C2" w:rsidP="006756C2">
            <w:pPr>
              <w:spacing w:after="0" w:line="240" w:lineRule="auto"/>
              <w:jc w:val="both"/>
              <w:rPr>
                <w:rFonts w:ascii="Times New Roman" w:eastAsia="Times New Roman" w:hAnsi="Times New Roman" w:cs="Times New Roman"/>
                <w:b/>
                <w:bCs/>
                <w:sz w:val="24"/>
                <w:szCs w:val="24"/>
                <w:lang w:eastAsia="hr-HR"/>
              </w:rPr>
            </w:pPr>
            <w:r w:rsidRPr="006756C2">
              <w:rPr>
                <w:rFonts w:ascii="Times New Roman" w:eastAsia="Times New Roman" w:hAnsi="Times New Roman" w:cs="Times New Roman"/>
                <w:b/>
                <w:bCs/>
                <w:sz w:val="24"/>
                <w:szCs w:val="24"/>
                <w:lang w:val="en-AU" w:eastAsia="hr-HR"/>
              </w:rPr>
              <w:t>R.BR.</w:t>
            </w:r>
          </w:p>
        </w:tc>
        <w:tc>
          <w:tcPr>
            <w:tcW w:w="4822" w:type="dxa"/>
            <w:tcBorders>
              <w:bottom w:val="single" w:sz="12" w:space="0" w:color="A8D08D"/>
            </w:tcBorders>
            <w:shd w:val="clear" w:color="auto" w:fill="auto"/>
            <w:noWrap/>
            <w:hideMark/>
          </w:tcPr>
          <w:p w14:paraId="61D02DBF" w14:textId="77777777" w:rsidR="006756C2" w:rsidRPr="006756C2" w:rsidRDefault="006756C2" w:rsidP="006756C2">
            <w:pPr>
              <w:spacing w:after="0" w:line="240" w:lineRule="auto"/>
              <w:jc w:val="both"/>
              <w:rPr>
                <w:rFonts w:ascii="Times New Roman" w:eastAsia="Times New Roman" w:hAnsi="Times New Roman" w:cs="Times New Roman"/>
                <w:b/>
                <w:bCs/>
                <w:sz w:val="24"/>
                <w:szCs w:val="24"/>
                <w:lang w:val="en-AU" w:eastAsia="hr-HR"/>
              </w:rPr>
            </w:pPr>
            <w:r w:rsidRPr="006756C2">
              <w:rPr>
                <w:rFonts w:ascii="Times New Roman" w:eastAsia="Times New Roman" w:hAnsi="Times New Roman" w:cs="Times New Roman"/>
                <w:b/>
                <w:bCs/>
                <w:sz w:val="24"/>
                <w:szCs w:val="24"/>
                <w:lang w:val="en-AU" w:eastAsia="hr-HR"/>
              </w:rPr>
              <w:t xml:space="preserve"> PRORAČUNSKI KORISNIK</w:t>
            </w:r>
          </w:p>
        </w:tc>
        <w:tc>
          <w:tcPr>
            <w:tcW w:w="1978" w:type="dxa"/>
            <w:tcBorders>
              <w:bottom w:val="single" w:sz="12" w:space="0" w:color="A8D08D"/>
            </w:tcBorders>
            <w:shd w:val="clear" w:color="auto" w:fill="auto"/>
            <w:noWrap/>
            <w:hideMark/>
          </w:tcPr>
          <w:p w14:paraId="0A77D9B9" w14:textId="77777777" w:rsidR="006756C2" w:rsidRPr="006756C2" w:rsidRDefault="006756C2" w:rsidP="006756C2">
            <w:pPr>
              <w:spacing w:after="0" w:line="240" w:lineRule="auto"/>
              <w:jc w:val="both"/>
              <w:rPr>
                <w:rFonts w:ascii="Times New Roman" w:eastAsia="Times New Roman" w:hAnsi="Times New Roman" w:cs="Times New Roman"/>
                <w:b/>
                <w:bCs/>
                <w:sz w:val="24"/>
                <w:szCs w:val="24"/>
                <w:lang w:val="en-AU" w:eastAsia="hr-HR"/>
              </w:rPr>
            </w:pPr>
            <w:r w:rsidRPr="006756C2">
              <w:rPr>
                <w:rFonts w:ascii="Times New Roman" w:eastAsia="Times New Roman" w:hAnsi="Times New Roman" w:cs="Times New Roman"/>
                <w:b/>
                <w:bCs/>
                <w:sz w:val="24"/>
                <w:szCs w:val="24"/>
                <w:lang w:val="en-AU" w:eastAsia="hr-HR"/>
              </w:rPr>
              <w:t>PLAN</w:t>
            </w:r>
          </w:p>
        </w:tc>
        <w:tc>
          <w:tcPr>
            <w:tcW w:w="1870" w:type="dxa"/>
            <w:tcBorders>
              <w:bottom w:val="single" w:sz="12" w:space="0" w:color="A8D08D"/>
            </w:tcBorders>
            <w:shd w:val="clear" w:color="auto" w:fill="auto"/>
            <w:noWrap/>
            <w:hideMark/>
          </w:tcPr>
          <w:p w14:paraId="32E83FD0" w14:textId="77777777" w:rsidR="006756C2" w:rsidRPr="006756C2" w:rsidRDefault="006756C2" w:rsidP="006756C2">
            <w:pPr>
              <w:spacing w:after="0" w:line="240" w:lineRule="auto"/>
              <w:jc w:val="both"/>
              <w:rPr>
                <w:rFonts w:ascii="Times New Roman" w:eastAsia="Times New Roman" w:hAnsi="Times New Roman" w:cs="Times New Roman"/>
                <w:b/>
                <w:bCs/>
                <w:sz w:val="24"/>
                <w:szCs w:val="24"/>
                <w:lang w:val="en-AU" w:eastAsia="hr-HR"/>
              </w:rPr>
            </w:pPr>
            <w:r w:rsidRPr="006756C2">
              <w:rPr>
                <w:rFonts w:ascii="Times New Roman" w:eastAsia="Times New Roman" w:hAnsi="Times New Roman" w:cs="Times New Roman"/>
                <w:b/>
                <w:bCs/>
                <w:sz w:val="24"/>
                <w:szCs w:val="24"/>
                <w:lang w:val="en-AU" w:eastAsia="hr-HR"/>
              </w:rPr>
              <w:t>REALIZACIJA</w:t>
            </w:r>
          </w:p>
        </w:tc>
      </w:tr>
      <w:tr w:rsidR="006756C2" w:rsidRPr="006756C2" w14:paraId="570A4883" w14:textId="77777777" w:rsidTr="006C5E5C">
        <w:trPr>
          <w:trHeight w:val="310"/>
        </w:trPr>
        <w:tc>
          <w:tcPr>
            <w:tcW w:w="843" w:type="dxa"/>
            <w:shd w:val="clear" w:color="auto" w:fill="auto"/>
            <w:noWrap/>
            <w:hideMark/>
          </w:tcPr>
          <w:p w14:paraId="6E5EFB02" w14:textId="77777777" w:rsidR="006756C2" w:rsidRPr="006756C2" w:rsidRDefault="006756C2" w:rsidP="006756C2">
            <w:pPr>
              <w:spacing w:after="0" w:line="240" w:lineRule="auto"/>
              <w:jc w:val="both"/>
              <w:rPr>
                <w:rFonts w:ascii="Times New Roman" w:eastAsia="Times New Roman" w:hAnsi="Times New Roman" w:cs="Times New Roman"/>
                <w:sz w:val="24"/>
                <w:szCs w:val="24"/>
                <w:lang w:val="en-AU" w:eastAsia="hr-HR"/>
              </w:rPr>
            </w:pPr>
            <w:r w:rsidRPr="006756C2">
              <w:rPr>
                <w:rFonts w:ascii="Times New Roman" w:eastAsia="Times New Roman" w:hAnsi="Times New Roman" w:cs="Times New Roman"/>
                <w:sz w:val="24"/>
                <w:szCs w:val="24"/>
                <w:lang w:val="en-AU" w:eastAsia="hr-HR"/>
              </w:rPr>
              <w:t>1.</w:t>
            </w:r>
          </w:p>
        </w:tc>
        <w:tc>
          <w:tcPr>
            <w:tcW w:w="4822" w:type="dxa"/>
            <w:shd w:val="clear" w:color="auto" w:fill="auto"/>
            <w:noWrap/>
            <w:hideMark/>
          </w:tcPr>
          <w:p w14:paraId="4CD066F3" w14:textId="77777777" w:rsidR="006756C2" w:rsidRPr="006756C2" w:rsidRDefault="006756C2" w:rsidP="006756C2">
            <w:pPr>
              <w:spacing w:after="0" w:line="240" w:lineRule="auto"/>
              <w:jc w:val="both"/>
              <w:rPr>
                <w:rFonts w:ascii="Times New Roman" w:eastAsia="Times New Roman" w:hAnsi="Times New Roman" w:cs="Times New Roman"/>
                <w:sz w:val="24"/>
                <w:szCs w:val="24"/>
                <w:lang w:val="en-AU" w:eastAsia="hr-HR"/>
              </w:rPr>
            </w:pPr>
            <w:r w:rsidRPr="006756C2">
              <w:rPr>
                <w:rFonts w:ascii="Times New Roman" w:eastAsia="Times New Roman" w:hAnsi="Times New Roman" w:cs="Times New Roman"/>
                <w:sz w:val="24"/>
                <w:szCs w:val="24"/>
                <w:lang w:val="en-AU" w:eastAsia="hr-HR"/>
              </w:rPr>
              <w:t xml:space="preserve">DJEČJI </w:t>
            </w:r>
            <w:proofErr w:type="gramStart"/>
            <w:r w:rsidRPr="006756C2">
              <w:rPr>
                <w:rFonts w:ascii="Times New Roman" w:eastAsia="Times New Roman" w:hAnsi="Times New Roman" w:cs="Times New Roman"/>
                <w:sz w:val="24"/>
                <w:szCs w:val="24"/>
                <w:lang w:val="en-AU" w:eastAsia="hr-HR"/>
              </w:rPr>
              <w:t>VRTIĆ  "</w:t>
            </w:r>
            <w:proofErr w:type="gramEnd"/>
            <w:r w:rsidRPr="006756C2">
              <w:rPr>
                <w:rFonts w:ascii="Times New Roman" w:eastAsia="Times New Roman" w:hAnsi="Times New Roman" w:cs="Times New Roman"/>
                <w:sz w:val="24"/>
                <w:szCs w:val="24"/>
                <w:lang w:val="en-AU" w:eastAsia="hr-HR"/>
              </w:rPr>
              <w:t>RADOST"</w:t>
            </w:r>
          </w:p>
        </w:tc>
        <w:tc>
          <w:tcPr>
            <w:tcW w:w="1978" w:type="dxa"/>
            <w:shd w:val="clear" w:color="auto" w:fill="auto"/>
            <w:noWrap/>
          </w:tcPr>
          <w:p w14:paraId="720A4F6B" w14:textId="737FBD6A" w:rsidR="006756C2" w:rsidRPr="006756C2" w:rsidRDefault="006C5E5C" w:rsidP="006756C2">
            <w:pPr>
              <w:spacing w:after="0" w:line="240" w:lineRule="auto"/>
              <w:jc w:val="both"/>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797.605</w:t>
            </w:r>
          </w:p>
        </w:tc>
        <w:tc>
          <w:tcPr>
            <w:tcW w:w="1870" w:type="dxa"/>
            <w:shd w:val="clear" w:color="auto" w:fill="auto"/>
            <w:noWrap/>
          </w:tcPr>
          <w:p w14:paraId="10959F3B" w14:textId="4858329B" w:rsidR="006756C2" w:rsidRPr="006756C2" w:rsidRDefault="006C5E5C" w:rsidP="006756C2">
            <w:pPr>
              <w:spacing w:after="0" w:line="240" w:lineRule="auto"/>
              <w:jc w:val="both"/>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724.752</w:t>
            </w:r>
          </w:p>
        </w:tc>
      </w:tr>
      <w:tr w:rsidR="006756C2" w:rsidRPr="006756C2" w14:paraId="43B86073" w14:textId="77777777" w:rsidTr="006C5E5C">
        <w:trPr>
          <w:trHeight w:val="310"/>
        </w:trPr>
        <w:tc>
          <w:tcPr>
            <w:tcW w:w="843" w:type="dxa"/>
            <w:shd w:val="clear" w:color="auto" w:fill="auto"/>
            <w:noWrap/>
            <w:hideMark/>
          </w:tcPr>
          <w:p w14:paraId="408CBEA1" w14:textId="77777777" w:rsidR="006756C2" w:rsidRPr="006756C2" w:rsidRDefault="006756C2" w:rsidP="006756C2">
            <w:pPr>
              <w:spacing w:after="0" w:line="240" w:lineRule="auto"/>
              <w:jc w:val="both"/>
              <w:rPr>
                <w:rFonts w:ascii="Times New Roman" w:eastAsia="Times New Roman" w:hAnsi="Times New Roman" w:cs="Times New Roman"/>
                <w:sz w:val="24"/>
                <w:szCs w:val="24"/>
                <w:lang w:val="en-AU" w:eastAsia="hr-HR"/>
              </w:rPr>
            </w:pPr>
            <w:r w:rsidRPr="006756C2">
              <w:rPr>
                <w:rFonts w:ascii="Times New Roman" w:eastAsia="Times New Roman" w:hAnsi="Times New Roman" w:cs="Times New Roman"/>
                <w:sz w:val="24"/>
                <w:szCs w:val="24"/>
                <w:lang w:val="en-AU" w:eastAsia="hr-HR"/>
              </w:rPr>
              <w:t>2.</w:t>
            </w:r>
          </w:p>
        </w:tc>
        <w:tc>
          <w:tcPr>
            <w:tcW w:w="4822" w:type="dxa"/>
            <w:shd w:val="clear" w:color="auto" w:fill="auto"/>
            <w:noWrap/>
            <w:hideMark/>
          </w:tcPr>
          <w:p w14:paraId="7279F5AF" w14:textId="38D56104" w:rsidR="006756C2" w:rsidRPr="006756C2" w:rsidRDefault="006756C2" w:rsidP="006756C2">
            <w:pPr>
              <w:spacing w:after="0" w:line="240" w:lineRule="auto"/>
              <w:jc w:val="both"/>
              <w:rPr>
                <w:rFonts w:ascii="Times New Roman" w:eastAsia="Times New Roman" w:hAnsi="Times New Roman" w:cs="Times New Roman"/>
                <w:sz w:val="24"/>
                <w:szCs w:val="24"/>
                <w:lang w:val="en-AU" w:eastAsia="hr-HR"/>
              </w:rPr>
            </w:pPr>
            <w:r w:rsidRPr="006756C2">
              <w:rPr>
                <w:rFonts w:ascii="Times New Roman" w:eastAsia="Times New Roman" w:hAnsi="Times New Roman" w:cs="Times New Roman"/>
                <w:sz w:val="24"/>
                <w:szCs w:val="24"/>
                <w:lang w:val="en-AU" w:eastAsia="hr-HR"/>
              </w:rPr>
              <w:t>TALIJ</w:t>
            </w:r>
            <w:r w:rsidR="0071794F">
              <w:rPr>
                <w:rFonts w:ascii="Times New Roman" w:eastAsia="Times New Roman" w:hAnsi="Times New Roman" w:cs="Times New Roman"/>
                <w:sz w:val="24"/>
                <w:szCs w:val="24"/>
                <w:lang w:val="en-AU" w:eastAsia="hr-HR"/>
              </w:rPr>
              <w:t>A</w:t>
            </w:r>
            <w:r w:rsidRPr="006756C2">
              <w:rPr>
                <w:rFonts w:ascii="Times New Roman" w:eastAsia="Times New Roman" w:hAnsi="Times New Roman" w:cs="Times New Roman"/>
                <w:sz w:val="24"/>
                <w:szCs w:val="24"/>
                <w:lang w:val="en-AU" w:eastAsia="hr-HR"/>
              </w:rPr>
              <w:t>NSKI DJEČJI VRTIĆ "PAPERINO"</w:t>
            </w:r>
          </w:p>
        </w:tc>
        <w:tc>
          <w:tcPr>
            <w:tcW w:w="1978" w:type="dxa"/>
            <w:shd w:val="clear" w:color="auto" w:fill="auto"/>
            <w:noWrap/>
          </w:tcPr>
          <w:p w14:paraId="4BD33A8D" w14:textId="5349B256" w:rsidR="006756C2" w:rsidRPr="006756C2" w:rsidRDefault="006C5E5C" w:rsidP="006756C2">
            <w:pPr>
              <w:spacing w:after="0" w:line="240" w:lineRule="auto"/>
              <w:jc w:val="both"/>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243.293</w:t>
            </w:r>
          </w:p>
        </w:tc>
        <w:tc>
          <w:tcPr>
            <w:tcW w:w="1870" w:type="dxa"/>
            <w:shd w:val="clear" w:color="auto" w:fill="auto"/>
            <w:noWrap/>
          </w:tcPr>
          <w:p w14:paraId="017A165B" w14:textId="7E2058E6" w:rsidR="006756C2" w:rsidRPr="006756C2" w:rsidRDefault="006C5E5C" w:rsidP="006756C2">
            <w:pPr>
              <w:spacing w:after="0" w:line="240" w:lineRule="auto"/>
              <w:jc w:val="both"/>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216.583</w:t>
            </w:r>
          </w:p>
        </w:tc>
      </w:tr>
      <w:tr w:rsidR="006756C2" w:rsidRPr="006756C2" w14:paraId="1B5450FD" w14:textId="77777777" w:rsidTr="006C5E5C">
        <w:trPr>
          <w:trHeight w:val="310"/>
        </w:trPr>
        <w:tc>
          <w:tcPr>
            <w:tcW w:w="843" w:type="dxa"/>
            <w:shd w:val="clear" w:color="auto" w:fill="auto"/>
            <w:noWrap/>
            <w:hideMark/>
          </w:tcPr>
          <w:p w14:paraId="1358E8E2" w14:textId="77777777" w:rsidR="006756C2" w:rsidRPr="006756C2" w:rsidRDefault="006756C2" w:rsidP="006756C2">
            <w:pPr>
              <w:spacing w:after="0" w:line="240" w:lineRule="auto"/>
              <w:jc w:val="both"/>
              <w:rPr>
                <w:rFonts w:ascii="Times New Roman" w:eastAsia="Times New Roman" w:hAnsi="Times New Roman" w:cs="Times New Roman"/>
                <w:sz w:val="24"/>
                <w:szCs w:val="24"/>
                <w:lang w:val="en-AU" w:eastAsia="hr-HR"/>
              </w:rPr>
            </w:pPr>
            <w:r w:rsidRPr="006756C2">
              <w:rPr>
                <w:rFonts w:ascii="Times New Roman" w:eastAsia="Times New Roman" w:hAnsi="Times New Roman" w:cs="Times New Roman"/>
                <w:sz w:val="24"/>
                <w:szCs w:val="24"/>
                <w:lang w:val="en-AU" w:eastAsia="hr-HR"/>
              </w:rPr>
              <w:t>3.</w:t>
            </w:r>
          </w:p>
        </w:tc>
        <w:tc>
          <w:tcPr>
            <w:tcW w:w="4822" w:type="dxa"/>
            <w:shd w:val="clear" w:color="auto" w:fill="auto"/>
            <w:noWrap/>
            <w:hideMark/>
          </w:tcPr>
          <w:p w14:paraId="54EAE185" w14:textId="77777777" w:rsidR="006756C2" w:rsidRPr="006756C2" w:rsidRDefault="006756C2" w:rsidP="006756C2">
            <w:pPr>
              <w:spacing w:after="0" w:line="240" w:lineRule="auto"/>
              <w:jc w:val="both"/>
              <w:rPr>
                <w:rFonts w:ascii="Times New Roman" w:eastAsia="Times New Roman" w:hAnsi="Times New Roman" w:cs="Times New Roman"/>
                <w:sz w:val="24"/>
                <w:szCs w:val="24"/>
                <w:lang w:val="en-AU" w:eastAsia="hr-HR"/>
              </w:rPr>
            </w:pPr>
            <w:r w:rsidRPr="006756C2">
              <w:rPr>
                <w:rFonts w:ascii="Times New Roman" w:eastAsia="Times New Roman" w:hAnsi="Times New Roman" w:cs="Times New Roman"/>
                <w:sz w:val="24"/>
                <w:szCs w:val="24"/>
                <w:lang w:val="en-AU" w:eastAsia="hr-HR"/>
              </w:rPr>
              <w:t>OSNOVNA ŠKOLA POREČ</w:t>
            </w:r>
          </w:p>
        </w:tc>
        <w:tc>
          <w:tcPr>
            <w:tcW w:w="1978" w:type="dxa"/>
            <w:shd w:val="clear" w:color="auto" w:fill="auto"/>
            <w:noWrap/>
          </w:tcPr>
          <w:p w14:paraId="51DA86BA" w14:textId="76C24F1D" w:rsidR="006756C2" w:rsidRPr="006756C2" w:rsidRDefault="006C5E5C" w:rsidP="006756C2">
            <w:pPr>
              <w:spacing w:after="0" w:line="240" w:lineRule="auto"/>
              <w:jc w:val="both"/>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2.542.201</w:t>
            </w:r>
          </w:p>
        </w:tc>
        <w:tc>
          <w:tcPr>
            <w:tcW w:w="1870" w:type="dxa"/>
            <w:shd w:val="clear" w:color="auto" w:fill="auto"/>
            <w:noWrap/>
          </w:tcPr>
          <w:p w14:paraId="476F7E7D" w14:textId="642E19C2" w:rsidR="006756C2" w:rsidRPr="006756C2" w:rsidRDefault="006C5E5C" w:rsidP="006756C2">
            <w:pPr>
              <w:spacing w:after="0" w:line="240" w:lineRule="auto"/>
              <w:jc w:val="both"/>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2.342.125</w:t>
            </w:r>
          </w:p>
        </w:tc>
      </w:tr>
      <w:tr w:rsidR="006756C2" w:rsidRPr="006756C2" w14:paraId="243DA113" w14:textId="77777777" w:rsidTr="006C5E5C">
        <w:trPr>
          <w:trHeight w:val="310"/>
        </w:trPr>
        <w:tc>
          <w:tcPr>
            <w:tcW w:w="843" w:type="dxa"/>
            <w:shd w:val="clear" w:color="auto" w:fill="auto"/>
            <w:noWrap/>
            <w:hideMark/>
          </w:tcPr>
          <w:p w14:paraId="0CB3A9A5" w14:textId="77777777" w:rsidR="006756C2" w:rsidRPr="006756C2" w:rsidRDefault="006756C2" w:rsidP="006756C2">
            <w:pPr>
              <w:spacing w:after="0" w:line="240" w:lineRule="auto"/>
              <w:jc w:val="both"/>
              <w:rPr>
                <w:rFonts w:ascii="Times New Roman" w:eastAsia="Times New Roman" w:hAnsi="Times New Roman" w:cs="Times New Roman"/>
                <w:sz w:val="24"/>
                <w:szCs w:val="24"/>
                <w:lang w:val="en-AU" w:eastAsia="hr-HR"/>
              </w:rPr>
            </w:pPr>
            <w:r w:rsidRPr="006756C2">
              <w:rPr>
                <w:rFonts w:ascii="Times New Roman" w:eastAsia="Times New Roman" w:hAnsi="Times New Roman" w:cs="Times New Roman"/>
                <w:sz w:val="24"/>
                <w:szCs w:val="24"/>
                <w:lang w:val="en-AU" w:eastAsia="hr-HR"/>
              </w:rPr>
              <w:t>4.</w:t>
            </w:r>
          </w:p>
        </w:tc>
        <w:tc>
          <w:tcPr>
            <w:tcW w:w="4822" w:type="dxa"/>
            <w:shd w:val="clear" w:color="auto" w:fill="auto"/>
            <w:noWrap/>
            <w:hideMark/>
          </w:tcPr>
          <w:p w14:paraId="637FC71A" w14:textId="7D918F03" w:rsidR="006756C2" w:rsidRPr="006756C2" w:rsidRDefault="006756C2" w:rsidP="006756C2">
            <w:pPr>
              <w:spacing w:after="0" w:line="240" w:lineRule="auto"/>
              <w:jc w:val="both"/>
              <w:rPr>
                <w:rFonts w:ascii="Times New Roman" w:eastAsia="Times New Roman" w:hAnsi="Times New Roman" w:cs="Times New Roman"/>
                <w:sz w:val="24"/>
                <w:szCs w:val="24"/>
                <w:lang w:val="en-AU" w:eastAsia="hr-HR"/>
              </w:rPr>
            </w:pPr>
            <w:r w:rsidRPr="006756C2">
              <w:rPr>
                <w:rFonts w:ascii="Times New Roman" w:eastAsia="Times New Roman" w:hAnsi="Times New Roman" w:cs="Times New Roman"/>
                <w:sz w:val="24"/>
                <w:szCs w:val="24"/>
                <w:lang w:val="en-AU" w:eastAsia="hr-HR"/>
              </w:rPr>
              <w:t>OSNOVNA ŠKOLA "B</w:t>
            </w:r>
            <w:r w:rsidR="00A85C28">
              <w:rPr>
                <w:rFonts w:ascii="Times New Roman" w:eastAsia="Times New Roman" w:hAnsi="Times New Roman" w:cs="Times New Roman"/>
                <w:sz w:val="24"/>
                <w:szCs w:val="24"/>
                <w:lang w:val="en-AU" w:eastAsia="hr-HR"/>
              </w:rPr>
              <w:t>.</w:t>
            </w:r>
            <w:r w:rsidRPr="006756C2">
              <w:rPr>
                <w:rFonts w:ascii="Times New Roman" w:eastAsia="Times New Roman" w:hAnsi="Times New Roman" w:cs="Times New Roman"/>
                <w:sz w:val="24"/>
                <w:szCs w:val="24"/>
                <w:lang w:val="en-AU" w:eastAsia="hr-HR"/>
              </w:rPr>
              <w:t xml:space="preserve"> PARENTIN" POREČ</w:t>
            </w:r>
          </w:p>
        </w:tc>
        <w:tc>
          <w:tcPr>
            <w:tcW w:w="1978" w:type="dxa"/>
            <w:shd w:val="clear" w:color="auto" w:fill="auto"/>
            <w:noWrap/>
          </w:tcPr>
          <w:p w14:paraId="38061812" w14:textId="207912B5" w:rsidR="006756C2" w:rsidRPr="006756C2" w:rsidRDefault="006C5E5C" w:rsidP="006756C2">
            <w:pPr>
              <w:spacing w:after="0" w:line="240" w:lineRule="auto"/>
              <w:jc w:val="both"/>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712.543</w:t>
            </w:r>
          </w:p>
        </w:tc>
        <w:tc>
          <w:tcPr>
            <w:tcW w:w="1870" w:type="dxa"/>
            <w:shd w:val="clear" w:color="auto" w:fill="auto"/>
            <w:noWrap/>
          </w:tcPr>
          <w:p w14:paraId="5CD64C65" w14:textId="014836D8" w:rsidR="006756C2" w:rsidRPr="006756C2" w:rsidRDefault="006C5E5C" w:rsidP="006756C2">
            <w:pPr>
              <w:spacing w:after="0" w:line="240" w:lineRule="auto"/>
              <w:jc w:val="both"/>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641.421</w:t>
            </w:r>
          </w:p>
        </w:tc>
      </w:tr>
      <w:tr w:rsidR="006756C2" w:rsidRPr="006756C2" w14:paraId="06A64024" w14:textId="77777777" w:rsidTr="006C5E5C">
        <w:trPr>
          <w:trHeight w:val="310"/>
        </w:trPr>
        <w:tc>
          <w:tcPr>
            <w:tcW w:w="843" w:type="dxa"/>
            <w:shd w:val="clear" w:color="auto" w:fill="auto"/>
            <w:noWrap/>
            <w:hideMark/>
          </w:tcPr>
          <w:p w14:paraId="6B591C55" w14:textId="77777777" w:rsidR="006756C2" w:rsidRPr="006756C2" w:rsidRDefault="006756C2" w:rsidP="006756C2">
            <w:pPr>
              <w:spacing w:after="0" w:line="240" w:lineRule="auto"/>
              <w:jc w:val="both"/>
              <w:rPr>
                <w:rFonts w:ascii="Times New Roman" w:eastAsia="Times New Roman" w:hAnsi="Times New Roman" w:cs="Times New Roman"/>
                <w:sz w:val="24"/>
                <w:szCs w:val="24"/>
                <w:lang w:val="en-AU" w:eastAsia="hr-HR"/>
              </w:rPr>
            </w:pPr>
            <w:r w:rsidRPr="006756C2">
              <w:rPr>
                <w:rFonts w:ascii="Times New Roman" w:eastAsia="Times New Roman" w:hAnsi="Times New Roman" w:cs="Times New Roman"/>
                <w:sz w:val="24"/>
                <w:szCs w:val="24"/>
                <w:lang w:val="en-AU" w:eastAsia="hr-HR"/>
              </w:rPr>
              <w:t>5.</w:t>
            </w:r>
          </w:p>
        </w:tc>
        <w:tc>
          <w:tcPr>
            <w:tcW w:w="4822" w:type="dxa"/>
            <w:shd w:val="clear" w:color="auto" w:fill="auto"/>
            <w:noWrap/>
            <w:hideMark/>
          </w:tcPr>
          <w:p w14:paraId="54A0DF31" w14:textId="77777777" w:rsidR="006756C2" w:rsidRPr="006756C2" w:rsidRDefault="006756C2" w:rsidP="006756C2">
            <w:pPr>
              <w:spacing w:after="0" w:line="240" w:lineRule="auto"/>
              <w:jc w:val="both"/>
              <w:rPr>
                <w:rFonts w:ascii="Times New Roman" w:eastAsia="Times New Roman" w:hAnsi="Times New Roman" w:cs="Times New Roman"/>
                <w:sz w:val="24"/>
                <w:szCs w:val="24"/>
                <w:lang w:val="en-AU" w:eastAsia="hr-HR"/>
              </w:rPr>
            </w:pPr>
            <w:r w:rsidRPr="006756C2">
              <w:rPr>
                <w:rFonts w:ascii="Times New Roman" w:eastAsia="Times New Roman" w:hAnsi="Times New Roman" w:cs="Times New Roman"/>
                <w:sz w:val="24"/>
                <w:szCs w:val="24"/>
                <w:lang w:val="en-AU" w:eastAsia="hr-HR"/>
              </w:rPr>
              <w:t>UMJETNIČKA ŠKOLA POREČ</w:t>
            </w:r>
          </w:p>
        </w:tc>
        <w:tc>
          <w:tcPr>
            <w:tcW w:w="1978" w:type="dxa"/>
            <w:shd w:val="clear" w:color="auto" w:fill="auto"/>
            <w:noWrap/>
          </w:tcPr>
          <w:p w14:paraId="3A9F2D73" w14:textId="21259C5A" w:rsidR="006756C2" w:rsidRPr="006756C2" w:rsidRDefault="006C5E5C" w:rsidP="006756C2">
            <w:pPr>
              <w:spacing w:after="0" w:line="240" w:lineRule="auto"/>
              <w:jc w:val="both"/>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1.290.631</w:t>
            </w:r>
          </w:p>
        </w:tc>
        <w:tc>
          <w:tcPr>
            <w:tcW w:w="1870" w:type="dxa"/>
            <w:shd w:val="clear" w:color="auto" w:fill="auto"/>
            <w:noWrap/>
          </w:tcPr>
          <w:p w14:paraId="079F55AB" w14:textId="02F78BA3" w:rsidR="006756C2" w:rsidRPr="006756C2" w:rsidRDefault="006C5E5C" w:rsidP="006756C2">
            <w:pPr>
              <w:spacing w:after="0" w:line="240" w:lineRule="auto"/>
              <w:jc w:val="both"/>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1.170.544</w:t>
            </w:r>
          </w:p>
        </w:tc>
      </w:tr>
      <w:tr w:rsidR="006756C2" w:rsidRPr="006756C2" w14:paraId="3A5D423E" w14:textId="77777777" w:rsidTr="006C5E5C">
        <w:trPr>
          <w:trHeight w:val="310"/>
        </w:trPr>
        <w:tc>
          <w:tcPr>
            <w:tcW w:w="843" w:type="dxa"/>
            <w:shd w:val="clear" w:color="auto" w:fill="auto"/>
            <w:noWrap/>
            <w:hideMark/>
          </w:tcPr>
          <w:p w14:paraId="32F74F57" w14:textId="77777777" w:rsidR="006756C2" w:rsidRPr="006756C2" w:rsidRDefault="006756C2" w:rsidP="006756C2">
            <w:pPr>
              <w:spacing w:after="0" w:line="240" w:lineRule="auto"/>
              <w:jc w:val="both"/>
              <w:rPr>
                <w:rFonts w:ascii="Times New Roman" w:eastAsia="Times New Roman" w:hAnsi="Times New Roman" w:cs="Times New Roman"/>
                <w:sz w:val="24"/>
                <w:szCs w:val="24"/>
                <w:lang w:val="en-AU" w:eastAsia="hr-HR"/>
              </w:rPr>
            </w:pPr>
            <w:r w:rsidRPr="006756C2">
              <w:rPr>
                <w:rFonts w:ascii="Times New Roman" w:eastAsia="Times New Roman" w:hAnsi="Times New Roman" w:cs="Times New Roman"/>
                <w:sz w:val="24"/>
                <w:szCs w:val="24"/>
                <w:lang w:val="en-AU" w:eastAsia="hr-HR"/>
              </w:rPr>
              <w:t>6.</w:t>
            </w:r>
          </w:p>
        </w:tc>
        <w:tc>
          <w:tcPr>
            <w:tcW w:w="4822" w:type="dxa"/>
            <w:shd w:val="clear" w:color="auto" w:fill="auto"/>
            <w:noWrap/>
            <w:hideMark/>
          </w:tcPr>
          <w:p w14:paraId="54AB812A" w14:textId="77777777" w:rsidR="006756C2" w:rsidRPr="006756C2" w:rsidRDefault="006756C2" w:rsidP="006756C2">
            <w:pPr>
              <w:spacing w:after="0" w:line="240" w:lineRule="auto"/>
              <w:jc w:val="both"/>
              <w:rPr>
                <w:rFonts w:ascii="Times New Roman" w:eastAsia="Times New Roman" w:hAnsi="Times New Roman" w:cs="Times New Roman"/>
                <w:sz w:val="24"/>
                <w:szCs w:val="24"/>
                <w:lang w:val="en-AU" w:eastAsia="hr-HR"/>
              </w:rPr>
            </w:pPr>
            <w:r w:rsidRPr="006756C2">
              <w:rPr>
                <w:rFonts w:ascii="Times New Roman" w:eastAsia="Times New Roman" w:hAnsi="Times New Roman" w:cs="Times New Roman"/>
                <w:sz w:val="24"/>
                <w:szCs w:val="24"/>
                <w:lang w:val="en-AU" w:eastAsia="hr-HR"/>
              </w:rPr>
              <w:t>PUČKO OTVORENO UČILIŠTE POREČ</w:t>
            </w:r>
          </w:p>
        </w:tc>
        <w:tc>
          <w:tcPr>
            <w:tcW w:w="1978" w:type="dxa"/>
            <w:shd w:val="clear" w:color="auto" w:fill="auto"/>
            <w:noWrap/>
          </w:tcPr>
          <w:p w14:paraId="528709D0" w14:textId="02CCAD80" w:rsidR="006756C2" w:rsidRPr="006756C2" w:rsidRDefault="006C5E5C" w:rsidP="006756C2">
            <w:pPr>
              <w:spacing w:after="0" w:line="240" w:lineRule="auto"/>
              <w:jc w:val="both"/>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92.136</w:t>
            </w:r>
          </w:p>
        </w:tc>
        <w:tc>
          <w:tcPr>
            <w:tcW w:w="1870" w:type="dxa"/>
            <w:shd w:val="clear" w:color="auto" w:fill="auto"/>
            <w:noWrap/>
          </w:tcPr>
          <w:p w14:paraId="21905D6F" w14:textId="3ECB8CB6" w:rsidR="006756C2" w:rsidRPr="006756C2" w:rsidRDefault="006C5E5C" w:rsidP="006756C2">
            <w:pPr>
              <w:spacing w:after="0" w:line="240" w:lineRule="auto"/>
              <w:jc w:val="both"/>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91.182</w:t>
            </w:r>
          </w:p>
        </w:tc>
      </w:tr>
      <w:tr w:rsidR="006756C2" w:rsidRPr="006756C2" w14:paraId="0977A38A" w14:textId="77777777" w:rsidTr="006C5E5C">
        <w:trPr>
          <w:trHeight w:val="310"/>
        </w:trPr>
        <w:tc>
          <w:tcPr>
            <w:tcW w:w="843" w:type="dxa"/>
            <w:shd w:val="clear" w:color="auto" w:fill="auto"/>
            <w:noWrap/>
            <w:hideMark/>
          </w:tcPr>
          <w:p w14:paraId="26C312FA" w14:textId="77777777" w:rsidR="006756C2" w:rsidRPr="006756C2" w:rsidRDefault="006756C2" w:rsidP="006756C2">
            <w:pPr>
              <w:spacing w:after="0" w:line="240" w:lineRule="auto"/>
              <w:jc w:val="both"/>
              <w:rPr>
                <w:rFonts w:ascii="Times New Roman" w:eastAsia="Times New Roman" w:hAnsi="Times New Roman" w:cs="Times New Roman"/>
                <w:sz w:val="24"/>
                <w:szCs w:val="24"/>
                <w:lang w:val="en-AU" w:eastAsia="hr-HR"/>
              </w:rPr>
            </w:pPr>
            <w:r w:rsidRPr="006756C2">
              <w:rPr>
                <w:rFonts w:ascii="Times New Roman" w:eastAsia="Times New Roman" w:hAnsi="Times New Roman" w:cs="Times New Roman"/>
                <w:sz w:val="24"/>
                <w:szCs w:val="24"/>
                <w:lang w:val="en-AU" w:eastAsia="hr-HR"/>
              </w:rPr>
              <w:t>7.</w:t>
            </w:r>
          </w:p>
        </w:tc>
        <w:tc>
          <w:tcPr>
            <w:tcW w:w="4822" w:type="dxa"/>
            <w:shd w:val="clear" w:color="auto" w:fill="auto"/>
            <w:noWrap/>
            <w:hideMark/>
          </w:tcPr>
          <w:p w14:paraId="24BBBB1E" w14:textId="77777777" w:rsidR="006756C2" w:rsidRPr="006756C2" w:rsidRDefault="006756C2" w:rsidP="006756C2">
            <w:pPr>
              <w:spacing w:after="0" w:line="240" w:lineRule="auto"/>
              <w:jc w:val="both"/>
              <w:rPr>
                <w:rFonts w:ascii="Times New Roman" w:eastAsia="Times New Roman" w:hAnsi="Times New Roman" w:cs="Times New Roman"/>
                <w:sz w:val="24"/>
                <w:szCs w:val="24"/>
                <w:lang w:val="en-AU" w:eastAsia="hr-HR"/>
              </w:rPr>
            </w:pPr>
            <w:r w:rsidRPr="006756C2">
              <w:rPr>
                <w:rFonts w:ascii="Times New Roman" w:eastAsia="Times New Roman" w:hAnsi="Times New Roman" w:cs="Times New Roman"/>
                <w:sz w:val="24"/>
                <w:szCs w:val="24"/>
                <w:lang w:val="en-AU" w:eastAsia="hr-HR"/>
              </w:rPr>
              <w:t>OSNOVNA ŠKOLA FINIDA POREČ</w:t>
            </w:r>
          </w:p>
        </w:tc>
        <w:tc>
          <w:tcPr>
            <w:tcW w:w="1978" w:type="dxa"/>
            <w:shd w:val="clear" w:color="auto" w:fill="auto"/>
            <w:noWrap/>
          </w:tcPr>
          <w:p w14:paraId="51062D83" w14:textId="56A0F514" w:rsidR="006756C2" w:rsidRPr="006756C2" w:rsidRDefault="006C5E5C" w:rsidP="006756C2">
            <w:pPr>
              <w:spacing w:after="0" w:line="240" w:lineRule="auto"/>
              <w:jc w:val="both"/>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2.374.757</w:t>
            </w:r>
          </w:p>
        </w:tc>
        <w:tc>
          <w:tcPr>
            <w:tcW w:w="1870" w:type="dxa"/>
            <w:shd w:val="clear" w:color="auto" w:fill="auto"/>
            <w:noWrap/>
          </w:tcPr>
          <w:p w14:paraId="750CDC98" w14:textId="395B51D1" w:rsidR="006756C2" w:rsidRPr="006756C2" w:rsidRDefault="006C5E5C" w:rsidP="006756C2">
            <w:pPr>
              <w:spacing w:after="0" w:line="240" w:lineRule="auto"/>
              <w:jc w:val="both"/>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2.120.460</w:t>
            </w:r>
          </w:p>
        </w:tc>
      </w:tr>
      <w:tr w:rsidR="006756C2" w:rsidRPr="006756C2" w14:paraId="7A49CF30" w14:textId="77777777" w:rsidTr="006C5E5C">
        <w:trPr>
          <w:trHeight w:val="310"/>
        </w:trPr>
        <w:tc>
          <w:tcPr>
            <w:tcW w:w="843" w:type="dxa"/>
            <w:shd w:val="clear" w:color="auto" w:fill="auto"/>
            <w:noWrap/>
            <w:hideMark/>
          </w:tcPr>
          <w:p w14:paraId="4DC9A366" w14:textId="77777777" w:rsidR="006756C2" w:rsidRPr="006756C2" w:rsidRDefault="006756C2" w:rsidP="006756C2">
            <w:pPr>
              <w:spacing w:after="0" w:line="240" w:lineRule="auto"/>
              <w:jc w:val="both"/>
              <w:rPr>
                <w:rFonts w:ascii="Times New Roman" w:eastAsia="Times New Roman" w:hAnsi="Times New Roman" w:cs="Times New Roman"/>
                <w:sz w:val="24"/>
                <w:szCs w:val="24"/>
                <w:lang w:val="en-AU" w:eastAsia="hr-HR"/>
              </w:rPr>
            </w:pPr>
            <w:r w:rsidRPr="006756C2">
              <w:rPr>
                <w:rFonts w:ascii="Times New Roman" w:eastAsia="Times New Roman" w:hAnsi="Times New Roman" w:cs="Times New Roman"/>
                <w:sz w:val="24"/>
                <w:szCs w:val="24"/>
                <w:lang w:val="en-AU" w:eastAsia="hr-HR"/>
              </w:rPr>
              <w:t>8.</w:t>
            </w:r>
          </w:p>
        </w:tc>
        <w:tc>
          <w:tcPr>
            <w:tcW w:w="4822" w:type="dxa"/>
            <w:shd w:val="clear" w:color="auto" w:fill="auto"/>
            <w:noWrap/>
            <w:hideMark/>
          </w:tcPr>
          <w:p w14:paraId="4B8E57B8" w14:textId="53891517" w:rsidR="006756C2" w:rsidRPr="006756C2" w:rsidRDefault="006756C2" w:rsidP="006756C2">
            <w:pPr>
              <w:spacing w:after="0" w:line="240" w:lineRule="auto"/>
              <w:jc w:val="both"/>
              <w:rPr>
                <w:rFonts w:ascii="Times New Roman" w:eastAsia="Times New Roman" w:hAnsi="Times New Roman" w:cs="Times New Roman"/>
                <w:sz w:val="24"/>
                <w:szCs w:val="24"/>
                <w:lang w:val="en-AU" w:eastAsia="hr-HR"/>
              </w:rPr>
            </w:pPr>
            <w:proofErr w:type="gramStart"/>
            <w:r w:rsidRPr="006756C2">
              <w:rPr>
                <w:rFonts w:ascii="Times New Roman" w:eastAsia="Times New Roman" w:hAnsi="Times New Roman" w:cs="Times New Roman"/>
                <w:sz w:val="24"/>
                <w:szCs w:val="24"/>
                <w:lang w:val="en-AU" w:eastAsia="hr-HR"/>
              </w:rPr>
              <w:t>CENTAR  ZDRAVI</w:t>
            </w:r>
            <w:proofErr w:type="gramEnd"/>
            <w:r w:rsidRPr="006756C2">
              <w:rPr>
                <w:rFonts w:ascii="Times New Roman" w:eastAsia="Times New Roman" w:hAnsi="Times New Roman" w:cs="Times New Roman"/>
                <w:sz w:val="24"/>
                <w:szCs w:val="24"/>
                <w:lang w:val="en-AU" w:eastAsia="hr-HR"/>
              </w:rPr>
              <w:t xml:space="preserve"> GRAD </w:t>
            </w:r>
          </w:p>
        </w:tc>
        <w:tc>
          <w:tcPr>
            <w:tcW w:w="1978" w:type="dxa"/>
            <w:shd w:val="clear" w:color="auto" w:fill="auto"/>
            <w:noWrap/>
          </w:tcPr>
          <w:p w14:paraId="2EC81B9D" w14:textId="10408B9B" w:rsidR="006756C2" w:rsidRPr="006756C2" w:rsidRDefault="006C5E5C" w:rsidP="006756C2">
            <w:pPr>
              <w:spacing w:after="0" w:line="240" w:lineRule="auto"/>
              <w:jc w:val="both"/>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32.700</w:t>
            </w:r>
          </w:p>
        </w:tc>
        <w:tc>
          <w:tcPr>
            <w:tcW w:w="1870" w:type="dxa"/>
            <w:shd w:val="clear" w:color="auto" w:fill="auto"/>
            <w:noWrap/>
          </w:tcPr>
          <w:p w14:paraId="4DD833D8" w14:textId="4C903A6E" w:rsidR="006756C2" w:rsidRPr="006756C2" w:rsidRDefault="006C5E5C" w:rsidP="006756C2">
            <w:pPr>
              <w:spacing w:after="0" w:line="240" w:lineRule="auto"/>
              <w:jc w:val="both"/>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32.700</w:t>
            </w:r>
          </w:p>
        </w:tc>
      </w:tr>
      <w:tr w:rsidR="006756C2" w:rsidRPr="006756C2" w14:paraId="3C6087C1" w14:textId="77777777" w:rsidTr="006C5E5C">
        <w:trPr>
          <w:trHeight w:val="310"/>
        </w:trPr>
        <w:tc>
          <w:tcPr>
            <w:tcW w:w="843" w:type="dxa"/>
            <w:shd w:val="clear" w:color="auto" w:fill="auto"/>
            <w:noWrap/>
            <w:hideMark/>
          </w:tcPr>
          <w:p w14:paraId="7C9E6FF3" w14:textId="77777777" w:rsidR="006756C2" w:rsidRPr="006756C2" w:rsidRDefault="006756C2" w:rsidP="006756C2">
            <w:pPr>
              <w:spacing w:after="0" w:line="240" w:lineRule="auto"/>
              <w:jc w:val="both"/>
              <w:rPr>
                <w:rFonts w:ascii="Times New Roman" w:eastAsia="Times New Roman" w:hAnsi="Times New Roman" w:cs="Times New Roman"/>
                <w:sz w:val="24"/>
                <w:szCs w:val="24"/>
                <w:lang w:val="en-AU" w:eastAsia="hr-HR"/>
              </w:rPr>
            </w:pPr>
            <w:r w:rsidRPr="006756C2">
              <w:rPr>
                <w:rFonts w:ascii="Times New Roman" w:eastAsia="Times New Roman" w:hAnsi="Times New Roman" w:cs="Times New Roman"/>
                <w:sz w:val="24"/>
                <w:szCs w:val="24"/>
                <w:lang w:val="en-AU" w:eastAsia="hr-HR"/>
              </w:rPr>
              <w:t>9.</w:t>
            </w:r>
          </w:p>
        </w:tc>
        <w:tc>
          <w:tcPr>
            <w:tcW w:w="4822" w:type="dxa"/>
            <w:shd w:val="clear" w:color="auto" w:fill="auto"/>
            <w:noWrap/>
            <w:hideMark/>
          </w:tcPr>
          <w:p w14:paraId="6539C5DF" w14:textId="77777777" w:rsidR="006756C2" w:rsidRPr="006756C2" w:rsidRDefault="006756C2" w:rsidP="006756C2">
            <w:pPr>
              <w:spacing w:after="0" w:line="240" w:lineRule="auto"/>
              <w:jc w:val="both"/>
              <w:rPr>
                <w:rFonts w:ascii="Times New Roman" w:eastAsia="Times New Roman" w:hAnsi="Times New Roman" w:cs="Times New Roman"/>
                <w:sz w:val="24"/>
                <w:szCs w:val="24"/>
                <w:lang w:val="en-AU" w:eastAsia="hr-HR"/>
              </w:rPr>
            </w:pPr>
            <w:r w:rsidRPr="006756C2">
              <w:rPr>
                <w:rFonts w:ascii="Times New Roman" w:eastAsia="Times New Roman" w:hAnsi="Times New Roman" w:cs="Times New Roman"/>
                <w:sz w:val="24"/>
                <w:szCs w:val="24"/>
                <w:lang w:val="en-AU" w:eastAsia="hr-HR"/>
              </w:rPr>
              <w:t>JAVNA VATROGASNA POSTROJBA POREČ</w:t>
            </w:r>
          </w:p>
        </w:tc>
        <w:tc>
          <w:tcPr>
            <w:tcW w:w="1978" w:type="dxa"/>
            <w:shd w:val="clear" w:color="auto" w:fill="auto"/>
            <w:noWrap/>
          </w:tcPr>
          <w:p w14:paraId="7468DAF1" w14:textId="0E476777" w:rsidR="006756C2" w:rsidRPr="006756C2" w:rsidRDefault="006C5E5C" w:rsidP="006756C2">
            <w:pPr>
              <w:spacing w:after="0" w:line="240" w:lineRule="auto"/>
              <w:jc w:val="both"/>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370.437</w:t>
            </w:r>
          </w:p>
        </w:tc>
        <w:tc>
          <w:tcPr>
            <w:tcW w:w="1870" w:type="dxa"/>
            <w:shd w:val="clear" w:color="auto" w:fill="auto"/>
            <w:noWrap/>
          </w:tcPr>
          <w:p w14:paraId="75A45512" w14:textId="3F1FEBB8" w:rsidR="006756C2" w:rsidRPr="006756C2" w:rsidRDefault="006C5E5C" w:rsidP="006756C2">
            <w:pPr>
              <w:spacing w:after="0" w:line="240" w:lineRule="auto"/>
              <w:jc w:val="both"/>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257.349</w:t>
            </w:r>
          </w:p>
        </w:tc>
      </w:tr>
      <w:tr w:rsidR="006756C2" w:rsidRPr="006756C2" w14:paraId="1F1F4A3E" w14:textId="77777777" w:rsidTr="006C5E5C">
        <w:trPr>
          <w:trHeight w:val="310"/>
        </w:trPr>
        <w:tc>
          <w:tcPr>
            <w:tcW w:w="843" w:type="dxa"/>
            <w:shd w:val="clear" w:color="auto" w:fill="auto"/>
            <w:noWrap/>
            <w:hideMark/>
          </w:tcPr>
          <w:p w14:paraId="5E44C676" w14:textId="77777777" w:rsidR="006756C2" w:rsidRPr="006756C2" w:rsidRDefault="006756C2" w:rsidP="006756C2">
            <w:pPr>
              <w:spacing w:after="0" w:line="240" w:lineRule="auto"/>
              <w:jc w:val="both"/>
              <w:rPr>
                <w:rFonts w:ascii="Times New Roman" w:eastAsia="Times New Roman" w:hAnsi="Times New Roman" w:cs="Times New Roman"/>
                <w:sz w:val="24"/>
                <w:szCs w:val="24"/>
                <w:lang w:val="en-AU" w:eastAsia="hr-HR"/>
              </w:rPr>
            </w:pPr>
            <w:r w:rsidRPr="006756C2">
              <w:rPr>
                <w:rFonts w:ascii="Times New Roman" w:eastAsia="Times New Roman" w:hAnsi="Times New Roman" w:cs="Times New Roman"/>
                <w:sz w:val="24"/>
                <w:szCs w:val="24"/>
                <w:lang w:val="en-AU" w:eastAsia="hr-HR"/>
              </w:rPr>
              <w:t>10.</w:t>
            </w:r>
          </w:p>
        </w:tc>
        <w:tc>
          <w:tcPr>
            <w:tcW w:w="4822" w:type="dxa"/>
            <w:shd w:val="clear" w:color="auto" w:fill="auto"/>
            <w:noWrap/>
            <w:hideMark/>
          </w:tcPr>
          <w:p w14:paraId="0F7E846C" w14:textId="77777777" w:rsidR="006756C2" w:rsidRPr="006756C2" w:rsidRDefault="006756C2" w:rsidP="006756C2">
            <w:pPr>
              <w:spacing w:after="0" w:line="240" w:lineRule="auto"/>
              <w:jc w:val="both"/>
              <w:rPr>
                <w:rFonts w:ascii="Times New Roman" w:eastAsia="Times New Roman" w:hAnsi="Times New Roman" w:cs="Times New Roman"/>
                <w:sz w:val="24"/>
                <w:szCs w:val="24"/>
                <w:lang w:val="en-AU" w:eastAsia="hr-HR"/>
              </w:rPr>
            </w:pPr>
            <w:r w:rsidRPr="006756C2">
              <w:rPr>
                <w:rFonts w:ascii="Times New Roman" w:eastAsia="Times New Roman" w:hAnsi="Times New Roman" w:cs="Times New Roman"/>
                <w:sz w:val="24"/>
                <w:szCs w:val="24"/>
                <w:lang w:val="en-AU" w:eastAsia="hr-HR"/>
              </w:rPr>
              <w:t>GRADSKA KNJIŽNICA POREČ</w:t>
            </w:r>
          </w:p>
        </w:tc>
        <w:tc>
          <w:tcPr>
            <w:tcW w:w="1978" w:type="dxa"/>
            <w:shd w:val="clear" w:color="auto" w:fill="auto"/>
            <w:noWrap/>
          </w:tcPr>
          <w:p w14:paraId="03AAD7C3" w14:textId="2A6F10A6" w:rsidR="006756C2" w:rsidRPr="006756C2" w:rsidRDefault="006C5E5C" w:rsidP="006756C2">
            <w:pPr>
              <w:spacing w:after="0" w:line="240" w:lineRule="auto"/>
              <w:jc w:val="both"/>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33.780</w:t>
            </w:r>
          </w:p>
        </w:tc>
        <w:tc>
          <w:tcPr>
            <w:tcW w:w="1870" w:type="dxa"/>
            <w:shd w:val="clear" w:color="auto" w:fill="auto"/>
            <w:noWrap/>
          </w:tcPr>
          <w:p w14:paraId="4C2413FA" w14:textId="58024772" w:rsidR="006756C2" w:rsidRPr="006756C2" w:rsidRDefault="006C5E5C" w:rsidP="006756C2">
            <w:pPr>
              <w:spacing w:after="0" w:line="240" w:lineRule="auto"/>
              <w:jc w:val="both"/>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33.844</w:t>
            </w:r>
          </w:p>
        </w:tc>
      </w:tr>
      <w:tr w:rsidR="006756C2" w:rsidRPr="006756C2" w14:paraId="7B116941" w14:textId="77777777" w:rsidTr="006C5E5C">
        <w:trPr>
          <w:trHeight w:val="310"/>
        </w:trPr>
        <w:tc>
          <w:tcPr>
            <w:tcW w:w="843" w:type="dxa"/>
            <w:shd w:val="clear" w:color="auto" w:fill="auto"/>
            <w:noWrap/>
            <w:hideMark/>
          </w:tcPr>
          <w:p w14:paraId="0E6FFFFF" w14:textId="77777777" w:rsidR="006756C2" w:rsidRPr="006756C2" w:rsidRDefault="006756C2" w:rsidP="006756C2">
            <w:pPr>
              <w:spacing w:after="0" w:line="240" w:lineRule="auto"/>
              <w:jc w:val="both"/>
              <w:rPr>
                <w:rFonts w:ascii="Times New Roman" w:eastAsia="Times New Roman" w:hAnsi="Times New Roman" w:cs="Times New Roman"/>
                <w:sz w:val="24"/>
                <w:szCs w:val="24"/>
                <w:lang w:val="en-AU" w:eastAsia="hr-HR"/>
              </w:rPr>
            </w:pPr>
            <w:r w:rsidRPr="006756C2">
              <w:rPr>
                <w:rFonts w:ascii="Times New Roman" w:eastAsia="Times New Roman" w:hAnsi="Times New Roman" w:cs="Times New Roman"/>
                <w:sz w:val="24"/>
                <w:szCs w:val="24"/>
                <w:lang w:val="en-AU" w:eastAsia="hr-HR"/>
              </w:rPr>
              <w:t>11.</w:t>
            </w:r>
          </w:p>
        </w:tc>
        <w:tc>
          <w:tcPr>
            <w:tcW w:w="4822" w:type="dxa"/>
            <w:shd w:val="clear" w:color="auto" w:fill="auto"/>
            <w:noWrap/>
            <w:hideMark/>
          </w:tcPr>
          <w:p w14:paraId="79BC9A72" w14:textId="77777777" w:rsidR="006756C2" w:rsidRPr="006756C2" w:rsidRDefault="006756C2" w:rsidP="006756C2">
            <w:pPr>
              <w:spacing w:after="0" w:line="240" w:lineRule="auto"/>
              <w:jc w:val="both"/>
              <w:rPr>
                <w:rFonts w:ascii="Times New Roman" w:eastAsia="Times New Roman" w:hAnsi="Times New Roman" w:cs="Times New Roman"/>
                <w:sz w:val="24"/>
                <w:szCs w:val="24"/>
                <w:lang w:val="en-AU" w:eastAsia="hr-HR"/>
              </w:rPr>
            </w:pPr>
            <w:r w:rsidRPr="006756C2">
              <w:rPr>
                <w:rFonts w:ascii="Times New Roman" w:eastAsia="Times New Roman" w:hAnsi="Times New Roman" w:cs="Times New Roman"/>
                <w:sz w:val="24"/>
                <w:szCs w:val="24"/>
                <w:lang w:val="en-AU" w:eastAsia="hr-HR"/>
              </w:rPr>
              <w:t>ZAVIČAJNI MUZEJ POREŠTINE POREČ</w:t>
            </w:r>
          </w:p>
        </w:tc>
        <w:tc>
          <w:tcPr>
            <w:tcW w:w="1978" w:type="dxa"/>
            <w:shd w:val="clear" w:color="auto" w:fill="auto"/>
            <w:noWrap/>
            <w:hideMark/>
          </w:tcPr>
          <w:p w14:paraId="537E0C30" w14:textId="1CF72E50" w:rsidR="006756C2" w:rsidRPr="006756C2" w:rsidRDefault="006C5E5C" w:rsidP="006756C2">
            <w:pPr>
              <w:spacing w:after="0" w:line="240" w:lineRule="auto"/>
              <w:jc w:val="both"/>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76.696</w:t>
            </w:r>
          </w:p>
        </w:tc>
        <w:tc>
          <w:tcPr>
            <w:tcW w:w="1870" w:type="dxa"/>
            <w:shd w:val="clear" w:color="auto" w:fill="auto"/>
            <w:noWrap/>
            <w:hideMark/>
          </w:tcPr>
          <w:p w14:paraId="25A6622F" w14:textId="70F112F9" w:rsidR="006756C2" w:rsidRPr="006756C2" w:rsidRDefault="006C5E5C" w:rsidP="006756C2">
            <w:pPr>
              <w:spacing w:after="0" w:line="240" w:lineRule="auto"/>
              <w:jc w:val="both"/>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74.584</w:t>
            </w:r>
          </w:p>
        </w:tc>
      </w:tr>
      <w:tr w:rsidR="006756C2" w:rsidRPr="006756C2" w14:paraId="58A059FD" w14:textId="77777777" w:rsidTr="006C5E5C">
        <w:trPr>
          <w:trHeight w:val="310"/>
        </w:trPr>
        <w:tc>
          <w:tcPr>
            <w:tcW w:w="5665" w:type="dxa"/>
            <w:gridSpan w:val="2"/>
            <w:shd w:val="clear" w:color="auto" w:fill="auto"/>
            <w:noWrap/>
            <w:hideMark/>
          </w:tcPr>
          <w:p w14:paraId="65FFEE0E" w14:textId="77777777" w:rsidR="006756C2" w:rsidRPr="006756C2" w:rsidRDefault="006756C2" w:rsidP="006756C2">
            <w:pPr>
              <w:spacing w:after="0" w:line="240" w:lineRule="auto"/>
              <w:jc w:val="both"/>
              <w:rPr>
                <w:rFonts w:ascii="Times New Roman" w:eastAsia="Times New Roman" w:hAnsi="Times New Roman" w:cs="Times New Roman"/>
                <w:b/>
                <w:bCs/>
                <w:sz w:val="24"/>
                <w:szCs w:val="24"/>
                <w:lang w:val="en-AU" w:eastAsia="hr-HR"/>
              </w:rPr>
            </w:pPr>
            <w:r w:rsidRPr="006756C2">
              <w:rPr>
                <w:rFonts w:ascii="Times New Roman" w:eastAsia="Times New Roman" w:hAnsi="Times New Roman" w:cs="Times New Roman"/>
                <w:b/>
                <w:bCs/>
                <w:sz w:val="24"/>
                <w:szCs w:val="24"/>
                <w:lang w:val="en-AU" w:eastAsia="hr-HR"/>
              </w:rPr>
              <w:t>UKUPNO</w:t>
            </w:r>
          </w:p>
        </w:tc>
        <w:tc>
          <w:tcPr>
            <w:tcW w:w="1978" w:type="dxa"/>
            <w:shd w:val="clear" w:color="auto" w:fill="auto"/>
            <w:noWrap/>
          </w:tcPr>
          <w:p w14:paraId="265C6A47" w14:textId="206571F0" w:rsidR="006756C2" w:rsidRPr="006756C2" w:rsidRDefault="006C5E5C" w:rsidP="006756C2">
            <w:pPr>
              <w:spacing w:after="0" w:line="240" w:lineRule="auto"/>
              <w:jc w:val="both"/>
              <w:rPr>
                <w:rFonts w:ascii="Times New Roman" w:eastAsia="Times New Roman" w:hAnsi="Times New Roman" w:cs="Times New Roman"/>
                <w:b/>
                <w:bCs/>
                <w:sz w:val="24"/>
                <w:szCs w:val="24"/>
                <w:lang w:val="en-AU" w:eastAsia="hr-HR"/>
              </w:rPr>
            </w:pPr>
            <w:r>
              <w:rPr>
                <w:rFonts w:ascii="Times New Roman" w:eastAsia="Times New Roman" w:hAnsi="Times New Roman" w:cs="Times New Roman"/>
                <w:b/>
                <w:bCs/>
                <w:sz w:val="24"/>
                <w:szCs w:val="24"/>
                <w:lang w:val="en-AU" w:eastAsia="hr-HR"/>
              </w:rPr>
              <w:t>8.566.779</w:t>
            </w:r>
          </w:p>
        </w:tc>
        <w:tc>
          <w:tcPr>
            <w:tcW w:w="1870" w:type="dxa"/>
            <w:shd w:val="clear" w:color="auto" w:fill="auto"/>
            <w:noWrap/>
          </w:tcPr>
          <w:p w14:paraId="4265DB71" w14:textId="2C25F02E" w:rsidR="006756C2" w:rsidRPr="006756C2" w:rsidRDefault="006C5E5C" w:rsidP="006756C2">
            <w:pPr>
              <w:spacing w:after="0" w:line="240" w:lineRule="auto"/>
              <w:jc w:val="both"/>
              <w:rPr>
                <w:rFonts w:ascii="Times New Roman" w:eastAsia="Times New Roman" w:hAnsi="Times New Roman" w:cs="Times New Roman"/>
                <w:b/>
                <w:bCs/>
                <w:sz w:val="24"/>
                <w:szCs w:val="24"/>
                <w:lang w:val="en-AU" w:eastAsia="hr-HR"/>
              </w:rPr>
            </w:pPr>
            <w:r>
              <w:rPr>
                <w:rFonts w:ascii="Times New Roman" w:eastAsia="Times New Roman" w:hAnsi="Times New Roman" w:cs="Times New Roman"/>
                <w:b/>
                <w:bCs/>
                <w:sz w:val="24"/>
                <w:szCs w:val="24"/>
                <w:lang w:val="en-AU" w:eastAsia="hr-HR"/>
              </w:rPr>
              <w:t>7.688.194</w:t>
            </w:r>
          </w:p>
        </w:tc>
      </w:tr>
    </w:tbl>
    <w:p w14:paraId="1AA913E2" w14:textId="77777777"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p>
    <w:p w14:paraId="636C77D4" w14:textId="7AD9EAC2" w:rsidR="006756C2" w:rsidRPr="002860EA" w:rsidRDefault="006756C2" w:rsidP="006756C2">
      <w:pPr>
        <w:spacing w:after="0" w:line="240" w:lineRule="auto"/>
        <w:jc w:val="both"/>
        <w:rPr>
          <w:rFonts w:ascii="Times New Roman" w:eastAsia="Times New Roman" w:hAnsi="Times New Roman" w:cs="Times New Roman"/>
          <w:color w:val="4F81BD"/>
          <w:sz w:val="24"/>
          <w:szCs w:val="24"/>
          <w:lang w:eastAsia="hr-HR"/>
        </w:rPr>
      </w:pPr>
      <w:r w:rsidRPr="006756C2">
        <w:rPr>
          <w:rFonts w:ascii="Times New Roman" w:eastAsia="Times New Roman" w:hAnsi="Times New Roman" w:cs="Times New Roman"/>
          <w:b/>
          <w:color w:val="000000"/>
          <w:sz w:val="24"/>
          <w:szCs w:val="24"/>
          <w:u w:val="single"/>
          <w:lang w:eastAsia="hr-HR"/>
        </w:rPr>
        <w:t>Prihodi od imovine</w:t>
      </w:r>
      <w:r w:rsidRPr="006756C2">
        <w:rPr>
          <w:rFonts w:ascii="Times New Roman" w:eastAsia="Times New Roman" w:hAnsi="Times New Roman" w:cs="Times New Roman"/>
          <w:color w:val="000000"/>
          <w:sz w:val="24"/>
          <w:szCs w:val="24"/>
          <w:lang w:eastAsia="hr-HR"/>
        </w:rPr>
        <w:t xml:space="preserve"> realizirani su u iznosu </w:t>
      </w:r>
      <w:r w:rsidR="0069075B">
        <w:rPr>
          <w:rFonts w:ascii="Times New Roman" w:eastAsia="Times New Roman" w:hAnsi="Times New Roman" w:cs="Times New Roman"/>
          <w:color w:val="000000"/>
          <w:sz w:val="24"/>
          <w:szCs w:val="24"/>
          <w:lang w:eastAsia="hr-HR"/>
        </w:rPr>
        <w:t xml:space="preserve"> 3.303.186</w:t>
      </w:r>
      <w:r w:rsidRPr="006756C2">
        <w:rPr>
          <w:rFonts w:ascii="Times New Roman" w:eastAsia="Times New Roman" w:hAnsi="Times New Roman" w:cs="Times New Roman"/>
          <w:color w:val="000000"/>
          <w:sz w:val="24"/>
          <w:szCs w:val="24"/>
          <w:lang w:eastAsia="hr-HR"/>
        </w:rPr>
        <w:t xml:space="preserve"> eura, što predstavlja povećanje od </w:t>
      </w:r>
      <w:r w:rsidR="0069075B">
        <w:rPr>
          <w:rFonts w:ascii="Times New Roman" w:eastAsia="Times New Roman" w:hAnsi="Times New Roman" w:cs="Times New Roman"/>
          <w:color w:val="000000"/>
          <w:sz w:val="24"/>
          <w:szCs w:val="24"/>
          <w:lang w:eastAsia="hr-HR"/>
        </w:rPr>
        <w:t>121</w:t>
      </w:r>
      <w:r w:rsidRPr="006756C2">
        <w:rPr>
          <w:rFonts w:ascii="Times New Roman" w:eastAsia="Times New Roman" w:hAnsi="Times New Roman" w:cs="Times New Roman"/>
          <w:color w:val="000000"/>
          <w:sz w:val="24"/>
          <w:szCs w:val="24"/>
          <w:lang w:eastAsia="hr-HR"/>
        </w:rPr>
        <w:t xml:space="preserve">% u odnosu na prethodno izvještajno razdoblje. Unutar prihoda od imovine najznačajniji udio imaju prihodi od nefinancijske imovine koji su realizirani u ukupnom iznosu od </w:t>
      </w:r>
      <w:r w:rsidR="0069075B">
        <w:rPr>
          <w:rFonts w:ascii="Times New Roman" w:eastAsia="Times New Roman" w:hAnsi="Times New Roman" w:cs="Times New Roman"/>
          <w:color w:val="000000"/>
          <w:sz w:val="24"/>
          <w:szCs w:val="24"/>
          <w:lang w:eastAsia="hr-HR"/>
        </w:rPr>
        <w:t>2.830.901</w:t>
      </w:r>
      <w:r w:rsidRPr="006756C2">
        <w:rPr>
          <w:rFonts w:ascii="Times New Roman" w:eastAsia="Times New Roman" w:hAnsi="Times New Roman" w:cs="Times New Roman"/>
          <w:color w:val="000000"/>
          <w:sz w:val="24"/>
          <w:szCs w:val="24"/>
          <w:lang w:eastAsia="hr-HR"/>
        </w:rPr>
        <w:t xml:space="preserve"> eura.</w:t>
      </w:r>
      <w:r w:rsidRPr="006756C2">
        <w:rPr>
          <w:rFonts w:ascii="Times New Roman" w:eastAsia="Times New Roman" w:hAnsi="Times New Roman" w:cs="Times New Roman"/>
          <w:color w:val="4F81BD"/>
          <w:sz w:val="24"/>
          <w:szCs w:val="24"/>
          <w:lang w:eastAsia="hr-HR"/>
        </w:rPr>
        <w:t xml:space="preserve"> </w:t>
      </w:r>
      <w:r w:rsidRPr="006756C2">
        <w:rPr>
          <w:rFonts w:ascii="Times New Roman" w:eastAsia="Times New Roman" w:hAnsi="Times New Roman" w:cs="Times New Roman"/>
          <w:color w:val="000000"/>
          <w:sz w:val="24"/>
          <w:szCs w:val="24"/>
          <w:lang w:eastAsia="hr-HR"/>
        </w:rPr>
        <w:t xml:space="preserve">U navedenom iznosu </w:t>
      </w:r>
      <w:r w:rsidRPr="002860EA">
        <w:rPr>
          <w:rFonts w:ascii="Times New Roman" w:eastAsia="Times New Roman" w:hAnsi="Times New Roman" w:cs="Times New Roman"/>
          <w:color w:val="000000"/>
          <w:sz w:val="24"/>
          <w:szCs w:val="24"/>
          <w:lang w:eastAsia="hr-HR"/>
        </w:rPr>
        <w:t>prihodi od naknada za koncesije na pomorskom dobru i za uporabu pomorskog dobra te od koncesije za parkiralište Žatika   sudjeluju</w:t>
      </w:r>
      <w:r w:rsidRPr="002860EA">
        <w:rPr>
          <w:rFonts w:ascii="Times New Roman" w:eastAsia="Times New Roman" w:hAnsi="Times New Roman" w:cs="Times New Roman"/>
          <w:color w:val="000000"/>
          <w:sz w:val="20"/>
          <w:szCs w:val="20"/>
          <w:lang w:val="en-AU" w:eastAsia="hr-HR"/>
        </w:rPr>
        <w:t xml:space="preserve"> </w:t>
      </w:r>
      <w:r w:rsidR="0069075B" w:rsidRPr="002860EA">
        <w:rPr>
          <w:rFonts w:ascii="Times New Roman" w:eastAsia="Times New Roman" w:hAnsi="Times New Roman" w:cs="Times New Roman"/>
          <w:color w:val="000000"/>
          <w:sz w:val="24"/>
          <w:szCs w:val="24"/>
          <w:lang w:val="en-AU" w:eastAsia="hr-HR"/>
        </w:rPr>
        <w:t>s</w:t>
      </w:r>
      <w:r w:rsidRPr="002860EA">
        <w:rPr>
          <w:rFonts w:ascii="Times New Roman" w:eastAsia="Times New Roman" w:hAnsi="Times New Roman" w:cs="Times New Roman"/>
          <w:color w:val="000000"/>
          <w:sz w:val="24"/>
          <w:szCs w:val="24"/>
          <w:lang w:eastAsia="hr-HR"/>
        </w:rPr>
        <w:t xml:space="preserve"> iznos</w:t>
      </w:r>
      <w:r w:rsidR="0069075B" w:rsidRPr="002860EA">
        <w:rPr>
          <w:rFonts w:ascii="Times New Roman" w:eastAsia="Times New Roman" w:hAnsi="Times New Roman" w:cs="Times New Roman"/>
          <w:color w:val="000000"/>
          <w:sz w:val="24"/>
          <w:szCs w:val="24"/>
          <w:lang w:eastAsia="hr-HR"/>
        </w:rPr>
        <w:t xml:space="preserve">om </w:t>
      </w:r>
      <w:r w:rsidRPr="002860EA">
        <w:rPr>
          <w:rFonts w:ascii="Times New Roman" w:eastAsia="Times New Roman" w:hAnsi="Times New Roman" w:cs="Times New Roman"/>
          <w:color w:val="000000"/>
          <w:sz w:val="24"/>
          <w:szCs w:val="24"/>
          <w:lang w:eastAsia="hr-HR"/>
        </w:rPr>
        <w:t xml:space="preserve"> od </w:t>
      </w:r>
      <w:r w:rsidR="0069075B" w:rsidRPr="002860EA">
        <w:rPr>
          <w:rFonts w:ascii="Times New Roman" w:eastAsia="Times New Roman" w:hAnsi="Times New Roman" w:cs="Times New Roman"/>
          <w:color w:val="000000"/>
          <w:sz w:val="24"/>
          <w:szCs w:val="24"/>
          <w:lang w:eastAsia="hr-HR"/>
        </w:rPr>
        <w:t>278.717</w:t>
      </w:r>
      <w:r w:rsidRPr="002860EA">
        <w:rPr>
          <w:rFonts w:ascii="Times New Roman" w:eastAsia="Times New Roman" w:hAnsi="Times New Roman" w:cs="Times New Roman"/>
          <w:color w:val="000000"/>
          <w:sz w:val="24"/>
          <w:szCs w:val="24"/>
          <w:lang w:eastAsia="hr-HR"/>
        </w:rPr>
        <w:t xml:space="preserve"> eura</w:t>
      </w:r>
      <w:r w:rsidRPr="002860EA">
        <w:rPr>
          <w:rFonts w:ascii="Times New Roman" w:eastAsia="Times New Roman" w:hAnsi="Times New Roman" w:cs="Times New Roman"/>
          <w:color w:val="4F81BD"/>
          <w:sz w:val="24"/>
          <w:szCs w:val="24"/>
          <w:lang w:eastAsia="hr-HR"/>
        </w:rPr>
        <w:t xml:space="preserve"> </w:t>
      </w:r>
      <w:r w:rsidRPr="002860EA">
        <w:rPr>
          <w:rFonts w:ascii="Times New Roman" w:eastAsia="Times New Roman" w:hAnsi="Times New Roman" w:cs="Times New Roman"/>
          <w:color w:val="000000"/>
          <w:sz w:val="24"/>
          <w:szCs w:val="24"/>
          <w:lang w:eastAsia="hr-HR"/>
        </w:rPr>
        <w:t xml:space="preserve">odnosno s </w:t>
      </w:r>
      <w:r w:rsidR="0069075B" w:rsidRPr="002860EA">
        <w:rPr>
          <w:rFonts w:ascii="Times New Roman" w:eastAsia="Times New Roman" w:hAnsi="Times New Roman" w:cs="Times New Roman"/>
          <w:color w:val="000000"/>
          <w:sz w:val="24"/>
          <w:szCs w:val="24"/>
          <w:lang w:eastAsia="hr-HR"/>
        </w:rPr>
        <w:t>10</w:t>
      </w:r>
      <w:r w:rsidRPr="002860EA">
        <w:rPr>
          <w:rFonts w:ascii="Times New Roman" w:eastAsia="Times New Roman" w:hAnsi="Times New Roman" w:cs="Times New Roman"/>
          <w:color w:val="000000"/>
          <w:sz w:val="24"/>
          <w:szCs w:val="24"/>
          <w:lang w:eastAsia="hr-HR"/>
        </w:rPr>
        <w:t>%,</w:t>
      </w:r>
      <w:r w:rsidRPr="002860EA">
        <w:rPr>
          <w:rFonts w:ascii="Times New Roman" w:eastAsia="Times New Roman" w:hAnsi="Times New Roman" w:cs="Times New Roman"/>
          <w:color w:val="4F81BD"/>
          <w:sz w:val="24"/>
          <w:szCs w:val="24"/>
          <w:lang w:eastAsia="hr-HR"/>
        </w:rPr>
        <w:t xml:space="preserve"> </w:t>
      </w:r>
      <w:r w:rsidRPr="002860EA">
        <w:rPr>
          <w:rFonts w:ascii="Times New Roman" w:eastAsia="Times New Roman" w:hAnsi="Times New Roman" w:cs="Times New Roman"/>
          <w:color w:val="000000"/>
          <w:sz w:val="24"/>
          <w:szCs w:val="24"/>
          <w:lang w:eastAsia="hr-HR"/>
        </w:rPr>
        <w:t xml:space="preserve">a prihodi od zakupa i iznajmljivanja imovine koji su realizirani u iznosu od </w:t>
      </w:r>
      <w:r w:rsidR="0069075B" w:rsidRPr="002860EA">
        <w:rPr>
          <w:rFonts w:ascii="Times New Roman" w:eastAsia="Times New Roman" w:hAnsi="Times New Roman" w:cs="Times New Roman"/>
          <w:color w:val="000000"/>
          <w:sz w:val="24"/>
          <w:szCs w:val="24"/>
          <w:lang w:eastAsia="hr-HR"/>
        </w:rPr>
        <w:t>2.635.039</w:t>
      </w:r>
      <w:r w:rsidRPr="002860EA">
        <w:rPr>
          <w:rFonts w:ascii="Times New Roman" w:eastAsia="Times New Roman" w:hAnsi="Times New Roman" w:cs="Times New Roman"/>
          <w:color w:val="000000"/>
          <w:sz w:val="24"/>
          <w:szCs w:val="24"/>
          <w:lang w:eastAsia="hr-HR"/>
        </w:rPr>
        <w:t xml:space="preserve"> eura s </w:t>
      </w:r>
      <w:r w:rsidR="0069075B" w:rsidRPr="002860EA">
        <w:rPr>
          <w:rFonts w:ascii="Times New Roman" w:eastAsia="Times New Roman" w:hAnsi="Times New Roman" w:cs="Times New Roman"/>
          <w:color w:val="000000"/>
          <w:sz w:val="24"/>
          <w:szCs w:val="24"/>
          <w:lang w:eastAsia="hr-HR"/>
        </w:rPr>
        <w:t>84</w:t>
      </w:r>
      <w:r w:rsidRPr="002860EA">
        <w:rPr>
          <w:rFonts w:ascii="Times New Roman" w:eastAsia="Times New Roman" w:hAnsi="Times New Roman" w:cs="Times New Roman"/>
          <w:color w:val="000000"/>
          <w:sz w:val="24"/>
          <w:szCs w:val="24"/>
          <w:lang w:eastAsia="hr-HR"/>
        </w:rPr>
        <w:t xml:space="preserve">%. </w:t>
      </w:r>
      <w:r w:rsidR="00823E34" w:rsidRPr="002860EA">
        <w:rPr>
          <w:rFonts w:ascii="Times New Roman" w:eastAsia="Times New Roman" w:hAnsi="Times New Roman" w:cs="Times New Roman"/>
          <w:color w:val="000000"/>
          <w:sz w:val="24"/>
          <w:szCs w:val="24"/>
          <w:lang w:eastAsia="hr-HR"/>
        </w:rPr>
        <w:t>U navedenom iznosu najznačajniji udio imaju</w:t>
      </w:r>
      <w:r w:rsidR="00321078" w:rsidRPr="002860EA">
        <w:rPr>
          <w:rFonts w:ascii="Times New Roman" w:eastAsia="Times New Roman" w:hAnsi="Times New Roman" w:cs="Times New Roman"/>
          <w:color w:val="000000"/>
          <w:sz w:val="24"/>
          <w:szCs w:val="24"/>
          <w:lang w:eastAsia="hr-HR"/>
        </w:rPr>
        <w:t xml:space="preserve"> prihodi od zakupnine za turističko zemljište na kojem su izgrađeni hoteli i turistička naselja ostvareni temeljem Uredbe o uređenju zakupa na turističkom zemljištu (NN 16/2024) i koji su ostvareni u iznosu od </w:t>
      </w:r>
      <w:r w:rsidR="002860EA" w:rsidRPr="002860EA">
        <w:rPr>
          <w:rFonts w:ascii="Times New Roman" w:eastAsia="Times New Roman" w:hAnsi="Times New Roman" w:cs="Times New Roman"/>
          <w:color w:val="000000"/>
          <w:sz w:val="24"/>
          <w:szCs w:val="24"/>
          <w:lang w:eastAsia="hr-HR"/>
        </w:rPr>
        <w:t>1.798.618 eura.</w:t>
      </w:r>
      <w:r w:rsidR="00823E34" w:rsidRPr="002860EA">
        <w:rPr>
          <w:rFonts w:ascii="Times New Roman" w:eastAsia="Times New Roman" w:hAnsi="Times New Roman" w:cs="Times New Roman"/>
          <w:color w:val="000000"/>
          <w:sz w:val="24"/>
          <w:szCs w:val="24"/>
          <w:lang w:eastAsia="hr-HR"/>
        </w:rPr>
        <w:t xml:space="preserve"> </w:t>
      </w:r>
      <w:r w:rsidRPr="002860EA">
        <w:rPr>
          <w:rFonts w:ascii="Times New Roman" w:eastAsia="Times New Roman" w:hAnsi="Times New Roman" w:cs="Times New Roman"/>
          <w:color w:val="000000"/>
          <w:sz w:val="24"/>
          <w:szCs w:val="24"/>
          <w:lang w:eastAsia="hr-HR"/>
        </w:rPr>
        <w:t xml:space="preserve">Prihodi od  korištenja nefinancijske imovine koje čini naknada za eksploataciju mineralnih sirovina i prihod od spomeničke rente ostvareni su u iznosu od </w:t>
      </w:r>
      <w:r w:rsidR="0069075B" w:rsidRPr="002860EA">
        <w:rPr>
          <w:rFonts w:ascii="Times New Roman" w:eastAsia="Times New Roman" w:hAnsi="Times New Roman" w:cs="Times New Roman"/>
          <w:color w:val="000000"/>
          <w:sz w:val="24"/>
          <w:szCs w:val="24"/>
          <w:lang w:eastAsia="hr-HR"/>
        </w:rPr>
        <w:t>185.966</w:t>
      </w:r>
      <w:r w:rsidRPr="002860EA">
        <w:rPr>
          <w:rFonts w:ascii="Times New Roman" w:eastAsia="Times New Roman" w:hAnsi="Times New Roman" w:cs="Times New Roman"/>
          <w:color w:val="000000"/>
          <w:sz w:val="24"/>
          <w:szCs w:val="24"/>
          <w:lang w:eastAsia="hr-HR"/>
        </w:rPr>
        <w:t xml:space="preserve"> eura i na razini su ostvarenja 202</w:t>
      </w:r>
      <w:r w:rsidR="0069075B" w:rsidRPr="002860EA">
        <w:rPr>
          <w:rFonts w:ascii="Times New Roman" w:eastAsia="Times New Roman" w:hAnsi="Times New Roman" w:cs="Times New Roman"/>
          <w:color w:val="000000"/>
          <w:sz w:val="24"/>
          <w:szCs w:val="24"/>
          <w:lang w:eastAsia="hr-HR"/>
        </w:rPr>
        <w:t>3</w:t>
      </w:r>
      <w:r w:rsidRPr="002860EA">
        <w:rPr>
          <w:rFonts w:ascii="Times New Roman" w:eastAsia="Times New Roman" w:hAnsi="Times New Roman" w:cs="Times New Roman"/>
          <w:color w:val="000000"/>
          <w:sz w:val="24"/>
          <w:szCs w:val="24"/>
          <w:lang w:eastAsia="hr-HR"/>
        </w:rPr>
        <w:t xml:space="preserve">. godine. Prihodi od financijske imovine  realizirani su u visini od </w:t>
      </w:r>
      <w:r w:rsidR="0069075B" w:rsidRPr="002860EA">
        <w:rPr>
          <w:rFonts w:ascii="Times New Roman" w:eastAsia="Times New Roman" w:hAnsi="Times New Roman" w:cs="Times New Roman"/>
          <w:color w:val="000000"/>
          <w:sz w:val="24"/>
          <w:szCs w:val="24"/>
          <w:lang w:eastAsia="hr-HR"/>
        </w:rPr>
        <w:t>472.285</w:t>
      </w:r>
      <w:r w:rsidRPr="002860EA">
        <w:rPr>
          <w:rFonts w:ascii="Times New Roman" w:eastAsia="Times New Roman" w:hAnsi="Times New Roman" w:cs="Times New Roman"/>
          <w:color w:val="000000"/>
          <w:sz w:val="24"/>
          <w:szCs w:val="24"/>
          <w:lang w:eastAsia="hr-HR"/>
        </w:rPr>
        <w:t xml:space="preserve"> eura unutar koji</w:t>
      </w:r>
      <w:r w:rsidR="001350D5">
        <w:rPr>
          <w:rFonts w:ascii="Times New Roman" w:eastAsia="Times New Roman" w:hAnsi="Times New Roman" w:cs="Times New Roman"/>
          <w:color w:val="000000"/>
          <w:sz w:val="24"/>
          <w:szCs w:val="24"/>
          <w:lang w:eastAsia="hr-HR"/>
        </w:rPr>
        <w:t>h</w:t>
      </w:r>
      <w:r w:rsidRPr="002860EA">
        <w:rPr>
          <w:rFonts w:ascii="Times New Roman" w:eastAsia="Times New Roman" w:hAnsi="Times New Roman" w:cs="Times New Roman"/>
          <w:color w:val="000000"/>
          <w:sz w:val="24"/>
          <w:szCs w:val="24"/>
          <w:lang w:eastAsia="hr-HR"/>
        </w:rPr>
        <w:t xml:space="preserve"> se na  prihode od naplaćenih zateznih kamata odnosi </w:t>
      </w:r>
      <w:r w:rsidR="0069075B" w:rsidRPr="002860EA">
        <w:rPr>
          <w:rFonts w:ascii="Times New Roman" w:eastAsia="Times New Roman" w:hAnsi="Times New Roman" w:cs="Times New Roman"/>
          <w:color w:val="000000"/>
          <w:sz w:val="24"/>
          <w:szCs w:val="24"/>
          <w:lang w:eastAsia="hr-HR"/>
        </w:rPr>
        <w:t>99.474</w:t>
      </w:r>
      <w:r w:rsidRPr="002860EA">
        <w:rPr>
          <w:rFonts w:ascii="Times New Roman" w:eastAsia="Times New Roman" w:hAnsi="Times New Roman" w:cs="Times New Roman"/>
          <w:color w:val="000000"/>
          <w:sz w:val="24"/>
          <w:szCs w:val="24"/>
          <w:lang w:eastAsia="hr-HR"/>
        </w:rPr>
        <w:t xml:space="preserve"> eura, a na prihode od kamata na oročena sredstva i depozite </w:t>
      </w:r>
      <w:r w:rsidR="0069075B" w:rsidRPr="002860EA">
        <w:rPr>
          <w:rFonts w:ascii="Times New Roman" w:eastAsia="Times New Roman" w:hAnsi="Times New Roman" w:cs="Times New Roman"/>
          <w:color w:val="000000"/>
          <w:sz w:val="24"/>
          <w:szCs w:val="24"/>
          <w:lang w:eastAsia="hr-HR"/>
        </w:rPr>
        <w:t>350.067</w:t>
      </w:r>
      <w:r w:rsidRPr="002860EA">
        <w:rPr>
          <w:rFonts w:ascii="Times New Roman" w:eastAsia="Times New Roman" w:hAnsi="Times New Roman" w:cs="Times New Roman"/>
          <w:color w:val="000000"/>
          <w:sz w:val="24"/>
          <w:szCs w:val="24"/>
          <w:lang w:eastAsia="hr-HR"/>
        </w:rPr>
        <w:t xml:space="preserve"> eura.</w:t>
      </w:r>
    </w:p>
    <w:p w14:paraId="533DD8BB" w14:textId="77777777" w:rsidR="006756C2" w:rsidRPr="002860EA" w:rsidRDefault="006756C2" w:rsidP="006756C2">
      <w:pPr>
        <w:spacing w:after="0" w:line="240" w:lineRule="auto"/>
        <w:jc w:val="both"/>
        <w:rPr>
          <w:rFonts w:ascii="Times New Roman" w:eastAsia="Times New Roman" w:hAnsi="Times New Roman" w:cs="Times New Roman"/>
          <w:color w:val="4F81BD"/>
          <w:sz w:val="24"/>
          <w:szCs w:val="24"/>
          <w:lang w:eastAsia="hr-HR"/>
        </w:rPr>
      </w:pPr>
    </w:p>
    <w:p w14:paraId="06B05A2D" w14:textId="77777777"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p>
    <w:p w14:paraId="36801477" w14:textId="77777777" w:rsidR="006756C2" w:rsidRPr="006756C2" w:rsidRDefault="006756C2" w:rsidP="006756C2">
      <w:pPr>
        <w:spacing w:after="0" w:line="240" w:lineRule="auto"/>
        <w:jc w:val="both"/>
        <w:rPr>
          <w:rFonts w:ascii="Times New Roman" w:eastAsia="Times New Roman" w:hAnsi="Times New Roman" w:cs="Times New Roman"/>
          <w:color w:val="000000"/>
          <w:sz w:val="24"/>
          <w:szCs w:val="24"/>
          <w:lang w:eastAsia="hr-HR"/>
        </w:rPr>
      </w:pPr>
      <w:r w:rsidRPr="006756C2">
        <w:rPr>
          <w:rFonts w:ascii="Times New Roman" w:eastAsia="Times New Roman" w:hAnsi="Times New Roman" w:cs="Times New Roman"/>
          <w:b/>
          <w:color w:val="000000"/>
          <w:sz w:val="24"/>
          <w:szCs w:val="24"/>
          <w:u w:val="single"/>
          <w:lang w:eastAsia="hr-HR"/>
        </w:rPr>
        <w:t>Prihodi od upravnih i administrativnih pristojbi i po posebnim propisima</w:t>
      </w:r>
      <w:r w:rsidRPr="006756C2">
        <w:rPr>
          <w:rFonts w:ascii="Times New Roman" w:eastAsia="Times New Roman" w:hAnsi="Times New Roman" w:cs="Times New Roman"/>
          <w:color w:val="000000"/>
          <w:sz w:val="24"/>
          <w:szCs w:val="24"/>
          <w:lang w:eastAsia="hr-HR"/>
        </w:rPr>
        <w:t>, prikazani su u slijedećoj tabeli uz usporedbu s planom i realizacijom u istom razdoblju prethodne godine</w:t>
      </w:r>
    </w:p>
    <w:p w14:paraId="7AB9BC28" w14:textId="77777777" w:rsidR="00871AE8" w:rsidRPr="006756C2" w:rsidRDefault="00871AE8" w:rsidP="006756C2">
      <w:pPr>
        <w:spacing w:after="0" w:line="240" w:lineRule="auto"/>
        <w:jc w:val="both"/>
        <w:rPr>
          <w:rFonts w:ascii="Times New Roman" w:eastAsia="Times New Roman" w:hAnsi="Times New Roman" w:cs="Times New Roman"/>
          <w:color w:val="4F81BD"/>
          <w:sz w:val="24"/>
          <w:szCs w:val="24"/>
          <w:lang w:eastAsia="hr-HR"/>
        </w:rPr>
      </w:pPr>
    </w:p>
    <w:p w14:paraId="45EDA8F5" w14:textId="5C08106D" w:rsidR="006756C2" w:rsidRPr="006756C2" w:rsidRDefault="006756C2" w:rsidP="006756C2">
      <w:pPr>
        <w:spacing w:after="0" w:line="240" w:lineRule="auto"/>
        <w:jc w:val="both"/>
        <w:rPr>
          <w:rFonts w:ascii="Times New Roman" w:eastAsia="Times New Roman" w:hAnsi="Times New Roman" w:cs="Times New Roman"/>
          <w:b/>
          <w:sz w:val="24"/>
          <w:szCs w:val="24"/>
          <w:lang w:eastAsia="hr-HR"/>
        </w:rPr>
      </w:pPr>
      <w:r w:rsidRPr="006756C2">
        <w:rPr>
          <w:rFonts w:ascii="Times New Roman" w:eastAsia="Times New Roman" w:hAnsi="Times New Roman" w:cs="Times New Roman"/>
          <w:b/>
          <w:sz w:val="24"/>
          <w:szCs w:val="24"/>
          <w:lang w:eastAsia="hr-HR"/>
        </w:rPr>
        <w:t xml:space="preserve">Tablica 8.  Prihodi od administrativnih pristojbi i po posebnim </w:t>
      </w:r>
      <w:r w:rsidR="00871AE8">
        <w:rPr>
          <w:rFonts w:ascii="Times New Roman" w:eastAsia="Times New Roman" w:hAnsi="Times New Roman" w:cs="Times New Roman"/>
          <w:b/>
          <w:sz w:val="24"/>
          <w:szCs w:val="24"/>
          <w:lang w:eastAsia="hr-HR"/>
        </w:rPr>
        <w:t>propisima</w:t>
      </w:r>
    </w:p>
    <w:tbl>
      <w:tblPr>
        <w:tblpPr w:leftFromText="180" w:rightFromText="180" w:vertAnchor="text" w:horzAnchor="margin" w:tblpXSpec="right" w:tblpY="206"/>
        <w:tblW w:w="0" w:type="auto"/>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ook w:val="00A0" w:firstRow="1" w:lastRow="0" w:firstColumn="1" w:lastColumn="0" w:noHBand="0" w:noVBand="0"/>
      </w:tblPr>
      <w:tblGrid>
        <w:gridCol w:w="990"/>
        <w:gridCol w:w="2507"/>
        <w:gridCol w:w="1349"/>
        <w:gridCol w:w="1230"/>
        <w:gridCol w:w="1429"/>
        <w:gridCol w:w="955"/>
        <w:gridCol w:w="1277"/>
      </w:tblGrid>
      <w:tr w:rsidR="00871AE8" w:rsidRPr="006756C2" w14:paraId="0F62BEDD" w14:textId="77777777" w:rsidTr="00A80E67">
        <w:trPr>
          <w:trHeight w:val="510"/>
        </w:trPr>
        <w:tc>
          <w:tcPr>
            <w:tcW w:w="0" w:type="auto"/>
            <w:tcBorders>
              <w:bottom w:val="single" w:sz="12" w:space="0" w:color="A8D08D"/>
            </w:tcBorders>
            <w:shd w:val="clear" w:color="auto" w:fill="auto"/>
            <w:noWrap/>
          </w:tcPr>
          <w:p w14:paraId="49778D27" w14:textId="77777777" w:rsidR="006756C2" w:rsidRPr="006756C2" w:rsidRDefault="006756C2" w:rsidP="006756C2">
            <w:pPr>
              <w:spacing w:after="0" w:line="240" w:lineRule="auto"/>
              <w:rPr>
                <w:rFonts w:ascii="Times New Roman" w:eastAsia="Times New Roman" w:hAnsi="Times New Roman" w:cs="Times New Roman"/>
                <w:b/>
                <w:bCs/>
                <w:sz w:val="24"/>
                <w:szCs w:val="24"/>
                <w:lang w:eastAsia="hr-HR"/>
              </w:rPr>
            </w:pPr>
            <w:r w:rsidRPr="006756C2">
              <w:rPr>
                <w:rFonts w:ascii="Times New Roman" w:eastAsia="Times New Roman" w:hAnsi="Times New Roman" w:cs="Times New Roman"/>
                <w:b/>
                <w:bCs/>
                <w:sz w:val="24"/>
                <w:szCs w:val="24"/>
                <w:lang w:eastAsia="hr-HR"/>
              </w:rPr>
              <w:t>Red.br.</w:t>
            </w:r>
          </w:p>
        </w:tc>
        <w:tc>
          <w:tcPr>
            <w:tcW w:w="0" w:type="auto"/>
            <w:tcBorders>
              <w:bottom w:val="single" w:sz="12" w:space="0" w:color="A8D08D"/>
            </w:tcBorders>
            <w:shd w:val="clear" w:color="auto" w:fill="auto"/>
            <w:noWrap/>
          </w:tcPr>
          <w:p w14:paraId="0A6EFC52" w14:textId="77777777" w:rsidR="006756C2" w:rsidRPr="006756C2" w:rsidRDefault="006756C2" w:rsidP="006756C2">
            <w:pPr>
              <w:spacing w:after="0" w:line="240" w:lineRule="auto"/>
              <w:jc w:val="center"/>
              <w:rPr>
                <w:rFonts w:ascii="Times New Roman" w:eastAsia="Times New Roman" w:hAnsi="Times New Roman" w:cs="Times New Roman"/>
                <w:b/>
                <w:bCs/>
                <w:sz w:val="24"/>
                <w:szCs w:val="24"/>
                <w:lang w:eastAsia="hr-HR"/>
              </w:rPr>
            </w:pPr>
            <w:r w:rsidRPr="006756C2">
              <w:rPr>
                <w:rFonts w:ascii="Times New Roman" w:eastAsia="Times New Roman" w:hAnsi="Times New Roman" w:cs="Times New Roman"/>
                <w:b/>
                <w:bCs/>
                <w:sz w:val="24"/>
                <w:szCs w:val="24"/>
                <w:lang w:eastAsia="hr-HR"/>
              </w:rPr>
              <w:t>Vrsta prihoda</w:t>
            </w:r>
          </w:p>
        </w:tc>
        <w:tc>
          <w:tcPr>
            <w:tcW w:w="0" w:type="auto"/>
            <w:tcBorders>
              <w:bottom w:val="single" w:sz="12" w:space="0" w:color="A8D08D"/>
            </w:tcBorders>
            <w:shd w:val="clear" w:color="auto" w:fill="auto"/>
          </w:tcPr>
          <w:p w14:paraId="5ED27F86" w14:textId="1760A880" w:rsidR="006756C2" w:rsidRPr="006756C2" w:rsidRDefault="006756C2" w:rsidP="006756C2">
            <w:pPr>
              <w:spacing w:after="0" w:line="240" w:lineRule="auto"/>
              <w:jc w:val="center"/>
              <w:rPr>
                <w:rFonts w:ascii="Times New Roman" w:eastAsia="Times New Roman" w:hAnsi="Times New Roman" w:cs="Times New Roman"/>
                <w:b/>
                <w:bCs/>
                <w:sz w:val="24"/>
                <w:szCs w:val="24"/>
                <w:lang w:eastAsia="hr-HR"/>
              </w:rPr>
            </w:pPr>
            <w:r w:rsidRPr="006756C2">
              <w:rPr>
                <w:rFonts w:ascii="Times New Roman" w:eastAsia="Times New Roman" w:hAnsi="Times New Roman" w:cs="Times New Roman"/>
                <w:b/>
                <w:bCs/>
                <w:sz w:val="24"/>
                <w:szCs w:val="24"/>
                <w:lang w:eastAsia="hr-HR"/>
              </w:rPr>
              <w:t xml:space="preserve">Ostvarenje </w:t>
            </w:r>
            <w:r w:rsidRPr="006756C2">
              <w:rPr>
                <w:rFonts w:ascii="Times New Roman" w:eastAsia="Times New Roman" w:hAnsi="Times New Roman" w:cs="Times New Roman"/>
                <w:b/>
                <w:bCs/>
                <w:sz w:val="24"/>
                <w:szCs w:val="24"/>
                <w:lang w:eastAsia="hr-HR"/>
              </w:rPr>
              <w:br/>
              <w:t>202</w:t>
            </w:r>
            <w:r w:rsidR="0069075B">
              <w:rPr>
                <w:rFonts w:ascii="Times New Roman" w:eastAsia="Times New Roman" w:hAnsi="Times New Roman" w:cs="Times New Roman"/>
                <w:b/>
                <w:bCs/>
                <w:sz w:val="24"/>
                <w:szCs w:val="24"/>
                <w:lang w:eastAsia="hr-HR"/>
              </w:rPr>
              <w:t>3</w:t>
            </w:r>
            <w:r w:rsidRPr="006756C2">
              <w:rPr>
                <w:rFonts w:ascii="Times New Roman" w:eastAsia="Times New Roman" w:hAnsi="Times New Roman" w:cs="Times New Roman"/>
                <w:b/>
                <w:bCs/>
                <w:sz w:val="24"/>
                <w:szCs w:val="24"/>
                <w:lang w:eastAsia="hr-HR"/>
              </w:rPr>
              <w:t>.</w:t>
            </w:r>
          </w:p>
        </w:tc>
        <w:tc>
          <w:tcPr>
            <w:tcW w:w="0" w:type="auto"/>
            <w:tcBorders>
              <w:bottom w:val="single" w:sz="12" w:space="0" w:color="A8D08D"/>
            </w:tcBorders>
            <w:shd w:val="clear" w:color="auto" w:fill="auto"/>
          </w:tcPr>
          <w:p w14:paraId="4C731830" w14:textId="4385A60C" w:rsidR="006756C2" w:rsidRPr="006756C2" w:rsidRDefault="006756C2" w:rsidP="006756C2">
            <w:pPr>
              <w:spacing w:after="0" w:line="240" w:lineRule="auto"/>
              <w:jc w:val="center"/>
              <w:rPr>
                <w:rFonts w:ascii="Times New Roman" w:eastAsia="Times New Roman" w:hAnsi="Times New Roman" w:cs="Times New Roman"/>
                <w:b/>
                <w:bCs/>
                <w:sz w:val="24"/>
                <w:szCs w:val="24"/>
                <w:lang w:eastAsia="hr-HR"/>
              </w:rPr>
            </w:pPr>
            <w:r w:rsidRPr="006756C2">
              <w:rPr>
                <w:rFonts w:ascii="Times New Roman" w:eastAsia="Times New Roman" w:hAnsi="Times New Roman" w:cs="Times New Roman"/>
                <w:b/>
                <w:bCs/>
                <w:sz w:val="24"/>
                <w:szCs w:val="24"/>
                <w:lang w:eastAsia="hr-HR"/>
              </w:rPr>
              <w:t xml:space="preserve">Planirano </w:t>
            </w:r>
            <w:r w:rsidRPr="006756C2">
              <w:rPr>
                <w:rFonts w:ascii="Times New Roman" w:eastAsia="Times New Roman" w:hAnsi="Times New Roman" w:cs="Times New Roman"/>
                <w:b/>
                <w:bCs/>
                <w:sz w:val="24"/>
                <w:szCs w:val="24"/>
                <w:lang w:eastAsia="hr-HR"/>
              </w:rPr>
              <w:br/>
              <w:t>202</w:t>
            </w:r>
            <w:r w:rsidR="0069075B">
              <w:rPr>
                <w:rFonts w:ascii="Times New Roman" w:eastAsia="Times New Roman" w:hAnsi="Times New Roman" w:cs="Times New Roman"/>
                <w:b/>
                <w:bCs/>
                <w:sz w:val="24"/>
                <w:szCs w:val="24"/>
                <w:lang w:eastAsia="hr-HR"/>
              </w:rPr>
              <w:t>4</w:t>
            </w:r>
            <w:r w:rsidRPr="006756C2">
              <w:rPr>
                <w:rFonts w:ascii="Times New Roman" w:eastAsia="Times New Roman" w:hAnsi="Times New Roman" w:cs="Times New Roman"/>
                <w:b/>
                <w:bCs/>
                <w:sz w:val="24"/>
                <w:szCs w:val="24"/>
                <w:lang w:eastAsia="hr-HR"/>
              </w:rPr>
              <w:t>.</w:t>
            </w:r>
          </w:p>
        </w:tc>
        <w:tc>
          <w:tcPr>
            <w:tcW w:w="0" w:type="auto"/>
            <w:tcBorders>
              <w:bottom w:val="single" w:sz="12" w:space="0" w:color="A8D08D"/>
            </w:tcBorders>
            <w:shd w:val="clear" w:color="auto" w:fill="auto"/>
          </w:tcPr>
          <w:p w14:paraId="7673C17A" w14:textId="26D58B33" w:rsidR="006756C2" w:rsidRPr="006756C2" w:rsidRDefault="006756C2" w:rsidP="006756C2">
            <w:pPr>
              <w:spacing w:after="0" w:line="240" w:lineRule="auto"/>
              <w:jc w:val="center"/>
              <w:rPr>
                <w:rFonts w:ascii="Times New Roman" w:eastAsia="Times New Roman" w:hAnsi="Times New Roman" w:cs="Times New Roman"/>
                <w:b/>
                <w:bCs/>
                <w:sz w:val="24"/>
                <w:szCs w:val="24"/>
                <w:lang w:eastAsia="hr-HR"/>
              </w:rPr>
            </w:pPr>
            <w:r w:rsidRPr="006756C2">
              <w:rPr>
                <w:rFonts w:ascii="Times New Roman" w:eastAsia="Times New Roman" w:hAnsi="Times New Roman" w:cs="Times New Roman"/>
                <w:b/>
                <w:bCs/>
                <w:sz w:val="24"/>
                <w:szCs w:val="24"/>
                <w:lang w:eastAsia="hr-HR"/>
              </w:rPr>
              <w:t xml:space="preserve"> Ostvarenje 202</w:t>
            </w:r>
            <w:r w:rsidR="0069075B">
              <w:rPr>
                <w:rFonts w:ascii="Times New Roman" w:eastAsia="Times New Roman" w:hAnsi="Times New Roman" w:cs="Times New Roman"/>
                <w:b/>
                <w:bCs/>
                <w:sz w:val="24"/>
                <w:szCs w:val="24"/>
                <w:lang w:eastAsia="hr-HR"/>
              </w:rPr>
              <w:t>4</w:t>
            </w:r>
            <w:r w:rsidRPr="006756C2">
              <w:rPr>
                <w:rFonts w:ascii="Times New Roman" w:eastAsia="Times New Roman" w:hAnsi="Times New Roman" w:cs="Times New Roman"/>
                <w:b/>
                <w:bCs/>
                <w:sz w:val="24"/>
                <w:szCs w:val="24"/>
                <w:lang w:eastAsia="hr-HR"/>
              </w:rPr>
              <w:t>.</w:t>
            </w:r>
          </w:p>
        </w:tc>
        <w:tc>
          <w:tcPr>
            <w:tcW w:w="0" w:type="auto"/>
            <w:tcBorders>
              <w:bottom w:val="single" w:sz="12" w:space="0" w:color="A8D08D"/>
            </w:tcBorders>
            <w:shd w:val="clear" w:color="auto" w:fill="auto"/>
          </w:tcPr>
          <w:p w14:paraId="51D24F91" w14:textId="77777777" w:rsidR="006756C2" w:rsidRPr="006756C2" w:rsidRDefault="006756C2" w:rsidP="006756C2">
            <w:pPr>
              <w:spacing w:after="0" w:line="240" w:lineRule="auto"/>
              <w:jc w:val="center"/>
              <w:rPr>
                <w:rFonts w:ascii="Times New Roman" w:eastAsia="Times New Roman" w:hAnsi="Times New Roman" w:cs="Times New Roman"/>
                <w:b/>
                <w:bCs/>
                <w:sz w:val="24"/>
                <w:szCs w:val="24"/>
                <w:lang w:eastAsia="hr-HR"/>
              </w:rPr>
            </w:pPr>
            <w:r w:rsidRPr="006756C2">
              <w:rPr>
                <w:rFonts w:ascii="Times New Roman" w:eastAsia="Times New Roman" w:hAnsi="Times New Roman" w:cs="Times New Roman"/>
                <w:b/>
                <w:bCs/>
                <w:sz w:val="24"/>
                <w:szCs w:val="24"/>
                <w:lang w:eastAsia="hr-HR"/>
              </w:rPr>
              <w:t xml:space="preserve">Indeks 5/3 </w:t>
            </w:r>
          </w:p>
        </w:tc>
        <w:tc>
          <w:tcPr>
            <w:tcW w:w="0" w:type="auto"/>
            <w:tcBorders>
              <w:bottom w:val="single" w:sz="12" w:space="0" w:color="A8D08D"/>
            </w:tcBorders>
            <w:shd w:val="clear" w:color="auto" w:fill="auto"/>
            <w:noWrap/>
          </w:tcPr>
          <w:p w14:paraId="0C435D66" w14:textId="77777777" w:rsidR="006756C2" w:rsidRPr="006756C2" w:rsidRDefault="006756C2" w:rsidP="006756C2">
            <w:pPr>
              <w:spacing w:after="0" w:line="240" w:lineRule="auto"/>
              <w:jc w:val="center"/>
              <w:rPr>
                <w:rFonts w:ascii="Times New Roman" w:eastAsia="Times New Roman" w:hAnsi="Times New Roman" w:cs="Times New Roman"/>
                <w:b/>
                <w:bCs/>
                <w:sz w:val="24"/>
                <w:szCs w:val="24"/>
                <w:lang w:eastAsia="hr-HR"/>
              </w:rPr>
            </w:pPr>
            <w:r w:rsidRPr="006756C2">
              <w:rPr>
                <w:rFonts w:ascii="Times New Roman" w:eastAsia="Times New Roman" w:hAnsi="Times New Roman" w:cs="Times New Roman"/>
                <w:b/>
                <w:bCs/>
                <w:sz w:val="24"/>
                <w:szCs w:val="24"/>
                <w:lang w:eastAsia="hr-HR"/>
              </w:rPr>
              <w:t>Indeks 5/4</w:t>
            </w:r>
          </w:p>
        </w:tc>
      </w:tr>
      <w:tr w:rsidR="00871AE8" w:rsidRPr="006756C2" w14:paraId="1DCFDAF4" w14:textId="77777777" w:rsidTr="00A80E67">
        <w:trPr>
          <w:trHeight w:val="290"/>
        </w:trPr>
        <w:tc>
          <w:tcPr>
            <w:tcW w:w="0" w:type="auto"/>
            <w:shd w:val="clear" w:color="auto" w:fill="auto"/>
            <w:noWrap/>
          </w:tcPr>
          <w:p w14:paraId="5A40EF96" w14:textId="77777777" w:rsidR="006756C2" w:rsidRPr="006756C2" w:rsidRDefault="006756C2" w:rsidP="006756C2">
            <w:pPr>
              <w:spacing w:after="0" w:line="240" w:lineRule="auto"/>
              <w:jc w:val="center"/>
              <w:rPr>
                <w:rFonts w:ascii="Times New Roman" w:eastAsia="Times New Roman" w:hAnsi="Times New Roman" w:cs="Times New Roman"/>
                <w:b/>
                <w:bCs/>
                <w:lang w:val="en-AU" w:eastAsia="hr-HR"/>
              </w:rPr>
            </w:pPr>
            <w:r w:rsidRPr="006756C2">
              <w:rPr>
                <w:rFonts w:ascii="Times New Roman" w:eastAsia="Times New Roman" w:hAnsi="Times New Roman" w:cs="Times New Roman"/>
                <w:b/>
                <w:bCs/>
                <w:lang w:val="en-AU" w:eastAsia="hr-HR"/>
              </w:rPr>
              <w:t>1</w:t>
            </w:r>
          </w:p>
        </w:tc>
        <w:tc>
          <w:tcPr>
            <w:tcW w:w="0" w:type="auto"/>
            <w:shd w:val="clear" w:color="auto" w:fill="auto"/>
          </w:tcPr>
          <w:p w14:paraId="08343C64" w14:textId="77777777" w:rsidR="006756C2" w:rsidRPr="006756C2" w:rsidRDefault="006756C2" w:rsidP="006756C2">
            <w:pPr>
              <w:spacing w:after="0" w:line="240" w:lineRule="auto"/>
              <w:jc w:val="center"/>
              <w:rPr>
                <w:rFonts w:ascii="Times New Roman" w:eastAsia="Times New Roman" w:hAnsi="Times New Roman" w:cs="Times New Roman"/>
                <w:lang w:val="en-AU" w:eastAsia="hr-HR"/>
              </w:rPr>
            </w:pPr>
            <w:r w:rsidRPr="006756C2">
              <w:rPr>
                <w:rFonts w:ascii="Times New Roman" w:eastAsia="Times New Roman" w:hAnsi="Times New Roman" w:cs="Times New Roman"/>
                <w:lang w:val="en-AU" w:eastAsia="hr-HR"/>
              </w:rPr>
              <w:t>2</w:t>
            </w:r>
          </w:p>
        </w:tc>
        <w:tc>
          <w:tcPr>
            <w:tcW w:w="0" w:type="auto"/>
            <w:shd w:val="clear" w:color="auto" w:fill="auto"/>
          </w:tcPr>
          <w:p w14:paraId="56FD7536" w14:textId="77777777" w:rsidR="006756C2" w:rsidRPr="006756C2" w:rsidRDefault="006756C2" w:rsidP="006756C2">
            <w:pPr>
              <w:spacing w:after="0" w:line="240" w:lineRule="auto"/>
              <w:jc w:val="center"/>
              <w:rPr>
                <w:rFonts w:ascii="Times New Roman" w:eastAsia="Times New Roman" w:hAnsi="Times New Roman" w:cs="Times New Roman"/>
                <w:lang w:val="en-AU" w:eastAsia="hr-HR"/>
              </w:rPr>
            </w:pPr>
            <w:r w:rsidRPr="006756C2">
              <w:rPr>
                <w:rFonts w:ascii="Times New Roman" w:eastAsia="Times New Roman" w:hAnsi="Times New Roman" w:cs="Times New Roman"/>
                <w:lang w:val="en-AU" w:eastAsia="hr-HR"/>
              </w:rPr>
              <w:t>3</w:t>
            </w:r>
          </w:p>
        </w:tc>
        <w:tc>
          <w:tcPr>
            <w:tcW w:w="0" w:type="auto"/>
            <w:shd w:val="clear" w:color="auto" w:fill="auto"/>
            <w:noWrap/>
          </w:tcPr>
          <w:p w14:paraId="54866AE3" w14:textId="77777777" w:rsidR="006756C2" w:rsidRPr="006756C2" w:rsidRDefault="006756C2" w:rsidP="006756C2">
            <w:pPr>
              <w:spacing w:after="0" w:line="240" w:lineRule="auto"/>
              <w:jc w:val="center"/>
              <w:rPr>
                <w:rFonts w:ascii="Times New Roman" w:eastAsia="Times New Roman" w:hAnsi="Times New Roman" w:cs="Times New Roman"/>
                <w:lang w:val="en-AU" w:eastAsia="hr-HR"/>
              </w:rPr>
            </w:pPr>
            <w:r w:rsidRPr="006756C2">
              <w:rPr>
                <w:rFonts w:ascii="Times New Roman" w:eastAsia="Times New Roman" w:hAnsi="Times New Roman" w:cs="Times New Roman"/>
                <w:lang w:val="en-AU" w:eastAsia="hr-HR"/>
              </w:rPr>
              <w:t>4</w:t>
            </w:r>
          </w:p>
        </w:tc>
        <w:tc>
          <w:tcPr>
            <w:tcW w:w="0" w:type="auto"/>
            <w:shd w:val="clear" w:color="auto" w:fill="auto"/>
          </w:tcPr>
          <w:p w14:paraId="43BF713D" w14:textId="77777777" w:rsidR="006756C2" w:rsidRPr="006756C2" w:rsidRDefault="006756C2" w:rsidP="006756C2">
            <w:pPr>
              <w:spacing w:after="0" w:line="240" w:lineRule="auto"/>
              <w:jc w:val="center"/>
              <w:rPr>
                <w:rFonts w:ascii="Times New Roman" w:eastAsia="Times New Roman" w:hAnsi="Times New Roman" w:cs="Times New Roman"/>
                <w:lang w:val="en-AU" w:eastAsia="hr-HR"/>
              </w:rPr>
            </w:pPr>
            <w:r w:rsidRPr="006756C2">
              <w:rPr>
                <w:rFonts w:ascii="Times New Roman" w:eastAsia="Times New Roman" w:hAnsi="Times New Roman" w:cs="Times New Roman"/>
                <w:lang w:val="en-AU" w:eastAsia="hr-HR"/>
              </w:rPr>
              <w:t>5</w:t>
            </w:r>
          </w:p>
        </w:tc>
        <w:tc>
          <w:tcPr>
            <w:tcW w:w="0" w:type="auto"/>
            <w:shd w:val="clear" w:color="auto" w:fill="auto"/>
          </w:tcPr>
          <w:p w14:paraId="226804C8" w14:textId="77777777" w:rsidR="006756C2" w:rsidRPr="006756C2" w:rsidRDefault="006756C2" w:rsidP="006756C2">
            <w:pPr>
              <w:spacing w:after="0" w:line="240" w:lineRule="auto"/>
              <w:jc w:val="center"/>
              <w:rPr>
                <w:rFonts w:ascii="Times New Roman" w:eastAsia="Times New Roman" w:hAnsi="Times New Roman" w:cs="Times New Roman"/>
                <w:lang w:val="en-AU" w:eastAsia="hr-HR"/>
              </w:rPr>
            </w:pPr>
            <w:r w:rsidRPr="006756C2">
              <w:rPr>
                <w:rFonts w:ascii="Times New Roman" w:eastAsia="Times New Roman" w:hAnsi="Times New Roman" w:cs="Times New Roman"/>
                <w:lang w:val="en-AU" w:eastAsia="hr-HR"/>
              </w:rPr>
              <w:t>6</w:t>
            </w:r>
          </w:p>
        </w:tc>
        <w:tc>
          <w:tcPr>
            <w:tcW w:w="0" w:type="auto"/>
            <w:shd w:val="clear" w:color="auto" w:fill="auto"/>
            <w:noWrap/>
          </w:tcPr>
          <w:p w14:paraId="0B8C3B69" w14:textId="77777777" w:rsidR="006756C2" w:rsidRPr="006756C2" w:rsidRDefault="006756C2" w:rsidP="006756C2">
            <w:pPr>
              <w:spacing w:after="0" w:line="240" w:lineRule="auto"/>
              <w:jc w:val="center"/>
              <w:rPr>
                <w:rFonts w:ascii="Times New Roman" w:eastAsia="Times New Roman" w:hAnsi="Times New Roman" w:cs="Times New Roman"/>
                <w:lang w:val="en-AU" w:eastAsia="hr-HR"/>
              </w:rPr>
            </w:pPr>
            <w:r w:rsidRPr="006756C2">
              <w:rPr>
                <w:rFonts w:ascii="Times New Roman" w:eastAsia="Times New Roman" w:hAnsi="Times New Roman" w:cs="Times New Roman"/>
                <w:lang w:val="en-AU" w:eastAsia="hr-HR"/>
              </w:rPr>
              <w:t>7</w:t>
            </w:r>
          </w:p>
        </w:tc>
      </w:tr>
      <w:tr w:rsidR="00871AE8" w:rsidRPr="006756C2" w14:paraId="0E1AF255" w14:textId="77777777" w:rsidTr="00871AE8">
        <w:trPr>
          <w:trHeight w:val="529"/>
        </w:trPr>
        <w:tc>
          <w:tcPr>
            <w:tcW w:w="0" w:type="auto"/>
            <w:shd w:val="clear" w:color="auto" w:fill="auto"/>
            <w:noWrap/>
          </w:tcPr>
          <w:p w14:paraId="4A0F71C5" w14:textId="77777777" w:rsidR="0069075B" w:rsidRPr="006756C2" w:rsidRDefault="0069075B" w:rsidP="0069075B">
            <w:pPr>
              <w:spacing w:after="0" w:line="240" w:lineRule="auto"/>
              <w:jc w:val="center"/>
              <w:rPr>
                <w:rFonts w:ascii="Times New Roman" w:eastAsia="Times New Roman" w:hAnsi="Times New Roman" w:cs="Times New Roman"/>
                <w:b/>
                <w:bCs/>
                <w:sz w:val="24"/>
                <w:szCs w:val="24"/>
                <w:lang w:eastAsia="hr-HR"/>
              </w:rPr>
            </w:pPr>
            <w:r w:rsidRPr="006756C2">
              <w:rPr>
                <w:rFonts w:ascii="Times New Roman" w:eastAsia="Times New Roman" w:hAnsi="Times New Roman" w:cs="Times New Roman"/>
                <w:b/>
                <w:bCs/>
                <w:sz w:val="24"/>
                <w:szCs w:val="24"/>
                <w:lang w:eastAsia="hr-HR"/>
              </w:rPr>
              <w:t>1.</w:t>
            </w:r>
          </w:p>
        </w:tc>
        <w:tc>
          <w:tcPr>
            <w:tcW w:w="0" w:type="auto"/>
            <w:shd w:val="clear" w:color="auto" w:fill="auto"/>
          </w:tcPr>
          <w:p w14:paraId="4D8C7612" w14:textId="6CA378A5" w:rsidR="0069075B" w:rsidRPr="006756C2" w:rsidRDefault="0069075B" w:rsidP="0069075B">
            <w:pPr>
              <w:spacing w:after="0" w:line="240" w:lineRule="auto"/>
              <w:rPr>
                <w:rFonts w:ascii="Times New Roman" w:eastAsia="Times New Roman" w:hAnsi="Times New Roman" w:cs="Times New Roman"/>
                <w:b/>
                <w:bCs/>
                <w:sz w:val="24"/>
                <w:szCs w:val="24"/>
                <w:lang w:eastAsia="hr-HR"/>
              </w:rPr>
            </w:pPr>
            <w:r w:rsidRPr="006756C2">
              <w:rPr>
                <w:rFonts w:ascii="Times New Roman" w:eastAsia="Times New Roman" w:hAnsi="Times New Roman" w:cs="Times New Roman"/>
                <w:b/>
                <w:bCs/>
                <w:sz w:val="24"/>
                <w:szCs w:val="24"/>
                <w:lang w:eastAsia="hr-HR"/>
              </w:rPr>
              <w:t>Prihodi od admin</w:t>
            </w:r>
            <w:r w:rsidR="00871AE8">
              <w:rPr>
                <w:rFonts w:ascii="Times New Roman" w:eastAsia="Times New Roman" w:hAnsi="Times New Roman" w:cs="Times New Roman"/>
                <w:b/>
                <w:bCs/>
                <w:sz w:val="24"/>
                <w:szCs w:val="24"/>
                <w:lang w:eastAsia="hr-HR"/>
              </w:rPr>
              <w:t>istrativnih pristojbi i po posebnim propisima</w:t>
            </w:r>
          </w:p>
        </w:tc>
        <w:tc>
          <w:tcPr>
            <w:tcW w:w="0" w:type="auto"/>
            <w:shd w:val="clear" w:color="auto" w:fill="auto"/>
          </w:tcPr>
          <w:p w14:paraId="209A72C6" w14:textId="5354C909" w:rsidR="0069075B" w:rsidRPr="006756C2" w:rsidRDefault="0069075B" w:rsidP="0069075B">
            <w:pPr>
              <w:spacing w:after="0" w:line="240" w:lineRule="auto"/>
              <w:jc w:val="center"/>
              <w:rPr>
                <w:rFonts w:ascii="Times New Roman" w:eastAsia="Times New Roman" w:hAnsi="Times New Roman" w:cs="Times New Roman"/>
                <w:b/>
                <w:sz w:val="24"/>
                <w:szCs w:val="24"/>
                <w:lang w:val="en-AU" w:eastAsia="hr-HR"/>
              </w:rPr>
            </w:pPr>
            <w:r w:rsidRPr="006756C2">
              <w:rPr>
                <w:rFonts w:ascii="Times New Roman" w:eastAsia="Times New Roman" w:hAnsi="Times New Roman" w:cs="Times New Roman"/>
                <w:b/>
                <w:sz w:val="24"/>
                <w:szCs w:val="24"/>
                <w:lang w:val="en-AU" w:eastAsia="hr-HR"/>
              </w:rPr>
              <w:t>7.790.622</w:t>
            </w:r>
          </w:p>
        </w:tc>
        <w:tc>
          <w:tcPr>
            <w:tcW w:w="0" w:type="auto"/>
            <w:shd w:val="clear" w:color="auto" w:fill="auto"/>
            <w:noWrap/>
          </w:tcPr>
          <w:p w14:paraId="6031CE6D" w14:textId="687555B1" w:rsidR="0069075B" w:rsidRPr="006756C2" w:rsidRDefault="00316F05" w:rsidP="0069075B">
            <w:pPr>
              <w:spacing w:after="0" w:line="240" w:lineRule="auto"/>
              <w:jc w:val="center"/>
              <w:rPr>
                <w:rFonts w:ascii="Times New Roman" w:eastAsia="Times New Roman" w:hAnsi="Times New Roman" w:cs="Times New Roman"/>
                <w:b/>
                <w:sz w:val="24"/>
                <w:szCs w:val="24"/>
                <w:lang w:val="en-AU" w:eastAsia="hr-HR"/>
              </w:rPr>
            </w:pPr>
            <w:r>
              <w:rPr>
                <w:rFonts w:ascii="Times New Roman" w:eastAsia="Times New Roman" w:hAnsi="Times New Roman" w:cs="Times New Roman"/>
                <w:b/>
                <w:sz w:val="24"/>
                <w:szCs w:val="24"/>
                <w:lang w:val="en-AU" w:eastAsia="hr-HR"/>
              </w:rPr>
              <w:t>8.395.870</w:t>
            </w:r>
          </w:p>
        </w:tc>
        <w:tc>
          <w:tcPr>
            <w:tcW w:w="0" w:type="auto"/>
            <w:shd w:val="clear" w:color="auto" w:fill="auto"/>
          </w:tcPr>
          <w:p w14:paraId="71C903C9" w14:textId="7401E7DB" w:rsidR="0069075B" w:rsidRPr="006756C2" w:rsidRDefault="00316F05" w:rsidP="0069075B">
            <w:pPr>
              <w:spacing w:after="0" w:line="240" w:lineRule="auto"/>
              <w:jc w:val="center"/>
              <w:rPr>
                <w:rFonts w:ascii="Times New Roman" w:eastAsia="Times New Roman" w:hAnsi="Times New Roman" w:cs="Times New Roman"/>
                <w:b/>
                <w:sz w:val="24"/>
                <w:szCs w:val="24"/>
                <w:lang w:val="en-AU" w:eastAsia="hr-HR"/>
              </w:rPr>
            </w:pPr>
            <w:r>
              <w:rPr>
                <w:rFonts w:ascii="Times New Roman" w:eastAsia="Times New Roman" w:hAnsi="Times New Roman" w:cs="Times New Roman"/>
                <w:b/>
                <w:sz w:val="24"/>
                <w:szCs w:val="24"/>
                <w:lang w:val="en-AU" w:eastAsia="hr-HR"/>
              </w:rPr>
              <w:t>8.707.171</w:t>
            </w:r>
          </w:p>
        </w:tc>
        <w:tc>
          <w:tcPr>
            <w:tcW w:w="0" w:type="auto"/>
            <w:shd w:val="clear" w:color="auto" w:fill="auto"/>
          </w:tcPr>
          <w:p w14:paraId="47A32E34" w14:textId="6E1529EA" w:rsidR="0069075B" w:rsidRPr="006756C2" w:rsidRDefault="00316F05" w:rsidP="0069075B">
            <w:pPr>
              <w:spacing w:after="0" w:line="240" w:lineRule="auto"/>
              <w:jc w:val="center"/>
              <w:rPr>
                <w:rFonts w:ascii="Times New Roman" w:eastAsia="Times New Roman" w:hAnsi="Times New Roman" w:cs="Times New Roman"/>
                <w:b/>
                <w:sz w:val="24"/>
                <w:szCs w:val="24"/>
                <w:lang w:val="en-AU" w:eastAsia="hr-HR"/>
              </w:rPr>
            </w:pPr>
            <w:r>
              <w:rPr>
                <w:rFonts w:ascii="Times New Roman" w:eastAsia="Times New Roman" w:hAnsi="Times New Roman" w:cs="Times New Roman"/>
                <w:b/>
                <w:sz w:val="24"/>
                <w:szCs w:val="24"/>
                <w:lang w:val="en-AU" w:eastAsia="hr-HR"/>
              </w:rPr>
              <w:t>112</w:t>
            </w:r>
          </w:p>
        </w:tc>
        <w:tc>
          <w:tcPr>
            <w:tcW w:w="0" w:type="auto"/>
            <w:shd w:val="clear" w:color="auto" w:fill="auto"/>
            <w:noWrap/>
          </w:tcPr>
          <w:p w14:paraId="5A306837" w14:textId="45662AA3" w:rsidR="0069075B" w:rsidRPr="006756C2" w:rsidRDefault="00316F05" w:rsidP="0069075B">
            <w:pPr>
              <w:spacing w:after="0" w:line="240" w:lineRule="auto"/>
              <w:jc w:val="center"/>
              <w:rPr>
                <w:rFonts w:ascii="Times New Roman" w:eastAsia="Times New Roman" w:hAnsi="Times New Roman" w:cs="Times New Roman"/>
                <w:b/>
                <w:sz w:val="24"/>
                <w:szCs w:val="24"/>
                <w:lang w:val="en-AU" w:eastAsia="hr-HR"/>
              </w:rPr>
            </w:pPr>
            <w:r>
              <w:rPr>
                <w:rFonts w:ascii="Times New Roman" w:eastAsia="Times New Roman" w:hAnsi="Times New Roman" w:cs="Times New Roman"/>
                <w:b/>
                <w:sz w:val="24"/>
                <w:szCs w:val="24"/>
                <w:lang w:val="en-AU" w:eastAsia="hr-HR"/>
              </w:rPr>
              <w:t>104</w:t>
            </w:r>
          </w:p>
        </w:tc>
      </w:tr>
      <w:tr w:rsidR="00871AE8" w:rsidRPr="006756C2" w14:paraId="27B7B952" w14:textId="77777777" w:rsidTr="00A80E67">
        <w:trPr>
          <w:trHeight w:val="510"/>
        </w:trPr>
        <w:tc>
          <w:tcPr>
            <w:tcW w:w="0" w:type="auto"/>
            <w:shd w:val="clear" w:color="auto" w:fill="auto"/>
            <w:noWrap/>
          </w:tcPr>
          <w:p w14:paraId="3ACF4D05" w14:textId="77777777" w:rsidR="0069075B" w:rsidRPr="006756C2" w:rsidRDefault="0069075B" w:rsidP="0069075B">
            <w:pPr>
              <w:spacing w:after="0" w:line="240" w:lineRule="auto"/>
              <w:jc w:val="center"/>
              <w:rPr>
                <w:rFonts w:ascii="Times New Roman" w:eastAsia="Times New Roman" w:hAnsi="Times New Roman" w:cs="Times New Roman"/>
                <w:b/>
                <w:bCs/>
                <w:sz w:val="24"/>
                <w:szCs w:val="24"/>
                <w:lang w:eastAsia="hr-HR"/>
              </w:rPr>
            </w:pPr>
            <w:r w:rsidRPr="006756C2">
              <w:rPr>
                <w:rFonts w:ascii="Times New Roman" w:eastAsia="Times New Roman" w:hAnsi="Times New Roman" w:cs="Times New Roman"/>
                <w:b/>
                <w:bCs/>
                <w:sz w:val="24"/>
                <w:szCs w:val="24"/>
                <w:lang w:eastAsia="hr-HR"/>
              </w:rPr>
              <w:t>1.1</w:t>
            </w:r>
          </w:p>
        </w:tc>
        <w:tc>
          <w:tcPr>
            <w:tcW w:w="0" w:type="auto"/>
            <w:shd w:val="clear" w:color="auto" w:fill="auto"/>
          </w:tcPr>
          <w:p w14:paraId="3DCA7DC0" w14:textId="30FD1B5A" w:rsidR="0069075B" w:rsidRPr="006756C2" w:rsidRDefault="0069075B" w:rsidP="0069075B">
            <w:pPr>
              <w:spacing w:after="0" w:line="240" w:lineRule="auto"/>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Županijske, grad</w:t>
            </w:r>
            <w:r w:rsidR="00871AE8">
              <w:rPr>
                <w:rFonts w:ascii="Times New Roman" w:eastAsia="Times New Roman" w:hAnsi="Times New Roman" w:cs="Times New Roman"/>
                <w:sz w:val="24"/>
                <w:szCs w:val="24"/>
                <w:lang w:eastAsia="hr-HR"/>
              </w:rPr>
              <w:t>.</w:t>
            </w:r>
            <w:r w:rsidRPr="006756C2">
              <w:rPr>
                <w:rFonts w:ascii="Times New Roman" w:eastAsia="Times New Roman" w:hAnsi="Times New Roman" w:cs="Times New Roman"/>
                <w:sz w:val="24"/>
                <w:szCs w:val="24"/>
                <w:lang w:eastAsia="hr-HR"/>
              </w:rPr>
              <w:t xml:space="preserve"> i op</w:t>
            </w:r>
            <w:r w:rsidR="00871AE8">
              <w:rPr>
                <w:rFonts w:ascii="Times New Roman" w:eastAsia="Times New Roman" w:hAnsi="Times New Roman" w:cs="Times New Roman"/>
                <w:sz w:val="24"/>
                <w:szCs w:val="24"/>
                <w:lang w:eastAsia="hr-HR"/>
              </w:rPr>
              <w:t>.</w:t>
            </w:r>
            <w:r w:rsidRPr="006756C2">
              <w:rPr>
                <w:rFonts w:ascii="Times New Roman" w:eastAsia="Times New Roman" w:hAnsi="Times New Roman" w:cs="Times New Roman"/>
                <w:sz w:val="24"/>
                <w:szCs w:val="24"/>
                <w:lang w:eastAsia="hr-HR"/>
              </w:rPr>
              <w:t xml:space="preserve"> pristojbe</w:t>
            </w:r>
          </w:p>
        </w:tc>
        <w:tc>
          <w:tcPr>
            <w:tcW w:w="0" w:type="auto"/>
            <w:shd w:val="clear" w:color="auto" w:fill="auto"/>
          </w:tcPr>
          <w:p w14:paraId="1C470CCA" w14:textId="0646ECEB" w:rsidR="0069075B" w:rsidRPr="006756C2" w:rsidRDefault="0069075B" w:rsidP="0069075B">
            <w:pPr>
              <w:spacing w:after="0" w:line="240" w:lineRule="auto"/>
              <w:jc w:val="center"/>
              <w:rPr>
                <w:rFonts w:ascii="Times New Roman" w:eastAsia="Times New Roman" w:hAnsi="Times New Roman" w:cs="Times New Roman"/>
                <w:sz w:val="24"/>
                <w:szCs w:val="24"/>
                <w:lang w:val="en-AU" w:eastAsia="hr-HR"/>
              </w:rPr>
            </w:pPr>
            <w:r w:rsidRPr="006756C2">
              <w:rPr>
                <w:rFonts w:ascii="Times New Roman" w:eastAsia="Times New Roman" w:hAnsi="Times New Roman" w:cs="Times New Roman"/>
                <w:sz w:val="24"/>
                <w:szCs w:val="24"/>
                <w:lang w:val="en-AU" w:eastAsia="hr-HR"/>
              </w:rPr>
              <w:t>58.203</w:t>
            </w:r>
          </w:p>
        </w:tc>
        <w:tc>
          <w:tcPr>
            <w:tcW w:w="0" w:type="auto"/>
            <w:shd w:val="clear" w:color="auto" w:fill="auto"/>
            <w:noWrap/>
          </w:tcPr>
          <w:p w14:paraId="6CC25348" w14:textId="365D3F8A" w:rsidR="0069075B" w:rsidRPr="006756C2" w:rsidRDefault="00316F05" w:rsidP="0069075B">
            <w:pPr>
              <w:spacing w:after="0" w:line="240" w:lineRule="auto"/>
              <w:jc w:val="center"/>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83.500</w:t>
            </w:r>
          </w:p>
        </w:tc>
        <w:tc>
          <w:tcPr>
            <w:tcW w:w="0" w:type="auto"/>
            <w:shd w:val="clear" w:color="auto" w:fill="auto"/>
          </w:tcPr>
          <w:p w14:paraId="7601F04E" w14:textId="255EEC06" w:rsidR="0069075B" w:rsidRPr="006756C2" w:rsidRDefault="00316F05" w:rsidP="0069075B">
            <w:pPr>
              <w:spacing w:after="0" w:line="240" w:lineRule="auto"/>
              <w:jc w:val="center"/>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75.205</w:t>
            </w:r>
          </w:p>
        </w:tc>
        <w:tc>
          <w:tcPr>
            <w:tcW w:w="0" w:type="auto"/>
            <w:shd w:val="clear" w:color="auto" w:fill="auto"/>
          </w:tcPr>
          <w:p w14:paraId="436CE9FB" w14:textId="69DDC9D1" w:rsidR="0069075B" w:rsidRPr="006756C2" w:rsidRDefault="00316F05" w:rsidP="0069075B">
            <w:pPr>
              <w:spacing w:after="0" w:line="240" w:lineRule="auto"/>
              <w:jc w:val="center"/>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129</w:t>
            </w:r>
          </w:p>
        </w:tc>
        <w:tc>
          <w:tcPr>
            <w:tcW w:w="0" w:type="auto"/>
            <w:shd w:val="clear" w:color="auto" w:fill="auto"/>
            <w:noWrap/>
          </w:tcPr>
          <w:p w14:paraId="44590F96" w14:textId="76495977" w:rsidR="0069075B" w:rsidRPr="006756C2" w:rsidRDefault="0069075B" w:rsidP="0069075B">
            <w:pPr>
              <w:spacing w:after="0" w:line="240" w:lineRule="auto"/>
              <w:jc w:val="center"/>
              <w:rPr>
                <w:rFonts w:ascii="Times New Roman" w:eastAsia="Times New Roman" w:hAnsi="Times New Roman" w:cs="Times New Roman"/>
                <w:sz w:val="24"/>
                <w:szCs w:val="24"/>
                <w:lang w:val="en-AU" w:eastAsia="hr-HR"/>
              </w:rPr>
            </w:pPr>
            <w:r w:rsidRPr="006756C2">
              <w:rPr>
                <w:rFonts w:ascii="Times New Roman" w:eastAsia="Times New Roman" w:hAnsi="Times New Roman" w:cs="Times New Roman"/>
                <w:sz w:val="24"/>
                <w:szCs w:val="24"/>
                <w:lang w:val="en-AU" w:eastAsia="hr-HR"/>
              </w:rPr>
              <w:t>9</w:t>
            </w:r>
            <w:r w:rsidR="00316F05">
              <w:rPr>
                <w:rFonts w:ascii="Times New Roman" w:eastAsia="Times New Roman" w:hAnsi="Times New Roman" w:cs="Times New Roman"/>
                <w:sz w:val="24"/>
                <w:szCs w:val="24"/>
                <w:lang w:val="en-AU" w:eastAsia="hr-HR"/>
              </w:rPr>
              <w:t>0</w:t>
            </w:r>
          </w:p>
        </w:tc>
      </w:tr>
      <w:tr w:rsidR="00871AE8" w:rsidRPr="006756C2" w14:paraId="447FFCB0" w14:textId="77777777" w:rsidTr="00A80E67">
        <w:trPr>
          <w:trHeight w:val="510"/>
        </w:trPr>
        <w:tc>
          <w:tcPr>
            <w:tcW w:w="0" w:type="auto"/>
            <w:shd w:val="clear" w:color="auto" w:fill="auto"/>
            <w:noWrap/>
          </w:tcPr>
          <w:p w14:paraId="4E4D51BC" w14:textId="77777777" w:rsidR="0069075B" w:rsidRPr="006756C2" w:rsidRDefault="0069075B" w:rsidP="0069075B">
            <w:pPr>
              <w:spacing w:after="0" w:line="240" w:lineRule="auto"/>
              <w:jc w:val="center"/>
              <w:rPr>
                <w:rFonts w:ascii="Times New Roman" w:eastAsia="Times New Roman" w:hAnsi="Times New Roman" w:cs="Times New Roman"/>
                <w:b/>
                <w:bCs/>
                <w:sz w:val="24"/>
                <w:szCs w:val="24"/>
                <w:lang w:eastAsia="hr-HR"/>
              </w:rPr>
            </w:pPr>
            <w:r w:rsidRPr="006756C2">
              <w:rPr>
                <w:rFonts w:ascii="Times New Roman" w:eastAsia="Times New Roman" w:hAnsi="Times New Roman" w:cs="Times New Roman"/>
                <w:b/>
                <w:bCs/>
                <w:sz w:val="24"/>
                <w:szCs w:val="24"/>
                <w:lang w:eastAsia="hr-HR"/>
              </w:rPr>
              <w:t>1.2</w:t>
            </w:r>
          </w:p>
        </w:tc>
        <w:tc>
          <w:tcPr>
            <w:tcW w:w="0" w:type="auto"/>
            <w:shd w:val="clear" w:color="auto" w:fill="auto"/>
          </w:tcPr>
          <w:p w14:paraId="07457610" w14:textId="77777777" w:rsidR="0069075B" w:rsidRPr="006756C2" w:rsidRDefault="0069075B" w:rsidP="0069075B">
            <w:pPr>
              <w:spacing w:after="0" w:line="240" w:lineRule="auto"/>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Ostale upravne pristojbe</w:t>
            </w:r>
          </w:p>
        </w:tc>
        <w:tc>
          <w:tcPr>
            <w:tcW w:w="0" w:type="auto"/>
            <w:shd w:val="clear" w:color="auto" w:fill="auto"/>
          </w:tcPr>
          <w:p w14:paraId="0ECEF259" w14:textId="7739991F" w:rsidR="0069075B" w:rsidRPr="006756C2" w:rsidRDefault="0069075B" w:rsidP="0069075B">
            <w:pPr>
              <w:spacing w:after="0" w:line="240" w:lineRule="auto"/>
              <w:jc w:val="center"/>
              <w:rPr>
                <w:rFonts w:ascii="Times New Roman" w:eastAsia="Times New Roman" w:hAnsi="Times New Roman" w:cs="Times New Roman"/>
                <w:sz w:val="24"/>
                <w:szCs w:val="24"/>
                <w:lang w:val="en-AU" w:eastAsia="hr-HR"/>
              </w:rPr>
            </w:pPr>
            <w:r w:rsidRPr="006756C2">
              <w:rPr>
                <w:rFonts w:ascii="Times New Roman" w:eastAsia="Times New Roman" w:hAnsi="Times New Roman" w:cs="Times New Roman"/>
                <w:sz w:val="24"/>
                <w:szCs w:val="24"/>
                <w:lang w:val="en-AU" w:eastAsia="hr-HR"/>
              </w:rPr>
              <w:t>12.380</w:t>
            </w:r>
          </w:p>
        </w:tc>
        <w:tc>
          <w:tcPr>
            <w:tcW w:w="0" w:type="auto"/>
            <w:shd w:val="clear" w:color="auto" w:fill="auto"/>
            <w:noWrap/>
          </w:tcPr>
          <w:p w14:paraId="3433EC17" w14:textId="57AF97FE" w:rsidR="0069075B" w:rsidRPr="006756C2" w:rsidRDefault="00316F05" w:rsidP="0069075B">
            <w:pPr>
              <w:spacing w:after="0" w:line="240" w:lineRule="auto"/>
              <w:jc w:val="center"/>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14.500</w:t>
            </w:r>
          </w:p>
        </w:tc>
        <w:tc>
          <w:tcPr>
            <w:tcW w:w="0" w:type="auto"/>
            <w:shd w:val="clear" w:color="auto" w:fill="auto"/>
          </w:tcPr>
          <w:p w14:paraId="46F50B31" w14:textId="3D50078C" w:rsidR="0069075B" w:rsidRPr="006756C2" w:rsidRDefault="00316F05" w:rsidP="0069075B">
            <w:pPr>
              <w:spacing w:after="0" w:line="240" w:lineRule="auto"/>
              <w:jc w:val="center"/>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10.063</w:t>
            </w:r>
          </w:p>
        </w:tc>
        <w:tc>
          <w:tcPr>
            <w:tcW w:w="0" w:type="auto"/>
            <w:shd w:val="clear" w:color="auto" w:fill="auto"/>
          </w:tcPr>
          <w:p w14:paraId="41BB32AA" w14:textId="1CC739DD" w:rsidR="0069075B" w:rsidRPr="006756C2" w:rsidRDefault="00316F05" w:rsidP="0069075B">
            <w:pPr>
              <w:spacing w:after="0" w:line="240" w:lineRule="auto"/>
              <w:jc w:val="center"/>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81</w:t>
            </w:r>
          </w:p>
        </w:tc>
        <w:tc>
          <w:tcPr>
            <w:tcW w:w="0" w:type="auto"/>
            <w:shd w:val="clear" w:color="auto" w:fill="auto"/>
            <w:noWrap/>
          </w:tcPr>
          <w:p w14:paraId="459371C2" w14:textId="2A68DB62" w:rsidR="0069075B" w:rsidRPr="006756C2" w:rsidRDefault="00316F05" w:rsidP="0069075B">
            <w:pPr>
              <w:spacing w:after="0" w:line="240" w:lineRule="auto"/>
              <w:jc w:val="center"/>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69</w:t>
            </w:r>
          </w:p>
        </w:tc>
      </w:tr>
      <w:tr w:rsidR="00871AE8" w:rsidRPr="006756C2" w14:paraId="522CD315" w14:textId="77777777" w:rsidTr="00A80E67">
        <w:trPr>
          <w:trHeight w:val="255"/>
        </w:trPr>
        <w:tc>
          <w:tcPr>
            <w:tcW w:w="0" w:type="auto"/>
            <w:shd w:val="clear" w:color="auto" w:fill="auto"/>
            <w:noWrap/>
          </w:tcPr>
          <w:p w14:paraId="7D0DC446" w14:textId="77777777" w:rsidR="0069075B" w:rsidRPr="006756C2" w:rsidRDefault="0069075B" w:rsidP="0069075B">
            <w:pPr>
              <w:spacing w:after="0" w:line="240" w:lineRule="auto"/>
              <w:jc w:val="center"/>
              <w:rPr>
                <w:rFonts w:ascii="Times New Roman" w:eastAsia="Times New Roman" w:hAnsi="Times New Roman" w:cs="Times New Roman"/>
                <w:b/>
                <w:bCs/>
                <w:sz w:val="24"/>
                <w:szCs w:val="24"/>
                <w:lang w:eastAsia="hr-HR"/>
              </w:rPr>
            </w:pPr>
            <w:r w:rsidRPr="006756C2">
              <w:rPr>
                <w:rFonts w:ascii="Times New Roman" w:eastAsia="Times New Roman" w:hAnsi="Times New Roman" w:cs="Times New Roman"/>
                <w:b/>
                <w:bCs/>
                <w:sz w:val="24"/>
                <w:szCs w:val="24"/>
                <w:lang w:eastAsia="hr-HR"/>
              </w:rPr>
              <w:t>1.3</w:t>
            </w:r>
          </w:p>
        </w:tc>
        <w:tc>
          <w:tcPr>
            <w:tcW w:w="0" w:type="auto"/>
            <w:shd w:val="clear" w:color="auto" w:fill="auto"/>
          </w:tcPr>
          <w:p w14:paraId="142FB78E" w14:textId="77777777" w:rsidR="0069075B" w:rsidRPr="006756C2" w:rsidRDefault="0069075B" w:rsidP="0069075B">
            <w:pPr>
              <w:spacing w:after="0" w:line="240" w:lineRule="auto"/>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Turistička pristojba</w:t>
            </w:r>
          </w:p>
        </w:tc>
        <w:tc>
          <w:tcPr>
            <w:tcW w:w="0" w:type="auto"/>
            <w:shd w:val="clear" w:color="auto" w:fill="auto"/>
          </w:tcPr>
          <w:p w14:paraId="05A17B76" w14:textId="558797C1" w:rsidR="0069075B" w:rsidRPr="006756C2" w:rsidRDefault="0069075B" w:rsidP="0069075B">
            <w:pPr>
              <w:spacing w:after="0" w:line="240" w:lineRule="auto"/>
              <w:jc w:val="center"/>
              <w:rPr>
                <w:rFonts w:ascii="Times New Roman" w:eastAsia="Times New Roman" w:hAnsi="Times New Roman" w:cs="Times New Roman"/>
                <w:sz w:val="24"/>
                <w:szCs w:val="24"/>
                <w:lang w:val="en-AU" w:eastAsia="hr-HR"/>
              </w:rPr>
            </w:pPr>
            <w:r w:rsidRPr="006756C2">
              <w:rPr>
                <w:rFonts w:ascii="Times New Roman" w:eastAsia="Times New Roman" w:hAnsi="Times New Roman" w:cs="Times New Roman"/>
                <w:sz w:val="24"/>
                <w:szCs w:val="24"/>
                <w:lang w:val="en-AU" w:eastAsia="hr-HR"/>
              </w:rPr>
              <w:t>565.719</w:t>
            </w:r>
          </w:p>
        </w:tc>
        <w:tc>
          <w:tcPr>
            <w:tcW w:w="0" w:type="auto"/>
            <w:shd w:val="clear" w:color="auto" w:fill="auto"/>
            <w:noWrap/>
          </w:tcPr>
          <w:p w14:paraId="1F0A0C2D" w14:textId="46EF3A0C" w:rsidR="0069075B" w:rsidRPr="006756C2" w:rsidRDefault="00316F05" w:rsidP="0069075B">
            <w:pPr>
              <w:spacing w:after="0" w:line="240" w:lineRule="auto"/>
              <w:jc w:val="center"/>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714.200</w:t>
            </w:r>
          </w:p>
        </w:tc>
        <w:tc>
          <w:tcPr>
            <w:tcW w:w="0" w:type="auto"/>
            <w:shd w:val="clear" w:color="auto" w:fill="auto"/>
          </w:tcPr>
          <w:p w14:paraId="5F81D790" w14:textId="00A3BE89" w:rsidR="0069075B" w:rsidRPr="006756C2" w:rsidRDefault="00316F05" w:rsidP="0069075B">
            <w:pPr>
              <w:spacing w:after="0" w:line="240" w:lineRule="auto"/>
              <w:jc w:val="center"/>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713.102</w:t>
            </w:r>
          </w:p>
        </w:tc>
        <w:tc>
          <w:tcPr>
            <w:tcW w:w="0" w:type="auto"/>
            <w:shd w:val="clear" w:color="auto" w:fill="auto"/>
          </w:tcPr>
          <w:p w14:paraId="13379884" w14:textId="06C27A5B" w:rsidR="0069075B" w:rsidRPr="006756C2" w:rsidRDefault="0069075B" w:rsidP="0069075B">
            <w:pPr>
              <w:spacing w:after="0" w:line="240" w:lineRule="auto"/>
              <w:jc w:val="center"/>
              <w:rPr>
                <w:rFonts w:ascii="Times New Roman" w:eastAsia="Times New Roman" w:hAnsi="Times New Roman" w:cs="Times New Roman"/>
                <w:sz w:val="24"/>
                <w:szCs w:val="24"/>
                <w:lang w:val="en-AU" w:eastAsia="hr-HR"/>
              </w:rPr>
            </w:pPr>
            <w:r w:rsidRPr="006756C2">
              <w:rPr>
                <w:rFonts w:ascii="Times New Roman" w:eastAsia="Times New Roman" w:hAnsi="Times New Roman" w:cs="Times New Roman"/>
                <w:sz w:val="24"/>
                <w:szCs w:val="24"/>
                <w:lang w:val="en-AU" w:eastAsia="hr-HR"/>
              </w:rPr>
              <w:t>1</w:t>
            </w:r>
            <w:r w:rsidR="00316F05">
              <w:rPr>
                <w:rFonts w:ascii="Times New Roman" w:eastAsia="Times New Roman" w:hAnsi="Times New Roman" w:cs="Times New Roman"/>
                <w:sz w:val="24"/>
                <w:szCs w:val="24"/>
                <w:lang w:val="en-AU" w:eastAsia="hr-HR"/>
              </w:rPr>
              <w:t>26</w:t>
            </w:r>
          </w:p>
        </w:tc>
        <w:tc>
          <w:tcPr>
            <w:tcW w:w="0" w:type="auto"/>
            <w:shd w:val="clear" w:color="auto" w:fill="auto"/>
            <w:noWrap/>
          </w:tcPr>
          <w:p w14:paraId="56E2B454" w14:textId="77777777" w:rsidR="0069075B" w:rsidRPr="006756C2" w:rsidRDefault="0069075B" w:rsidP="0069075B">
            <w:pPr>
              <w:spacing w:after="0" w:line="240" w:lineRule="auto"/>
              <w:jc w:val="center"/>
              <w:rPr>
                <w:rFonts w:ascii="Times New Roman" w:eastAsia="Times New Roman" w:hAnsi="Times New Roman" w:cs="Times New Roman"/>
                <w:sz w:val="24"/>
                <w:szCs w:val="24"/>
                <w:lang w:val="en-AU" w:eastAsia="hr-HR"/>
              </w:rPr>
            </w:pPr>
            <w:r w:rsidRPr="006756C2">
              <w:rPr>
                <w:rFonts w:ascii="Times New Roman" w:eastAsia="Times New Roman" w:hAnsi="Times New Roman" w:cs="Times New Roman"/>
                <w:sz w:val="24"/>
                <w:szCs w:val="24"/>
                <w:lang w:val="en-AU" w:eastAsia="hr-HR"/>
              </w:rPr>
              <w:t>100</w:t>
            </w:r>
          </w:p>
        </w:tc>
      </w:tr>
      <w:tr w:rsidR="00871AE8" w:rsidRPr="006756C2" w14:paraId="29E0D718" w14:textId="77777777" w:rsidTr="00A80E67">
        <w:trPr>
          <w:trHeight w:val="255"/>
        </w:trPr>
        <w:tc>
          <w:tcPr>
            <w:tcW w:w="0" w:type="auto"/>
            <w:shd w:val="clear" w:color="auto" w:fill="auto"/>
            <w:noWrap/>
          </w:tcPr>
          <w:p w14:paraId="1CAA9AEE" w14:textId="77777777" w:rsidR="0069075B" w:rsidRPr="006756C2" w:rsidRDefault="0069075B" w:rsidP="0069075B">
            <w:pPr>
              <w:spacing w:after="0" w:line="240" w:lineRule="auto"/>
              <w:jc w:val="center"/>
              <w:rPr>
                <w:rFonts w:ascii="Times New Roman" w:eastAsia="Times New Roman" w:hAnsi="Times New Roman" w:cs="Times New Roman"/>
                <w:b/>
                <w:bCs/>
                <w:sz w:val="24"/>
                <w:szCs w:val="24"/>
                <w:lang w:eastAsia="hr-HR"/>
              </w:rPr>
            </w:pPr>
            <w:r w:rsidRPr="006756C2">
              <w:rPr>
                <w:rFonts w:ascii="Times New Roman" w:eastAsia="Times New Roman" w:hAnsi="Times New Roman" w:cs="Times New Roman"/>
                <w:b/>
                <w:bCs/>
                <w:sz w:val="24"/>
                <w:szCs w:val="24"/>
                <w:lang w:eastAsia="hr-HR"/>
              </w:rPr>
              <w:t>1.4</w:t>
            </w:r>
          </w:p>
        </w:tc>
        <w:tc>
          <w:tcPr>
            <w:tcW w:w="0" w:type="auto"/>
            <w:shd w:val="clear" w:color="auto" w:fill="auto"/>
          </w:tcPr>
          <w:p w14:paraId="58066F2E" w14:textId="77777777" w:rsidR="0069075B" w:rsidRPr="006756C2" w:rsidRDefault="0069075B" w:rsidP="0069075B">
            <w:pPr>
              <w:spacing w:after="0" w:line="240" w:lineRule="auto"/>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Komunalni doprinos</w:t>
            </w:r>
          </w:p>
        </w:tc>
        <w:tc>
          <w:tcPr>
            <w:tcW w:w="0" w:type="auto"/>
            <w:shd w:val="clear" w:color="auto" w:fill="auto"/>
          </w:tcPr>
          <w:p w14:paraId="09E425EF" w14:textId="1BCB116E" w:rsidR="0069075B" w:rsidRPr="006756C2" w:rsidRDefault="0069075B" w:rsidP="0069075B">
            <w:pPr>
              <w:spacing w:after="0" w:line="240" w:lineRule="auto"/>
              <w:jc w:val="center"/>
              <w:rPr>
                <w:rFonts w:ascii="Times New Roman" w:eastAsia="Times New Roman" w:hAnsi="Times New Roman" w:cs="Times New Roman"/>
                <w:sz w:val="24"/>
                <w:szCs w:val="24"/>
                <w:lang w:val="en-AU" w:eastAsia="hr-HR"/>
              </w:rPr>
            </w:pPr>
            <w:r w:rsidRPr="006756C2">
              <w:rPr>
                <w:rFonts w:ascii="Times New Roman" w:eastAsia="Times New Roman" w:hAnsi="Times New Roman" w:cs="Times New Roman"/>
                <w:sz w:val="24"/>
                <w:szCs w:val="24"/>
                <w:lang w:val="en-AU" w:eastAsia="hr-HR"/>
              </w:rPr>
              <w:t>3.102.935</w:t>
            </w:r>
          </w:p>
        </w:tc>
        <w:tc>
          <w:tcPr>
            <w:tcW w:w="0" w:type="auto"/>
            <w:shd w:val="clear" w:color="auto" w:fill="auto"/>
            <w:noWrap/>
          </w:tcPr>
          <w:p w14:paraId="108FFCB9" w14:textId="7F5B1D5A" w:rsidR="0069075B" w:rsidRPr="006756C2" w:rsidRDefault="0069075B" w:rsidP="0069075B">
            <w:pPr>
              <w:spacing w:after="0" w:line="240" w:lineRule="auto"/>
              <w:jc w:val="center"/>
              <w:rPr>
                <w:rFonts w:ascii="Times New Roman" w:eastAsia="Times New Roman" w:hAnsi="Times New Roman" w:cs="Times New Roman"/>
                <w:sz w:val="24"/>
                <w:szCs w:val="24"/>
                <w:lang w:val="en-AU" w:eastAsia="hr-HR"/>
              </w:rPr>
            </w:pPr>
            <w:r w:rsidRPr="006756C2">
              <w:rPr>
                <w:rFonts w:ascii="Times New Roman" w:eastAsia="Times New Roman" w:hAnsi="Times New Roman" w:cs="Times New Roman"/>
                <w:sz w:val="24"/>
                <w:szCs w:val="24"/>
                <w:lang w:val="en-AU" w:eastAsia="hr-HR"/>
              </w:rPr>
              <w:t>2.</w:t>
            </w:r>
            <w:r w:rsidR="00316F05">
              <w:rPr>
                <w:rFonts w:ascii="Times New Roman" w:eastAsia="Times New Roman" w:hAnsi="Times New Roman" w:cs="Times New Roman"/>
                <w:sz w:val="24"/>
                <w:szCs w:val="24"/>
                <w:lang w:val="en-AU" w:eastAsia="hr-HR"/>
              </w:rPr>
              <w:t>370.778</w:t>
            </w:r>
          </w:p>
        </w:tc>
        <w:tc>
          <w:tcPr>
            <w:tcW w:w="0" w:type="auto"/>
            <w:shd w:val="clear" w:color="auto" w:fill="auto"/>
          </w:tcPr>
          <w:p w14:paraId="7EDEEFD6" w14:textId="50605711" w:rsidR="0069075B" w:rsidRPr="006756C2" w:rsidRDefault="00316F05" w:rsidP="0069075B">
            <w:pPr>
              <w:spacing w:after="0" w:line="240" w:lineRule="auto"/>
              <w:jc w:val="center"/>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2.872.164</w:t>
            </w:r>
          </w:p>
        </w:tc>
        <w:tc>
          <w:tcPr>
            <w:tcW w:w="0" w:type="auto"/>
            <w:shd w:val="clear" w:color="auto" w:fill="auto"/>
          </w:tcPr>
          <w:p w14:paraId="49A3F282" w14:textId="712461E5" w:rsidR="0069075B" w:rsidRPr="006756C2" w:rsidRDefault="00316F05" w:rsidP="0069075B">
            <w:pPr>
              <w:spacing w:after="0" w:line="240" w:lineRule="auto"/>
              <w:jc w:val="center"/>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9</w:t>
            </w:r>
            <w:r w:rsidR="0045770E">
              <w:rPr>
                <w:rFonts w:ascii="Times New Roman" w:eastAsia="Times New Roman" w:hAnsi="Times New Roman" w:cs="Times New Roman"/>
                <w:sz w:val="24"/>
                <w:szCs w:val="24"/>
                <w:lang w:val="en-AU" w:eastAsia="hr-HR"/>
              </w:rPr>
              <w:t>3</w:t>
            </w:r>
          </w:p>
        </w:tc>
        <w:tc>
          <w:tcPr>
            <w:tcW w:w="0" w:type="auto"/>
            <w:shd w:val="clear" w:color="auto" w:fill="auto"/>
            <w:noWrap/>
          </w:tcPr>
          <w:p w14:paraId="319B322E" w14:textId="6D616FEE" w:rsidR="0069075B" w:rsidRPr="006756C2" w:rsidRDefault="00316F05" w:rsidP="0069075B">
            <w:pPr>
              <w:spacing w:after="0" w:line="240" w:lineRule="auto"/>
              <w:jc w:val="center"/>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121</w:t>
            </w:r>
          </w:p>
        </w:tc>
      </w:tr>
      <w:tr w:rsidR="00871AE8" w:rsidRPr="006756C2" w14:paraId="482BD635" w14:textId="77777777" w:rsidTr="00A80E67">
        <w:trPr>
          <w:trHeight w:val="255"/>
        </w:trPr>
        <w:tc>
          <w:tcPr>
            <w:tcW w:w="0" w:type="auto"/>
            <w:shd w:val="clear" w:color="auto" w:fill="auto"/>
            <w:noWrap/>
          </w:tcPr>
          <w:p w14:paraId="31A87907" w14:textId="77777777" w:rsidR="0069075B" w:rsidRPr="006756C2" w:rsidRDefault="0069075B" w:rsidP="0069075B">
            <w:pPr>
              <w:spacing w:after="0" w:line="240" w:lineRule="auto"/>
              <w:jc w:val="center"/>
              <w:rPr>
                <w:rFonts w:ascii="Times New Roman" w:eastAsia="Times New Roman" w:hAnsi="Times New Roman" w:cs="Times New Roman"/>
                <w:b/>
                <w:bCs/>
                <w:sz w:val="24"/>
                <w:szCs w:val="24"/>
                <w:lang w:eastAsia="hr-HR"/>
              </w:rPr>
            </w:pPr>
            <w:r w:rsidRPr="006756C2">
              <w:rPr>
                <w:rFonts w:ascii="Times New Roman" w:eastAsia="Times New Roman" w:hAnsi="Times New Roman" w:cs="Times New Roman"/>
                <w:b/>
                <w:bCs/>
                <w:sz w:val="24"/>
                <w:szCs w:val="24"/>
                <w:lang w:eastAsia="hr-HR"/>
              </w:rPr>
              <w:t>1.5</w:t>
            </w:r>
          </w:p>
        </w:tc>
        <w:tc>
          <w:tcPr>
            <w:tcW w:w="0" w:type="auto"/>
            <w:shd w:val="clear" w:color="auto" w:fill="auto"/>
          </w:tcPr>
          <w:p w14:paraId="2737DC0F" w14:textId="77777777" w:rsidR="0069075B" w:rsidRPr="006756C2" w:rsidRDefault="0069075B" w:rsidP="0069075B">
            <w:pPr>
              <w:spacing w:after="0" w:line="240" w:lineRule="auto"/>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Komunalna naknada</w:t>
            </w:r>
          </w:p>
        </w:tc>
        <w:tc>
          <w:tcPr>
            <w:tcW w:w="0" w:type="auto"/>
            <w:shd w:val="clear" w:color="auto" w:fill="auto"/>
          </w:tcPr>
          <w:p w14:paraId="2501EF1D" w14:textId="38E26D03" w:rsidR="0069075B" w:rsidRPr="006756C2" w:rsidRDefault="0069075B" w:rsidP="0069075B">
            <w:pPr>
              <w:spacing w:after="0" w:line="240" w:lineRule="auto"/>
              <w:jc w:val="center"/>
              <w:rPr>
                <w:rFonts w:ascii="Times New Roman" w:eastAsia="Times New Roman" w:hAnsi="Times New Roman" w:cs="Times New Roman"/>
                <w:sz w:val="24"/>
                <w:szCs w:val="24"/>
                <w:lang w:val="en-AU" w:eastAsia="hr-HR"/>
              </w:rPr>
            </w:pPr>
            <w:r w:rsidRPr="006756C2">
              <w:rPr>
                <w:rFonts w:ascii="Times New Roman" w:eastAsia="Times New Roman" w:hAnsi="Times New Roman" w:cs="Times New Roman"/>
                <w:sz w:val="24"/>
                <w:szCs w:val="24"/>
                <w:lang w:val="en-AU" w:eastAsia="hr-HR"/>
              </w:rPr>
              <w:t>2.430.162</w:t>
            </w:r>
          </w:p>
        </w:tc>
        <w:tc>
          <w:tcPr>
            <w:tcW w:w="0" w:type="auto"/>
            <w:shd w:val="clear" w:color="auto" w:fill="auto"/>
            <w:noWrap/>
          </w:tcPr>
          <w:p w14:paraId="563EDFD6" w14:textId="741C91ED" w:rsidR="0069075B" w:rsidRPr="006756C2" w:rsidRDefault="00316F05" w:rsidP="0069075B">
            <w:pPr>
              <w:spacing w:after="0" w:line="240" w:lineRule="auto"/>
              <w:jc w:val="center"/>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3.155.966</w:t>
            </w:r>
          </w:p>
        </w:tc>
        <w:tc>
          <w:tcPr>
            <w:tcW w:w="0" w:type="auto"/>
            <w:shd w:val="clear" w:color="auto" w:fill="auto"/>
          </w:tcPr>
          <w:p w14:paraId="451DE657" w14:textId="6F5A0DD0" w:rsidR="0069075B" w:rsidRPr="006756C2" w:rsidRDefault="00316F05" w:rsidP="0069075B">
            <w:pPr>
              <w:spacing w:after="0" w:line="240" w:lineRule="auto"/>
              <w:jc w:val="center"/>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3.383.030</w:t>
            </w:r>
          </w:p>
        </w:tc>
        <w:tc>
          <w:tcPr>
            <w:tcW w:w="0" w:type="auto"/>
            <w:shd w:val="clear" w:color="auto" w:fill="auto"/>
          </w:tcPr>
          <w:p w14:paraId="271A6A07" w14:textId="3E4CE97E" w:rsidR="0069075B" w:rsidRPr="006756C2" w:rsidRDefault="00316F05" w:rsidP="0069075B">
            <w:pPr>
              <w:spacing w:after="0" w:line="240" w:lineRule="auto"/>
              <w:jc w:val="center"/>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139</w:t>
            </w:r>
          </w:p>
        </w:tc>
        <w:tc>
          <w:tcPr>
            <w:tcW w:w="0" w:type="auto"/>
            <w:shd w:val="clear" w:color="auto" w:fill="auto"/>
            <w:noWrap/>
          </w:tcPr>
          <w:p w14:paraId="3B6260E4" w14:textId="056456C3" w:rsidR="0069075B" w:rsidRPr="006756C2" w:rsidRDefault="0069075B" w:rsidP="0069075B">
            <w:pPr>
              <w:spacing w:after="0" w:line="240" w:lineRule="auto"/>
              <w:jc w:val="center"/>
              <w:rPr>
                <w:rFonts w:ascii="Times New Roman" w:eastAsia="Times New Roman" w:hAnsi="Times New Roman" w:cs="Times New Roman"/>
                <w:sz w:val="24"/>
                <w:szCs w:val="24"/>
                <w:lang w:val="en-AU" w:eastAsia="hr-HR"/>
              </w:rPr>
            </w:pPr>
            <w:r w:rsidRPr="006756C2">
              <w:rPr>
                <w:rFonts w:ascii="Times New Roman" w:eastAsia="Times New Roman" w:hAnsi="Times New Roman" w:cs="Times New Roman"/>
                <w:sz w:val="24"/>
                <w:szCs w:val="24"/>
                <w:lang w:val="en-AU" w:eastAsia="hr-HR"/>
              </w:rPr>
              <w:t>1</w:t>
            </w:r>
            <w:r w:rsidR="00316F05">
              <w:rPr>
                <w:rFonts w:ascii="Times New Roman" w:eastAsia="Times New Roman" w:hAnsi="Times New Roman" w:cs="Times New Roman"/>
                <w:sz w:val="24"/>
                <w:szCs w:val="24"/>
                <w:lang w:val="en-AU" w:eastAsia="hr-HR"/>
              </w:rPr>
              <w:t>07</w:t>
            </w:r>
          </w:p>
        </w:tc>
      </w:tr>
      <w:tr w:rsidR="00871AE8" w:rsidRPr="006756C2" w14:paraId="30FF9CFD" w14:textId="77777777" w:rsidTr="00A80E67">
        <w:trPr>
          <w:trHeight w:val="445"/>
        </w:trPr>
        <w:tc>
          <w:tcPr>
            <w:tcW w:w="0" w:type="auto"/>
            <w:shd w:val="clear" w:color="auto" w:fill="auto"/>
            <w:noWrap/>
          </w:tcPr>
          <w:p w14:paraId="54C57EC0" w14:textId="77777777" w:rsidR="0069075B" w:rsidRPr="006756C2" w:rsidRDefault="0069075B" w:rsidP="0069075B">
            <w:pPr>
              <w:spacing w:after="0" w:line="240" w:lineRule="auto"/>
              <w:jc w:val="center"/>
              <w:rPr>
                <w:rFonts w:ascii="Times New Roman" w:eastAsia="Times New Roman" w:hAnsi="Times New Roman" w:cs="Times New Roman"/>
                <w:b/>
                <w:bCs/>
                <w:sz w:val="24"/>
                <w:szCs w:val="24"/>
                <w:highlight w:val="red"/>
                <w:lang w:val="en-AU" w:eastAsia="hr-HR"/>
              </w:rPr>
            </w:pPr>
            <w:r w:rsidRPr="006756C2">
              <w:rPr>
                <w:rFonts w:ascii="Times New Roman" w:eastAsia="Times New Roman" w:hAnsi="Times New Roman" w:cs="Times New Roman"/>
                <w:b/>
                <w:bCs/>
                <w:sz w:val="24"/>
                <w:szCs w:val="24"/>
                <w:lang w:val="en-AU" w:eastAsia="hr-HR"/>
              </w:rPr>
              <w:t>1.6</w:t>
            </w:r>
          </w:p>
        </w:tc>
        <w:tc>
          <w:tcPr>
            <w:tcW w:w="0" w:type="auto"/>
            <w:shd w:val="clear" w:color="auto" w:fill="auto"/>
          </w:tcPr>
          <w:p w14:paraId="379C813D" w14:textId="77777777" w:rsidR="0069075B" w:rsidRPr="006756C2" w:rsidRDefault="0069075B" w:rsidP="0069075B">
            <w:pPr>
              <w:spacing w:after="0" w:line="240" w:lineRule="auto"/>
              <w:rPr>
                <w:rFonts w:ascii="Times New Roman" w:eastAsia="Times New Roman" w:hAnsi="Times New Roman" w:cs="Times New Roman"/>
                <w:bCs/>
                <w:sz w:val="24"/>
                <w:szCs w:val="24"/>
                <w:lang w:eastAsia="hr-HR"/>
              </w:rPr>
            </w:pPr>
            <w:r w:rsidRPr="006756C2">
              <w:rPr>
                <w:rFonts w:ascii="Times New Roman" w:eastAsia="Times New Roman" w:hAnsi="Times New Roman" w:cs="Times New Roman"/>
                <w:bCs/>
                <w:sz w:val="24"/>
                <w:szCs w:val="24"/>
                <w:lang w:eastAsia="hr-HR"/>
              </w:rPr>
              <w:t>Ostali prihodi po posebnim propisima</w:t>
            </w:r>
          </w:p>
        </w:tc>
        <w:tc>
          <w:tcPr>
            <w:tcW w:w="0" w:type="auto"/>
            <w:shd w:val="clear" w:color="auto" w:fill="auto"/>
          </w:tcPr>
          <w:p w14:paraId="0A16D3CF" w14:textId="0F2BF188" w:rsidR="0069075B" w:rsidRPr="006756C2" w:rsidRDefault="0069075B" w:rsidP="0069075B">
            <w:pPr>
              <w:spacing w:after="0" w:line="240" w:lineRule="auto"/>
              <w:jc w:val="center"/>
              <w:rPr>
                <w:rFonts w:ascii="Times New Roman" w:eastAsia="Times New Roman" w:hAnsi="Times New Roman" w:cs="Times New Roman"/>
                <w:sz w:val="24"/>
                <w:szCs w:val="24"/>
                <w:lang w:val="en-AU" w:eastAsia="hr-HR"/>
              </w:rPr>
            </w:pPr>
            <w:r w:rsidRPr="006756C2">
              <w:rPr>
                <w:rFonts w:ascii="Times New Roman" w:eastAsia="Times New Roman" w:hAnsi="Times New Roman" w:cs="Times New Roman"/>
                <w:sz w:val="24"/>
                <w:szCs w:val="24"/>
                <w:lang w:val="en-AU" w:eastAsia="hr-HR"/>
              </w:rPr>
              <w:t>1.621.221</w:t>
            </w:r>
          </w:p>
        </w:tc>
        <w:tc>
          <w:tcPr>
            <w:tcW w:w="0" w:type="auto"/>
            <w:shd w:val="clear" w:color="auto" w:fill="auto"/>
            <w:noWrap/>
          </w:tcPr>
          <w:p w14:paraId="28C86D17" w14:textId="109A2639" w:rsidR="0069075B" w:rsidRPr="006756C2" w:rsidRDefault="00316F05" w:rsidP="0069075B">
            <w:pPr>
              <w:spacing w:after="0" w:line="240" w:lineRule="auto"/>
              <w:jc w:val="center"/>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2.05</w:t>
            </w:r>
            <w:r w:rsidR="00AF6FD8">
              <w:rPr>
                <w:rFonts w:ascii="Times New Roman" w:eastAsia="Times New Roman" w:hAnsi="Times New Roman" w:cs="Times New Roman"/>
                <w:sz w:val="24"/>
                <w:szCs w:val="24"/>
                <w:lang w:val="en-AU" w:eastAsia="hr-HR"/>
              </w:rPr>
              <w:t>6</w:t>
            </w:r>
            <w:r>
              <w:rPr>
                <w:rFonts w:ascii="Times New Roman" w:eastAsia="Times New Roman" w:hAnsi="Times New Roman" w:cs="Times New Roman"/>
                <w:sz w:val="24"/>
                <w:szCs w:val="24"/>
                <w:lang w:val="en-AU" w:eastAsia="hr-HR"/>
              </w:rPr>
              <w:t>.</w:t>
            </w:r>
            <w:r w:rsidR="00AF6FD8">
              <w:rPr>
                <w:rFonts w:ascii="Times New Roman" w:eastAsia="Times New Roman" w:hAnsi="Times New Roman" w:cs="Times New Roman"/>
                <w:sz w:val="24"/>
                <w:szCs w:val="24"/>
                <w:lang w:val="en-AU" w:eastAsia="hr-HR"/>
              </w:rPr>
              <w:t>9</w:t>
            </w:r>
            <w:r>
              <w:rPr>
                <w:rFonts w:ascii="Times New Roman" w:eastAsia="Times New Roman" w:hAnsi="Times New Roman" w:cs="Times New Roman"/>
                <w:sz w:val="24"/>
                <w:szCs w:val="24"/>
                <w:lang w:val="en-AU" w:eastAsia="hr-HR"/>
              </w:rPr>
              <w:t>26</w:t>
            </w:r>
          </w:p>
        </w:tc>
        <w:tc>
          <w:tcPr>
            <w:tcW w:w="0" w:type="auto"/>
            <w:shd w:val="clear" w:color="auto" w:fill="auto"/>
          </w:tcPr>
          <w:p w14:paraId="2C0DCA5F" w14:textId="0D457894" w:rsidR="0069075B" w:rsidRPr="006756C2" w:rsidRDefault="00316F05" w:rsidP="0069075B">
            <w:pPr>
              <w:spacing w:after="0" w:line="240" w:lineRule="auto"/>
              <w:jc w:val="center"/>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1.6</w:t>
            </w:r>
            <w:r w:rsidR="00AF6FD8">
              <w:rPr>
                <w:rFonts w:ascii="Times New Roman" w:eastAsia="Times New Roman" w:hAnsi="Times New Roman" w:cs="Times New Roman"/>
                <w:sz w:val="24"/>
                <w:szCs w:val="24"/>
                <w:lang w:val="en-AU" w:eastAsia="hr-HR"/>
              </w:rPr>
              <w:t>53.623</w:t>
            </w:r>
          </w:p>
        </w:tc>
        <w:tc>
          <w:tcPr>
            <w:tcW w:w="0" w:type="auto"/>
            <w:shd w:val="clear" w:color="auto" w:fill="auto"/>
          </w:tcPr>
          <w:p w14:paraId="28196F23" w14:textId="29D0A907" w:rsidR="0069075B" w:rsidRPr="006756C2" w:rsidRDefault="00316F05" w:rsidP="0069075B">
            <w:pPr>
              <w:spacing w:after="0" w:line="240" w:lineRule="auto"/>
              <w:jc w:val="center"/>
              <w:rPr>
                <w:rFonts w:ascii="Times New Roman" w:eastAsia="Times New Roman" w:hAnsi="Times New Roman" w:cs="Times New Roman"/>
                <w:sz w:val="24"/>
                <w:szCs w:val="24"/>
                <w:lang w:val="en-AU" w:eastAsia="hr-HR"/>
              </w:rPr>
            </w:pPr>
            <w:r>
              <w:rPr>
                <w:rFonts w:ascii="Times New Roman" w:eastAsia="Times New Roman" w:hAnsi="Times New Roman" w:cs="Times New Roman"/>
                <w:sz w:val="24"/>
                <w:szCs w:val="24"/>
                <w:lang w:val="en-AU" w:eastAsia="hr-HR"/>
              </w:rPr>
              <w:t>102</w:t>
            </w:r>
          </w:p>
        </w:tc>
        <w:tc>
          <w:tcPr>
            <w:tcW w:w="0" w:type="auto"/>
            <w:shd w:val="clear" w:color="auto" w:fill="auto"/>
            <w:noWrap/>
          </w:tcPr>
          <w:p w14:paraId="72C95645" w14:textId="2CF86167" w:rsidR="0069075B" w:rsidRPr="006756C2" w:rsidRDefault="0069075B" w:rsidP="0069075B">
            <w:pPr>
              <w:spacing w:after="0" w:line="240" w:lineRule="auto"/>
              <w:jc w:val="center"/>
              <w:rPr>
                <w:rFonts w:ascii="Times New Roman" w:eastAsia="Times New Roman" w:hAnsi="Times New Roman" w:cs="Times New Roman"/>
                <w:sz w:val="24"/>
                <w:szCs w:val="24"/>
                <w:lang w:val="en-AU" w:eastAsia="hr-HR"/>
              </w:rPr>
            </w:pPr>
            <w:r w:rsidRPr="006756C2">
              <w:rPr>
                <w:rFonts w:ascii="Times New Roman" w:eastAsia="Times New Roman" w:hAnsi="Times New Roman" w:cs="Times New Roman"/>
                <w:sz w:val="24"/>
                <w:szCs w:val="24"/>
                <w:lang w:val="en-AU" w:eastAsia="hr-HR"/>
              </w:rPr>
              <w:t>8</w:t>
            </w:r>
            <w:r w:rsidR="00316F05">
              <w:rPr>
                <w:rFonts w:ascii="Times New Roman" w:eastAsia="Times New Roman" w:hAnsi="Times New Roman" w:cs="Times New Roman"/>
                <w:sz w:val="24"/>
                <w:szCs w:val="24"/>
                <w:lang w:val="en-AU" w:eastAsia="hr-HR"/>
              </w:rPr>
              <w:t>0</w:t>
            </w:r>
          </w:p>
        </w:tc>
      </w:tr>
    </w:tbl>
    <w:p w14:paraId="59365C91" w14:textId="77777777"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p>
    <w:p w14:paraId="6BE9269D" w14:textId="16FC186B" w:rsidR="006756C2" w:rsidRPr="00AF6FD8" w:rsidRDefault="006756C2" w:rsidP="006756C2">
      <w:pPr>
        <w:spacing w:after="0" w:line="240" w:lineRule="auto"/>
        <w:jc w:val="both"/>
        <w:rPr>
          <w:rFonts w:ascii="Times New Roman" w:eastAsia="Times New Roman" w:hAnsi="Times New Roman" w:cs="Times New Roman"/>
          <w:sz w:val="24"/>
          <w:szCs w:val="24"/>
          <w:lang w:eastAsia="hr-HR"/>
        </w:rPr>
      </w:pPr>
      <w:r w:rsidRPr="00AF6FD8">
        <w:rPr>
          <w:rFonts w:ascii="Times New Roman" w:eastAsia="Times New Roman" w:hAnsi="Times New Roman" w:cs="Times New Roman"/>
          <w:sz w:val="24"/>
          <w:szCs w:val="24"/>
          <w:lang w:eastAsia="hr-HR"/>
        </w:rPr>
        <w:t>Najveće povećanje u odnosu na prethodnu godinu iskazano je kod realizacije komunaln</w:t>
      </w:r>
      <w:r w:rsidR="00AF6FD8" w:rsidRPr="00AF6FD8">
        <w:rPr>
          <w:rFonts w:ascii="Times New Roman" w:eastAsia="Times New Roman" w:hAnsi="Times New Roman" w:cs="Times New Roman"/>
          <w:sz w:val="24"/>
          <w:szCs w:val="24"/>
          <w:lang w:eastAsia="hr-HR"/>
        </w:rPr>
        <w:t>e</w:t>
      </w:r>
      <w:r w:rsidRPr="00AF6FD8">
        <w:rPr>
          <w:rFonts w:ascii="Times New Roman" w:eastAsia="Times New Roman" w:hAnsi="Times New Roman" w:cs="Times New Roman"/>
          <w:sz w:val="24"/>
          <w:szCs w:val="24"/>
          <w:lang w:eastAsia="hr-HR"/>
        </w:rPr>
        <w:t xml:space="preserve"> </w:t>
      </w:r>
      <w:r w:rsidR="00AF6FD8" w:rsidRPr="00AF6FD8">
        <w:rPr>
          <w:rFonts w:ascii="Times New Roman" w:eastAsia="Times New Roman" w:hAnsi="Times New Roman" w:cs="Times New Roman"/>
          <w:sz w:val="24"/>
          <w:szCs w:val="24"/>
          <w:lang w:eastAsia="hr-HR"/>
        </w:rPr>
        <w:t>naknade</w:t>
      </w:r>
      <w:r w:rsidRPr="00AF6FD8">
        <w:rPr>
          <w:rFonts w:ascii="Times New Roman" w:eastAsia="Times New Roman" w:hAnsi="Times New Roman" w:cs="Times New Roman"/>
          <w:sz w:val="24"/>
          <w:szCs w:val="24"/>
          <w:lang w:eastAsia="hr-HR"/>
        </w:rPr>
        <w:t>, koj</w:t>
      </w:r>
      <w:r w:rsidR="00AF6FD8" w:rsidRPr="00AF6FD8">
        <w:rPr>
          <w:rFonts w:ascii="Times New Roman" w:eastAsia="Times New Roman" w:hAnsi="Times New Roman" w:cs="Times New Roman"/>
          <w:sz w:val="24"/>
          <w:szCs w:val="24"/>
          <w:lang w:eastAsia="hr-HR"/>
        </w:rPr>
        <w:t>a</w:t>
      </w:r>
      <w:r w:rsidRPr="00AF6FD8">
        <w:rPr>
          <w:rFonts w:ascii="Times New Roman" w:eastAsia="Times New Roman" w:hAnsi="Times New Roman" w:cs="Times New Roman"/>
          <w:sz w:val="24"/>
          <w:szCs w:val="24"/>
          <w:lang w:eastAsia="hr-HR"/>
        </w:rPr>
        <w:t xml:space="preserve"> je već</w:t>
      </w:r>
      <w:r w:rsidR="00AF6FD8" w:rsidRPr="00AF6FD8">
        <w:rPr>
          <w:rFonts w:ascii="Times New Roman" w:eastAsia="Times New Roman" w:hAnsi="Times New Roman" w:cs="Times New Roman"/>
          <w:sz w:val="24"/>
          <w:szCs w:val="24"/>
          <w:lang w:eastAsia="hr-HR"/>
        </w:rPr>
        <w:t>a</w:t>
      </w:r>
      <w:r w:rsidRPr="00AF6FD8">
        <w:rPr>
          <w:rFonts w:ascii="Times New Roman" w:eastAsia="Times New Roman" w:hAnsi="Times New Roman" w:cs="Times New Roman"/>
          <w:sz w:val="24"/>
          <w:szCs w:val="24"/>
          <w:lang w:eastAsia="hr-HR"/>
        </w:rPr>
        <w:t xml:space="preserve"> za </w:t>
      </w:r>
      <w:r w:rsidR="00AF6FD8" w:rsidRPr="00AF6FD8">
        <w:rPr>
          <w:rFonts w:ascii="Times New Roman" w:eastAsia="Times New Roman" w:hAnsi="Times New Roman" w:cs="Times New Roman"/>
          <w:sz w:val="24"/>
          <w:szCs w:val="24"/>
          <w:lang w:eastAsia="hr-HR"/>
        </w:rPr>
        <w:t>39</w:t>
      </w:r>
      <w:r w:rsidRPr="00AF6FD8">
        <w:rPr>
          <w:rFonts w:ascii="Times New Roman" w:eastAsia="Times New Roman" w:hAnsi="Times New Roman" w:cs="Times New Roman"/>
          <w:sz w:val="24"/>
          <w:szCs w:val="24"/>
          <w:lang w:eastAsia="hr-HR"/>
        </w:rPr>
        <w:t xml:space="preserve">% ili za </w:t>
      </w:r>
      <w:r w:rsidR="00AF6FD8" w:rsidRPr="00AF6FD8">
        <w:rPr>
          <w:rFonts w:ascii="Times New Roman" w:eastAsia="Times New Roman" w:hAnsi="Times New Roman" w:cs="Times New Roman"/>
          <w:sz w:val="24"/>
          <w:szCs w:val="24"/>
          <w:lang w:eastAsia="hr-HR"/>
        </w:rPr>
        <w:t>952.868</w:t>
      </w:r>
      <w:r w:rsidRPr="00AF6FD8">
        <w:rPr>
          <w:rFonts w:ascii="Times New Roman" w:eastAsia="Times New Roman" w:hAnsi="Times New Roman" w:cs="Times New Roman"/>
          <w:sz w:val="24"/>
          <w:szCs w:val="24"/>
          <w:lang w:eastAsia="hr-HR"/>
        </w:rPr>
        <w:t xml:space="preserve"> eura</w:t>
      </w:r>
      <w:r w:rsidR="00AF6FD8" w:rsidRPr="00AF6FD8">
        <w:rPr>
          <w:rFonts w:ascii="Times New Roman" w:eastAsia="Times New Roman" w:hAnsi="Times New Roman" w:cs="Times New Roman"/>
          <w:sz w:val="24"/>
          <w:szCs w:val="24"/>
          <w:lang w:eastAsia="hr-HR"/>
        </w:rPr>
        <w:t>, sve temeljem Odluke o određivanju vrijednosti boda za izračun komunalne naknade usvojene na sjednici Gradskog vijeća održanoj 30.11.2023. godine (Službeni glasnik Grada Poreča-Parenzo 18/23), a koja je u primjeni od 01. siječnja 2024. godine.</w:t>
      </w:r>
    </w:p>
    <w:p w14:paraId="7797DC95" w14:textId="5C4027E6" w:rsidR="00871AE8" w:rsidRDefault="00AF6FD8" w:rsidP="006756C2">
      <w:pPr>
        <w:spacing w:after="0" w:line="240" w:lineRule="auto"/>
        <w:jc w:val="both"/>
        <w:rPr>
          <w:rFonts w:ascii="Times New Roman" w:eastAsia="Times New Roman" w:hAnsi="Times New Roman" w:cs="Times New Roman"/>
          <w:sz w:val="24"/>
          <w:szCs w:val="24"/>
          <w:lang w:eastAsia="hr-HR"/>
        </w:rPr>
      </w:pPr>
      <w:r w:rsidRPr="00AF6FD8">
        <w:rPr>
          <w:rFonts w:ascii="Times New Roman" w:eastAsia="Times New Roman" w:hAnsi="Times New Roman" w:cs="Times New Roman"/>
          <w:sz w:val="24"/>
          <w:szCs w:val="24"/>
          <w:lang w:eastAsia="hr-HR"/>
        </w:rPr>
        <w:t>O</w:t>
      </w:r>
      <w:r w:rsidR="006756C2" w:rsidRPr="00AF6FD8">
        <w:rPr>
          <w:rFonts w:ascii="Times New Roman" w:eastAsia="Times New Roman" w:hAnsi="Times New Roman" w:cs="Times New Roman"/>
          <w:sz w:val="24"/>
          <w:szCs w:val="24"/>
          <w:lang w:eastAsia="hr-HR"/>
        </w:rPr>
        <w:t xml:space="preserve">stali nespomenuti prihodi po posebnim propisima -  prihodi od sufinanciranja cijena usluga proračunskih korisnika, sufinanciranja planova prostornog uređenja, naknade za pravo služnosti, naknade za autotaxi prijevoz kao i refundacije u proračun, ostvareni </w:t>
      </w:r>
      <w:r w:rsidRPr="00AF6FD8">
        <w:rPr>
          <w:rFonts w:ascii="Times New Roman" w:eastAsia="Times New Roman" w:hAnsi="Times New Roman" w:cs="Times New Roman"/>
          <w:sz w:val="24"/>
          <w:szCs w:val="24"/>
          <w:lang w:eastAsia="hr-HR"/>
        </w:rPr>
        <w:t xml:space="preserve">su </w:t>
      </w:r>
      <w:r w:rsidR="006756C2" w:rsidRPr="00AF6FD8">
        <w:rPr>
          <w:rFonts w:ascii="Times New Roman" w:eastAsia="Times New Roman" w:hAnsi="Times New Roman" w:cs="Times New Roman"/>
          <w:sz w:val="24"/>
          <w:szCs w:val="24"/>
          <w:lang w:eastAsia="hr-HR"/>
        </w:rPr>
        <w:t>u ukupnom iznosu od 1.6</w:t>
      </w:r>
      <w:r w:rsidRPr="00AF6FD8">
        <w:rPr>
          <w:rFonts w:ascii="Times New Roman" w:eastAsia="Times New Roman" w:hAnsi="Times New Roman" w:cs="Times New Roman"/>
          <w:sz w:val="24"/>
          <w:szCs w:val="24"/>
          <w:lang w:eastAsia="hr-HR"/>
        </w:rPr>
        <w:t>53</w:t>
      </w:r>
      <w:r w:rsidR="006756C2" w:rsidRPr="00AF6FD8">
        <w:rPr>
          <w:rFonts w:ascii="Times New Roman" w:eastAsia="Times New Roman" w:hAnsi="Times New Roman" w:cs="Times New Roman"/>
          <w:sz w:val="24"/>
          <w:szCs w:val="24"/>
          <w:lang w:eastAsia="hr-HR"/>
        </w:rPr>
        <w:t>.</w:t>
      </w:r>
      <w:r w:rsidRPr="00AF6FD8">
        <w:rPr>
          <w:rFonts w:ascii="Times New Roman" w:eastAsia="Times New Roman" w:hAnsi="Times New Roman" w:cs="Times New Roman"/>
          <w:sz w:val="24"/>
          <w:szCs w:val="24"/>
          <w:lang w:eastAsia="hr-HR"/>
        </w:rPr>
        <w:t xml:space="preserve">623 </w:t>
      </w:r>
      <w:r w:rsidR="006756C2" w:rsidRPr="00AF6FD8">
        <w:rPr>
          <w:rFonts w:ascii="Times New Roman" w:eastAsia="Times New Roman" w:hAnsi="Times New Roman" w:cs="Times New Roman"/>
          <w:sz w:val="24"/>
          <w:szCs w:val="24"/>
          <w:lang w:eastAsia="hr-HR"/>
        </w:rPr>
        <w:t>eur</w:t>
      </w:r>
      <w:r w:rsidRPr="00AF6FD8">
        <w:rPr>
          <w:rFonts w:ascii="Times New Roman" w:eastAsia="Times New Roman" w:hAnsi="Times New Roman" w:cs="Times New Roman"/>
          <w:sz w:val="24"/>
          <w:szCs w:val="24"/>
          <w:lang w:eastAsia="hr-HR"/>
        </w:rPr>
        <w:t xml:space="preserve"> i na razini su realizacije prethodnog izvještajnog razdoblja.</w:t>
      </w:r>
    </w:p>
    <w:p w14:paraId="24478430" w14:textId="588BB969" w:rsidR="00A85C28" w:rsidRDefault="00A85C28" w:rsidP="006756C2">
      <w:pPr>
        <w:spacing w:after="0" w:line="240" w:lineRule="auto"/>
        <w:jc w:val="both"/>
        <w:rPr>
          <w:rFonts w:ascii="Times New Roman" w:eastAsia="Times New Roman" w:hAnsi="Times New Roman" w:cs="Times New Roman"/>
          <w:sz w:val="24"/>
          <w:szCs w:val="24"/>
          <w:lang w:eastAsia="hr-HR"/>
        </w:rPr>
      </w:pPr>
    </w:p>
    <w:p w14:paraId="0354C4EB" w14:textId="661321B1" w:rsidR="00A73571" w:rsidRDefault="00A73571" w:rsidP="006756C2">
      <w:pPr>
        <w:spacing w:after="0" w:line="240" w:lineRule="auto"/>
        <w:jc w:val="both"/>
        <w:rPr>
          <w:rFonts w:ascii="Times New Roman" w:eastAsia="Times New Roman" w:hAnsi="Times New Roman" w:cs="Times New Roman"/>
          <w:sz w:val="24"/>
          <w:szCs w:val="24"/>
          <w:lang w:eastAsia="hr-HR"/>
        </w:rPr>
      </w:pPr>
    </w:p>
    <w:p w14:paraId="07007798" w14:textId="37F8C91A" w:rsidR="00A73571" w:rsidRDefault="00A73571" w:rsidP="006756C2">
      <w:pPr>
        <w:spacing w:after="0" w:line="240" w:lineRule="auto"/>
        <w:jc w:val="both"/>
        <w:rPr>
          <w:rFonts w:ascii="Times New Roman" w:eastAsia="Times New Roman" w:hAnsi="Times New Roman" w:cs="Times New Roman"/>
          <w:sz w:val="24"/>
          <w:szCs w:val="24"/>
          <w:lang w:eastAsia="hr-HR"/>
        </w:rPr>
      </w:pPr>
    </w:p>
    <w:p w14:paraId="5E47BDD7" w14:textId="77777777" w:rsidR="00A73571" w:rsidRPr="00871AE8" w:rsidRDefault="00A73571" w:rsidP="006756C2">
      <w:pPr>
        <w:spacing w:after="0" w:line="240" w:lineRule="auto"/>
        <w:jc w:val="both"/>
        <w:rPr>
          <w:rFonts w:ascii="Times New Roman" w:eastAsia="Times New Roman" w:hAnsi="Times New Roman" w:cs="Times New Roman"/>
          <w:sz w:val="24"/>
          <w:szCs w:val="24"/>
          <w:lang w:eastAsia="hr-HR"/>
        </w:rPr>
      </w:pPr>
    </w:p>
    <w:p w14:paraId="3D0F81B5" w14:textId="790F25FB" w:rsidR="006756C2" w:rsidRPr="00BD24AB" w:rsidRDefault="006756C2" w:rsidP="006756C2">
      <w:pPr>
        <w:spacing w:after="0" w:line="240" w:lineRule="auto"/>
        <w:jc w:val="both"/>
        <w:rPr>
          <w:rFonts w:ascii="Times New Roman" w:eastAsia="Times New Roman" w:hAnsi="Times New Roman" w:cs="Times New Roman"/>
          <w:b/>
          <w:sz w:val="24"/>
          <w:szCs w:val="24"/>
          <w:u w:val="single"/>
          <w:lang w:eastAsia="hr-HR"/>
        </w:rPr>
      </w:pPr>
      <w:r w:rsidRPr="00BD24AB">
        <w:rPr>
          <w:rFonts w:ascii="Times New Roman" w:eastAsia="Times New Roman" w:hAnsi="Times New Roman" w:cs="Times New Roman"/>
          <w:b/>
          <w:sz w:val="24"/>
          <w:szCs w:val="24"/>
          <w:u w:val="single"/>
          <w:lang w:eastAsia="hr-HR"/>
        </w:rPr>
        <w:lastRenderedPageBreak/>
        <w:t>Grafikon 2. Prihodi po posebnim propisima</w:t>
      </w:r>
    </w:p>
    <w:p w14:paraId="16EFCA75" w14:textId="77777777" w:rsidR="006756C2" w:rsidRPr="006756C2" w:rsidRDefault="006756C2" w:rsidP="006756C2">
      <w:pPr>
        <w:spacing w:after="0" w:line="240" w:lineRule="auto"/>
        <w:jc w:val="both"/>
        <w:rPr>
          <w:rFonts w:ascii="Times New Roman" w:eastAsia="Times New Roman" w:hAnsi="Times New Roman" w:cs="Times New Roman"/>
          <w:b/>
          <w:color w:val="000000"/>
          <w:sz w:val="24"/>
          <w:szCs w:val="24"/>
          <w:u w:val="single"/>
          <w:lang w:eastAsia="hr-HR"/>
        </w:rPr>
      </w:pPr>
    </w:p>
    <w:p w14:paraId="0836ABD8" w14:textId="38B476C7" w:rsidR="006756C2" w:rsidRPr="006756C2" w:rsidRDefault="00871AE8" w:rsidP="006756C2">
      <w:pPr>
        <w:spacing w:after="0" w:line="240" w:lineRule="auto"/>
        <w:jc w:val="both"/>
        <w:rPr>
          <w:rFonts w:ascii="Times New Roman" w:eastAsia="Times New Roman" w:hAnsi="Times New Roman" w:cs="Times New Roman"/>
          <w:color w:val="000000"/>
          <w:sz w:val="24"/>
          <w:szCs w:val="24"/>
          <w:lang w:eastAsia="hr-HR"/>
        </w:rPr>
      </w:pPr>
      <w:r w:rsidRPr="00871AE8">
        <w:rPr>
          <w:noProof/>
        </w:rPr>
        <w:drawing>
          <wp:inline distT="0" distB="0" distL="0" distR="0" wp14:anchorId="7E3D7B4B" wp14:editId="75A888F4">
            <wp:extent cx="5885180" cy="3257379"/>
            <wp:effectExtent l="0" t="0" r="1270" b="635"/>
            <wp:docPr id="6" name="Grafikon 6">
              <a:extLst xmlns:a="http://schemas.openxmlformats.org/drawingml/2006/main">
                <a:ext uri="{FF2B5EF4-FFF2-40B4-BE49-F238E27FC236}">
                  <a16:creationId xmlns:a16="http://schemas.microsoft.com/office/drawing/2014/main" id="{4488EC1A-AEE5-4EA1-BBCB-015E3309F9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46B3FEE" w14:textId="77777777"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p>
    <w:p w14:paraId="11806BB9" w14:textId="7F14D4E8" w:rsidR="006756C2" w:rsidRPr="00A85C28" w:rsidRDefault="006756C2" w:rsidP="006756C2">
      <w:pPr>
        <w:spacing w:after="0" w:line="240" w:lineRule="auto"/>
        <w:jc w:val="both"/>
        <w:rPr>
          <w:rFonts w:ascii="Times New Roman" w:eastAsia="Times New Roman" w:hAnsi="Times New Roman" w:cs="Times New Roman"/>
          <w:sz w:val="24"/>
          <w:szCs w:val="24"/>
          <w:lang w:eastAsia="hr-HR"/>
        </w:rPr>
      </w:pPr>
      <w:r w:rsidRPr="00A85C28">
        <w:rPr>
          <w:rFonts w:ascii="Times New Roman" w:eastAsia="Times New Roman" w:hAnsi="Times New Roman" w:cs="Times New Roman"/>
          <w:b/>
          <w:sz w:val="24"/>
          <w:szCs w:val="24"/>
          <w:u w:val="single"/>
          <w:lang w:eastAsia="hr-HR"/>
        </w:rPr>
        <w:t>Prihodi od prodaje proizvoda, robe i pruženih usluga i prihodi od donacija</w:t>
      </w:r>
      <w:r w:rsidRPr="00A85C28">
        <w:rPr>
          <w:rFonts w:ascii="Times New Roman" w:eastAsia="Times New Roman" w:hAnsi="Times New Roman" w:cs="Times New Roman"/>
          <w:b/>
          <w:sz w:val="24"/>
          <w:szCs w:val="24"/>
          <w:lang w:eastAsia="hr-HR"/>
        </w:rPr>
        <w:t xml:space="preserve"> </w:t>
      </w:r>
      <w:r w:rsidRPr="00A85C28">
        <w:rPr>
          <w:rFonts w:ascii="Times New Roman" w:eastAsia="Times New Roman" w:hAnsi="Times New Roman" w:cs="Times New Roman"/>
          <w:sz w:val="24"/>
          <w:szCs w:val="24"/>
          <w:lang w:eastAsia="hr-HR"/>
        </w:rPr>
        <w:t xml:space="preserve">realizirani su u iznosu od </w:t>
      </w:r>
      <w:r w:rsidR="00A85C28">
        <w:rPr>
          <w:rFonts w:ascii="Times New Roman" w:eastAsia="Times New Roman" w:hAnsi="Times New Roman" w:cs="Times New Roman"/>
          <w:sz w:val="24"/>
          <w:szCs w:val="24"/>
          <w:lang w:eastAsia="hr-HR"/>
        </w:rPr>
        <w:t>349.893</w:t>
      </w:r>
      <w:r w:rsidRPr="00A85C28">
        <w:rPr>
          <w:rFonts w:ascii="Times New Roman" w:eastAsia="Times New Roman" w:hAnsi="Times New Roman" w:cs="Times New Roman"/>
          <w:sz w:val="24"/>
          <w:szCs w:val="24"/>
          <w:lang w:eastAsia="hr-HR"/>
        </w:rPr>
        <w:t xml:space="preserve"> eura, unutar kojih donacije od pravnih osoba izvan opće države sudjeluju s</w:t>
      </w:r>
      <w:r w:rsidR="00A85C28">
        <w:rPr>
          <w:rFonts w:ascii="Times New Roman" w:eastAsia="Times New Roman" w:hAnsi="Times New Roman" w:cs="Times New Roman"/>
          <w:sz w:val="24"/>
          <w:szCs w:val="24"/>
          <w:lang w:eastAsia="hr-HR"/>
        </w:rPr>
        <w:t xml:space="preserve"> </w:t>
      </w:r>
      <w:r w:rsidR="00D67CE7">
        <w:rPr>
          <w:rFonts w:ascii="Times New Roman" w:eastAsia="Times New Roman" w:hAnsi="Times New Roman" w:cs="Times New Roman"/>
          <w:sz w:val="24"/>
          <w:szCs w:val="24"/>
          <w:lang w:eastAsia="hr-HR"/>
        </w:rPr>
        <w:t>201.888</w:t>
      </w:r>
      <w:r w:rsidRPr="00A85C28">
        <w:rPr>
          <w:rFonts w:ascii="Times New Roman" w:eastAsia="Times New Roman" w:hAnsi="Times New Roman" w:cs="Times New Roman"/>
          <w:sz w:val="24"/>
          <w:szCs w:val="24"/>
          <w:lang w:eastAsia="hr-HR"/>
        </w:rPr>
        <w:t xml:space="preserve"> eura. Obuhvaćaju primljene  donacije trgovač</w:t>
      </w:r>
      <w:r w:rsidR="00D67CE7">
        <w:rPr>
          <w:rFonts w:ascii="Times New Roman" w:eastAsia="Times New Roman" w:hAnsi="Times New Roman" w:cs="Times New Roman"/>
          <w:sz w:val="24"/>
          <w:szCs w:val="24"/>
          <w:lang w:eastAsia="hr-HR"/>
        </w:rPr>
        <w:t>k</w:t>
      </w:r>
      <w:r w:rsidRPr="00A85C28">
        <w:rPr>
          <w:rFonts w:ascii="Times New Roman" w:eastAsia="Times New Roman" w:hAnsi="Times New Roman" w:cs="Times New Roman"/>
          <w:sz w:val="24"/>
          <w:szCs w:val="24"/>
          <w:lang w:eastAsia="hr-HR"/>
        </w:rPr>
        <w:t>ih društava Plava Laguna i Valamar za financiranje usluge smještaja i prehrane policajaca tijekom turističke sezone, donacij</w:t>
      </w:r>
      <w:r w:rsidR="00FD122E">
        <w:rPr>
          <w:rFonts w:ascii="Times New Roman" w:eastAsia="Times New Roman" w:hAnsi="Times New Roman" w:cs="Times New Roman"/>
          <w:sz w:val="24"/>
          <w:szCs w:val="24"/>
          <w:lang w:eastAsia="hr-HR"/>
        </w:rPr>
        <w:t>u Dječjem vrtiću „Radost“ ka</w:t>
      </w:r>
      <w:r w:rsidR="007A6314">
        <w:rPr>
          <w:rFonts w:ascii="Times New Roman" w:eastAsia="Times New Roman" w:hAnsi="Times New Roman" w:cs="Times New Roman"/>
          <w:sz w:val="24"/>
          <w:szCs w:val="24"/>
          <w:lang w:eastAsia="hr-HR"/>
        </w:rPr>
        <w:t>o</w:t>
      </w:r>
      <w:r w:rsidR="00FD122E">
        <w:rPr>
          <w:rFonts w:ascii="Times New Roman" w:eastAsia="Times New Roman" w:hAnsi="Times New Roman" w:cs="Times New Roman"/>
          <w:sz w:val="24"/>
          <w:szCs w:val="24"/>
          <w:lang w:eastAsia="hr-HR"/>
        </w:rPr>
        <w:t xml:space="preserve"> i donacije drugim</w:t>
      </w:r>
      <w:r w:rsidR="007A6314">
        <w:rPr>
          <w:rFonts w:ascii="Times New Roman" w:eastAsia="Times New Roman" w:hAnsi="Times New Roman" w:cs="Times New Roman"/>
          <w:sz w:val="24"/>
          <w:szCs w:val="24"/>
          <w:lang w:eastAsia="hr-HR"/>
        </w:rPr>
        <w:t xml:space="preserve"> </w:t>
      </w:r>
      <w:r w:rsidRPr="00A85C28">
        <w:rPr>
          <w:rFonts w:ascii="Times New Roman" w:eastAsia="Times New Roman" w:hAnsi="Times New Roman" w:cs="Times New Roman"/>
          <w:sz w:val="24"/>
          <w:szCs w:val="24"/>
          <w:lang w:eastAsia="hr-HR"/>
        </w:rPr>
        <w:t>proračunsk</w:t>
      </w:r>
      <w:r w:rsidR="00FD122E">
        <w:rPr>
          <w:rFonts w:ascii="Times New Roman" w:eastAsia="Times New Roman" w:hAnsi="Times New Roman" w:cs="Times New Roman"/>
          <w:sz w:val="24"/>
          <w:szCs w:val="24"/>
          <w:lang w:eastAsia="hr-HR"/>
        </w:rPr>
        <w:t>im</w:t>
      </w:r>
      <w:r w:rsidRPr="00A85C28">
        <w:rPr>
          <w:rFonts w:ascii="Times New Roman" w:eastAsia="Times New Roman" w:hAnsi="Times New Roman" w:cs="Times New Roman"/>
          <w:sz w:val="24"/>
          <w:szCs w:val="24"/>
          <w:lang w:eastAsia="hr-HR"/>
        </w:rPr>
        <w:t xml:space="preserve"> korisni</w:t>
      </w:r>
      <w:r w:rsidR="00FD122E">
        <w:rPr>
          <w:rFonts w:ascii="Times New Roman" w:eastAsia="Times New Roman" w:hAnsi="Times New Roman" w:cs="Times New Roman"/>
          <w:sz w:val="24"/>
          <w:szCs w:val="24"/>
          <w:lang w:eastAsia="hr-HR"/>
        </w:rPr>
        <w:t>cim</w:t>
      </w:r>
      <w:r w:rsidR="007A6314">
        <w:rPr>
          <w:rFonts w:ascii="Times New Roman" w:eastAsia="Times New Roman" w:hAnsi="Times New Roman" w:cs="Times New Roman"/>
          <w:sz w:val="24"/>
          <w:szCs w:val="24"/>
          <w:lang w:eastAsia="hr-HR"/>
        </w:rPr>
        <w:t>a.</w:t>
      </w:r>
    </w:p>
    <w:p w14:paraId="06B15F05" w14:textId="1F910214" w:rsidR="006756C2" w:rsidRPr="00A85C28" w:rsidRDefault="006756C2" w:rsidP="006756C2">
      <w:pPr>
        <w:spacing w:after="0" w:line="240" w:lineRule="auto"/>
        <w:jc w:val="both"/>
        <w:rPr>
          <w:rFonts w:ascii="Times New Roman" w:eastAsia="Times New Roman" w:hAnsi="Times New Roman" w:cs="Times New Roman"/>
          <w:sz w:val="24"/>
          <w:szCs w:val="24"/>
          <w:lang w:eastAsia="hr-HR"/>
        </w:rPr>
      </w:pPr>
      <w:r w:rsidRPr="00A85C28">
        <w:rPr>
          <w:rFonts w:ascii="Times New Roman" w:eastAsia="Times New Roman" w:hAnsi="Times New Roman" w:cs="Times New Roman"/>
          <w:sz w:val="24"/>
          <w:szCs w:val="24"/>
          <w:lang w:eastAsia="hr-HR"/>
        </w:rPr>
        <w:t>Tijekom 202</w:t>
      </w:r>
      <w:r w:rsidR="00D67CE7">
        <w:rPr>
          <w:rFonts w:ascii="Times New Roman" w:eastAsia="Times New Roman" w:hAnsi="Times New Roman" w:cs="Times New Roman"/>
          <w:sz w:val="24"/>
          <w:szCs w:val="24"/>
          <w:lang w:eastAsia="hr-HR"/>
        </w:rPr>
        <w:t>4</w:t>
      </w:r>
      <w:r w:rsidRPr="00A85C28">
        <w:rPr>
          <w:rFonts w:ascii="Times New Roman" w:eastAsia="Times New Roman" w:hAnsi="Times New Roman" w:cs="Times New Roman"/>
          <w:sz w:val="24"/>
          <w:szCs w:val="24"/>
          <w:lang w:eastAsia="hr-HR"/>
        </w:rPr>
        <w:t xml:space="preserve">. godine proračunski korisnici su za pružanje vlastitih usluga ostvarili prihod u </w:t>
      </w:r>
      <w:r w:rsidR="007A6314">
        <w:rPr>
          <w:rFonts w:ascii="Times New Roman" w:eastAsia="Times New Roman" w:hAnsi="Times New Roman" w:cs="Times New Roman"/>
          <w:sz w:val="24"/>
          <w:szCs w:val="24"/>
          <w:lang w:eastAsia="hr-HR"/>
        </w:rPr>
        <w:t xml:space="preserve">ukupnom </w:t>
      </w:r>
      <w:r w:rsidRPr="00A85C28">
        <w:rPr>
          <w:rFonts w:ascii="Times New Roman" w:eastAsia="Times New Roman" w:hAnsi="Times New Roman" w:cs="Times New Roman"/>
          <w:sz w:val="24"/>
          <w:szCs w:val="24"/>
          <w:lang w:eastAsia="hr-HR"/>
        </w:rPr>
        <w:t>iznosu od 1</w:t>
      </w:r>
      <w:r w:rsidR="00D67CE7">
        <w:rPr>
          <w:rFonts w:ascii="Times New Roman" w:eastAsia="Times New Roman" w:hAnsi="Times New Roman" w:cs="Times New Roman"/>
          <w:sz w:val="24"/>
          <w:szCs w:val="24"/>
          <w:lang w:eastAsia="hr-HR"/>
        </w:rPr>
        <w:t>48.004</w:t>
      </w:r>
      <w:r w:rsidRPr="00A85C28">
        <w:rPr>
          <w:rFonts w:ascii="Times New Roman" w:eastAsia="Times New Roman" w:hAnsi="Times New Roman" w:cs="Times New Roman"/>
          <w:sz w:val="24"/>
          <w:szCs w:val="24"/>
          <w:lang w:eastAsia="hr-HR"/>
        </w:rPr>
        <w:t xml:space="preserve"> eura.</w:t>
      </w:r>
    </w:p>
    <w:p w14:paraId="5D96E8E1" w14:textId="77777777"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p>
    <w:p w14:paraId="2E8AF9A2" w14:textId="1C42AFC5" w:rsidR="007A6314" w:rsidRPr="007A6314" w:rsidRDefault="006756C2" w:rsidP="006756C2">
      <w:pPr>
        <w:spacing w:after="0" w:line="240" w:lineRule="auto"/>
        <w:jc w:val="both"/>
        <w:rPr>
          <w:rFonts w:ascii="Times New Roman" w:eastAsia="Times New Roman" w:hAnsi="Times New Roman" w:cs="Times New Roman"/>
          <w:sz w:val="24"/>
          <w:szCs w:val="24"/>
          <w:lang w:eastAsia="hr-HR"/>
        </w:rPr>
      </w:pPr>
      <w:r w:rsidRPr="007A6314">
        <w:rPr>
          <w:rFonts w:ascii="Times New Roman" w:eastAsia="Times New Roman" w:hAnsi="Times New Roman" w:cs="Times New Roman"/>
          <w:b/>
          <w:sz w:val="24"/>
          <w:szCs w:val="24"/>
          <w:u w:val="single"/>
          <w:lang w:eastAsia="hr-HR"/>
        </w:rPr>
        <w:t>Kazne, upravne mjere i ostali prihodi</w:t>
      </w:r>
      <w:r w:rsidRPr="007A6314">
        <w:rPr>
          <w:rFonts w:ascii="Times New Roman" w:eastAsia="Times New Roman" w:hAnsi="Times New Roman" w:cs="Times New Roman"/>
          <w:sz w:val="24"/>
          <w:szCs w:val="24"/>
          <w:lang w:eastAsia="hr-HR"/>
        </w:rPr>
        <w:t xml:space="preserve"> kao što su naplaćeni troškovi prisilne naplate</w:t>
      </w:r>
      <w:r w:rsidR="007A6314" w:rsidRPr="007A6314">
        <w:rPr>
          <w:rFonts w:ascii="Times New Roman" w:eastAsia="Times New Roman" w:hAnsi="Times New Roman" w:cs="Times New Roman"/>
          <w:sz w:val="24"/>
          <w:szCs w:val="24"/>
          <w:lang w:eastAsia="hr-HR"/>
        </w:rPr>
        <w:t>, ugovorne, mandatne, prekršajne i prometne</w:t>
      </w:r>
      <w:r w:rsidRPr="007A6314">
        <w:rPr>
          <w:rFonts w:ascii="Times New Roman" w:eastAsia="Times New Roman" w:hAnsi="Times New Roman" w:cs="Times New Roman"/>
          <w:sz w:val="24"/>
          <w:szCs w:val="24"/>
          <w:lang w:eastAsia="hr-HR"/>
        </w:rPr>
        <w:t xml:space="preserve"> kazne ostvarene su u iznosu od 2</w:t>
      </w:r>
      <w:r w:rsidR="007A6314" w:rsidRPr="007A6314">
        <w:rPr>
          <w:rFonts w:ascii="Times New Roman" w:eastAsia="Times New Roman" w:hAnsi="Times New Roman" w:cs="Times New Roman"/>
          <w:sz w:val="24"/>
          <w:szCs w:val="24"/>
          <w:lang w:eastAsia="hr-HR"/>
        </w:rPr>
        <w:t>12.123</w:t>
      </w:r>
      <w:r w:rsidRPr="007A6314">
        <w:rPr>
          <w:rFonts w:ascii="Times New Roman" w:eastAsia="Times New Roman" w:hAnsi="Times New Roman" w:cs="Times New Roman"/>
          <w:sz w:val="24"/>
          <w:szCs w:val="24"/>
          <w:lang w:eastAsia="hr-HR"/>
        </w:rPr>
        <w:t xml:space="preserve"> eura</w:t>
      </w:r>
      <w:r w:rsidR="0045770E">
        <w:rPr>
          <w:rFonts w:ascii="Times New Roman" w:eastAsia="Times New Roman" w:hAnsi="Times New Roman" w:cs="Times New Roman"/>
          <w:sz w:val="24"/>
          <w:szCs w:val="24"/>
          <w:lang w:eastAsia="hr-HR"/>
        </w:rPr>
        <w:t>, te su u odnosu na tekući Plan iskazani indeksom 105.</w:t>
      </w:r>
    </w:p>
    <w:p w14:paraId="62EA4254" w14:textId="77777777"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p>
    <w:p w14:paraId="4FFF8EC5" w14:textId="61320508" w:rsidR="006756C2" w:rsidRPr="006756C2" w:rsidRDefault="006756C2" w:rsidP="006756C2">
      <w:pPr>
        <w:spacing w:after="0" w:line="240" w:lineRule="auto"/>
        <w:jc w:val="both"/>
        <w:rPr>
          <w:rFonts w:ascii="Times New Roman" w:eastAsia="Times New Roman" w:hAnsi="Times New Roman" w:cs="Times New Roman"/>
          <w:sz w:val="24"/>
          <w:szCs w:val="24"/>
          <w:lang w:eastAsia="hr-HR"/>
        </w:rPr>
      </w:pPr>
      <w:r w:rsidRPr="006756C2">
        <w:rPr>
          <w:rFonts w:ascii="Times New Roman" w:eastAsia="Times New Roman" w:hAnsi="Times New Roman" w:cs="Times New Roman"/>
          <w:b/>
          <w:sz w:val="24"/>
          <w:szCs w:val="24"/>
          <w:u w:val="single"/>
          <w:lang w:eastAsia="hr-HR"/>
        </w:rPr>
        <w:t>Prihodi od prodaje nefinancijske imovine</w:t>
      </w:r>
      <w:r w:rsidRPr="006756C2">
        <w:rPr>
          <w:rFonts w:ascii="Times New Roman" w:eastAsia="Times New Roman" w:hAnsi="Times New Roman" w:cs="Times New Roman"/>
          <w:sz w:val="24"/>
          <w:szCs w:val="24"/>
          <w:lang w:eastAsia="hr-HR"/>
        </w:rPr>
        <w:t xml:space="preserve"> realizirani su u  iznosu od </w:t>
      </w:r>
      <w:r w:rsidR="007A6314">
        <w:rPr>
          <w:rFonts w:ascii="Times New Roman" w:eastAsia="Times New Roman" w:hAnsi="Times New Roman" w:cs="Times New Roman"/>
          <w:sz w:val="24"/>
          <w:szCs w:val="24"/>
          <w:lang w:eastAsia="hr-HR"/>
        </w:rPr>
        <w:t>2.059.699</w:t>
      </w:r>
      <w:r w:rsidRPr="006756C2">
        <w:rPr>
          <w:rFonts w:ascii="Times New Roman" w:eastAsia="Times New Roman" w:hAnsi="Times New Roman" w:cs="Times New Roman"/>
          <w:sz w:val="24"/>
          <w:szCs w:val="24"/>
          <w:lang w:eastAsia="hr-HR"/>
        </w:rPr>
        <w:t xml:space="preserve"> eura</w:t>
      </w:r>
      <w:r w:rsidR="007A6314">
        <w:rPr>
          <w:rFonts w:ascii="Times New Roman" w:eastAsia="Times New Roman" w:hAnsi="Times New Roman" w:cs="Times New Roman"/>
          <w:sz w:val="24"/>
          <w:szCs w:val="24"/>
          <w:lang w:eastAsia="hr-HR"/>
        </w:rPr>
        <w:t>. Ostvareni prihodi su u odnosu na tekući plan veći za 11%, a u odnosu na prethodno izvještajno razdoblje za 524%</w:t>
      </w:r>
      <w:r w:rsidR="0056776F">
        <w:rPr>
          <w:rFonts w:ascii="Times New Roman" w:eastAsia="Times New Roman" w:hAnsi="Times New Roman" w:cs="Times New Roman"/>
          <w:sz w:val="24"/>
          <w:szCs w:val="24"/>
          <w:lang w:eastAsia="hr-HR"/>
        </w:rPr>
        <w:t xml:space="preserve">. </w:t>
      </w:r>
      <w:r w:rsidR="00E106EE">
        <w:rPr>
          <w:rFonts w:ascii="Times New Roman" w:eastAsia="Times New Roman" w:hAnsi="Times New Roman" w:cs="Times New Roman"/>
          <w:sz w:val="24"/>
          <w:szCs w:val="24"/>
          <w:lang w:eastAsia="hr-HR"/>
        </w:rPr>
        <w:t>Navedeni prihodi</w:t>
      </w:r>
      <w:r w:rsidRPr="006756C2">
        <w:rPr>
          <w:rFonts w:ascii="Times New Roman" w:eastAsia="Times New Roman" w:hAnsi="Times New Roman" w:cs="Times New Roman"/>
          <w:sz w:val="24"/>
          <w:szCs w:val="24"/>
          <w:lang w:eastAsia="hr-HR"/>
        </w:rPr>
        <w:t xml:space="preserve"> ostvaren</w:t>
      </w:r>
      <w:r w:rsidR="00E106EE">
        <w:rPr>
          <w:rFonts w:ascii="Times New Roman" w:eastAsia="Times New Roman" w:hAnsi="Times New Roman" w:cs="Times New Roman"/>
          <w:sz w:val="24"/>
          <w:szCs w:val="24"/>
          <w:lang w:eastAsia="hr-HR"/>
        </w:rPr>
        <w:t>i</w:t>
      </w:r>
      <w:r w:rsidRPr="006756C2">
        <w:rPr>
          <w:rFonts w:ascii="Times New Roman" w:eastAsia="Times New Roman" w:hAnsi="Times New Roman" w:cs="Times New Roman"/>
          <w:sz w:val="24"/>
          <w:szCs w:val="24"/>
          <w:lang w:eastAsia="hr-HR"/>
        </w:rPr>
        <w:t xml:space="preserve"> </w:t>
      </w:r>
      <w:r w:rsidR="00E106EE">
        <w:rPr>
          <w:rFonts w:ascii="Times New Roman" w:eastAsia="Times New Roman" w:hAnsi="Times New Roman" w:cs="Times New Roman"/>
          <w:sz w:val="24"/>
          <w:szCs w:val="24"/>
          <w:lang w:eastAsia="hr-HR"/>
        </w:rPr>
        <w:t>su kroz p</w:t>
      </w:r>
      <w:r w:rsidRPr="006756C2">
        <w:rPr>
          <w:rFonts w:ascii="Times New Roman" w:eastAsia="Times New Roman" w:hAnsi="Times New Roman" w:cs="Times New Roman"/>
          <w:sz w:val="24"/>
          <w:szCs w:val="24"/>
          <w:lang w:eastAsia="hr-HR"/>
        </w:rPr>
        <w:t>rodaj</w:t>
      </w:r>
      <w:r w:rsidR="00E106EE">
        <w:rPr>
          <w:rFonts w:ascii="Times New Roman" w:eastAsia="Times New Roman" w:hAnsi="Times New Roman" w:cs="Times New Roman"/>
          <w:sz w:val="24"/>
          <w:szCs w:val="24"/>
          <w:lang w:eastAsia="hr-HR"/>
        </w:rPr>
        <w:t>u</w:t>
      </w:r>
      <w:r w:rsidRPr="006756C2">
        <w:rPr>
          <w:rFonts w:ascii="Times New Roman" w:eastAsia="Times New Roman" w:hAnsi="Times New Roman" w:cs="Times New Roman"/>
          <w:sz w:val="24"/>
          <w:szCs w:val="24"/>
          <w:lang w:eastAsia="hr-HR"/>
        </w:rPr>
        <w:t xml:space="preserve"> poljoprivrednog zemljišta u vlasništvu države i građevinskog zemljišta u vlasništvu Grada. Od prodaje stambenih i poslovnih objekata realizirano ukupno 1</w:t>
      </w:r>
      <w:r w:rsidR="00E106EE">
        <w:rPr>
          <w:rFonts w:ascii="Times New Roman" w:eastAsia="Times New Roman" w:hAnsi="Times New Roman" w:cs="Times New Roman"/>
          <w:sz w:val="24"/>
          <w:szCs w:val="24"/>
          <w:lang w:eastAsia="hr-HR"/>
        </w:rPr>
        <w:t>2</w:t>
      </w:r>
      <w:r w:rsidRPr="006756C2">
        <w:rPr>
          <w:rFonts w:ascii="Times New Roman" w:eastAsia="Times New Roman" w:hAnsi="Times New Roman" w:cs="Times New Roman"/>
          <w:sz w:val="24"/>
          <w:szCs w:val="24"/>
          <w:lang w:eastAsia="hr-HR"/>
        </w:rPr>
        <w:t>.</w:t>
      </w:r>
      <w:r w:rsidR="00E106EE">
        <w:rPr>
          <w:rFonts w:ascii="Times New Roman" w:eastAsia="Times New Roman" w:hAnsi="Times New Roman" w:cs="Times New Roman"/>
          <w:sz w:val="24"/>
          <w:szCs w:val="24"/>
          <w:lang w:eastAsia="hr-HR"/>
        </w:rPr>
        <w:t>790</w:t>
      </w:r>
      <w:r w:rsidRPr="006756C2">
        <w:rPr>
          <w:rFonts w:ascii="Times New Roman" w:eastAsia="Times New Roman" w:hAnsi="Times New Roman" w:cs="Times New Roman"/>
          <w:sz w:val="24"/>
          <w:szCs w:val="24"/>
          <w:lang w:eastAsia="hr-HR"/>
        </w:rPr>
        <w:t xml:space="preserve"> eura, najvećim dijelom kroz otplatu stanova na kojima postoji stanarsko pravo. </w:t>
      </w:r>
    </w:p>
    <w:p w14:paraId="1A150358" w14:textId="77777777" w:rsidR="006756C2" w:rsidRPr="006756C2" w:rsidRDefault="006756C2" w:rsidP="006756C2">
      <w:pPr>
        <w:spacing w:after="0" w:line="240" w:lineRule="auto"/>
        <w:jc w:val="both"/>
        <w:rPr>
          <w:rFonts w:ascii="Times New Roman" w:eastAsia="Times New Roman" w:hAnsi="Times New Roman" w:cs="Times New Roman"/>
          <w:sz w:val="24"/>
          <w:szCs w:val="24"/>
          <w:lang w:eastAsia="hr-HR"/>
        </w:rPr>
      </w:pPr>
    </w:p>
    <w:p w14:paraId="332E1066" w14:textId="77777777" w:rsidR="006756C2" w:rsidRPr="006756C2" w:rsidRDefault="006756C2" w:rsidP="006756C2">
      <w:pPr>
        <w:spacing w:after="0" w:line="240" w:lineRule="auto"/>
        <w:jc w:val="both"/>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Usporedba ostvarenih ukupnih prihoda  u odnosu na plan s pripadajućom strukturom je slijedeće:</w:t>
      </w:r>
    </w:p>
    <w:p w14:paraId="0937F332" w14:textId="014AC151" w:rsidR="006756C2" w:rsidRDefault="006756C2" w:rsidP="006756C2">
      <w:pPr>
        <w:spacing w:after="0" w:line="240" w:lineRule="auto"/>
        <w:jc w:val="both"/>
        <w:rPr>
          <w:rFonts w:ascii="Times New Roman" w:eastAsia="Times New Roman" w:hAnsi="Times New Roman" w:cs="Times New Roman"/>
          <w:sz w:val="24"/>
          <w:szCs w:val="24"/>
          <w:lang w:eastAsia="hr-HR"/>
        </w:rPr>
      </w:pPr>
    </w:p>
    <w:p w14:paraId="2BE6FC98" w14:textId="57752797" w:rsidR="00A73571" w:rsidRDefault="00A73571" w:rsidP="006756C2">
      <w:pPr>
        <w:spacing w:after="0" w:line="240" w:lineRule="auto"/>
        <w:jc w:val="both"/>
        <w:rPr>
          <w:rFonts w:ascii="Times New Roman" w:eastAsia="Times New Roman" w:hAnsi="Times New Roman" w:cs="Times New Roman"/>
          <w:sz w:val="24"/>
          <w:szCs w:val="24"/>
          <w:lang w:eastAsia="hr-HR"/>
        </w:rPr>
      </w:pPr>
    </w:p>
    <w:p w14:paraId="447C9F10" w14:textId="7BEF0AD1" w:rsidR="00A73571" w:rsidRDefault="00A73571" w:rsidP="006756C2">
      <w:pPr>
        <w:spacing w:after="0" w:line="240" w:lineRule="auto"/>
        <w:jc w:val="both"/>
        <w:rPr>
          <w:rFonts w:ascii="Times New Roman" w:eastAsia="Times New Roman" w:hAnsi="Times New Roman" w:cs="Times New Roman"/>
          <w:sz w:val="24"/>
          <w:szCs w:val="24"/>
          <w:lang w:eastAsia="hr-HR"/>
        </w:rPr>
      </w:pPr>
    </w:p>
    <w:p w14:paraId="1C7EE43F" w14:textId="4B070327" w:rsidR="00A73571" w:rsidRDefault="00A73571" w:rsidP="006756C2">
      <w:pPr>
        <w:spacing w:after="0" w:line="240" w:lineRule="auto"/>
        <w:jc w:val="both"/>
        <w:rPr>
          <w:rFonts w:ascii="Times New Roman" w:eastAsia="Times New Roman" w:hAnsi="Times New Roman" w:cs="Times New Roman"/>
          <w:sz w:val="24"/>
          <w:szCs w:val="24"/>
          <w:lang w:eastAsia="hr-HR"/>
        </w:rPr>
      </w:pPr>
    </w:p>
    <w:p w14:paraId="6710C6D5" w14:textId="09A8C727" w:rsidR="00A73571" w:rsidRDefault="00A73571" w:rsidP="006756C2">
      <w:pPr>
        <w:spacing w:after="0" w:line="240" w:lineRule="auto"/>
        <w:jc w:val="both"/>
        <w:rPr>
          <w:rFonts w:ascii="Times New Roman" w:eastAsia="Times New Roman" w:hAnsi="Times New Roman" w:cs="Times New Roman"/>
          <w:sz w:val="24"/>
          <w:szCs w:val="24"/>
          <w:lang w:eastAsia="hr-HR"/>
        </w:rPr>
      </w:pPr>
    </w:p>
    <w:p w14:paraId="2AECDA9E" w14:textId="5B8BA2C2" w:rsidR="00A73571" w:rsidRDefault="00A73571" w:rsidP="006756C2">
      <w:pPr>
        <w:spacing w:after="0" w:line="240" w:lineRule="auto"/>
        <w:jc w:val="both"/>
        <w:rPr>
          <w:rFonts w:ascii="Times New Roman" w:eastAsia="Times New Roman" w:hAnsi="Times New Roman" w:cs="Times New Roman"/>
          <w:sz w:val="24"/>
          <w:szCs w:val="24"/>
          <w:lang w:eastAsia="hr-HR"/>
        </w:rPr>
      </w:pPr>
    </w:p>
    <w:p w14:paraId="16EFD1A2" w14:textId="0949EF93" w:rsidR="00A73571" w:rsidRDefault="00A73571" w:rsidP="006756C2">
      <w:pPr>
        <w:spacing w:after="0" w:line="240" w:lineRule="auto"/>
        <w:jc w:val="both"/>
        <w:rPr>
          <w:rFonts w:ascii="Times New Roman" w:eastAsia="Times New Roman" w:hAnsi="Times New Roman" w:cs="Times New Roman"/>
          <w:sz w:val="24"/>
          <w:szCs w:val="24"/>
          <w:lang w:eastAsia="hr-HR"/>
        </w:rPr>
      </w:pPr>
    </w:p>
    <w:p w14:paraId="747884F5" w14:textId="4E91B1CD" w:rsidR="00A73571" w:rsidRDefault="00A73571" w:rsidP="006756C2">
      <w:pPr>
        <w:spacing w:after="0" w:line="240" w:lineRule="auto"/>
        <w:jc w:val="both"/>
        <w:rPr>
          <w:rFonts w:ascii="Times New Roman" w:eastAsia="Times New Roman" w:hAnsi="Times New Roman" w:cs="Times New Roman"/>
          <w:sz w:val="24"/>
          <w:szCs w:val="24"/>
          <w:lang w:eastAsia="hr-HR"/>
        </w:rPr>
      </w:pPr>
    </w:p>
    <w:p w14:paraId="465ED69F" w14:textId="3F5C60BD" w:rsidR="00A73571" w:rsidRDefault="00A73571" w:rsidP="006756C2">
      <w:pPr>
        <w:spacing w:after="0" w:line="240" w:lineRule="auto"/>
        <w:jc w:val="both"/>
        <w:rPr>
          <w:rFonts w:ascii="Times New Roman" w:eastAsia="Times New Roman" w:hAnsi="Times New Roman" w:cs="Times New Roman"/>
          <w:sz w:val="24"/>
          <w:szCs w:val="24"/>
          <w:lang w:eastAsia="hr-HR"/>
        </w:rPr>
      </w:pPr>
    </w:p>
    <w:p w14:paraId="50C03835" w14:textId="77777777" w:rsidR="00A73571" w:rsidRPr="006756C2" w:rsidRDefault="00A73571" w:rsidP="006756C2">
      <w:pPr>
        <w:spacing w:after="0" w:line="240" w:lineRule="auto"/>
        <w:jc w:val="both"/>
        <w:rPr>
          <w:rFonts w:ascii="Times New Roman" w:eastAsia="Times New Roman" w:hAnsi="Times New Roman" w:cs="Times New Roman"/>
          <w:sz w:val="24"/>
          <w:szCs w:val="24"/>
          <w:lang w:eastAsia="hr-HR"/>
        </w:rPr>
      </w:pPr>
    </w:p>
    <w:p w14:paraId="42798C59" w14:textId="77777777" w:rsidR="006756C2" w:rsidRPr="006756C2" w:rsidRDefault="006756C2" w:rsidP="006756C2">
      <w:pPr>
        <w:spacing w:after="0" w:line="240" w:lineRule="auto"/>
        <w:rPr>
          <w:rFonts w:ascii="Times New Roman" w:eastAsia="Times New Roman" w:hAnsi="Times New Roman" w:cs="Times New Roman"/>
          <w:b/>
          <w:sz w:val="24"/>
          <w:szCs w:val="24"/>
          <w:lang w:eastAsia="hr-HR"/>
        </w:rPr>
      </w:pPr>
      <w:r w:rsidRPr="006756C2">
        <w:rPr>
          <w:rFonts w:ascii="Times New Roman" w:eastAsia="Times New Roman" w:hAnsi="Times New Roman" w:cs="Times New Roman"/>
          <w:b/>
          <w:sz w:val="24"/>
          <w:szCs w:val="24"/>
          <w:lang w:eastAsia="hr-HR"/>
        </w:rPr>
        <w:t>Tablica 9.  Ostvarenje prihoda i primitaka po osnovnim vrstama i usporedba u odnosu na plan, sa strukturom realizacije</w:t>
      </w:r>
    </w:p>
    <w:p w14:paraId="4C09FB3D" w14:textId="77777777" w:rsidR="006756C2" w:rsidRPr="006756C2" w:rsidRDefault="006756C2" w:rsidP="006756C2">
      <w:pPr>
        <w:spacing w:after="0" w:line="240" w:lineRule="auto"/>
        <w:rPr>
          <w:rFonts w:ascii="Times New Roman" w:eastAsia="Times New Roman" w:hAnsi="Times New Roman" w:cs="Times New Roman"/>
          <w:b/>
          <w:sz w:val="24"/>
          <w:szCs w:val="24"/>
          <w:lang w:eastAsia="hr-HR"/>
        </w:rPr>
      </w:pPr>
    </w:p>
    <w:tbl>
      <w:tblPr>
        <w:tblW w:w="4688" w:type="pct"/>
        <w:tblLayout w:type="fixed"/>
        <w:tblLook w:val="0040" w:firstRow="0" w:lastRow="1" w:firstColumn="0" w:lastColumn="0" w:noHBand="0" w:noVBand="0"/>
      </w:tblPr>
      <w:tblGrid>
        <w:gridCol w:w="557"/>
        <w:gridCol w:w="1721"/>
        <w:gridCol w:w="1579"/>
        <w:gridCol w:w="1524"/>
        <w:gridCol w:w="1665"/>
        <w:gridCol w:w="1179"/>
        <w:gridCol w:w="914"/>
      </w:tblGrid>
      <w:tr w:rsidR="0012210C" w:rsidRPr="006756C2" w14:paraId="3FF31BEF" w14:textId="77777777" w:rsidTr="0012210C">
        <w:trPr>
          <w:trHeight w:val="675"/>
        </w:trPr>
        <w:tc>
          <w:tcPr>
            <w:tcW w:w="304" w:type="pct"/>
            <w:shd w:val="clear" w:color="auto" w:fill="DEEAF6"/>
            <w:noWrap/>
          </w:tcPr>
          <w:p w14:paraId="35F822E3" w14:textId="77777777" w:rsidR="0012210C" w:rsidRPr="006756C2" w:rsidRDefault="0012210C" w:rsidP="006756C2">
            <w:pPr>
              <w:spacing w:after="0" w:line="240" w:lineRule="auto"/>
              <w:jc w:val="center"/>
              <w:rPr>
                <w:rFonts w:ascii="Times New Roman" w:eastAsia="Times New Roman" w:hAnsi="Times New Roman" w:cs="Times New Roman"/>
                <w:i/>
                <w:iCs/>
                <w:sz w:val="20"/>
                <w:szCs w:val="20"/>
                <w:lang w:eastAsia="hr-HR"/>
              </w:rPr>
            </w:pPr>
          </w:p>
        </w:tc>
        <w:tc>
          <w:tcPr>
            <w:tcW w:w="941" w:type="pct"/>
            <w:shd w:val="clear" w:color="auto" w:fill="DEEAF6"/>
            <w:noWrap/>
          </w:tcPr>
          <w:p w14:paraId="0B5F1C22" w14:textId="77777777" w:rsidR="0012210C" w:rsidRPr="006756C2" w:rsidRDefault="0012210C" w:rsidP="006756C2">
            <w:pPr>
              <w:spacing w:after="0" w:line="240" w:lineRule="auto"/>
              <w:jc w:val="center"/>
              <w:rPr>
                <w:rFonts w:ascii="Times New Roman" w:eastAsia="Times New Roman" w:hAnsi="Times New Roman" w:cs="Times New Roman"/>
                <w:b/>
                <w:i/>
                <w:iCs/>
                <w:sz w:val="20"/>
                <w:szCs w:val="20"/>
                <w:lang w:eastAsia="hr-HR"/>
              </w:rPr>
            </w:pPr>
            <w:r w:rsidRPr="006756C2">
              <w:rPr>
                <w:rFonts w:ascii="Times New Roman" w:eastAsia="Times New Roman" w:hAnsi="Times New Roman" w:cs="Times New Roman"/>
                <w:b/>
                <w:i/>
                <w:iCs/>
                <w:sz w:val="20"/>
                <w:szCs w:val="20"/>
                <w:lang w:eastAsia="hr-HR"/>
              </w:rPr>
              <w:t>Vrsta prihoda</w:t>
            </w:r>
          </w:p>
        </w:tc>
        <w:tc>
          <w:tcPr>
            <w:tcW w:w="864" w:type="pct"/>
            <w:shd w:val="clear" w:color="auto" w:fill="DEEAF6"/>
          </w:tcPr>
          <w:p w14:paraId="5AC70AA2" w14:textId="7CD5296C" w:rsidR="0012210C" w:rsidRPr="006756C2" w:rsidRDefault="0012210C" w:rsidP="006756C2">
            <w:pPr>
              <w:spacing w:after="0" w:line="240" w:lineRule="auto"/>
              <w:jc w:val="center"/>
              <w:rPr>
                <w:rFonts w:ascii="Times New Roman" w:eastAsia="Times New Roman" w:hAnsi="Times New Roman" w:cs="Times New Roman"/>
                <w:i/>
                <w:iCs/>
                <w:sz w:val="20"/>
                <w:szCs w:val="20"/>
                <w:lang w:eastAsia="hr-HR"/>
              </w:rPr>
            </w:pPr>
            <w:r w:rsidRPr="006756C2">
              <w:rPr>
                <w:rFonts w:ascii="Times New Roman" w:eastAsia="Times New Roman" w:hAnsi="Times New Roman" w:cs="Times New Roman"/>
                <w:i/>
                <w:iCs/>
                <w:sz w:val="20"/>
                <w:szCs w:val="20"/>
                <w:lang w:eastAsia="hr-HR"/>
              </w:rPr>
              <w:t xml:space="preserve">Ostvarenje </w:t>
            </w:r>
            <w:r w:rsidRPr="006756C2">
              <w:rPr>
                <w:rFonts w:ascii="Times New Roman" w:eastAsia="Times New Roman" w:hAnsi="Times New Roman" w:cs="Times New Roman"/>
                <w:i/>
                <w:iCs/>
                <w:sz w:val="20"/>
                <w:szCs w:val="20"/>
                <w:lang w:eastAsia="hr-HR"/>
              </w:rPr>
              <w:br/>
              <w:t>202</w:t>
            </w:r>
            <w:r>
              <w:rPr>
                <w:rFonts w:ascii="Times New Roman" w:eastAsia="Times New Roman" w:hAnsi="Times New Roman" w:cs="Times New Roman"/>
                <w:i/>
                <w:iCs/>
                <w:sz w:val="20"/>
                <w:szCs w:val="20"/>
                <w:lang w:eastAsia="hr-HR"/>
              </w:rPr>
              <w:t>3</w:t>
            </w:r>
            <w:r w:rsidRPr="006756C2">
              <w:rPr>
                <w:rFonts w:ascii="Times New Roman" w:eastAsia="Times New Roman" w:hAnsi="Times New Roman" w:cs="Times New Roman"/>
                <w:i/>
                <w:iCs/>
                <w:sz w:val="20"/>
                <w:szCs w:val="20"/>
                <w:lang w:eastAsia="hr-HR"/>
              </w:rPr>
              <w:t>.</w:t>
            </w:r>
          </w:p>
        </w:tc>
        <w:tc>
          <w:tcPr>
            <w:tcW w:w="834" w:type="pct"/>
            <w:shd w:val="clear" w:color="auto" w:fill="DEEAF6"/>
          </w:tcPr>
          <w:p w14:paraId="20EFD13B" w14:textId="426DE8C8" w:rsidR="0012210C" w:rsidRPr="006756C2" w:rsidRDefault="0012210C" w:rsidP="006756C2">
            <w:pPr>
              <w:spacing w:after="0" w:line="240" w:lineRule="auto"/>
              <w:jc w:val="center"/>
              <w:rPr>
                <w:rFonts w:ascii="Times New Roman" w:eastAsia="Times New Roman" w:hAnsi="Times New Roman" w:cs="Times New Roman"/>
                <w:i/>
                <w:iCs/>
                <w:sz w:val="20"/>
                <w:szCs w:val="20"/>
                <w:lang w:eastAsia="hr-HR"/>
              </w:rPr>
            </w:pPr>
            <w:r w:rsidRPr="006756C2">
              <w:rPr>
                <w:rFonts w:ascii="Times New Roman" w:eastAsia="Times New Roman" w:hAnsi="Times New Roman" w:cs="Times New Roman"/>
                <w:i/>
                <w:iCs/>
                <w:sz w:val="20"/>
                <w:szCs w:val="20"/>
                <w:lang w:eastAsia="hr-HR"/>
              </w:rPr>
              <w:t>Plan 202</w:t>
            </w:r>
            <w:r>
              <w:rPr>
                <w:rFonts w:ascii="Times New Roman" w:eastAsia="Times New Roman" w:hAnsi="Times New Roman" w:cs="Times New Roman"/>
                <w:i/>
                <w:iCs/>
                <w:sz w:val="20"/>
                <w:szCs w:val="20"/>
                <w:lang w:eastAsia="hr-HR"/>
              </w:rPr>
              <w:t>4</w:t>
            </w:r>
            <w:r w:rsidRPr="006756C2">
              <w:rPr>
                <w:rFonts w:ascii="Times New Roman" w:eastAsia="Times New Roman" w:hAnsi="Times New Roman" w:cs="Times New Roman"/>
                <w:i/>
                <w:iCs/>
                <w:sz w:val="20"/>
                <w:szCs w:val="20"/>
                <w:lang w:eastAsia="hr-HR"/>
              </w:rPr>
              <w:t>.</w:t>
            </w:r>
          </w:p>
        </w:tc>
        <w:tc>
          <w:tcPr>
            <w:tcW w:w="911" w:type="pct"/>
            <w:shd w:val="clear" w:color="auto" w:fill="DEEAF6"/>
          </w:tcPr>
          <w:p w14:paraId="2B3A78E3" w14:textId="38117B75" w:rsidR="0012210C" w:rsidRPr="006756C2" w:rsidRDefault="0012210C" w:rsidP="006756C2">
            <w:pPr>
              <w:spacing w:after="0" w:line="240" w:lineRule="auto"/>
              <w:jc w:val="center"/>
              <w:rPr>
                <w:rFonts w:ascii="Times New Roman" w:eastAsia="Times New Roman" w:hAnsi="Times New Roman" w:cs="Times New Roman"/>
                <w:i/>
                <w:iCs/>
                <w:sz w:val="20"/>
                <w:szCs w:val="20"/>
                <w:lang w:eastAsia="hr-HR"/>
              </w:rPr>
            </w:pPr>
            <w:r w:rsidRPr="006756C2">
              <w:rPr>
                <w:rFonts w:ascii="Times New Roman" w:eastAsia="Times New Roman" w:hAnsi="Times New Roman" w:cs="Times New Roman"/>
                <w:i/>
                <w:iCs/>
                <w:sz w:val="20"/>
                <w:szCs w:val="20"/>
                <w:lang w:eastAsia="hr-HR"/>
              </w:rPr>
              <w:t xml:space="preserve">Ostvarenje </w:t>
            </w:r>
            <w:r w:rsidRPr="006756C2">
              <w:rPr>
                <w:rFonts w:ascii="Times New Roman" w:eastAsia="Times New Roman" w:hAnsi="Times New Roman" w:cs="Times New Roman"/>
                <w:i/>
                <w:iCs/>
                <w:sz w:val="20"/>
                <w:szCs w:val="20"/>
                <w:lang w:eastAsia="hr-HR"/>
              </w:rPr>
              <w:br/>
              <w:t>202</w:t>
            </w:r>
            <w:r>
              <w:rPr>
                <w:rFonts w:ascii="Times New Roman" w:eastAsia="Times New Roman" w:hAnsi="Times New Roman" w:cs="Times New Roman"/>
                <w:i/>
                <w:iCs/>
                <w:sz w:val="20"/>
                <w:szCs w:val="20"/>
                <w:lang w:eastAsia="hr-HR"/>
              </w:rPr>
              <w:t>4</w:t>
            </w:r>
            <w:r w:rsidRPr="006756C2">
              <w:rPr>
                <w:rFonts w:ascii="Times New Roman" w:eastAsia="Times New Roman" w:hAnsi="Times New Roman" w:cs="Times New Roman"/>
                <w:i/>
                <w:iCs/>
                <w:sz w:val="20"/>
                <w:szCs w:val="20"/>
                <w:lang w:eastAsia="hr-HR"/>
              </w:rPr>
              <w:t>.</w:t>
            </w:r>
          </w:p>
        </w:tc>
        <w:tc>
          <w:tcPr>
            <w:tcW w:w="645" w:type="pct"/>
            <w:shd w:val="clear" w:color="auto" w:fill="DEEAF6"/>
          </w:tcPr>
          <w:p w14:paraId="7D3C55A2" w14:textId="77777777" w:rsidR="0012210C" w:rsidRPr="006756C2" w:rsidRDefault="0012210C" w:rsidP="006756C2">
            <w:pPr>
              <w:spacing w:after="0" w:line="240" w:lineRule="auto"/>
              <w:jc w:val="center"/>
              <w:rPr>
                <w:rFonts w:ascii="Times New Roman" w:eastAsia="Times New Roman" w:hAnsi="Times New Roman" w:cs="Times New Roman"/>
                <w:i/>
                <w:iCs/>
                <w:sz w:val="20"/>
                <w:szCs w:val="20"/>
                <w:lang w:eastAsia="hr-HR"/>
              </w:rPr>
            </w:pPr>
            <w:r w:rsidRPr="006756C2">
              <w:rPr>
                <w:rFonts w:ascii="Times New Roman" w:eastAsia="Times New Roman" w:hAnsi="Times New Roman" w:cs="Times New Roman"/>
                <w:i/>
                <w:iCs/>
                <w:sz w:val="20"/>
                <w:szCs w:val="20"/>
                <w:lang w:eastAsia="hr-HR"/>
              </w:rPr>
              <w:t>Ind.</w:t>
            </w:r>
          </w:p>
          <w:p w14:paraId="0EAE1866" w14:textId="77777777" w:rsidR="0012210C" w:rsidRPr="006756C2" w:rsidRDefault="0012210C" w:rsidP="006756C2">
            <w:pPr>
              <w:spacing w:after="0" w:line="240" w:lineRule="auto"/>
              <w:jc w:val="center"/>
              <w:rPr>
                <w:rFonts w:ascii="Times New Roman" w:eastAsia="Times New Roman" w:hAnsi="Times New Roman" w:cs="Times New Roman"/>
                <w:i/>
                <w:iCs/>
                <w:sz w:val="20"/>
                <w:szCs w:val="20"/>
                <w:lang w:eastAsia="hr-HR"/>
              </w:rPr>
            </w:pPr>
            <w:r w:rsidRPr="006756C2">
              <w:rPr>
                <w:rFonts w:ascii="Times New Roman" w:eastAsia="Times New Roman" w:hAnsi="Times New Roman" w:cs="Times New Roman"/>
                <w:i/>
                <w:iCs/>
                <w:sz w:val="20"/>
                <w:szCs w:val="20"/>
                <w:lang w:eastAsia="hr-HR"/>
              </w:rPr>
              <w:t>4/2</w:t>
            </w:r>
          </w:p>
        </w:tc>
        <w:tc>
          <w:tcPr>
            <w:tcW w:w="500" w:type="pct"/>
            <w:shd w:val="clear" w:color="auto" w:fill="DEEAF6"/>
          </w:tcPr>
          <w:p w14:paraId="47EAADF0" w14:textId="62C7CF8D" w:rsidR="0012210C" w:rsidRPr="006756C2" w:rsidRDefault="0012210C" w:rsidP="006756C2">
            <w:pPr>
              <w:spacing w:after="0" w:line="240" w:lineRule="auto"/>
              <w:jc w:val="center"/>
              <w:rPr>
                <w:rFonts w:ascii="Times New Roman" w:eastAsia="Times New Roman" w:hAnsi="Times New Roman" w:cs="Times New Roman"/>
                <w:i/>
                <w:iCs/>
                <w:sz w:val="20"/>
                <w:szCs w:val="20"/>
                <w:lang w:eastAsia="hr-HR"/>
              </w:rPr>
            </w:pPr>
            <w:r w:rsidRPr="006756C2">
              <w:rPr>
                <w:rFonts w:ascii="Times New Roman" w:eastAsia="Times New Roman" w:hAnsi="Times New Roman" w:cs="Times New Roman"/>
                <w:i/>
                <w:iCs/>
                <w:sz w:val="20"/>
                <w:szCs w:val="20"/>
                <w:lang w:eastAsia="hr-HR"/>
              </w:rPr>
              <w:t>Ind</w:t>
            </w:r>
          </w:p>
          <w:p w14:paraId="111FA276" w14:textId="77777777" w:rsidR="0012210C" w:rsidRPr="006756C2" w:rsidRDefault="0012210C" w:rsidP="006756C2">
            <w:pPr>
              <w:spacing w:after="0" w:line="240" w:lineRule="auto"/>
              <w:jc w:val="center"/>
              <w:rPr>
                <w:rFonts w:ascii="Times New Roman" w:eastAsia="Times New Roman" w:hAnsi="Times New Roman" w:cs="Times New Roman"/>
                <w:i/>
                <w:iCs/>
                <w:sz w:val="20"/>
                <w:szCs w:val="20"/>
                <w:lang w:eastAsia="hr-HR"/>
              </w:rPr>
            </w:pPr>
            <w:r w:rsidRPr="006756C2">
              <w:rPr>
                <w:rFonts w:ascii="Times New Roman" w:eastAsia="Times New Roman" w:hAnsi="Times New Roman" w:cs="Times New Roman"/>
                <w:i/>
                <w:iCs/>
                <w:sz w:val="20"/>
                <w:szCs w:val="20"/>
                <w:lang w:eastAsia="hr-HR"/>
              </w:rPr>
              <w:t>4/3</w:t>
            </w:r>
          </w:p>
        </w:tc>
      </w:tr>
      <w:tr w:rsidR="0012210C" w:rsidRPr="006756C2" w14:paraId="6B2D6302" w14:textId="77777777" w:rsidTr="0012210C">
        <w:trPr>
          <w:trHeight w:val="455"/>
        </w:trPr>
        <w:tc>
          <w:tcPr>
            <w:tcW w:w="304" w:type="pct"/>
            <w:shd w:val="clear" w:color="auto" w:fill="DEEAF6"/>
            <w:noWrap/>
          </w:tcPr>
          <w:p w14:paraId="6C838354" w14:textId="77777777" w:rsidR="0012210C" w:rsidRPr="006756C2" w:rsidRDefault="0012210C" w:rsidP="006756C2">
            <w:pPr>
              <w:spacing w:after="0" w:line="240" w:lineRule="auto"/>
              <w:rPr>
                <w:rFonts w:ascii="Times New Roman" w:eastAsia="Times New Roman" w:hAnsi="Times New Roman" w:cs="Times New Roman"/>
                <w:i/>
                <w:iCs/>
                <w:sz w:val="20"/>
                <w:szCs w:val="20"/>
                <w:lang w:eastAsia="hr-HR"/>
              </w:rPr>
            </w:pPr>
          </w:p>
        </w:tc>
        <w:tc>
          <w:tcPr>
            <w:tcW w:w="941" w:type="pct"/>
            <w:shd w:val="clear" w:color="auto" w:fill="DEEAF6"/>
            <w:noWrap/>
          </w:tcPr>
          <w:p w14:paraId="0C520FC0" w14:textId="77777777" w:rsidR="0012210C" w:rsidRPr="006756C2" w:rsidRDefault="0012210C" w:rsidP="006756C2">
            <w:pPr>
              <w:spacing w:after="0" w:line="240" w:lineRule="auto"/>
              <w:jc w:val="center"/>
              <w:rPr>
                <w:rFonts w:ascii="Times New Roman" w:eastAsia="Times New Roman" w:hAnsi="Times New Roman" w:cs="Times New Roman"/>
                <w:i/>
                <w:iCs/>
                <w:sz w:val="20"/>
                <w:szCs w:val="20"/>
                <w:lang w:eastAsia="hr-HR"/>
              </w:rPr>
            </w:pPr>
            <w:r w:rsidRPr="006756C2">
              <w:rPr>
                <w:rFonts w:ascii="Times New Roman" w:eastAsia="Times New Roman" w:hAnsi="Times New Roman" w:cs="Times New Roman"/>
                <w:i/>
                <w:iCs/>
                <w:sz w:val="20"/>
                <w:szCs w:val="20"/>
                <w:lang w:eastAsia="hr-HR"/>
              </w:rPr>
              <w:t>1</w:t>
            </w:r>
          </w:p>
        </w:tc>
        <w:tc>
          <w:tcPr>
            <w:tcW w:w="864" w:type="pct"/>
            <w:shd w:val="clear" w:color="auto" w:fill="DEEAF6"/>
          </w:tcPr>
          <w:p w14:paraId="4332F152" w14:textId="77777777" w:rsidR="0012210C" w:rsidRPr="006756C2" w:rsidRDefault="0012210C" w:rsidP="006756C2">
            <w:pPr>
              <w:spacing w:after="0" w:line="240" w:lineRule="auto"/>
              <w:jc w:val="center"/>
              <w:rPr>
                <w:rFonts w:ascii="Times New Roman" w:eastAsia="Times New Roman" w:hAnsi="Times New Roman" w:cs="Times New Roman"/>
                <w:i/>
                <w:iCs/>
                <w:sz w:val="20"/>
                <w:szCs w:val="20"/>
                <w:lang w:eastAsia="hr-HR"/>
              </w:rPr>
            </w:pPr>
            <w:r w:rsidRPr="006756C2">
              <w:rPr>
                <w:rFonts w:ascii="Times New Roman" w:eastAsia="Times New Roman" w:hAnsi="Times New Roman" w:cs="Times New Roman"/>
                <w:i/>
                <w:iCs/>
                <w:sz w:val="20"/>
                <w:szCs w:val="20"/>
                <w:lang w:eastAsia="hr-HR"/>
              </w:rPr>
              <w:t>2</w:t>
            </w:r>
          </w:p>
        </w:tc>
        <w:tc>
          <w:tcPr>
            <w:tcW w:w="834" w:type="pct"/>
            <w:shd w:val="clear" w:color="auto" w:fill="DEEAF6"/>
          </w:tcPr>
          <w:p w14:paraId="1460B5F3" w14:textId="77777777" w:rsidR="0012210C" w:rsidRPr="006756C2" w:rsidRDefault="0012210C" w:rsidP="006756C2">
            <w:pPr>
              <w:spacing w:after="0" w:line="240" w:lineRule="auto"/>
              <w:jc w:val="center"/>
              <w:rPr>
                <w:rFonts w:ascii="Times New Roman" w:eastAsia="Times New Roman" w:hAnsi="Times New Roman" w:cs="Times New Roman"/>
                <w:i/>
                <w:iCs/>
                <w:sz w:val="20"/>
                <w:szCs w:val="20"/>
                <w:lang w:eastAsia="hr-HR"/>
              </w:rPr>
            </w:pPr>
            <w:r w:rsidRPr="006756C2">
              <w:rPr>
                <w:rFonts w:ascii="Times New Roman" w:eastAsia="Times New Roman" w:hAnsi="Times New Roman" w:cs="Times New Roman"/>
                <w:i/>
                <w:iCs/>
                <w:sz w:val="20"/>
                <w:szCs w:val="20"/>
                <w:lang w:eastAsia="hr-HR"/>
              </w:rPr>
              <w:t>3</w:t>
            </w:r>
          </w:p>
        </w:tc>
        <w:tc>
          <w:tcPr>
            <w:tcW w:w="911" w:type="pct"/>
            <w:shd w:val="clear" w:color="auto" w:fill="DEEAF6"/>
          </w:tcPr>
          <w:p w14:paraId="5D30F8FA" w14:textId="77777777" w:rsidR="0012210C" w:rsidRPr="006756C2" w:rsidRDefault="0012210C" w:rsidP="006756C2">
            <w:pPr>
              <w:spacing w:after="0" w:line="240" w:lineRule="auto"/>
              <w:jc w:val="center"/>
              <w:rPr>
                <w:rFonts w:ascii="Times New Roman" w:eastAsia="Times New Roman" w:hAnsi="Times New Roman" w:cs="Times New Roman"/>
                <w:i/>
                <w:iCs/>
                <w:sz w:val="20"/>
                <w:szCs w:val="20"/>
                <w:lang w:eastAsia="hr-HR"/>
              </w:rPr>
            </w:pPr>
            <w:r w:rsidRPr="006756C2">
              <w:rPr>
                <w:rFonts w:ascii="Times New Roman" w:eastAsia="Times New Roman" w:hAnsi="Times New Roman" w:cs="Times New Roman"/>
                <w:i/>
                <w:iCs/>
                <w:sz w:val="20"/>
                <w:szCs w:val="20"/>
                <w:lang w:eastAsia="hr-HR"/>
              </w:rPr>
              <w:t>4</w:t>
            </w:r>
          </w:p>
        </w:tc>
        <w:tc>
          <w:tcPr>
            <w:tcW w:w="645" w:type="pct"/>
            <w:shd w:val="clear" w:color="auto" w:fill="DEEAF6"/>
            <w:noWrap/>
          </w:tcPr>
          <w:p w14:paraId="3ACC7686" w14:textId="77777777" w:rsidR="0012210C" w:rsidRPr="006756C2" w:rsidRDefault="0012210C" w:rsidP="006756C2">
            <w:pPr>
              <w:spacing w:after="0" w:line="240" w:lineRule="auto"/>
              <w:jc w:val="center"/>
              <w:rPr>
                <w:rFonts w:ascii="Times New Roman" w:eastAsia="Times New Roman" w:hAnsi="Times New Roman" w:cs="Times New Roman"/>
                <w:i/>
                <w:iCs/>
                <w:sz w:val="20"/>
                <w:szCs w:val="20"/>
                <w:lang w:eastAsia="hr-HR"/>
              </w:rPr>
            </w:pPr>
            <w:r w:rsidRPr="006756C2">
              <w:rPr>
                <w:rFonts w:ascii="Times New Roman" w:eastAsia="Times New Roman" w:hAnsi="Times New Roman" w:cs="Times New Roman"/>
                <w:i/>
                <w:iCs/>
                <w:sz w:val="20"/>
                <w:szCs w:val="20"/>
                <w:lang w:eastAsia="hr-HR"/>
              </w:rPr>
              <w:t>5</w:t>
            </w:r>
          </w:p>
        </w:tc>
        <w:tc>
          <w:tcPr>
            <w:tcW w:w="500" w:type="pct"/>
            <w:shd w:val="clear" w:color="auto" w:fill="DEEAF6"/>
            <w:noWrap/>
          </w:tcPr>
          <w:p w14:paraId="50EBB524" w14:textId="77777777" w:rsidR="0012210C" w:rsidRPr="006756C2" w:rsidRDefault="0012210C" w:rsidP="006756C2">
            <w:pPr>
              <w:spacing w:after="0" w:line="240" w:lineRule="auto"/>
              <w:jc w:val="center"/>
              <w:rPr>
                <w:rFonts w:ascii="Times New Roman" w:eastAsia="Times New Roman" w:hAnsi="Times New Roman" w:cs="Times New Roman"/>
                <w:i/>
                <w:iCs/>
                <w:sz w:val="20"/>
                <w:szCs w:val="20"/>
                <w:lang w:eastAsia="hr-HR"/>
              </w:rPr>
            </w:pPr>
            <w:r w:rsidRPr="006756C2">
              <w:rPr>
                <w:rFonts w:ascii="Times New Roman" w:eastAsia="Times New Roman" w:hAnsi="Times New Roman" w:cs="Times New Roman"/>
                <w:i/>
                <w:iCs/>
                <w:sz w:val="20"/>
                <w:szCs w:val="20"/>
                <w:lang w:eastAsia="hr-HR"/>
              </w:rPr>
              <w:t>6</w:t>
            </w:r>
          </w:p>
        </w:tc>
      </w:tr>
      <w:tr w:rsidR="0012210C" w:rsidRPr="006756C2" w14:paraId="7C3B576C" w14:textId="77777777" w:rsidTr="0012210C">
        <w:trPr>
          <w:trHeight w:val="255"/>
        </w:trPr>
        <w:tc>
          <w:tcPr>
            <w:tcW w:w="304" w:type="pct"/>
            <w:shd w:val="clear" w:color="auto" w:fill="DEEAF6"/>
            <w:noWrap/>
          </w:tcPr>
          <w:p w14:paraId="473C2F06" w14:textId="77777777" w:rsidR="0012210C" w:rsidRPr="006756C2" w:rsidRDefault="0012210C" w:rsidP="0012210C">
            <w:pPr>
              <w:spacing w:after="0" w:line="240" w:lineRule="auto"/>
              <w:rPr>
                <w:rFonts w:ascii="Times New Roman" w:eastAsia="Times New Roman" w:hAnsi="Times New Roman" w:cs="Times New Roman"/>
                <w:b/>
                <w:i/>
                <w:iCs/>
                <w:sz w:val="20"/>
                <w:szCs w:val="20"/>
                <w:lang w:eastAsia="hr-HR"/>
              </w:rPr>
            </w:pPr>
            <w:r w:rsidRPr="006756C2">
              <w:rPr>
                <w:rFonts w:ascii="Times New Roman" w:eastAsia="Times New Roman" w:hAnsi="Times New Roman" w:cs="Times New Roman"/>
                <w:b/>
                <w:i/>
                <w:iCs/>
                <w:sz w:val="20"/>
                <w:szCs w:val="20"/>
                <w:lang w:eastAsia="hr-HR"/>
              </w:rPr>
              <w:t>1.</w:t>
            </w:r>
          </w:p>
        </w:tc>
        <w:tc>
          <w:tcPr>
            <w:tcW w:w="941" w:type="pct"/>
            <w:shd w:val="clear" w:color="auto" w:fill="DEEAF6"/>
            <w:noWrap/>
          </w:tcPr>
          <w:p w14:paraId="6AE4D736" w14:textId="77777777" w:rsidR="0012210C" w:rsidRPr="006756C2" w:rsidRDefault="0012210C" w:rsidP="0012210C">
            <w:pPr>
              <w:spacing w:after="0" w:line="240" w:lineRule="auto"/>
              <w:rPr>
                <w:rFonts w:ascii="Times New Roman" w:eastAsia="Times New Roman" w:hAnsi="Times New Roman" w:cs="Times New Roman"/>
                <w:b/>
                <w:i/>
                <w:iCs/>
                <w:sz w:val="20"/>
                <w:szCs w:val="20"/>
                <w:lang w:eastAsia="hr-HR"/>
              </w:rPr>
            </w:pPr>
            <w:r w:rsidRPr="006756C2">
              <w:rPr>
                <w:rFonts w:ascii="Times New Roman" w:eastAsia="Times New Roman" w:hAnsi="Times New Roman" w:cs="Times New Roman"/>
                <w:b/>
                <w:i/>
                <w:iCs/>
                <w:sz w:val="20"/>
                <w:szCs w:val="20"/>
                <w:lang w:eastAsia="hr-HR"/>
              </w:rPr>
              <w:t>Tekući prihodi</w:t>
            </w:r>
          </w:p>
        </w:tc>
        <w:tc>
          <w:tcPr>
            <w:tcW w:w="864" w:type="pct"/>
            <w:shd w:val="clear" w:color="auto" w:fill="DEEAF6"/>
            <w:noWrap/>
          </w:tcPr>
          <w:p w14:paraId="6821313E" w14:textId="73F81FE8" w:rsidR="0012210C" w:rsidRPr="006756C2" w:rsidRDefault="0012210C" w:rsidP="0012210C">
            <w:pPr>
              <w:spacing w:after="0" w:line="240" w:lineRule="auto"/>
              <w:jc w:val="center"/>
              <w:rPr>
                <w:rFonts w:ascii="Times New Roman" w:eastAsia="Times New Roman" w:hAnsi="Times New Roman" w:cs="Times New Roman"/>
                <w:b/>
                <w:sz w:val="20"/>
                <w:szCs w:val="20"/>
                <w:lang w:val="en-AU" w:eastAsia="hr-HR"/>
              </w:rPr>
            </w:pPr>
            <w:r w:rsidRPr="006756C2">
              <w:rPr>
                <w:rFonts w:ascii="Times New Roman" w:eastAsia="Times New Roman" w:hAnsi="Times New Roman" w:cs="Times New Roman"/>
                <w:b/>
                <w:sz w:val="20"/>
                <w:szCs w:val="20"/>
                <w:lang w:val="en-AU" w:eastAsia="hr-HR"/>
              </w:rPr>
              <w:t>34.255.030</w:t>
            </w:r>
          </w:p>
        </w:tc>
        <w:tc>
          <w:tcPr>
            <w:tcW w:w="834" w:type="pct"/>
            <w:shd w:val="clear" w:color="auto" w:fill="DEEAF6"/>
            <w:noWrap/>
          </w:tcPr>
          <w:p w14:paraId="5C6B16D3" w14:textId="3D1EC70C" w:rsidR="0012210C" w:rsidRPr="006756C2" w:rsidRDefault="0012210C" w:rsidP="0012210C">
            <w:pPr>
              <w:spacing w:after="0" w:line="240" w:lineRule="auto"/>
              <w:jc w:val="center"/>
              <w:rPr>
                <w:rFonts w:ascii="Times New Roman" w:eastAsia="Times New Roman" w:hAnsi="Times New Roman" w:cs="Times New Roman"/>
                <w:b/>
                <w:sz w:val="20"/>
                <w:szCs w:val="20"/>
                <w:lang w:val="en-AU" w:eastAsia="hr-HR"/>
              </w:rPr>
            </w:pPr>
            <w:r>
              <w:rPr>
                <w:rFonts w:ascii="Times New Roman" w:eastAsia="Times New Roman" w:hAnsi="Times New Roman" w:cs="Times New Roman"/>
                <w:b/>
                <w:sz w:val="20"/>
                <w:szCs w:val="20"/>
                <w:lang w:val="en-AU" w:eastAsia="hr-HR"/>
              </w:rPr>
              <w:t>42.481.629</w:t>
            </w:r>
          </w:p>
        </w:tc>
        <w:tc>
          <w:tcPr>
            <w:tcW w:w="911" w:type="pct"/>
            <w:shd w:val="clear" w:color="auto" w:fill="DEEAF6"/>
            <w:noWrap/>
          </w:tcPr>
          <w:p w14:paraId="13578DCC" w14:textId="4B2E628D" w:rsidR="0012210C" w:rsidRPr="006756C2" w:rsidRDefault="0012210C" w:rsidP="0012210C">
            <w:pPr>
              <w:spacing w:after="0" w:line="240" w:lineRule="auto"/>
              <w:jc w:val="center"/>
              <w:rPr>
                <w:rFonts w:ascii="Times New Roman" w:eastAsia="Times New Roman" w:hAnsi="Times New Roman" w:cs="Times New Roman"/>
                <w:b/>
                <w:sz w:val="20"/>
                <w:szCs w:val="20"/>
                <w:lang w:val="en-AU" w:eastAsia="hr-HR"/>
              </w:rPr>
            </w:pPr>
            <w:r>
              <w:rPr>
                <w:rFonts w:ascii="Times New Roman" w:eastAsia="Times New Roman" w:hAnsi="Times New Roman" w:cs="Times New Roman"/>
                <w:b/>
                <w:sz w:val="20"/>
                <w:szCs w:val="20"/>
                <w:lang w:val="en-AU" w:eastAsia="hr-HR"/>
              </w:rPr>
              <w:t>43.180.173</w:t>
            </w:r>
          </w:p>
        </w:tc>
        <w:tc>
          <w:tcPr>
            <w:tcW w:w="645" w:type="pct"/>
            <w:shd w:val="clear" w:color="auto" w:fill="DEEAF6"/>
            <w:noWrap/>
          </w:tcPr>
          <w:p w14:paraId="20E7893A" w14:textId="773C87C2" w:rsidR="0012210C" w:rsidRPr="006756C2" w:rsidRDefault="0012210C" w:rsidP="0012210C">
            <w:pPr>
              <w:spacing w:after="0" w:line="240" w:lineRule="auto"/>
              <w:jc w:val="center"/>
              <w:rPr>
                <w:rFonts w:ascii="Times New Roman" w:eastAsia="Times New Roman" w:hAnsi="Times New Roman" w:cs="Times New Roman"/>
                <w:b/>
                <w:sz w:val="20"/>
                <w:szCs w:val="20"/>
                <w:lang w:val="en-AU" w:eastAsia="hr-HR"/>
              </w:rPr>
            </w:pPr>
            <w:r w:rsidRPr="006756C2">
              <w:rPr>
                <w:rFonts w:ascii="Times New Roman" w:eastAsia="Times New Roman" w:hAnsi="Times New Roman" w:cs="Times New Roman"/>
                <w:b/>
                <w:sz w:val="20"/>
                <w:szCs w:val="20"/>
                <w:lang w:val="en-AU" w:eastAsia="hr-HR"/>
              </w:rPr>
              <w:t>1</w:t>
            </w:r>
            <w:r>
              <w:rPr>
                <w:rFonts w:ascii="Times New Roman" w:eastAsia="Times New Roman" w:hAnsi="Times New Roman" w:cs="Times New Roman"/>
                <w:b/>
                <w:sz w:val="20"/>
                <w:szCs w:val="20"/>
                <w:lang w:val="en-AU" w:eastAsia="hr-HR"/>
              </w:rPr>
              <w:t>26</w:t>
            </w:r>
          </w:p>
        </w:tc>
        <w:tc>
          <w:tcPr>
            <w:tcW w:w="500" w:type="pct"/>
            <w:shd w:val="clear" w:color="auto" w:fill="DEEAF6"/>
            <w:noWrap/>
          </w:tcPr>
          <w:p w14:paraId="6D883FCC" w14:textId="77777777" w:rsidR="0012210C" w:rsidRPr="006756C2" w:rsidRDefault="0012210C" w:rsidP="0012210C">
            <w:pPr>
              <w:spacing w:after="0" w:line="240" w:lineRule="auto"/>
              <w:jc w:val="center"/>
              <w:rPr>
                <w:rFonts w:ascii="Times New Roman" w:eastAsia="Times New Roman" w:hAnsi="Times New Roman" w:cs="Times New Roman"/>
                <w:b/>
                <w:sz w:val="20"/>
                <w:szCs w:val="20"/>
                <w:lang w:val="en-AU" w:eastAsia="hr-HR"/>
              </w:rPr>
            </w:pPr>
            <w:r w:rsidRPr="006756C2">
              <w:rPr>
                <w:rFonts w:ascii="Times New Roman" w:eastAsia="Times New Roman" w:hAnsi="Times New Roman" w:cs="Times New Roman"/>
                <w:b/>
                <w:sz w:val="20"/>
                <w:szCs w:val="20"/>
                <w:lang w:val="en-AU" w:eastAsia="hr-HR"/>
              </w:rPr>
              <w:t>101</w:t>
            </w:r>
          </w:p>
        </w:tc>
      </w:tr>
      <w:tr w:rsidR="0012210C" w:rsidRPr="006756C2" w14:paraId="6314DDD8" w14:textId="77777777" w:rsidTr="0012210C">
        <w:trPr>
          <w:trHeight w:val="255"/>
        </w:trPr>
        <w:tc>
          <w:tcPr>
            <w:tcW w:w="304" w:type="pct"/>
            <w:shd w:val="clear" w:color="auto" w:fill="DEEAF6"/>
            <w:noWrap/>
          </w:tcPr>
          <w:p w14:paraId="0B95D47B" w14:textId="77777777" w:rsidR="0012210C" w:rsidRPr="006756C2" w:rsidRDefault="0012210C" w:rsidP="0012210C">
            <w:pPr>
              <w:spacing w:after="0" w:line="240" w:lineRule="auto"/>
              <w:rPr>
                <w:rFonts w:ascii="Times New Roman" w:eastAsia="Times New Roman" w:hAnsi="Times New Roman" w:cs="Times New Roman"/>
                <w:i/>
                <w:iCs/>
                <w:sz w:val="20"/>
                <w:szCs w:val="20"/>
                <w:lang w:eastAsia="hr-HR"/>
              </w:rPr>
            </w:pPr>
            <w:r w:rsidRPr="006756C2">
              <w:rPr>
                <w:rFonts w:ascii="Times New Roman" w:eastAsia="Times New Roman" w:hAnsi="Times New Roman" w:cs="Times New Roman"/>
                <w:i/>
                <w:iCs/>
                <w:sz w:val="20"/>
                <w:szCs w:val="20"/>
                <w:lang w:eastAsia="hr-HR"/>
              </w:rPr>
              <w:t>1.1</w:t>
            </w:r>
          </w:p>
        </w:tc>
        <w:tc>
          <w:tcPr>
            <w:tcW w:w="941" w:type="pct"/>
            <w:shd w:val="clear" w:color="auto" w:fill="DEEAF6"/>
            <w:noWrap/>
          </w:tcPr>
          <w:p w14:paraId="0E052B1C" w14:textId="77777777" w:rsidR="0012210C" w:rsidRPr="006756C2" w:rsidRDefault="0012210C" w:rsidP="0012210C">
            <w:pPr>
              <w:spacing w:after="0" w:line="240" w:lineRule="auto"/>
              <w:rPr>
                <w:rFonts w:ascii="Times New Roman" w:eastAsia="Times New Roman" w:hAnsi="Times New Roman" w:cs="Times New Roman"/>
                <w:i/>
                <w:iCs/>
                <w:sz w:val="20"/>
                <w:szCs w:val="20"/>
                <w:lang w:eastAsia="hr-HR"/>
              </w:rPr>
            </w:pPr>
            <w:r w:rsidRPr="006756C2">
              <w:rPr>
                <w:rFonts w:ascii="Times New Roman" w:eastAsia="Times New Roman" w:hAnsi="Times New Roman" w:cs="Times New Roman"/>
                <w:i/>
                <w:iCs/>
                <w:sz w:val="20"/>
                <w:szCs w:val="20"/>
                <w:lang w:eastAsia="hr-HR"/>
              </w:rPr>
              <w:t>Porezni prihodi</w:t>
            </w:r>
          </w:p>
        </w:tc>
        <w:tc>
          <w:tcPr>
            <w:tcW w:w="864" w:type="pct"/>
            <w:shd w:val="clear" w:color="auto" w:fill="DEEAF6"/>
            <w:noWrap/>
          </w:tcPr>
          <w:p w14:paraId="77537C07" w14:textId="6CC41A24" w:rsidR="0012210C" w:rsidRPr="006756C2" w:rsidRDefault="0012210C" w:rsidP="0012210C">
            <w:pPr>
              <w:spacing w:after="0" w:line="240" w:lineRule="auto"/>
              <w:jc w:val="center"/>
              <w:rPr>
                <w:rFonts w:ascii="Times New Roman" w:eastAsia="Times New Roman" w:hAnsi="Times New Roman" w:cs="Times New Roman"/>
                <w:sz w:val="20"/>
                <w:szCs w:val="20"/>
                <w:lang w:val="en-AU" w:eastAsia="hr-HR"/>
              </w:rPr>
            </w:pPr>
            <w:r w:rsidRPr="006756C2">
              <w:rPr>
                <w:rFonts w:ascii="Times New Roman" w:eastAsia="Times New Roman" w:hAnsi="Times New Roman" w:cs="Times New Roman"/>
                <w:sz w:val="20"/>
                <w:szCs w:val="20"/>
                <w:lang w:val="en-AU" w:eastAsia="hr-HR"/>
              </w:rPr>
              <w:t>16.828.374</w:t>
            </w:r>
          </w:p>
        </w:tc>
        <w:tc>
          <w:tcPr>
            <w:tcW w:w="834" w:type="pct"/>
            <w:shd w:val="clear" w:color="auto" w:fill="DEEAF6"/>
            <w:noWrap/>
          </w:tcPr>
          <w:p w14:paraId="58CA14D9" w14:textId="0179247F" w:rsidR="0012210C" w:rsidRPr="006756C2" w:rsidRDefault="0012210C" w:rsidP="0012210C">
            <w:pPr>
              <w:spacing w:after="0" w:line="240" w:lineRule="auto"/>
              <w:jc w:val="center"/>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17.298.167</w:t>
            </w:r>
          </w:p>
        </w:tc>
        <w:tc>
          <w:tcPr>
            <w:tcW w:w="911" w:type="pct"/>
            <w:shd w:val="clear" w:color="auto" w:fill="DEEAF6"/>
            <w:noWrap/>
          </w:tcPr>
          <w:p w14:paraId="5B8EAFDB" w14:textId="4C70147E" w:rsidR="0012210C" w:rsidRPr="006756C2" w:rsidRDefault="0012210C" w:rsidP="0012210C">
            <w:pPr>
              <w:spacing w:after="0" w:line="240" w:lineRule="auto"/>
              <w:jc w:val="center"/>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19.470.643</w:t>
            </w:r>
          </w:p>
        </w:tc>
        <w:tc>
          <w:tcPr>
            <w:tcW w:w="645" w:type="pct"/>
            <w:shd w:val="clear" w:color="auto" w:fill="DEEAF6"/>
            <w:noWrap/>
          </w:tcPr>
          <w:p w14:paraId="0BFD5B66" w14:textId="6D9D9EA5" w:rsidR="0012210C" w:rsidRPr="006756C2" w:rsidRDefault="0012210C" w:rsidP="0012210C">
            <w:pPr>
              <w:spacing w:after="0" w:line="240" w:lineRule="auto"/>
              <w:jc w:val="center"/>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115</w:t>
            </w:r>
          </w:p>
        </w:tc>
        <w:tc>
          <w:tcPr>
            <w:tcW w:w="500" w:type="pct"/>
            <w:shd w:val="clear" w:color="auto" w:fill="DEEAF6"/>
            <w:noWrap/>
          </w:tcPr>
          <w:p w14:paraId="11A80EAE" w14:textId="5350B301" w:rsidR="0012210C" w:rsidRPr="006756C2" w:rsidRDefault="0012210C" w:rsidP="0012210C">
            <w:pPr>
              <w:spacing w:after="0" w:line="240" w:lineRule="auto"/>
              <w:jc w:val="center"/>
              <w:rPr>
                <w:rFonts w:ascii="Times New Roman" w:eastAsia="Times New Roman" w:hAnsi="Times New Roman" w:cs="Times New Roman"/>
                <w:sz w:val="20"/>
                <w:szCs w:val="20"/>
                <w:lang w:val="en-AU" w:eastAsia="hr-HR"/>
              </w:rPr>
            </w:pPr>
            <w:r w:rsidRPr="006756C2">
              <w:rPr>
                <w:rFonts w:ascii="Times New Roman" w:eastAsia="Times New Roman" w:hAnsi="Times New Roman" w:cs="Times New Roman"/>
                <w:sz w:val="20"/>
                <w:szCs w:val="20"/>
                <w:lang w:val="en-AU" w:eastAsia="hr-HR"/>
              </w:rPr>
              <w:t>1</w:t>
            </w:r>
            <w:r>
              <w:rPr>
                <w:rFonts w:ascii="Times New Roman" w:eastAsia="Times New Roman" w:hAnsi="Times New Roman" w:cs="Times New Roman"/>
                <w:sz w:val="20"/>
                <w:szCs w:val="20"/>
                <w:lang w:val="en-AU" w:eastAsia="hr-HR"/>
              </w:rPr>
              <w:t>13</w:t>
            </w:r>
          </w:p>
        </w:tc>
      </w:tr>
      <w:tr w:rsidR="0012210C" w:rsidRPr="006756C2" w14:paraId="3C7B7BDF" w14:textId="77777777" w:rsidTr="0012210C">
        <w:trPr>
          <w:trHeight w:val="255"/>
        </w:trPr>
        <w:tc>
          <w:tcPr>
            <w:tcW w:w="304" w:type="pct"/>
            <w:shd w:val="clear" w:color="auto" w:fill="DEEAF6"/>
            <w:noWrap/>
          </w:tcPr>
          <w:p w14:paraId="328FA619" w14:textId="77777777" w:rsidR="0012210C" w:rsidRPr="006756C2" w:rsidRDefault="0012210C" w:rsidP="0012210C">
            <w:pPr>
              <w:spacing w:after="0" w:line="240" w:lineRule="auto"/>
              <w:jc w:val="center"/>
              <w:rPr>
                <w:rFonts w:ascii="Times New Roman" w:eastAsia="Times New Roman" w:hAnsi="Times New Roman" w:cs="Times New Roman"/>
                <w:i/>
                <w:sz w:val="20"/>
                <w:szCs w:val="20"/>
                <w:lang w:val="en-AU" w:eastAsia="hr-HR"/>
              </w:rPr>
            </w:pPr>
            <w:r w:rsidRPr="006756C2">
              <w:rPr>
                <w:rFonts w:ascii="Times New Roman" w:eastAsia="Times New Roman" w:hAnsi="Times New Roman" w:cs="Times New Roman"/>
                <w:i/>
                <w:sz w:val="20"/>
                <w:szCs w:val="20"/>
                <w:lang w:val="en-AU" w:eastAsia="hr-HR"/>
              </w:rPr>
              <w:t>1.2.</w:t>
            </w:r>
          </w:p>
        </w:tc>
        <w:tc>
          <w:tcPr>
            <w:tcW w:w="941" w:type="pct"/>
            <w:shd w:val="clear" w:color="auto" w:fill="DEEAF6"/>
            <w:noWrap/>
          </w:tcPr>
          <w:p w14:paraId="4BE3E5DF" w14:textId="77777777" w:rsidR="0012210C" w:rsidRPr="006756C2" w:rsidRDefault="0012210C" w:rsidP="0012210C">
            <w:pPr>
              <w:spacing w:after="0" w:line="240" w:lineRule="auto"/>
              <w:rPr>
                <w:rFonts w:ascii="Times New Roman" w:eastAsia="Times New Roman" w:hAnsi="Times New Roman" w:cs="Times New Roman"/>
                <w:i/>
                <w:iCs/>
                <w:sz w:val="20"/>
                <w:szCs w:val="20"/>
                <w:lang w:eastAsia="hr-HR"/>
              </w:rPr>
            </w:pPr>
            <w:r w:rsidRPr="006756C2">
              <w:rPr>
                <w:rFonts w:ascii="Times New Roman" w:eastAsia="Times New Roman" w:hAnsi="Times New Roman" w:cs="Times New Roman"/>
                <w:i/>
                <w:iCs/>
                <w:sz w:val="20"/>
                <w:szCs w:val="20"/>
                <w:lang w:eastAsia="hr-HR"/>
              </w:rPr>
              <w:t>Pomoći iz inozemstva i proračuna</w:t>
            </w:r>
          </w:p>
        </w:tc>
        <w:tc>
          <w:tcPr>
            <w:tcW w:w="864" w:type="pct"/>
            <w:shd w:val="clear" w:color="auto" w:fill="DEEAF6"/>
            <w:noWrap/>
          </w:tcPr>
          <w:p w14:paraId="00F67F39" w14:textId="3D1FEBCD" w:rsidR="0012210C" w:rsidRPr="006756C2" w:rsidRDefault="0012210C" w:rsidP="0012210C">
            <w:pPr>
              <w:spacing w:after="0" w:line="240" w:lineRule="auto"/>
              <w:jc w:val="center"/>
              <w:rPr>
                <w:rFonts w:ascii="Times New Roman" w:eastAsia="Times New Roman" w:hAnsi="Times New Roman" w:cs="Times New Roman"/>
                <w:sz w:val="20"/>
                <w:szCs w:val="20"/>
                <w:lang w:val="en-AU" w:eastAsia="hr-HR"/>
              </w:rPr>
            </w:pPr>
            <w:r w:rsidRPr="006756C2">
              <w:rPr>
                <w:rFonts w:ascii="Times New Roman" w:eastAsia="Times New Roman" w:hAnsi="Times New Roman" w:cs="Times New Roman"/>
                <w:sz w:val="20"/>
                <w:szCs w:val="20"/>
                <w:lang w:val="en-AU" w:eastAsia="hr-HR"/>
              </w:rPr>
              <w:t>7.692.387</w:t>
            </w:r>
          </w:p>
        </w:tc>
        <w:tc>
          <w:tcPr>
            <w:tcW w:w="834" w:type="pct"/>
            <w:shd w:val="clear" w:color="auto" w:fill="DEEAF6"/>
            <w:noWrap/>
          </w:tcPr>
          <w:p w14:paraId="0B7B4DB4" w14:textId="012A2130" w:rsidR="0012210C" w:rsidRPr="006756C2" w:rsidRDefault="0012210C" w:rsidP="0012210C">
            <w:pPr>
              <w:spacing w:after="0" w:line="240" w:lineRule="auto"/>
              <w:jc w:val="center"/>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12.791.771</w:t>
            </w:r>
          </w:p>
        </w:tc>
        <w:tc>
          <w:tcPr>
            <w:tcW w:w="911" w:type="pct"/>
            <w:shd w:val="clear" w:color="auto" w:fill="DEEAF6"/>
            <w:noWrap/>
          </w:tcPr>
          <w:p w14:paraId="1460BB60" w14:textId="131C4E22" w:rsidR="0012210C" w:rsidRPr="006756C2" w:rsidRDefault="0012210C" w:rsidP="0012210C">
            <w:pPr>
              <w:spacing w:after="0" w:line="240" w:lineRule="auto"/>
              <w:jc w:val="center"/>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11.137.155</w:t>
            </w:r>
          </w:p>
        </w:tc>
        <w:tc>
          <w:tcPr>
            <w:tcW w:w="645" w:type="pct"/>
            <w:shd w:val="clear" w:color="auto" w:fill="DEEAF6"/>
            <w:noWrap/>
          </w:tcPr>
          <w:p w14:paraId="5E010DB4" w14:textId="0B432176" w:rsidR="0012210C" w:rsidRPr="006756C2" w:rsidRDefault="0012210C" w:rsidP="0012210C">
            <w:pPr>
              <w:spacing w:after="0" w:line="240" w:lineRule="auto"/>
              <w:jc w:val="center"/>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145</w:t>
            </w:r>
          </w:p>
        </w:tc>
        <w:tc>
          <w:tcPr>
            <w:tcW w:w="500" w:type="pct"/>
            <w:shd w:val="clear" w:color="auto" w:fill="DEEAF6"/>
            <w:noWrap/>
          </w:tcPr>
          <w:p w14:paraId="6977A0F2" w14:textId="7CB0B589" w:rsidR="0012210C" w:rsidRPr="006756C2" w:rsidRDefault="0012210C" w:rsidP="0012210C">
            <w:pPr>
              <w:spacing w:after="0" w:line="240" w:lineRule="auto"/>
              <w:jc w:val="center"/>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87</w:t>
            </w:r>
          </w:p>
        </w:tc>
      </w:tr>
      <w:tr w:rsidR="0012210C" w:rsidRPr="006756C2" w14:paraId="3050E3EA" w14:textId="77777777" w:rsidTr="0012210C">
        <w:trPr>
          <w:trHeight w:val="255"/>
        </w:trPr>
        <w:tc>
          <w:tcPr>
            <w:tcW w:w="304" w:type="pct"/>
            <w:shd w:val="clear" w:color="auto" w:fill="DEEAF6"/>
            <w:noWrap/>
          </w:tcPr>
          <w:p w14:paraId="684BFD4A" w14:textId="77777777" w:rsidR="0012210C" w:rsidRPr="006756C2" w:rsidRDefault="0012210C" w:rsidP="0012210C">
            <w:pPr>
              <w:spacing w:after="0" w:line="240" w:lineRule="auto"/>
              <w:jc w:val="center"/>
              <w:rPr>
                <w:rFonts w:ascii="Times New Roman" w:eastAsia="Times New Roman" w:hAnsi="Times New Roman" w:cs="Times New Roman"/>
                <w:i/>
                <w:sz w:val="20"/>
                <w:szCs w:val="20"/>
                <w:lang w:val="en-AU" w:eastAsia="hr-HR"/>
              </w:rPr>
            </w:pPr>
            <w:r w:rsidRPr="006756C2">
              <w:rPr>
                <w:rFonts w:ascii="Times New Roman" w:eastAsia="Times New Roman" w:hAnsi="Times New Roman" w:cs="Times New Roman"/>
                <w:i/>
                <w:sz w:val="20"/>
                <w:szCs w:val="20"/>
                <w:lang w:val="en-AU" w:eastAsia="hr-HR"/>
              </w:rPr>
              <w:t>1.3.</w:t>
            </w:r>
          </w:p>
        </w:tc>
        <w:tc>
          <w:tcPr>
            <w:tcW w:w="941" w:type="pct"/>
            <w:shd w:val="clear" w:color="auto" w:fill="DEEAF6"/>
            <w:noWrap/>
          </w:tcPr>
          <w:p w14:paraId="4640F392" w14:textId="77777777" w:rsidR="0012210C" w:rsidRPr="006756C2" w:rsidRDefault="0012210C" w:rsidP="0012210C">
            <w:pPr>
              <w:spacing w:after="0" w:line="240" w:lineRule="auto"/>
              <w:rPr>
                <w:rFonts w:ascii="Times New Roman" w:eastAsia="Times New Roman" w:hAnsi="Times New Roman" w:cs="Times New Roman"/>
                <w:i/>
                <w:iCs/>
                <w:sz w:val="20"/>
                <w:szCs w:val="20"/>
                <w:lang w:eastAsia="hr-HR"/>
              </w:rPr>
            </w:pPr>
            <w:r w:rsidRPr="006756C2">
              <w:rPr>
                <w:rFonts w:ascii="Times New Roman" w:eastAsia="Times New Roman" w:hAnsi="Times New Roman" w:cs="Times New Roman"/>
                <w:i/>
                <w:iCs/>
                <w:sz w:val="20"/>
                <w:szCs w:val="20"/>
                <w:lang w:eastAsia="hr-HR"/>
              </w:rPr>
              <w:t>Prihodi od imovine</w:t>
            </w:r>
          </w:p>
        </w:tc>
        <w:tc>
          <w:tcPr>
            <w:tcW w:w="864" w:type="pct"/>
            <w:shd w:val="clear" w:color="auto" w:fill="DEEAF6"/>
            <w:noWrap/>
          </w:tcPr>
          <w:p w14:paraId="44CD1343" w14:textId="531F1324" w:rsidR="0012210C" w:rsidRPr="006756C2" w:rsidRDefault="0012210C" w:rsidP="0012210C">
            <w:pPr>
              <w:spacing w:after="0" w:line="240" w:lineRule="auto"/>
              <w:jc w:val="center"/>
              <w:rPr>
                <w:rFonts w:ascii="Times New Roman" w:eastAsia="Times New Roman" w:hAnsi="Times New Roman" w:cs="Times New Roman"/>
                <w:sz w:val="20"/>
                <w:szCs w:val="20"/>
                <w:lang w:val="en-AU" w:eastAsia="hr-HR"/>
              </w:rPr>
            </w:pPr>
            <w:r w:rsidRPr="006756C2">
              <w:rPr>
                <w:rFonts w:ascii="Times New Roman" w:eastAsia="Times New Roman" w:hAnsi="Times New Roman" w:cs="Times New Roman"/>
                <w:sz w:val="20"/>
                <w:szCs w:val="20"/>
                <w:lang w:val="en-AU" w:eastAsia="hr-HR"/>
              </w:rPr>
              <w:t>1.492.507</w:t>
            </w:r>
          </w:p>
        </w:tc>
        <w:tc>
          <w:tcPr>
            <w:tcW w:w="834" w:type="pct"/>
            <w:shd w:val="clear" w:color="auto" w:fill="DEEAF6"/>
            <w:noWrap/>
          </w:tcPr>
          <w:p w14:paraId="0A68C869" w14:textId="73EE2174" w:rsidR="0012210C" w:rsidRPr="006756C2" w:rsidRDefault="0012210C" w:rsidP="0012210C">
            <w:pPr>
              <w:spacing w:after="0" w:line="240" w:lineRule="auto"/>
              <w:jc w:val="center"/>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3.257.629</w:t>
            </w:r>
          </w:p>
        </w:tc>
        <w:tc>
          <w:tcPr>
            <w:tcW w:w="911" w:type="pct"/>
            <w:shd w:val="clear" w:color="auto" w:fill="DEEAF6"/>
            <w:noWrap/>
          </w:tcPr>
          <w:p w14:paraId="70DD1A2A" w14:textId="5A4F16F8" w:rsidR="0012210C" w:rsidRPr="006756C2" w:rsidRDefault="0012210C" w:rsidP="0012210C">
            <w:pPr>
              <w:spacing w:after="0" w:line="240" w:lineRule="auto"/>
              <w:jc w:val="center"/>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3.303.186</w:t>
            </w:r>
          </w:p>
        </w:tc>
        <w:tc>
          <w:tcPr>
            <w:tcW w:w="645" w:type="pct"/>
            <w:shd w:val="clear" w:color="auto" w:fill="DEEAF6"/>
            <w:noWrap/>
          </w:tcPr>
          <w:p w14:paraId="6D41BC09" w14:textId="15CFE643" w:rsidR="0012210C" w:rsidRPr="006756C2" w:rsidRDefault="0012210C" w:rsidP="0012210C">
            <w:pPr>
              <w:spacing w:after="0" w:line="240" w:lineRule="auto"/>
              <w:jc w:val="center"/>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221</w:t>
            </w:r>
          </w:p>
        </w:tc>
        <w:tc>
          <w:tcPr>
            <w:tcW w:w="500" w:type="pct"/>
            <w:shd w:val="clear" w:color="auto" w:fill="DEEAF6"/>
            <w:noWrap/>
          </w:tcPr>
          <w:p w14:paraId="0DD78C00" w14:textId="33177D7C" w:rsidR="0012210C" w:rsidRPr="006756C2" w:rsidRDefault="0012210C" w:rsidP="0012210C">
            <w:pPr>
              <w:spacing w:after="0" w:line="240" w:lineRule="auto"/>
              <w:jc w:val="center"/>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101</w:t>
            </w:r>
          </w:p>
        </w:tc>
      </w:tr>
      <w:tr w:rsidR="0012210C" w:rsidRPr="006756C2" w14:paraId="21530620" w14:textId="77777777" w:rsidTr="0012210C">
        <w:trPr>
          <w:trHeight w:val="862"/>
        </w:trPr>
        <w:tc>
          <w:tcPr>
            <w:tcW w:w="304" w:type="pct"/>
            <w:shd w:val="clear" w:color="auto" w:fill="DEEAF6"/>
            <w:noWrap/>
          </w:tcPr>
          <w:p w14:paraId="2A445C3B" w14:textId="77777777" w:rsidR="0012210C" w:rsidRPr="006756C2" w:rsidRDefault="0012210C" w:rsidP="0012210C">
            <w:pPr>
              <w:spacing w:after="0" w:line="240" w:lineRule="auto"/>
              <w:jc w:val="center"/>
              <w:rPr>
                <w:rFonts w:ascii="Times New Roman" w:eastAsia="Times New Roman" w:hAnsi="Times New Roman" w:cs="Times New Roman"/>
                <w:i/>
                <w:sz w:val="20"/>
                <w:szCs w:val="20"/>
                <w:lang w:val="en-AU" w:eastAsia="hr-HR"/>
              </w:rPr>
            </w:pPr>
            <w:r w:rsidRPr="006756C2">
              <w:rPr>
                <w:rFonts w:ascii="Times New Roman" w:eastAsia="Times New Roman" w:hAnsi="Times New Roman" w:cs="Times New Roman"/>
                <w:i/>
                <w:sz w:val="20"/>
                <w:szCs w:val="20"/>
                <w:lang w:val="en-AU" w:eastAsia="hr-HR"/>
              </w:rPr>
              <w:t>1.4.</w:t>
            </w:r>
          </w:p>
        </w:tc>
        <w:tc>
          <w:tcPr>
            <w:tcW w:w="941" w:type="pct"/>
            <w:shd w:val="clear" w:color="auto" w:fill="DEEAF6"/>
          </w:tcPr>
          <w:p w14:paraId="1B92FD35" w14:textId="54ECD6D2" w:rsidR="0012210C" w:rsidRPr="006756C2" w:rsidRDefault="0012210C" w:rsidP="0012210C">
            <w:pPr>
              <w:spacing w:after="0" w:line="240" w:lineRule="auto"/>
              <w:rPr>
                <w:rFonts w:ascii="Times New Roman" w:eastAsia="Times New Roman" w:hAnsi="Times New Roman" w:cs="Times New Roman"/>
                <w:i/>
                <w:iCs/>
                <w:sz w:val="20"/>
                <w:szCs w:val="20"/>
                <w:lang w:eastAsia="hr-HR"/>
              </w:rPr>
            </w:pPr>
            <w:r w:rsidRPr="006756C2">
              <w:rPr>
                <w:rFonts w:ascii="Times New Roman" w:eastAsia="Times New Roman" w:hAnsi="Times New Roman" w:cs="Times New Roman"/>
                <w:i/>
                <w:iCs/>
                <w:sz w:val="20"/>
                <w:szCs w:val="20"/>
                <w:lang w:eastAsia="hr-HR"/>
              </w:rPr>
              <w:t>Prihodi od administrativnih</w:t>
            </w:r>
            <w:r w:rsidRPr="006756C2">
              <w:rPr>
                <w:rFonts w:ascii="Times New Roman" w:eastAsia="Times New Roman" w:hAnsi="Times New Roman" w:cs="Times New Roman"/>
                <w:i/>
                <w:iCs/>
                <w:sz w:val="20"/>
                <w:szCs w:val="20"/>
                <w:lang w:eastAsia="hr-HR"/>
              </w:rPr>
              <w:br/>
              <w:t>prist</w:t>
            </w:r>
            <w:r>
              <w:rPr>
                <w:rFonts w:ascii="Times New Roman" w:eastAsia="Times New Roman" w:hAnsi="Times New Roman" w:cs="Times New Roman"/>
                <w:i/>
                <w:iCs/>
                <w:sz w:val="20"/>
                <w:szCs w:val="20"/>
                <w:lang w:eastAsia="hr-HR"/>
              </w:rPr>
              <w:t>.</w:t>
            </w:r>
            <w:r w:rsidRPr="006756C2">
              <w:rPr>
                <w:rFonts w:ascii="Times New Roman" w:eastAsia="Times New Roman" w:hAnsi="Times New Roman" w:cs="Times New Roman"/>
                <w:i/>
                <w:iCs/>
                <w:sz w:val="20"/>
                <w:szCs w:val="20"/>
                <w:lang w:eastAsia="hr-HR"/>
              </w:rPr>
              <w:t xml:space="preserve"> i po pos. </w:t>
            </w:r>
            <w:r w:rsidRPr="006756C2">
              <w:rPr>
                <w:rFonts w:ascii="Times New Roman" w:eastAsia="Times New Roman" w:hAnsi="Times New Roman" w:cs="Times New Roman"/>
                <w:i/>
                <w:iCs/>
                <w:sz w:val="20"/>
                <w:szCs w:val="20"/>
                <w:lang w:eastAsia="hr-HR"/>
              </w:rPr>
              <w:br/>
              <w:t>propisima</w:t>
            </w:r>
          </w:p>
        </w:tc>
        <w:tc>
          <w:tcPr>
            <w:tcW w:w="864" w:type="pct"/>
            <w:shd w:val="clear" w:color="auto" w:fill="DEEAF6"/>
            <w:noWrap/>
          </w:tcPr>
          <w:p w14:paraId="71088F73" w14:textId="09ECBD77" w:rsidR="0012210C" w:rsidRPr="006756C2" w:rsidRDefault="0012210C" w:rsidP="0012210C">
            <w:pPr>
              <w:spacing w:after="0" w:line="240" w:lineRule="auto"/>
              <w:jc w:val="center"/>
              <w:rPr>
                <w:rFonts w:ascii="Times New Roman" w:eastAsia="Times New Roman" w:hAnsi="Times New Roman" w:cs="Times New Roman"/>
                <w:sz w:val="20"/>
                <w:szCs w:val="20"/>
                <w:lang w:val="en-AU" w:eastAsia="hr-HR"/>
              </w:rPr>
            </w:pPr>
            <w:r w:rsidRPr="006756C2">
              <w:rPr>
                <w:rFonts w:ascii="Times New Roman" w:eastAsia="Times New Roman" w:hAnsi="Times New Roman" w:cs="Times New Roman"/>
                <w:sz w:val="20"/>
                <w:szCs w:val="20"/>
                <w:lang w:val="en-AU" w:eastAsia="hr-HR"/>
              </w:rPr>
              <w:t>7.790.622</w:t>
            </w:r>
          </w:p>
        </w:tc>
        <w:tc>
          <w:tcPr>
            <w:tcW w:w="834" w:type="pct"/>
            <w:shd w:val="clear" w:color="auto" w:fill="DEEAF6"/>
            <w:noWrap/>
          </w:tcPr>
          <w:p w14:paraId="70742DA1" w14:textId="374E7EF1" w:rsidR="0012210C" w:rsidRPr="006756C2" w:rsidRDefault="0012210C" w:rsidP="0012210C">
            <w:pPr>
              <w:spacing w:after="0" w:line="240" w:lineRule="auto"/>
              <w:jc w:val="center"/>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8.395.870</w:t>
            </w:r>
          </w:p>
        </w:tc>
        <w:tc>
          <w:tcPr>
            <w:tcW w:w="911" w:type="pct"/>
            <w:shd w:val="clear" w:color="auto" w:fill="DEEAF6"/>
            <w:noWrap/>
          </w:tcPr>
          <w:p w14:paraId="34076742" w14:textId="4A7FE2E7" w:rsidR="0012210C" w:rsidRPr="006756C2" w:rsidRDefault="0012210C" w:rsidP="0012210C">
            <w:pPr>
              <w:spacing w:after="0" w:line="240" w:lineRule="auto"/>
              <w:jc w:val="center"/>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8.707.171</w:t>
            </w:r>
          </w:p>
        </w:tc>
        <w:tc>
          <w:tcPr>
            <w:tcW w:w="645" w:type="pct"/>
            <w:shd w:val="clear" w:color="auto" w:fill="DEEAF6"/>
            <w:noWrap/>
          </w:tcPr>
          <w:p w14:paraId="1B112CDD" w14:textId="4E4EDB1B" w:rsidR="0012210C" w:rsidRPr="006756C2" w:rsidRDefault="0012210C" w:rsidP="0012210C">
            <w:pPr>
              <w:spacing w:after="0" w:line="240" w:lineRule="auto"/>
              <w:jc w:val="center"/>
              <w:rPr>
                <w:rFonts w:ascii="Times New Roman" w:eastAsia="Times New Roman" w:hAnsi="Times New Roman" w:cs="Times New Roman"/>
                <w:sz w:val="20"/>
                <w:szCs w:val="20"/>
                <w:lang w:val="en-AU" w:eastAsia="hr-HR"/>
              </w:rPr>
            </w:pPr>
            <w:r w:rsidRPr="006756C2">
              <w:rPr>
                <w:rFonts w:ascii="Times New Roman" w:eastAsia="Times New Roman" w:hAnsi="Times New Roman" w:cs="Times New Roman"/>
                <w:sz w:val="20"/>
                <w:szCs w:val="20"/>
                <w:lang w:val="en-AU" w:eastAsia="hr-HR"/>
              </w:rPr>
              <w:t>11</w:t>
            </w:r>
            <w:r w:rsidR="00AE47B0">
              <w:rPr>
                <w:rFonts w:ascii="Times New Roman" w:eastAsia="Times New Roman" w:hAnsi="Times New Roman" w:cs="Times New Roman"/>
                <w:sz w:val="20"/>
                <w:szCs w:val="20"/>
                <w:lang w:val="en-AU" w:eastAsia="hr-HR"/>
              </w:rPr>
              <w:t>2</w:t>
            </w:r>
          </w:p>
        </w:tc>
        <w:tc>
          <w:tcPr>
            <w:tcW w:w="500" w:type="pct"/>
            <w:shd w:val="clear" w:color="auto" w:fill="DEEAF6"/>
            <w:noWrap/>
          </w:tcPr>
          <w:p w14:paraId="7CF2E49C" w14:textId="3B6E32EB" w:rsidR="0012210C" w:rsidRPr="006756C2" w:rsidRDefault="0012210C" w:rsidP="0012210C">
            <w:pPr>
              <w:spacing w:after="0" w:line="240" w:lineRule="auto"/>
              <w:jc w:val="center"/>
              <w:rPr>
                <w:rFonts w:ascii="Times New Roman" w:eastAsia="Times New Roman" w:hAnsi="Times New Roman" w:cs="Times New Roman"/>
                <w:sz w:val="20"/>
                <w:szCs w:val="20"/>
                <w:lang w:val="en-AU" w:eastAsia="hr-HR"/>
              </w:rPr>
            </w:pPr>
            <w:r w:rsidRPr="006756C2">
              <w:rPr>
                <w:rFonts w:ascii="Times New Roman" w:eastAsia="Times New Roman" w:hAnsi="Times New Roman" w:cs="Times New Roman"/>
                <w:sz w:val="20"/>
                <w:szCs w:val="20"/>
                <w:lang w:val="en-AU" w:eastAsia="hr-HR"/>
              </w:rPr>
              <w:t>1</w:t>
            </w:r>
            <w:r w:rsidR="00AE47B0">
              <w:rPr>
                <w:rFonts w:ascii="Times New Roman" w:eastAsia="Times New Roman" w:hAnsi="Times New Roman" w:cs="Times New Roman"/>
                <w:sz w:val="20"/>
                <w:szCs w:val="20"/>
                <w:lang w:val="en-AU" w:eastAsia="hr-HR"/>
              </w:rPr>
              <w:t>04</w:t>
            </w:r>
          </w:p>
        </w:tc>
      </w:tr>
      <w:tr w:rsidR="0012210C" w:rsidRPr="006756C2" w14:paraId="336792D5" w14:textId="77777777" w:rsidTr="0012210C">
        <w:trPr>
          <w:trHeight w:val="255"/>
        </w:trPr>
        <w:tc>
          <w:tcPr>
            <w:tcW w:w="304" w:type="pct"/>
            <w:shd w:val="clear" w:color="auto" w:fill="DEEAF6"/>
            <w:noWrap/>
          </w:tcPr>
          <w:p w14:paraId="091EC156" w14:textId="77777777" w:rsidR="0012210C" w:rsidRPr="006756C2" w:rsidRDefault="0012210C" w:rsidP="0012210C">
            <w:pPr>
              <w:spacing w:after="0" w:line="240" w:lineRule="auto"/>
              <w:jc w:val="center"/>
              <w:rPr>
                <w:rFonts w:ascii="Times New Roman" w:eastAsia="Times New Roman" w:hAnsi="Times New Roman" w:cs="Times New Roman"/>
                <w:i/>
                <w:sz w:val="20"/>
                <w:szCs w:val="20"/>
                <w:lang w:val="en-AU" w:eastAsia="hr-HR"/>
              </w:rPr>
            </w:pPr>
            <w:r w:rsidRPr="006756C2">
              <w:rPr>
                <w:rFonts w:ascii="Times New Roman" w:eastAsia="Times New Roman" w:hAnsi="Times New Roman" w:cs="Times New Roman"/>
                <w:i/>
                <w:sz w:val="20"/>
                <w:szCs w:val="20"/>
                <w:lang w:val="en-AU" w:eastAsia="hr-HR"/>
              </w:rPr>
              <w:t>1.5.</w:t>
            </w:r>
          </w:p>
        </w:tc>
        <w:tc>
          <w:tcPr>
            <w:tcW w:w="941" w:type="pct"/>
            <w:shd w:val="clear" w:color="auto" w:fill="DEEAF6"/>
          </w:tcPr>
          <w:p w14:paraId="7BEBAD32" w14:textId="77777777" w:rsidR="0012210C" w:rsidRPr="006756C2" w:rsidRDefault="0012210C" w:rsidP="0012210C">
            <w:pPr>
              <w:spacing w:after="0" w:line="240" w:lineRule="auto"/>
              <w:rPr>
                <w:rFonts w:ascii="Times New Roman" w:eastAsia="Times New Roman" w:hAnsi="Times New Roman" w:cs="Times New Roman"/>
                <w:i/>
                <w:iCs/>
                <w:sz w:val="20"/>
                <w:szCs w:val="20"/>
                <w:lang w:eastAsia="hr-HR"/>
              </w:rPr>
            </w:pPr>
            <w:r w:rsidRPr="006756C2">
              <w:rPr>
                <w:rFonts w:ascii="Times New Roman" w:eastAsia="Times New Roman" w:hAnsi="Times New Roman" w:cs="Times New Roman"/>
                <w:i/>
                <w:iCs/>
                <w:sz w:val="20"/>
                <w:szCs w:val="20"/>
                <w:lang w:eastAsia="hr-HR"/>
              </w:rPr>
              <w:t>Ostali prihodi</w:t>
            </w:r>
          </w:p>
        </w:tc>
        <w:tc>
          <w:tcPr>
            <w:tcW w:w="864" w:type="pct"/>
            <w:shd w:val="clear" w:color="auto" w:fill="DEEAF6"/>
            <w:noWrap/>
          </w:tcPr>
          <w:p w14:paraId="1B6056C5" w14:textId="1445CE01" w:rsidR="0012210C" w:rsidRPr="006756C2" w:rsidRDefault="0012210C" w:rsidP="0012210C">
            <w:pPr>
              <w:spacing w:after="0" w:line="240" w:lineRule="auto"/>
              <w:jc w:val="center"/>
              <w:rPr>
                <w:rFonts w:ascii="Times New Roman" w:eastAsia="Times New Roman" w:hAnsi="Times New Roman" w:cs="Times New Roman"/>
                <w:sz w:val="20"/>
                <w:szCs w:val="20"/>
                <w:lang w:val="en-AU" w:eastAsia="hr-HR"/>
              </w:rPr>
            </w:pPr>
            <w:r w:rsidRPr="006756C2">
              <w:rPr>
                <w:rFonts w:ascii="Times New Roman" w:eastAsia="Times New Roman" w:hAnsi="Times New Roman" w:cs="Times New Roman"/>
                <w:sz w:val="20"/>
                <w:szCs w:val="20"/>
                <w:lang w:val="en-AU" w:eastAsia="hr-HR"/>
              </w:rPr>
              <w:t>451.136</w:t>
            </w:r>
          </w:p>
        </w:tc>
        <w:tc>
          <w:tcPr>
            <w:tcW w:w="834" w:type="pct"/>
            <w:shd w:val="clear" w:color="auto" w:fill="DEEAF6"/>
            <w:noWrap/>
          </w:tcPr>
          <w:p w14:paraId="59ED83EE" w14:textId="6FC2E323" w:rsidR="0012210C" w:rsidRPr="006756C2" w:rsidRDefault="00AE47B0" w:rsidP="0012210C">
            <w:pPr>
              <w:spacing w:after="0" w:line="240" w:lineRule="auto"/>
              <w:jc w:val="center"/>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738.192</w:t>
            </w:r>
          </w:p>
        </w:tc>
        <w:tc>
          <w:tcPr>
            <w:tcW w:w="911" w:type="pct"/>
            <w:shd w:val="clear" w:color="auto" w:fill="DEEAF6"/>
            <w:noWrap/>
          </w:tcPr>
          <w:p w14:paraId="07EB1C6D" w14:textId="4B25A88C" w:rsidR="0012210C" w:rsidRPr="006756C2" w:rsidRDefault="00AE47B0" w:rsidP="0012210C">
            <w:pPr>
              <w:spacing w:after="0" w:line="240" w:lineRule="auto"/>
              <w:jc w:val="center"/>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562.016</w:t>
            </w:r>
          </w:p>
        </w:tc>
        <w:tc>
          <w:tcPr>
            <w:tcW w:w="645" w:type="pct"/>
            <w:shd w:val="clear" w:color="auto" w:fill="DEEAF6"/>
            <w:noWrap/>
          </w:tcPr>
          <w:p w14:paraId="61AE48B4" w14:textId="7A6C59E5" w:rsidR="0012210C" w:rsidRPr="006756C2" w:rsidRDefault="00AE47B0" w:rsidP="0012210C">
            <w:pPr>
              <w:spacing w:after="0" w:line="240" w:lineRule="auto"/>
              <w:jc w:val="center"/>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124</w:t>
            </w:r>
          </w:p>
        </w:tc>
        <w:tc>
          <w:tcPr>
            <w:tcW w:w="500" w:type="pct"/>
            <w:shd w:val="clear" w:color="auto" w:fill="DEEAF6"/>
            <w:noWrap/>
          </w:tcPr>
          <w:p w14:paraId="762809B0" w14:textId="03FCC640" w:rsidR="0012210C" w:rsidRPr="006756C2" w:rsidRDefault="00AE47B0" w:rsidP="0012210C">
            <w:pPr>
              <w:spacing w:after="0" w:line="240" w:lineRule="auto"/>
              <w:jc w:val="center"/>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7</w:t>
            </w:r>
            <w:r w:rsidR="0012210C" w:rsidRPr="006756C2">
              <w:rPr>
                <w:rFonts w:ascii="Times New Roman" w:eastAsia="Times New Roman" w:hAnsi="Times New Roman" w:cs="Times New Roman"/>
                <w:sz w:val="20"/>
                <w:szCs w:val="20"/>
                <w:lang w:val="en-AU" w:eastAsia="hr-HR"/>
              </w:rPr>
              <w:t>6</w:t>
            </w:r>
          </w:p>
        </w:tc>
      </w:tr>
      <w:tr w:rsidR="0012210C" w:rsidRPr="006756C2" w14:paraId="4541C4CB" w14:textId="77777777" w:rsidTr="0012210C">
        <w:trPr>
          <w:trHeight w:val="675"/>
        </w:trPr>
        <w:tc>
          <w:tcPr>
            <w:tcW w:w="304" w:type="pct"/>
            <w:shd w:val="clear" w:color="auto" w:fill="DEEAF6"/>
            <w:noWrap/>
          </w:tcPr>
          <w:p w14:paraId="2778CED8" w14:textId="77777777" w:rsidR="0012210C" w:rsidRPr="006756C2" w:rsidRDefault="0012210C" w:rsidP="0012210C">
            <w:pPr>
              <w:spacing w:after="0" w:line="240" w:lineRule="auto"/>
              <w:rPr>
                <w:rFonts w:ascii="Times New Roman" w:eastAsia="Times New Roman" w:hAnsi="Times New Roman" w:cs="Times New Roman"/>
                <w:i/>
                <w:sz w:val="20"/>
                <w:szCs w:val="20"/>
                <w:lang w:val="en-AU" w:eastAsia="hr-HR"/>
              </w:rPr>
            </w:pPr>
            <w:r w:rsidRPr="006756C2">
              <w:rPr>
                <w:rFonts w:ascii="Times New Roman" w:eastAsia="Times New Roman" w:hAnsi="Times New Roman" w:cs="Times New Roman"/>
                <w:b/>
                <w:bCs/>
                <w:i/>
                <w:sz w:val="20"/>
                <w:szCs w:val="20"/>
                <w:lang w:val="en-AU" w:eastAsia="hr-HR"/>
              </w:rPr>
              <w:t>2</w:t>
            </w:r>
            <w:r w:rsidRPr="006756C2">
              <w:rPr>
                <w:rFonts w:ascii="Times New Roman" w:eastAsia="Times New Roman" w:hAnsi="Times New Roman" w:cs="Times New Roman"/>
                <w:i/>
                <w:sz w:val="20"/>
                <w:szCs w:val="20"/>
                <w:lang w:val="en-AU" w:eastAsia="hr-HR"/>
              </w:rPr>
              <w:t>.</w:t>
            </w:r>
          </w:p>
        </w:tc>
        <w:tc>
          <w:tcPr>
            <w:tcW w:w="941" w:type="pct"/>
            <w:shd w:val="clear" w:color="auto" w:fill="DEEAF6"/>
          </w:tcPr>
          <w:p w14:paraId="60A409A9" w14:textId="77777777" w:rsidR="0012210C" w:rsidRPr="006756C2" w:rsidRDefault="0012210C" w:rsidP="0012210C">
            <w:pPr>
              <w:spacing w:after="0" w:line="240" w:lineRule="auto"/>
              <w:rPr>
                <w:rFonts w:ascii="Times New Roman" w:eastAsia="Times New Roman" w:hAnsi="Times New Roman" w:cs="Times New Roman"/>
                <w:b/>
                <w:i/>
                <w:iCs/>
                <w:sz w:val="20"/>
                <w:szCs w:val="20"/>
                <w:lang w:eastAsia="hr-HR"/>
              </w:rPr>
            </w:pPr>
            <w:r w:rsidRPr="006756C2">
              <w:rPr>
                <w:rFonts w:ascii="Times New Roman" w:eastAsia="Times New Roman" w:hAnsi="Times New Roman" w:cs="Times New Roman"/>
                <w:b/>
                <w:i/>
                <w:iCs/>
                <w:sz w:val="20"/>
                <w:szCs w:val="20"/>
                <w:lang w:eastAsia="hr-HR"/>
              </w:rPr>
              <w:t>Prihodi od prodaje nefinancijske</w:t>
            </w:r>
            <w:r w:rsidRPr="006756C2">
              <w:rPr>
                <w:rFonts w:ascii="Times New Roman" w:eastAsia="Times New Roman" w:hAnsi="Times New Roman" w:cs="Times New Roman"/>
                <w:b/>
                <w:i/>
                <w:iCs/>
                <w:sz w:val="20"/>
                <w:szCs w:val="20"/>
                <w:lang w:eastAsia="hr-HR"/>
              </w:rPr>
              <w:br/>
              <w:t>imovine</w:t>
            </w:r>
          </w:p>
        </w:tc>
        <w:tc>
          <w:tcPr>
            <w:tcW w:w="864" w:type="pct"/>
            <w:shd w:val="clear" w:color="auto" w:fill="DEEAF6"/>
            <w:noWrap/>
          </w:tcPr>
          <w:p w14:paraId="10138664" w14:textId="7EEF65E2" w:rsidR="0012210C" w:rsidRPr="006756C2" w:rsidRDefault="0012210C" w:rsidP="0012210C">
            <w:pPr>
              <w:spacing w:after="0" w:line="240" w:lineRule="auto"/>
              <w:jc w:val="center"/>
              <w:rPr>
                <w:rFonts w:ascii="Times New Roman" w:eastAsia="Times New Roman" w:hAnsi="Times New Roman" w:cs="Times New Roman"/>
                <w:b/>
                <w:sz w:val="20"/>
                <w:szCs w:val="20"/>
                <w:lang w:val="en-AU" w:eastAsia="hr-HR"/>
              </w:rPr>
            </w:pPr>
            <w:r w:rsidRPr="006756C2">
              <w:rPr>
                <w:rFonts w:ascii="Times New Roman" w:eastAsia="Times New Roman" w:hAnsi="Times New Roman" w:cs="Times New Roman"/>
                <w:b/>
                <w:sz w:val="20"/>
                <w:szCs w:val="20"/>
                <w:lang w:val="en-AU" w:eastAsia="hr-HR"/>
              </w:rPr>
              <w:t>329.814</w:t>
            </w:r>
          </w:p>
        </w:tc>
        <w:tc>
          <w:tcPr>
            <w:tcW w:w="834" w:type="pct"/>
            <w:shd w:val="clear" w:color="auto" w:fill="DEEAF6"/>
            <w:noWrap/>
          </w:tcPr>
          <w:p w14:paraId="581776AE" w14:textId="68065A9C" w:rsidR="0012210C" w:rsidRPr="006756C2" w:rsidRDefault="0012210C" w:rsidP="0012210C">
            <w:pPr>
              <w:spacing w:after="0" w:line="240" w:lineRule="auto"/>
              <w:jc w:val="center"/>
              <w:rPr>
                <w:rFonts w:ascii="Times New Roman" w:eastAsia="Times New Roman" w:hAnsi="Times New Roman" w:cs="Times New Roman"/>
                <w:b/>
                <w:sz w:val="20"/>
                <w:szCs w:val="20"/>
                <w:lang w:val="en-AU" w:eastAsia="hr-HR"/>
              </w:rPr>
            </w:pPr>
            <w:r>
              <w:rPr>
                <w:rFonts w:ascii="Times New Roman" w:eastAsia="Times New Roman" w:hAnsi="Times New Roman" w:cs="Times New Roman"/>
                <w:b/>
                <w:sz w:val="20"/>
                <w:szCs w:val="20"/>
                <w:lang w:val="en-AU" w:eastAsia="hr-HR"/>
              </w:rPr>
              <w:t>1.843.009</w:t>
            </w:r>
          </w:p>
        </w:tc>
        <w:tc>
          <w:tcPr>
            <w:tcW w:w="911" w:type="pct"/>
            <w:shd w:val="clear" w:color="auto" w:fill="DEEAF6"/>
            <w:noWrap/>
          </w:tcPr>
          <w:p w14:paraId="1730CE93" w14:textId="5C5403C0" w:rsidR="0012210C" w:rsidRPr="006756C2" w:rsidRDefault="0012210C" w:rsidP="0012210C">
            <w:pPr>
              <w:spacing w:after="0" w:line="240" w:lineRule="auto"/>
              <w:jc w:val="center"/>
              <w:rPr>
                <w:rFonts w:ascii="Times New Roman" w:eastAsia="Times New Roman" w:hAnsi="Times New Roman" w:cs="Times New Roman"/>
                <w:b/>
                <w:sz w:val="20"/>
                <w:szCs w:val="20"/>
                <w:lang w:val="en-AU" w:eastAsia="hr-HR"/>
              </w:rPr>
            </w:pPr>
            <w:r>
              <w:rPr>
                <w:rFonts w:ascii="Times New Roman" w:eastAsia="Times New Roman" w:hAnsi="Times New Roman" w:cs="Times New Roman"/>
                <w:b/>
                <w:sz w:val="20"/>
                <w:szCs w:val="20"/>
                <w:lang w:val="en-AU" w:eastAsia="hr-HR"/>
              </w:rPr>
              <w:t>2.059.699</w:t>
            </w:r>
          </w:p>
        </w:tc>
        <w:tc>
          <w:tcPr>
            <w:tcW w:w="645" w:type="pct"/>
            <w:shd w:val="clear" w:color="auto" w:fill="DEEAF6"/>
            <w:noWrap/>
          </w:tcPr>
          <w:p w14:paraId="46719D51" w14:textId="49046D6C" w:rsidR="0012210C" w:rsidRPr="006756C2" w:rsidRDefault="0012210C" w:rsidP="0012210C">
            <w:pPr>
              <w:spacing w:after="0" w:line="240" w:lineRule="auto"/>
              <w:jc w:val="center"/>
              <w:rPr>
                <w:rFonts w:ascii="Times New Roman" w:eastAsia="Times New Roman" w:hAnsi="Times New Roman" w:cs="Times New Roman"/>
                <w:b/>
                <w:sz w:val="20"/>
                <w:szCs w:val="20"/>
                <w:lang w:val="en-AU" w:eastAsia="hr-HR"/>
              </w:rPr>
            </w:pPr>
            <w:r>
              <w:rPr>
                <w:rFonts w:ascii="Times New Roman" w:eastAsia="Times New Roman" w:hAnsi="Times New Roman" w:cs="Times New Roman"/>
                <w:b/>
                <w:sz w:val="20"/>
                <w:szCs w:val="20"/>
                <w:lang w:val="en-AU" w:eastAsia="hr-HR"/>
              </w:rPr>
              <w:t>624</w:t>
            </w:r>
          </w:p>
        </w:tc>
        <w:tc>
          <w:tcPr>
            <w:tcW w:w="500" w:type="pct"/>
            <w:shd w:val="clear" w:color="auto" w:fill="DEEAF6"/>
            <w:noWrap/>
          </w:tcPr>
          <w:p w14:paraId="0FAD03F2" w14:textId="1AABEB7A" w:rsidR="0012210C" w:rsidRPr="006756C2" w:rsidRDefault="0012210C" w:rsidP="0012210C">
            <w:pPr>
              <w:spacing w:after="0" w:line="240" w:lineRule="auto"/>
              <w:jc w:val="center"/>
              <w:rPr>
                <w:rFonts w:ascii="Times New Roman" w:eastAsia="Times New Roman" w:hAnsi="Times New Roman" w:cs="Times New Roman"/>
                <w:b/>
                <w:sz w:val="20"/>
                <w:szCs w:val="20"/>
                <w:lang w:val="en-AU" w:eastAsia="hr-HR"/>
              </w:rPr>
            </w:pPr>
            <w:r>
              <w:rPr>
                <w:rFonts w:ascii="Times New Roman" w:eastAsia="Times New Roman" w:hAnsi="Times New Roman" w:cs="Times New Roman"/>
                <w:b/>
                <w:sz w:val="20"/>
                <w:szCs w:val="20"/>
                <w:lang w:val="en-AU" w:eastAsia="hr-HR"/>
              </w:rPr>
              <w:t>112</w:t>
            </w:r>
          </w:p>
        </w:tc>
      </w:tr>
      <w:tr w:rsidR="0012210C" w:rsidRPr="006756C2" w14:paraId="13FC106A" w14:textId="77777777" w:rsidTr="0012210C">
        <w:trPr>
          <w:trHeight w:val="255"/>
        </w:trPr>
        <w:tc>
          <w:tcPr>
            <w:tcW w:w="304" w:type="pct"/>
            <w:shd w:val="clear" w:color="auto" w:fill="DEEAF6"/>
            <w:noWrap/>
          </w:tcPr>
          <w:p w14:paraId="07277385" w14:textId="77777777" w:rsidR="0012210C" w:rsidRPr="006756C2" w:rsidRDefault="0012210C" w:rsidP="0012210C">
            <w:pPr>
              <w:spacing w:after="0" w:line="240" w:lineRule="auto"/>
              <w:rPr>
                <w:rFonts w:ascii="Times New Roman" w:eastAsia="Times New Roman" w:hAnsi="Times New Roman" w:cs="Times New Roman"/>
                <w:b/>
                <w:i/>
                <w:iCs/>
                <w:sz w:val="20"/>
                <w:szCs w:val="20"/>
                <w:lang w:eastAsia="hr-HR"/>
              </w:rPr>
            </w:pPr>
            <w:r w:rsidRPr="006756C2">
              <w:rPr>
                <w:rFonts w:ascii="Times New Roman" w:eastAsia="Times New Roman" w:hAnsi="Times New Roman" w:cs="Times New Roman"/>
                <w:b/>
                <w:i/>
                <w:iCs/>
                <w:sz w:val="20"/>
                <w:szCs w:val="20"/>
                <w:lang w:eastAsia="hr-HR"/>
              </w:rPr>
              <w:t>3.</w:t>
            </w:r>
          </w:p>
        </w:tc>
        <w:tc>
          <w:tcPr>
            <w:tcW w:w="941" w:type="pct"/>
            <w:shd w:val="clear" w:color="auto" w:fill="DEEAF6"/>
          </w:tcPr>
          <w:p w14:paraId="0F876BA5" w14:textId="77777777" w:rsidR="0012210C" w:rsidRPr="006756C2" w:rsidRDefault="0012210C" w:rsidP="0012210C">
            <w:pPr>
              <w:spacing w:after="0" w:line="240" w:lineRule="auto"/>
              <w:rPr>
                <w:rFonts w:ascii="Times New Roman" w:eastAsia="Times New Roman" w:hAnsi="Times New Roman" w:cs="Times New Roman"/>
                <w:b/>
                <w:i/>
                <w:iCs/>
                <w:sz w:val="20"/>
                <w:szCs w:val="20"/>
                <w:lang w:eastAsia="hr-HR"/>
              </w:rPr>
            </w:pPr>
            <w:r w:rsidRPr="006756C2">
              <w:rPr>
                <w:rFonts w:ascii="Times New Roman" w:eastAsia="Times New Roman" w:hAnsi="Times New Roman" w:cs="Times New Roman"/>
                <w:b/>
                <w:i/>
                <w:iCs/>
                <w:sz w:val="20"/>
                <w:szCs w:val="20"/>
                <w:lang w:eastAsia="hr-HR"/>
              </w:rPr>
              <w:t>Ukupni prihodi</w:t>
            </w:r>
          </w:p>
        </w:tc>
        <w:tc>
          <w:tcPr>
            <w:tcW w:w="864" w:type="pct"/>
            <w:shd w:val="clear" w:color="auto" w:fill="DEEAF6"/>
            <w:noWrap/>
          </w:tcPr>
          <w:p w14:paraId="59394081" w14:textId="327516D7" w:rsidR="0012210C" w:rsidRPr="006756C2" w:rsidRDefault="0012210C" w:rsidP="0012210C">
            <w:pPr>
              <w:spacing w:after="0" w:line="240" w:lineRule="auto"/>
              <w:jc w:val="center"/>
              <w:rPr>
                <w:rFonts w:ascii="Times New Roman" w:eastAsia="Times New Roman" w:hAnsi="Times New Roman" w:cs="Times New Roman"/>
                <w:b/>
                <w:sz w:val="20"/>
                <w:szCs w:val="20"/>
                <w:lang w:val="en-AU" w:eastAsia="hr-HR"/>
              </w:rPr>
            </w:pPr>
            <w:r w:rsidRPr="006756C2">
              <w:rPr>
                <w:rFonts w:ascii="Times New Roman" w:eastAsia="Times New Roman" w:hAnsi="Times New Roman" w:cs="Times New Roman"/>
                <w:b/>
                <w:sz w:val="20"/>
                <w:szCs w:val="20"/>
                <w:lang w:val="en-AU" w:eastAsia="hr-HR"/>
              </w:rPr>
              <w:t>34.584.844</w:t>
            </w:r>
          </w:p>
        </w:tc>
        <w:tc>
          <w:tcPr>
            <w:tcW w:w="834" w:type="pct"/>
            <w:shd w:val="clear" w:color="auto" w:fill="DEEAF6"/>
            <w:noWrap/>
          </w:tcPr>
          <w:p w14:paraId="046C6B1C" w14:textId="603460F4" w:rsidR="0012210C" w:rsidRPr="006756C2" w:rsidRDefault="0012210C" w:rsidP="0012210C">
            <w:pPr>
              <w:spacing w:after="0" w:line="240" w:lineRule="auto"/>
              <w:jc w:val="center"/>
              <w:rPr>
                <w:rFonts w:ascii="Times New Roman" w:eastAsia="Times New Roman" w:hAnsi="Times New Roman" w:cs="Times New Roman"/>
                <w:b/>
                <w:sz w:val="20"/>
                <w:szCs w:val="20"/>
                <w:lang w:val="en-AU" w:eastAsia="hr-HR"/>
              </w:rPr>
            </w:pPr>
            <w:r>
              <w:rPr>
                <w:rFonts w:ascii="Times New Roman" w:eastAsia="Times New Roman" w:hAnsi="Times New Roman" w:cs="Times New Roman"/>
                <w:b/>
                <w:sz w:val="20"/>
                <w:szCs w:val="20"/>
                <w:lang w:val="en-AU" w:eastAsia="hr-HR"/>
              </w:rPr>
              <w:t>44.324.638</w:t>
            </w:r>
          </w:p>
        </w:tc>
        <w:tc>
          <w:tcPr>
            <w:tcW w:w="911" w:type="pct"/>
            <w:shd w:val="clear" w:color="auto" w:fill="DEEAF6"/>
            <w:noWrap/>
          </w:tcPr>
          <w:p w14:paraId="4E55C745" w14:textId="6A7F1434" w:rsidR="0012210C" w:rsidRPr="006756C2" w:rsidRDefault="0012210C" w:rsidP="0012210C">
            <w:pPr>
              <w:spacing w:after="0" w:line="240" w:lineRule="auto"/>
              <w:jc w:val="center"/>
              <w:rPr>
                <w:rFonts w:ascii="Times New Roman" w:eastAsia="Times New Roman" w:hAnsi="Times New Roman" w:cs="Times New Roman"/>
                <w:b/>
                <w:sz w:val="20"/>
                <w:szCs w:val="20"/>
                <w:lang w:val="en-AU" w:eastAsia="hr-HR"/>
              </w:rPr>
            </w:pPr>
            <w:r>
              <w:rPr>
                <w:rFonts w:ascii="Times New Roman" w:eastAsia="Times New Roman" w:hAnsi="Times New Roman" w:cs="Times New Roman"/>
                <w:b/>
                <w:sz w:val="20"/>
                <w:szCs w:val="20"/>
                <w:lang w:val="en-AU" w:eastAsia="hr-HR"/>
              </w:rPr>
              <w:t>45.239.873</w:t>
            </w:r>
          </w:p>
        </w:tc>
        <w:tc>
          <w:tcPr>
            <w:tcW w:w="645" w:type="pct"/>
            <w:shd w:val="clear" w:color="auto" w:fill="DEEAF6"/>
            <w:noWrap/>
          </w:tcPr>
          <w:p w14:paraId="4BCA8173" w14:textId="5BC65E19" w:rsidR="0012210C" w:rsidRPr="006756C2" w:rsidRDefault="0012210C" w:rsidP="0012210C">
            <w:pPr>
              <w:spacing w:after="0" w:line="240" w:lineRule="auto"/>
              <w:jc w:val="center"/>
              <w:rPr>
                <w:rFonts w:ascii="Times New Roman" w:eastAsia="Times New Roman" w:hAnsi="Times New Roman" w:cs="Times New Roman"/>
                <w:b/>
                <w:sz w:val="20"/>
                <w:szCs w:val="20"/>
                <w:lang w:val="en-AU" w:eastAsia="hr-HR"/>
              </w:rPr>
            </w:pPr>
            <w:r>
              <w:rPr>
                <w:rFonts w:ascii="Times New Roman" w:eastAsia="Times New Roman" w:hAnsi="Times New Roman" w:cs="Times New Roman"/>
                <w:b/>
                <w:sz w:val="20"/>
                <w:szCs w:val="20"/>
                <w:lang w:val="en-AU" w:eastAsia="hr-HR"/>
              </w:rPr>
              <w:t>131</w:t>
            </w:r>
          </w:p>
        </w:tc>
        <w:tc>
          <w:tcPr>
            <w:tcW w:w="500" w:type="pct"/>
            <w:shd w:val="clear" w:color="auto" w:fill="DEEAF6"/>
            <w:noWrap/>
          </w:tcPr>
          <w:p w14:paraId="32D4FB62" w14:textId="0E4B8E9D" w:rsidR="0012210C" w:rsidRPr="006756C2" w:rsidRDefault="0012210C" w:rsidP="0012210C">
            <w:pPr>
              <w:spacing w:after="0" w:line="240" w:lineRule="auto"/>
              <w:jc w:val="center"/>
              <w:rPr>
                <w:rFonts w:ascii="Times New Roman" w:eastAsia="Times New Roman" w:hAnsi="Times New Roman" w:cs="Times New Roman"/>
                <w:b/>
                <w:sz w:val="20"/>
                <w:szCs w:val="20"/>
                <w:lang w:val="en-AU" w:eastAsia="hr-HR"/>
              </w:rPr>
            </w:pPr>
            <w:r w:rsidRPr="006756C2">
              <w:rPr>
                <w:rFonts w:ascii="Times New Roman" w:eastAsia="Times New Roman" w:hAnsi="Times New Roman" w:cs="Times New Roman"/>
                <w:b/>
                <w:sz w:val="20"/>
                <w:szCs w:val="20"/>
                <w:lang w:val="en-AU" w:eastAsia="hr-HR"/>
              </w:rPr>
              <w:t>10</w:t>
            </w:r>
            <w:r>
              <w:rPr>
                <w:rFonts w:ascii="Times New Roman" w:eastAsia="Times New Roman" w:hAnsi="Times New Roman" w:cs="Times New Roman"/>
                <w:b/>
                <w:sz w:val="20"/>
                <w:szCs w:val="20"/>
                <w:lang w:val="en-AU" w:eastAsia="hr-HR"/>
              </w:rPr>
              <w:t>2</w:t>
            </w:r>
          </w:p>
        </w:tc>
      </w:tr>
      <w:tr w:rsidR="0012210C" w:rsidRPr="006756C2" w14:paraId="4D3439CA" w14:textId="77777777" w:rsidTr="0012210C">
        <w:trPr>
          <w:trHeight w:val="632"/>
        </w:trPr>
        <w:tc>
          <w:tcPr>
            <w:tcW w:w="304" w:type="pct"/>
            <w:shd w:val="clear" w:color="auto" w:fill="DEEAF6"/>
            <w:noWrap/>
          </w:tcPr>
          <w:p w14:paraId="480E61F0" w14:textId="77777777" w:rsidR="0012210C" w:rsidRPr="006756C2" w:rsidRDefault="0012210C" w:rsidP="0012210C">
            <w:pPr>
              <w:spacing w:after="0" w:line="240" w:lineRule="auto"/>
              <w:rPr>
                <w:rFonts w:ascii="Times New Roman" w:eastAsia="Times New Roman" w:hAnsi="Times New Roman" w:cs="Times New Roman"/>
                <w:b/>
                <w:i/>
                <w:iCs/>
                <w:sz w:val="20"/>
                <w:szCs w:val="20"/>
                <w:lang w:eastAsia="hr-HR"/>
              </w:rPr>
            </w:pPr>
            <w:r w:rsidRPr="006756C2">
              <w:rPr>
                <w:rFonts w:ascii="Times New Roman" w:eastAsia="Times New Roman" w:hAnsi="Times New Roman" w:cs="Times New Roman"/>
                <w:b/>
                <w:i/>
                <w:iCs/>
                <w:sz w:val="20"/>
                <w:szCs w:val="20"/>
                <w:lang w:eastAsia="hr-HR"/>
              </w:rPr>
              <w:t>4.</w:t>
            </w:r>
          </w:p>
        </w:tc>
        <w:tc>
          <w:tcPr>
            <w:tcW w:w="941" w:type="pct"/>
            <w:shd w:val="clear" w:color="auto" w:fill="DEEAF6"/>
          </w:tcPr>
          <w:p w14:paraId="6AD00D33" w14:textId="77777777" w:rsidR="0012210C" w:rsidRPr="006756C2" w:rsidRDefault="0012210C" w:rsidP="0012210C">
            <w:pPr>
              <w:spacing w:after="0" w:line="240" w:lineRule="auto"/>
              <w:rPr>
                <w:rFonts w:ascii="Times New Roman" w:eastAsia="Times New Roman" w:hAnsi="Times New Roman" w:cs="Times New Roman"/>
                <w:b/>
                <w:i/>
                <w:iCs/>
                <w:sz w:val="20"/>
                <w:szCs w:val="20"/>
                <w:lang w:eastAsia="hr-HR"/>
              </w:rPr>
            </w:pPr>
            <w:r w:rsidRPr="006756C2">
              <w:rPr>
                <w:rFonts w:ascii="Times New Roman" w:eastAsia="Times New Roman" w:hAnsi="Times New Roman" w:cs="Times New Roman"/>
                <w:b/>
                <w:i/>
                <w:iCs/>
                <w:sz w:val="20"/>
                <w:szCs w:val="20"/>
                <w:lang w:eastAsia="hr-HR"/>
              </w:rPr>
              <w:t>Primici</w:t>
            </w:r>
          </w:p>
          <w:p w14:paraId="4A9755A3" w14:textId="77777777" w:rsidR="0012210C" w:rsidRPr="006756C2" w:rsidRDefault="0012210C" w:rsidP="0012210C">
            <w:pPr>
              <w:spacing w:after="0" w:line="240" w:lineRule="auto"/>
              <w:rPr>
                <w:rFonts w:ascii="Times New Roman" w:eastAsia="Times New Roman" w:hAnsi="Times New Roman" w:cs="Times New Roman"/>
                <w:b/>
                <w:i/>
                <w:iCs/>
                <w:sz w:val="20"/>
                <w:szCs w:val="20"/>
                <w:lang w:eastAsia="hr-HR"/>
              </w:rPr>
            </w:pPr>
          </w:p>
        </w:tc>
        <w:tc>
          <w:tcPr>
            <w:tcW w:w="864" w:type="pct"/>
            <w:shd w:val="clear" w:color="auto" w:fill="DEEAF6"/>
            <w:noWrap/>
          </w:tcPr>
          <w:p w14:paraId="2ABD2EA6" w14:textId="22CFB945" w:rsidR="0012210C" w:rsidRPr="006756C2" w:rsidRDefault="0012210C" w:rsidP="0012210C">
            <w:pPr>
              <w:spacing w:after="0" w:line="240" w:lineRule="auto"/>
              <w:jc w:val="center"/>
              <w:rPr>
                <w:rFonts w:ascii="Times New Roman" w:eastAsia="Times New Roman" w:hAnsi="Times New Roman" w:cs="Times New Roman"/>
                <w:b/>
                <w:sz w:val="20"/>
                <w:szCs w:val="20"/>
                <w:lang w:val="en-AU" w:eastAsia="hr-HR"/>
              </w:rPr>
            </w:pPr>
            <w:r w:rsidRPr="006756C2">
              <w:rPr>
                <w:rFonts w:ascii="Times New Roman" w:eastAsia="Times New Roman" w:hAnsi="Times New Roman" w:cs="Times New Roman"/>
                <w:b/>
                <w:sz w:val="20"/>
                <w:szCs w:val="20"/>
                <w:lang w:val="en-AU" w:eastAsia="hr-HR"/>
              </w:rPr>
              <w:t>0</w:t>
            </w:r>
          </w:p>
        </w:tc>
        <w:tc>
          <w:tcPr>
            <w:tcW w:w="834" w:type="pct"/>
            <w:shd w:val="clear" w:color="auto" w:fill="DEEAF6"/>
            <w:noWrap/>
          </w:tcPr>
          <w:p w14:paraId="36B36761" w14:textId="20A3A6FE" w:rsidR="0012210C" w:rsidRPr="006756C2" w:rsidRDefault="0012210C" w:rsidP="0012210C">
            <w:pPr>
              <w:spacing w:after="0" w:line="240" w:lineRule="auto"/>
              <w:jc w:val="center"/>
              <w:rPr>
                <w:rFonts w:ascii="Times New Roman" w:eastAsia="Times New Roman" w:hAnsi="Times New Roman" w:cs="Times New Roman"/>
                <w:b/>
                <w:sz w:val="20"/>
                <w:szCs w:val="20"/>
                <w:lang w:val="en-AU" w:eastAsia="hr-HR"/>
              </w:rPr>
            </w:pPr>
            <w:r>
              <w:rPr>
                <w:rFonts w:ascii="Times New Roman" w:eastAsia="Times New Roman" w:hAnsi="Times New Roman" w:cs="Times New Roman"/>
                <w:b/>
                <w:sz w:val="20"/>
                <w:szCs w:val="20"/>
                <w:lang w:val="en-AU" w:eastAsia="hr-HR"/>
              </w:rPr>
              <w:t>9.727.150</w:t>
            </w:r>
          </w:p>
        </w:tc>
        <w:tc>
          <w:tcPr>
            <w:tcW w:w="911" w:type="pct"/>
            <w:shd w:val="clear" w:color="auto" w:fill="DEEAF6"/>
            <w:noWrap/>
          </w:tcPr>
          <w:p w14:paraId="1B91BC3F" w14:textId="48C731B6" w:rsidR="0012210C" w:rsidRPr="006756C2" w:rsidRDefault="0012210C" w:rsidP="0012210C">
            <w:pPr>
              <w:spacing w:after="0" w:line="240" w:lineRule="auto"/>
              <w:jc w:val="center"/>
              <w:rPr>
                <w:rFonts w:ascii="Times New Roman" w:eastAsia="Times New Roman" w:hAnsi="Times New Roman" w:cs="Times New Roman"/>
                <w:b/>
                <w:sz w:val="20"/>
                <w:szCs w:val="20"/>
                <w:lang w:val="en-AU" w:eastAsia="hr-HR"/>
              </w:rPr>
            </w:pPr>
            <w:r>
              <w:rPr>
                <w:rFonts w:ascii="Times New Roman" w:eastAsia="Times New Roman" w:hAnsi="Times New Roman" w:cs="Times New Roman"/>
                <w:b/>
                <w:sz w:val="20"/>
                <w:szCs w:val="20"/>
                <w:lang w:val="en-AU" w:eastAsia="hr-HR"/>
              </w:rPr>
              <w:t>2.286.199</w:t>
            </w:r>
          </w:p>
        </w:tc>
        <w:tc>
          <w:tcPr>
            <w:tcW w:w="645" w:type="pct"/>
            <w:shd w:val="clear" w:color="auto" w:fill="DEEAF6"/>
            <w:noWrap/>
          </w:tcPr>
          <w:p w14:paraId="40EF85B8" w14:textId="77777777" w:rsidR="0012210C" w:rsidRPr="006756C2" w:rsidRDefault="0012210C" w:rsidP="0012210C">
            <w:pPr>
              <w:spacing w:after="0" w:line="240" w:lineRule="auto"/>
              <w:jc w:val="center"/>
              <w:rPr>
                <w:rFonts w:ascii="Times New Roman" w:eastAsia="Times New Roman" w:hAnsi="Times New Roman" w:cs="Times New Roman"/>
                <w:sz w:val="20"/>
                <w:szCs w:val="20"/>
                <w:lang w:val="en-AU" w:eastAsia="hr-HR"/>
              </w:rPr>
            </w:pPr>
            <w:r w:rsidRPr="006756C2">
              <w:rPr>
                <w:rFonts w:ascii="Times New Roman" w:eastAsia="Times New Roman" w:hAnsi="Times New Roman" w:cs="Times New Roman"/>
                <w:sz w:val="20"/>
                <w:szCs w:val="20"/>
                <w:lang w:val="en-AU" w:eastAsia="hr-HR"/>
              </w:rPr>
              <w:t>0</w:t>
            </w:r>
          </w:p>
        </w:tc>
        <w:tc>
          <w:tcPr>
            <w:tcW w:w="500" w:type="pct"/>
            <w:shd w:val="clear" w:color="auto" w:fill="DEEAF6"/>
            <w:noWrap/>
          </w:tcPr>
          <w:p w14:paraId="3FE9AC99" w14:textId="055C9061" w:rsidR="0012210C" w:rsidRPr="006756C2" w:rsidRDefault="0012210C" w:rsidP="0012210C">
            <w:pPr>
              <w:spacing w:after="0" w:line="240" w:lineRule="auto"/>
              <w:jc w:val="center"/>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23</w:t>
            </w:r>
          </w:p>
        </w:tc>
      </w:tr>
      <w:tr w:rsidR="0012210C" w:rsidRPr="006756C2" w14:paraId="6B5FC4C3" w14:textId="77777777" w:rsidTr="0012210C">
        <w:trPr>
          <w:trHeight w:val="255"/>
        </w:trPr>
        <w:tc>
          <w:tcPr>
            <w:tcW w:w="304" w:type="pct"/>
            <w:shd w:val="clear" w:color="auto" w:fill="DEEAF6"/>
            <w:noWrap/>
          </w:tcPr>
          <w:p w14:paraId="6799DA70" w14:textId="77777777" w:rsidR="0012210C" w:rsidRPr="006756C2" w:rsidRDefault="0012210C" w:rsidP="0012210C">
            <w:pPr>
              <w:spacing w:after="0" w:line="240" w:lineRule="auto"/>
              <w:rPr>
                <w:rFonts w:ascii="Times New Roman" w:eastAsia="Times New Roman" w:hAnsi="Times New Roman" w:cs="Times New Roman"/>
                <w:b/>
                <w:i/>
                <w:iCs/>
                <w:sz w:val="20"/>
                <w:szCs w:val="20"/>
                <w:lang w:eastAsia="hr-HR"/>
              </w:rPr>
            </w:pPr>
            <w:r w:rsidRPr="006756C2">
              <w:rPr>
                <w:rFonts w:ascii="Times New Roman" w:eastAsia="Times New Roman" w:hAnsi="Times New Roman" w:cs="Times New Roman"/>
                <w:b/>
                <w:i/>
                <w:iCs/>
                <w:sz w:val="20"/>
                <w:szCs w:val="20"/>
                <w:lang w:eastAsia="hr-HR"/>
              </w:rPr>
              <w:t>5.</w:t>
            </w:r>
          </w:p>
        </w:tc>
        <w:tc>
          <w:tcPr>
            <w:tcW w:w="941" w:type="pct"/>
            <w:shd w:val="clear" w:color="auto" w:fill="DEEAF6"/>
          </w:tcPr>
          <w:p w14:paraId="145DF5A6" w14:textId="77777777" w:rsidR="0012210C" w:rsidRPr="006756C2" w:rsidRDefault="0012210C" w:rsidP="0012210C">
            <w:pPr>
              <w:spacing w:after="0" w:line="240" w:lineRule="auto"/>
              <w:rPr>
                <w:rFonts w:ascii="Times New Roman" w:eastAsia="Times New Roman" w:hAnsi="Times New Roman" w:cs="Times New Roman"/>
                <w:b/>
                <w:i/>
                <w:iCs/>
                <w:sz w:val="20"/>
                <w:szCs w:val="20"/>
                <w:lang w:eastAsia="hr-HR"/>
              </w:rPr>
            </w:pPr>
            <w:r w:rsidRPr="006756C2">
              <w:rPr>
                <w:rFonts w:ascii="Times New Roman" w:eastAsia="Times New Roman" w:hAnsi="Times New Roman" w:cs="Times New Roman"/>
                <w:b/>
                <w:i/>
                <w:iCs/>
                <w:sz w:val="20"/>
                <w:szCs w:val="20"/>
                <w:lang w:eastAsia="hr-HR"/>
              </w:rPr>
              <w:t>Sveukupno prihodi-primici</w:t>
            </w:r>
          </w:p>
        </w:tc>
        <w:tc>
          <w:tcPr>
            <w:tcW w:w="864" w:type="pct"/>
            <w:shd w:val="clear" w:color="auto" w:fill="DEEAF6"/>
            <w:noWrap/>
          </w:tcPr>
          <w:p w14:paraId="73A5978D" w14:textId="4B1B7DE1" w:rsidR="0012210C" w:rsidRPr="006756C2" w:rsidRDefault="0012210C" w:rsidP="0012210C">
            <w:pPr>
              <w:spacing w:after="0" w:line="240" w:lineRule="auto"/>
              <w:jc w:val="center"/>
              <w:rPr>
                <w:rFonts w:ascii="Times New Roman" w:eastAsia="Times New Roman" w:hAnsi="Times New Roman" w:cs="Times New Roman"/>
                <w:b/>
                <w:sz w:val="20"/>
                <w:szCs w:val="20"/>
                <w:lang w:val="en-AU" w:eastAsia="hr-HR"/>
              </w:rPr>
            </w:pPr>
            <w:r w:rsidRPr="006756C2">
              <w:rPr>
                <w:rFonts w:ascii="Times New Roman" w:eastAsia="Times New Roman" w:hAnsi="Times New Roman" w:cs="Times New Roman"/>
                <w:b/>
                <w:sz w:val="20"/>
                <w:szCs w:val="20"/>
                <w:lang w:val="en-AU" w:eastAsia="hr-HR"/>
              </w:rPr>
              <w:t>34.584.844</w:t>
            </w:r>
            <w:r>
              <w:rPr>
                <w:rFonts w:ascii="Times New Roman" w:eastAsia="Times New Roman" w:hAnsi="Times New Roman" w:cs="Times New Roman"/>
                <w:b/>
                <w:sz w:val="20"/>
                <w:szCs w:val="20"/>
                <w:lang w:val="en-AU" w:eastAsia="hr-HR"/>
              </w:rPr>
              <w:t xml:space="preserve"> </w:t>
            </w:r>
          </w:p>
        </w:tc>
        <w:tc>
          <w:tcPr>
            <w:tcW w:w="834" w:type="pct"/>
            <w:shd w:val="clear" w:color="auto" w:fill="DEEAF6"/>
            <w:noWrap/>
          </w:tcPr>
          <w:p w14:paraId="32B3E98B" w14:textId="62C4A3D6" w:rsidR="0012210C" w:rsidRPr="006756C2" w:rsidRDefault="0012210C" w:rsidP="0012210C">
            <w:pPr>
              <w:spacing w:after="0" w:line="240" w:lineRule="auto"/>
              <w:jc w:val="center"/>
              <w:rPr>
                <w:rFonts w:ascii="Times New Roman" w:eastAsia="Times New Roman" w:hAnsi="Times New Roman" w:cs="Times New Roman"/>
                <w:b/>
                <w:sz w:val="20"/>
                <w:szCs w:val="20"/>
                <w:lang w:val="en-AU" w:eastAsia="hr-HR"/>
              </w:rPr>
            </w:pPr>
            <w:r>
              <w:rPr>
                <w:rFonts w:ascii="Times New Roman" w:eastAsia="Times New Roman" w:hAnsi="Times New Roman" w:cs="Times New Roman"/>
                <w:b/>
                <w:sz w:val="20"/>
                <w:szCs w:val="20"/>
                <w:lang w:val="en-AU" w:eastAsia="hr-HR"/>
              </w:rPr>
              <w:t>54.051.788</w:t>
            </w:r>
          </w:p>
        </w:tc>
        <w:tc>
          <w:tcPr>
            <w:tcW w:w="911" w:type="pct"/>
            <w:shd w:val="clear" w:color="auto" w:fill="DEEAF6"/>
            <w:noWrap/>
          </w:tcPr>
          <w:p w14:paraId="3B1353EF" w14:textId="19F3D7B1" w:rsidR="0012210C" w:rsidRPr="006756C2" w:rsidRDefault="0012210C" w:rsidP="0012210C">
            <w:pPr>
              <w:spacing w:after="0" w:line="240" w:lineRule="auto"/>
              <w:jc w:val="center"/>
              <w:rPr>
                <w:rFonts w:ascii="Times New Roman" w:eastAsia="Times New Roman" w:hAnsi="Times New Roman" w:cs="Times New Roman"/>
                <w:b/>
                <w:sz w:val="20"/>
                <w:szCs w:val="20"/>
                <w:lang w:val="en-AU" w:eastAsia="hr-HR"/>
              </w:rPr>
            </w:pPr>
            <w:r>
              <w:rPr>
                <w:rFonts w:ascii="Times New Roman" w:eastAsia="Times New Roman" w:hAnsi="Times New Roman" w:cs="Times New Roman"/>
                <w:b/>
                <w:sz w:val="20"/>
                <w:szCs w:val="20"/>
                <w:lang w:val="en-AU" w:eastAsia="hr-HR"/>
              </w:rPr>
              <w:t>47.526.072</w:t>
            </w:r>
          </w:p>
        </w:tc>
        <w:tc>
          <w:tcPr>
            <w:tcW w:w="645" w:type="pct"/>
            <w:shd w:val="clear" w:color="auto" w:fill="DEEAF6"/>
            <w:noWrap/>
          </w:tcPr>
          <w:p w14:paraId="6F87DAE0" w14:textId="14CF8F2D" w:rsidR="0012210C" w:rsidRPr="006756C2" w:rsidRDefault="0012210C" w:rsidP="0012210C">
            <w:pPr>
              <w:spacing w:after="0" w:line="240" w:lineRule="auto"/>
              <w:jc w:val="center"/>
              <w:rPr>
                <w:rFonts w:ascii="Times New Roman" w:eastAsia="Times New Roman" w:hAnsi="Times New Roman" w:cs="Times New Roman"/>
                <w:b/>
                <w:sz w:val="20"/>
                <w:szCs w:val="20"/>
                <w:lang w:val="en-AU" w:eastAsia="hr-HR"/>
              </w:rPr>
            </w:pPr>
            <w:r>
              <w:rPr>
                <w:rFonts w:ascii="Times New Roman" w:eastAsia="Times New Roman" w:hAnsi="Times New Roman" w:cs="Times New Roman"/>
                <w:b/>
                <w:sz w:val="20"/>
                <w:szCs w:val="20"/>
                <w:lang w:val="en-AU" w:eastAsia="hr-HR"/>
              </w:rPr>
              <w:t>137</w:t>
            </w:r>
          </w:p>
        </w:tc>
        <w:tc>
          <w:tcPr>
            <w:tcW w:w="500" w:type="pct"/>
            <w:shd w:val="clear" w:color="auto" w:fill="DEEAF6"/>
            <w:noWrap/>
          </w:tcPr>
          <w:p w14:paraId="49E4C886" w14:textId="539C2ED1" w:rsidR="0012210C" w:rsidRPr="006756C2" w:rsidRDefault="0012210C" w:rsidP="0012210C">
            <w:pPr>
              <w:spacing w:after="0" w:line="240" w:lineRule="auto"/>
              <w:jc w:val="center"/>
              <w:rPr>
                <w:rFonts w:ascii="Times New Roman" w:eastAsia="Times New Roman" w:hAnsi="Times New Roman" w:cs="Times New Roman"/>
                <w:b/>
                <w:sz w:val="20"/>
                <w:szCs w:val="20"/>
                <w:lang w:val="en-AU" w:eastAsia="hr-HR"/>
              </w:rPr>
            </w:pPr>
            <w:r>
              <w:rPr>
                <w:rFonts w:ascii="Times New Roman" w:eastAsia="Times New Roman" w:hAnsi="Times New Roman" w:cs="Times New Roman"/>
                <w:b/>
                <w:sz w:val="20"/>
                <w:szCs w:val="20"/>
                <w:lang w:val="en-AU" w:eastAsia="hr-HR"/>
              </w:rPr>
              <w:t>88</w:t>
            </w:r>
          </w:p>
        </w:tc>
      </w:tr>
    </w:tbl>
    <w:p w14:paraId="795EAC28" w14:textId="77777777" w:rsidR="006756C2" w:rsidRPr="006756C2" w:rsidRDefault="006756C2" w:rsidP="006756C2">
      <w:pPr>
        <w:spacing w:after="0" w:line="240" w:lineRule="auto"/>
        <w:jc w:val="both"/>
        <w:rPr>
          <w:rFonts w:ascii="Times New Roman" w:eastAsia="Times New Roman" w:hAnsi="Times New Roman" w:cs="Times New Roman"/>
          <w:sz w:val="24"/>
          <w:szCs w:val="24"/>
          <w:lang w:val="en-AU" w:eastAsia="hr-HR"/>
        </w:rPr>
      </w:pPr>
    </w:p>
    <w:p w14:paraId="3FFF7890" w14:textId="73FC6D1F" w:rsidR="006756C2" w:rsidRDefault="006756C2" w:rsidP="006756C2">
      <w:pPr>
        <w:keepNext/>
        <w:spacing w:after="0" w:line="240" w:lineRule="auto"/>
        <w:outlineLvl w:val="1"/>
        <w:rPr>
          <w:rFonts w:ascii="Times New Roman" w:eastAsia="Times New Roman" w:hAnsi="Times New Roman" w:cs="Times New Roman"/>
          <w:b/>
          <w:sz w:val="24"/>
          <w:szCs w:val="20"/>
          <w:lang w:eastAsia="hr-HR"/>
        </w:rPr>
      </w:pPr>
      <w:bookmarkStart w:id="35" w:name="_Hlk164079384"/>
    </w:p>
    <w:p w14:paraId="2C561566" w14:textId="7D7FBD4C" w:rsidR="00A73571" w:rsidRDefault="00A73571" w:rsidP="006756C2">
      <w:pPr>
        <w:keepNext/>
        <w:spacing w:after="0" w:line="240" w:lineRule="auto"/>
        <w:outlineLvl w:val="1"/>
        <w:rPr>
          <w:rFonts w:ascii="Times New Roman" w:eastAsia="Times New Roman" w:hAnsi="Times New Roman" w:cs="Times New Roman"/>
          <w:b/>
          <w:sz w:val="24"/>
          <w:szCs w:val="20"/>
          <w:lang w:eastAsia="hr-HR"/>
        </w:rPr>
      </w:pPr>
    </w:p>
    <w:p w14:paraId="288E053F" w14:textId="77777777" w:rsidR="00A73571" w:rsidRPr="006756C2" w:rsidRDefault="00A73571" w:rsidP="006756C2">
      <w:pPr>
        <w:keepNext/>
        <w:spacing w:after="0" w:line="240" w:lineRule="auto"/>
        <w:outlineLvl w:val="1"/>
        <w:rPr>
          <w:rFonts w:ascii="Times New Roman" w:eastAsia="Times New Roman" w:hAnsi="Times New Roman" w:cs="Times New Roman"/>
          <w:b/>
          <w:sz w:val="24"/>
          <w:szCs w:val="20"/>
          <w:lang w:eastAsia="hr-HR"/>
        </w:rPr>
      </w:pPr>
    </w:p>
    <w:p w14:paraId="46C0F3DE" w14:textId="77777777" w:rsidR="006756C2" w:rsidRPr="006756C2" w:rsidRDefault="006756C2" w:rsidP="006756C2">
      <w:pPr>
        <w:keepNext/>
        <w:spacing w:after="0" w:line="240" w:lineRule="auto"/>
        <w:outlineLvl w:val="1"/>
        <w:rPr>
          <w:rFonts w:ascii="Times New Roman" w:eastAsia="Times New Roman" w:hAnsi="Times New Roman" w:cs="Times New Roman"/>
          <w:b/>
          <w:sz w:val="24"/>
          <w:szCs w:val="20"/>
          <w:lang w:val="en-AU" w:eastAsia="hr-HR"/>
        </w:rPr>
      </w:pPr>
      <w:bookmarkStart w:id="36" w:name="_Toc198884300"/>
      <w:bookmarkStart w:id="37" w:name="_Toc198898362"/>
      <w:r w:rsidRPr="006756C2">
        <w:rPr>
          <w:rFonts w:ascii="Times New Roman" w:eastAsia="Times New Roman" w:hAnsi="Times New Roman" w:cs="Times New Roman"/>
          <w:b/>
          <w:sz w:val="24"/>
          <w:szCs w:val="20"/>
          <w:lang w:eastAsia="hr-HR"/>
        </w:rPr>
        <w:t>2.5. RASHODI I IZDACI</w:t>
      </w:r>
      <w:bookmarkEnd w:id="36"/>
      <w:bookmarkEnd w:id="37"/>
    </w:p>
    <w:p w14:paraId="73587764" w14:textId="77777777" w:rsidR="006756C2" w:rsidRPr="006756C2" w:rsidRDefault="006756C2" w:rsidP="006756C2">
      <w:pPr>
        <w:spacing w:after="0" w:line="240" w:lineRule="auto"/>
        <w:jc w:val="both"/>
        <w:rPr>
          <w:rFonts w:ascii="Times New Roman" w:eastAsia="Times New Roman" w:hAnsi="Times New Roman" w:cs="Times New Roman"/>
          <w:b/>
          <w:sz w:val="24"/>
          <w:szCs w:val="24"/>
          <w:lang w:eastAsia="hr-HR"/>
        </w:rPr>
      </w:pPr>
    </w:p>
    <w:p w14:paraId="23E93F2D" w14:textId="5A5E9CD0" w:rsidR="006756C2" w:rsidRPr="006756C2" w:rsidRDefault="006756C2" w:rsidP="006756C2">
      <w:pPr>
        <w:spacing w:after="0" w:line="276" w:lineRule="auto"/>
        <w:jc w:val="both"/>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U 202</w:t>
      </w:r>
      <w:r w:rsidR="00AE47B0">
        <w:rPr>
          <w:rFonts w:ascii="Times New Roman" w:eastAsia="Times New Roman" w:hAnsi="Times New Roman" w:cs="Times New Roman"/>
          <w:sz w:val="24"/>
          <w:szCs w:val="24"/>
          <w:lang w:eastAsia="hr-HR"/>
        </w:rPr>
        <w:t>4</w:t>
      </w:r>
      <w:r w:rsidRPr="006756C2">
        <w:rPr>
          <w:rFonts w:ascii="Times New Roman" w:eastAsia="Times New Roman" w:hAnsi="Times New Roman" w:cs="Times New Roman"/>
          <w:sz w:val="24"/>
          <w:szCs w:val="24"/>
          <w:lang w:eastAsia="hr-HR"/>
        </w:rPr>
        <w:t xml:space="preserve">. godini ukupni rashodi/izdaci ostvareni su u iznosu od </w:t>
      </w:r>
      <w:r w:rsidR="00AE47B0">
        <w:rPr>
          <w:rFonts w:ascii="Times New Roman" w:eastAsia="Times New Roman" w:hAnsi="Times New Roman" w:cs="Times New Roman"/>
          <w:sz w:val="24"/>
          <w:szCs w:val="24"/>
          <w:lang w:eastAsia="hr-HR"/>
        </w:rPr>
        <w:t>48.091.613</w:t>
      </w:r>
      <w:r w:rsidRPr="006756C2">
        <w:rPr>
          <w:rFonts w:ascii="Times New Roman" w:eastAsia="Times New Roman" w:hAnsi="Times New Roman" w:cs="Times New Roman"/>
          <w:sz w:val="24"/>
          <w:szCs w:val="24"/>
          <w:lang w:eastAsia="hr-HR"/>
        </w:rPr>
        <w:t xml:space="preserve"> eur.</w:t>
      </w:r>
      <w:r w:rsidRPr="006756C2">
        <w:rPr>
          <w:rFonts w:ascii="Times New Roman" w:eastAsia="Times New Roman" w:hAnsi="Times New Roman" w:cs="Times New Roman"/>
          <w:color w:val="4F81BD"/>
          <w:sz w:val="24"/>
          <w:szCs w:val="24"/>
          <w:lang w:eastAsia="hr-HR"/>
        </w:rPr>
        <w:t xml:space="preserve"> </w:t>
      </w:r>
      <w:r w:rsidRPr="006756C2">
        <w:rPr>
          <w:rFonts w:ascii="Times New Roman" w:eastAsia="Times New Roman" w:hAnsi="Times New Roman" w:cs="Times New Roman"/>
          <w:sz w:val="24"/>
          <w:szCs w:val="24"/>
          <w:lang w:eastAsia="hr-HR"/>
        </w:rPr>
        <w:t xml:space="preserve">Rashodi poslovanja realizirani su u iznosu od </w:t>
      </w:r>
      <w:r w:rsidR="00B013C1">
        <w:rPr>
          <w:rFonts w:ascii="Times New Roman" w:eastAsia="Times New Roman" w:hAnsi="Times New Roman" w:cs="Times New Roman"/>
          <w:sz w:val="24"/>
          <w:szCs w:val="24"/>
          <w:lang w:eastAsia="hr-HR"/>
        </w:rPr>
        <w:t>33.894.098</w:t>
      </w:r>
      <w:r w:rsidRPr="006756C2">
        <w:rPr>
          <w:rFonts w:ascii="Times New Roman" w:eastAsia="Times New Roman" w:hAnsi="Times New Roman" w:cs="Times New Roman"/>
          <w:sz w:val="24"/>
          <w:szCs w:val="24"/>
          <w:lang w:eastAsia="hr-HR"/>
        </w:rPr>
        <w:t xml:space="preserve"> eur, kapitalni rashodi u iznosu od</w:t>
      </w:r>
      <w:r w:rsidR="00B013C1">
        <w:rPr>
          <w:rFonts w:ascii="Times New Roman" w:eastAsia="Times New Roman" w:hAnsi="Times New Roman" w:cs="Times New Roman"/>
          <w:sz w:val="24"/>
          <w:szCs w:val="24"/>
          <w:lang w:eastAsia="hr-HR"/>
        </w:rPr>
        <w:t xml:space="preserve"> 13.122.510</w:t>
      </w:r>
      <w:r w:rsidRPr="006756C2">
        <w:rPr>
          <w:rFonts w:ascii="Times New Roman" w:eastAsia="Times New Roman" w:hAnsi="Times New Roman" w:cs="Times New Roman"/>
          <w:sz w:val="24"/>
          <w:szCs w:val="24"/>
          <w:lang w:eastAsia="hr-HR"/>
        </w:rPr>
        <w:t xml:space="preserve"> eur,</w:t>
      </w:r>
      <w:r w:rsidRPr="006756C2">
        <w:rPr>
          <w:rFonts w:ascii="Times New Roman" w:eastAsia="Times New Roman" w:hAnsi="Times New Roman" w:cs="Times New Roman"/>
          <w:color w:val="4F81BD"/>
          <w:sz w:val="24"/>
          <w:szCs w:val="24"/>
          <w:lang w:eastAsia="hr-HR"/>
        </w:rPr>
        <w:t xml:space="preserve"> </w:t>
      </w:r>
      <w:r w:rsidRPr="006756C2">
        <w:rPr>
          <w:rFonts w:ascii="Times New Roman" w:eastAsia="Times New Roman" w:hAnsi="Times New Roman" w:cs="Times New Roman"/>
          <w:sz w:val="24"/>
          <w:szCs w:val="24"/>
          <w:lang w:eastAsia="hr-HR"/>
        </w:rPr>
        <w:t>dok su izdaci za udjele u glavnici i otplatu glavnice primljenih zajmova realizirani u visini od 1.</w:t>
      </w:r>
      <w:r w:rsidR="00B013C1">
        <w:rPr>
          <w:rFonts w:ascii="Times New Roman" w:eastAsia="Times New Roman" w:hAnsi="Times New Roman" w:cs="Times New Roman"/>
          <w:sz w:val="24"/>
          <w:szCs w:val="24"/>
          <w:lang w:eastAsia="hr-HR"/>
        </w:rPr>
        <w:t>075.005</w:t>
      </w:r>
      <w:r w:rsidRPr="006756C2">
        <w:rPr>
          <w:rFonts w:ascii="Times New Roman" w:eastAsia="Times New Roman" w:hAnsi="Times New Roman" w:cs="Times New Roman"/>
          <w:sz w:val="24"/>
          <w:szCs w:val="24"/>
          <w:lang w:eastAsia="hr-HR"/>
        </w:rPr>
        <w:t xml:space="preserve"> eur. U odnosu na Proračun Grada za 202</w:t>
      </w:r>
      <w:r w:rsidR="00B013C1">
        <w:rPr>
          <w:rFonts w:ascii="Times New Roman" w:eastAsia="Times New Roman" w:hAnsi="Times New Roman" w:cs="Times New Roman"/>
          <w:sz w:val="24"/>
          <w:szCs w:val="24"/>
          <w:lang w:eastAsia="hr-HR"/>
        </w:rPr>
        <w:t>3</w:t>
      </w:r>
      <w:r w:rsidRPr="006756C2">
        <w:rPr>
          <w:rFonts w:ascii="Times New Roman" w:eastAsia="Times New Roman" w:hAnsi="Times New Roman" w:cs="Times New Roman"/>
          <w:sz w:val="24"/>
          <w:szCs w:val="24"/>
          <w:lang w:eastAsia="hr-HR"/>
        </w:rPr>
        <w:t>. godinu rashodi i izdaci realizirani su s indeksom 1</w:t>
      </w:r>
      <w:r w:rsidR="00B013C1">
        <w:rPr>
          <w:rFonts w:ascii="Times New Roman" w:eastAsia="Times New Roman" w:hAnsi="Times New Roman" w:cs="Times New Roman"/>
          <w:sz w:val="24"/>
          <w:szCs w:val="24"/>
          <w:lang w:eastAsia="hr-HR"/>
        </w:rPr>
        <w:t>36</w:t>
      </w:r>
      <w:r w:rsidRPr="006756C2">
        <w:rPr>
          <w:rFonts w:ascii="Times New Roman" w:eastAsia="Times New Roman" w:hAnsi="Times New Roman" w:cs="Times New Roman"/>
          <w:sz w:val="24"/>
          <w:szCs w:val="24"/>
          <w:lang w:eastAsia="hr-HR"/>
        </w:rPr>
        <w:t>.</w:t>
      </w:r>
    </w:p>
    <w:p w14:paraId="462960F6" w14:textId="5BD878A8" w:rsidR="006756C2" w:rsidRDefault="006756C2" w:rsidP="006756C2">
      <w:pPr>
        <w:spacing w:after="0" w:line="276" w:lineRule="auto"/>
        <w:jc w:val="both"/>
        <w:rPr>
          <w:rFonts w:ascii="Times New Roman" w:eastAsia="Times New Roman" w:hAnsi="Times New Roman" w:cs="Times New Roman"/>
          <w:sz w:val="24"/>
          <w:szCs w:val="24"/>
          <w:lang w:eastAsia="hr-HR"/>
        </w:rPr>
      </w:pPr>
    </w:p>
    <w:p w14:paraId="1A99A146" w14:textId="12CCB58D" w:rsidR="00AE47B0" w:rsidRDefault="00AE47B0" w:rsidP="006756C2">
      <w:pPr>
        <w:spacing w:after="0" w:line="276" w:lineRule="auto"/>
        <w:jc w:val="both"/>
        <w:rPr>
          <w:rFonts w:ascii="Times New Roman" w:eastAsia="Times New Roman" w:hAnsi="Times New Roman" w:cs="Times New Roman"/>
          <w:sz w:val="24"/>
          <w:szCs w:val="24"/>
          <w:lang w:eastAsia="hr-HR"/>
        </w:rPr>
      </w:pPr>
    </w:p>
    <w:p w14:paraId="525DA1C3" w14:textId="6D1390E0" w:rsidR="00AE47B0" w:rsidRDefault="00AE47B0" w:rsidP="006756C2">
      <w:pPr>
        <w:spacing w:after="0" w:line="276" w:lineRule="auto"/>
        <w:jc w:val="both"/>
        <w:rPr>
          <w:rFonts w:ascii="Times New Roman" w:eastAsia="Times New Roman" w:hAnsi="Times New Roman" w:cs="Times New Roman"/>
          <w:sz w:val="24"/>
          <w:szCs w:val="24"/>
          <w:lang w:eastAsia="hr-HR"/>
        </w:rPr>
      </w:pPr>
    </w:p>
    <w:p w14:paraId="22A9D5D1" w14:textId="687C70E4" w:rsidR="00AE47B0" w:rsidRDefault="00AE47B0" w:rsidP="006756C2">
      <w:pPr>
        <w:spacing w:after="0" w:line="276" w:lineRule="auto"/>
        <w:jc w:val="both"/>
        <w:rPr>
          <w:rFonts w:ascii="Times New Roman" w:eastAsia="Times New Roman" w:hAnsi="Times New Roman" w:cs="Times New Roman"/>
          <w:sz w:val="24"/>
          <w:szCs w:val="24"/>
          <w:lang w:eastAsia="hr-HR"/>
        </w:rPr>
      </w:pPr>
    </w:p>
    <w:p w14:paraId="0903BCFD" w14:textId="6F75E76F" w:rsidR="00AE47B0" w:rsidRDefault="00AE47B0" w:rsidP="006756C2">
      <w:pPr>
        <w:spacing w:after="0" w:line="276" w:lineRule="auto"/>
        <w:jc w:val="both"/>
        <w:rPr>
          <w:rFonts w:ascii="Times New Roman" w:eastAsia="Times New Roman" w:hAnsi="Times New Roman" w:cs="Times New Roman"/>
          <w:sz w:val="24"/>
          <w:szCs w:val="24"/>
          <w:lang w:eastAsia="hr-HR"/>
        </w:rPr>
      </w:pPr>
    </w:p>
    <w:p w14:paraId="193C9000" w14:textId="436D2172" w:rsidR="00AE47B0" w:rsidRDefault="00AE47B0" w:rsidP="006756C2">
      <w:pPr>
        <w:spacing w:after="0" w:line="276" w:lineRule="auto"/>
        <w:jc w:val="both"/>
        <w:rPr>
          <w:rFonts w:ascii="Times New Roman" w:eastAsia="Times New Roman" w:hAnsi="Times New Roman" w:cs="Times New Roman"/>
          <w:sz w:val="24"/>
          <w:szCs w:val="24"/>
          <w:lang w:eastAsia="hr-HR"/>
        </w:rPr>
      </w:pPr>
    </w:p>
    <w:p w14:paraId="4CA8FD43" w14:textId="79D72B1C" w:rsidR="00AE47B0" w:rsidRDefault="00AE47B0" w:rsidP="006756C2">
      <w:pPr>
        <w:spacing w:after="0" w:line="276" w:lineRule="auto"/>
        <w:jc w:val="both"/>
        <w:rPr>
          <w:rFonts w:ascii="Times New Roman" w:eastAsia="Times New Roman" w:hAnsi="Times New Roman" w:cs="Times New Roman"/>
          <w:sz w:val="24"/>
          <w:szCs w:val="24"/>
          <w:lang w:eastAsia="hr-HR"/>
        </w:rPr>
      </w:pPr>
    </w:p>
    <w:p w14:paraId="4E9DDC63" w14:textId="191CAEB0" w:rsidR="00A73571" w:rsidRDefault="00A73571" w:rsidP="006756C2">
      <w:pPr>
        <w:spacing w:after="0" w:line="276" w:lineRule="auto"/>
        <w:jc w:val="both"/>
        <w:rPr>
          <w:rFonts w:ascii="Times New Roman" w:eastAsia="Times New Roman" w:hAnsi="Times New Roman" w:cs="Times New Roman"/>
          <w:sz w:val="24"/>
          <w:szCs w:val="24"/>
          <w:lang w:eastAsia="hr-HR"/>
        </w:rPr>
      </w:pPr>
    </w:p>
    <w:p w14:paraId="7C665EEA" w14:textId="7E54340F" w:rsidR="00A73571" w:rsidRDefault="00A73571" w:rsidP="006756C2">
      <w:pPr>
        <w:spacing w:after="0" w:line="276" w:lineRule="auto"/>
        <w:jc w:val="both"/>
        <w:rPr>
          <w:rFonts w:ascii="Times New Roman" w:eastAsia="Times New Roman" w:hAnsi="Times New Roman" w:cs="Times New Roman"/>
          <w:sz w:val="24"/>
          <w:szCs w:val="24"/>
          <w:lang w:eastAsia="hr-HR"/>
        </w:rPr>
      </w:pPr>
    </w:p>
    <w:p w14:paraId="7F5E29CB" w14:textId="5A7644CF" w:rsidR="00A73571" w:rsidRDefault="00A73571" w:rsidP="006756C2">
      <w:pPr>
        <w:spacing w:after="0" w:line="276" w:lineRule="auto"/>
        <w:jc w:val="both"/>
        <w:rPr>
          <w:rFonts w:ascii="Times New Roman" w:eastAsia="Times New Roman" w:hAnsi="Times New Roman" w:cs="Times New Roman"/>
          <w:sz w:val="24"/>
          <w:szCs w:val="24"/>
          <w:lang w:eastAsia="hr-HR"/>
        </w:rPr>
      </w:pPr>
    </w:p>
    <w:p w14:paraId="063AA0FB" w14:textId="77777777" w:rsidR="00A73571" w:rsidRPr="006756C2" w:rsidRDefault="00A73571" w:rsidP="006756C2">
      <w:pPr>
        <w:spacing w:after="0" w:line="276" w:lineRule="auto"/>
        <w:jc w:val="both"/>
        <w:rPr>
          <w:rFonts w:ascii="Times New Roman" w:eastAsia="Times New Roman" w:hAnsi="Times New Roman" w:cs="Times New Roman"/>
          <w:sz w:val="24"/>
          <w:szCs w:val="24"/>
          <w:lang w:eastAsia="hr-HR"/>
        </w:rPr>
      </w:pPr>
    </w:p>
    <w:p w14:paraId="3C799F60" w14:textId="378868D8" w:rsidR="006756C2" w:rsidRPr="006756C2" w:rsidRDefault="006756C2" w:rsidP="006756C2">
      <w:pPr>
        <w:spacing w:after="0" w:line="276" w:lineRule="auto"/>
        <w:jc w:val="both"/>
        <w:rPr>
          <w:rFonts w:ascii="Times New Roman" w:eastAsia="Times New Roman" w:hAnsi="Times New Roman" w:cs="Times New Roman"/>
          <w:b/>
          <w:sz w:val="24"/>
          <w:szCs w:val="24"/>
          <w:lang w:eastAsia="hr-HR"/>
        </w:rPr>
      </w:pPr>
      <w:r w:rsidRPr="006756C2">
        <w:rPr>
          <w:rFonts w:ascii="Times New Roman" w:eastAsia="Times New Roman" w:hAnsi="Times New Roman" w:cs="Times New Roman"/>
          <w:b/>
          <w:sz w:val="24"/>
          <w:szCs w:val="24"/>
          <w:lang w:eastAsia="hr-HR"/>
        </w:rPr>
        <w:lastRenderedPageBreak/>
        <w:t>Grafikon 3. Struktura realiziranih rashoda i izdataka u 202</w:t>
      </w:r>
      <w:r w:rsidR="00B013C1">
        <w:rPr>
          <w:rFonts w:ascii="Times New Roman" w:eastAsia="Times New Roman" w:hAnsi="Times New Roman" w:cs="Times New Roman"/>
          <w:b/>
          <w:sz w:val="24"/>
          <w:szCs w:val="24"/>
          <w:lang w:eastAsia="hr-HR"/>
        </w:rPr>
        <w:t>4</w:t>
      </w:r>
      <w:r w:rsidRPr="006756C2">
        <w:rPr>
          <w:rFonts w:ascii="Times New Roman" w:eastAsia="Times New Roman" w:hAnsi="Times New Roman" w:cs="Times New Roman"/>
          <w:b/>
          <w:sz w:val="24"/>
          <w:szCs w:val="24"/>
          <w:lang w:eastAsia="hr-HR"/>
        </w:rPr>
        <w:t>. godini</w:t>
      </w:r>
    </w:p>
    <w:p w14:paraId="20E3EFD5" w14:textId="4BB9E9A1" w:rsidR="006756C2" w:rsidRPr="006756C2" w:rsidRDefault="007663B6" w:rsidP="006756C2">
      <w:pPr>
        <w:spacing w:after="0" w:line="276" w:lineRule="auto"/>
        <w:jc w:val="both"/>
        <w:rPr>
          <w:rFonts w:ascii="Times New Roman" w:eastAsia="Times New Roman" w:hAnsi="Times New Roman" w:cs="Times New Roman"/>
          <w:b/>
          <w:sz w:val="24"/>
          <w:szCs w:val="24"/>
          <w:lang w:eastAsia="hr-HR"/>
        </w:rPr>
      </w:pPr>
      <w:r>
        <w:rPr>
          <w:noProof/>
        </w:rPr>
        <w:drawing>
          <wp:inline distT="0" distB="0" distL="0" distR="0" wp14:anchorId="758F6488" wp14:editId="600EAC2D">
            <wp:extent cx="5202091" cy="3619180"/>
            <wp:effectExtent l="0" t="0" r="17780" b="635"/>
            <wp:docPr id="5" name="Grafikon 5">
              <a:extLst xmlns:a="http://schemas.openxmlformats.org/drawingml/2006/main">
                <a:ext uri="{FF2B5EF4-FFF2-40B4-BE49-F238E27FC236}">
                  <a16:creationId xmlns:a16="http://schemas.microsoft.com/office/drawing/2014/main" id="{3236B4E9-A669-4075-8885-21E57EFE6E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18A2C3A" w14:textId="598BEEED" w:rsidR="007663B6" w:rsidRPr="006756C2" w:rsidRDefault="006756C2" w:rsidP="007663B6">
      <w:pPr>
        <w:spacing w:after="0" w:line="276" w:lineRule="auto"/>
        <w:jc w:val="both"/>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0"/>
          <w:szCs w:val="20"/>
          <w:lang w:val="en-AU" w:eastAsia="hr-HR"/>
        </w:rPr>
        <w:t xml:space="preserve">     </w:t>
      </w:r>
    </w:p>
    <w:p w14:paraId="370AC730" w14:textId="77777777" w:rsidR="006756C2" w:rsidRPr="006756C2" w:rsidRDefault="006756C2" w:rsidP="006756C2">
      <w:pPr>
        <w:spacing w:after="0" w:line="240" w:lineRule="auto"/>
        <w:jc w:val="both"/>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Ostvarenje rashoda/izdataka po vrstama je slijedeće:</w:t>
      </w:r>
    </w:p>
    <w:p w14:paraId="338859E0" w14:textId="77777777" w:rsidR="006756C2" w:rsidRPr="006756C2" w:rsidRDefault="006756C2" w:rsidP="006756C2">
      <w:pPr>
        <w:spacing w:after="0" w:line="240" w:lineRule="auto"/>
        <w:jc w:val="both"/>
        <w:rPr>
          <w:rFonts w:ascii="Times New Roman" w:eastAsia="Times New Roman" w:hAnsi="Times New Roman" w:cs="Times New Roman"/>
          <w:sz w:val="24"/>
          <w:szCs w:val="24"/>
          <w:lang w:eastAsia="hr-HR"/>
        </w:rPr>
      </w:pPr>
    </w:p>
    <w:p w14:paraId="10ECAD43" w14:textId="77777777" w:rsidR="006756C2" w:rsidRPr="006756C2" w:rsidRDefault="006756C2" w:rsidP="006756C2">
      <w:pPr>
        <w:spacing w:after="0" w:line="240" w:lineRule="auto"/>
        <w:jc w:val="both"/>
        <w:rPr>
          <w:rFonts w:ascii="Times New Roman" w:eastAsia="Times New Roman" w:hAnsi="Times New Roman" w:cs="Times New Roman"/>
          <w:b/>
          <w:sz w:val="24"/>
          <w:szCs w:val="24"/>
          <w:lang w:eastAsia="hr-HR"/>
        </w:rPr>
      </w:pPr>
      <w:r w:rsidRPr="006756C2">
        <w:rPr>
          <w:rFonts w:ascii="Times New Roman" w:eastAsia="Times New Roman" w:hAnsi="Times New Roman" w:cs="Times New Roman"/>
          <w:b/>
          <w:sz w:val="24"/>
          <w:szCs w:val="24"/>
          <w:lang w:eastAsia="hr-HR"/>
        </w:rPr>
        <w:t>Tablica 10.  Ostvarenje rashoda/izdataka po vrstama</w:t>
      </w:r>
    </w:p>
    <w:p w14:paraId="62BF905F" w14:textId="77777777" w:rsidR="006756C2" w:rsidRPr="006756C2" w:rsidRDefault="006756C2" w:rsidP="006756C2">
      <w:pPr>
        <w:spacing w:after="0" w:line="240" w:lineRule="auto"/>
        <w:jc w:val="both"/>
        <w:rPr>
          <w:rFonts w:ascii="Times New Roman" w:eastAsia="Times New Roman" w:hAnsi="Times New Roman" w:cs="Times New Roman"/>
          <w:b/>
          <w:sz w:val="24"/>
          <w:szCs w:val="24"/>
          <w:lang w:eastAsia="hr-HR"/>
        </w:rPr>
      </w:pPr>
    </w:p>
    <w:tbl>
      <w:tblPr>
        <w:tblW w:w="7962" w:type="dxa"/>
        <w:tblLook w:val="04A0" w:firstRow="1" w:lastRow="0" w:firstColumn="1" w:lastColumn="0" w:noHBand="0" w:noVBand="1"/>
      </w:tblPr>
      <w:tblGrid>
        <w:gridCol w:w="656"/>
        <w:gridCol w:w="2474"/>
        <w:gridCol w:w="1218"/>
        <w:gridCol w:w="1206"/>
        <w:gridCol w:w="1206"/>
        <w:gridCol w:w="656"/>
        <w:gridCol w:w="546"/>
      </w:tblGrid>
      <w:tr w:rsidR="007663B6" w:rsidRPr="006756C2" w14:paraId="503FBD4E" w14:textId="77777777" w:rsidTr="007663B6">
        <w:trPr>
          <w:trHeight w:val="570"/>
        </w:trPr>
        <w:tc>
          <w:tcPr>
            <w:tcW w:w="656" w:type="dxa"/>
            <w:tcBorders>
              <w:top w:val="single" w:sz="6" w:space="0" w:color="000000"/>
              <w:bottom w:val="single" w:sz="12" w:space="0" w:color="000000"/>
              <w:right w:val="single" w:sz="12" w:space="0" w:color="000000"/>
            </w:tcBorders>
            <w:shd w:val="clear" w:color="auto" w:fill="auto"/>
            <w:noWrap/>
            <w:hideMark/>
          </w:tcPr>
          <w:p w14:paraId="6A126CB8" w14:textId="77777777" w:rsidR="007663B6" w:rsidRPr="006756C2" w:rsidRDefault="007663B6" w:rsidP="006756C2">
            <w:pPr>
              <w:spacing w:after="0" w:line="240" w:lineRule="auto"/>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 </w:t>
            </w:r>
          </w:p>
        </w:tc>
        <w:tc>
          <w:tcPr>
            <w:tcW w:w="2474" w:type="dxa"/>
            <w:tcBorders>
              <w:top w:val="single" w:sz="6" w:space="0" w:color="000000"/>
              <w:bottom w:val="single" w:sz="12" w:space="0" w:color="000000"/>
            </w:tcBorders>
            <w:shd w:val="clear" w:color="auto" w:fill="auto"/>
            <w:noWrap/>
            <w:hideMark/>
          </w:tcPr>
          <w:p w14:paraId="5FE1B15F" w14:textId="77777777" w:rsidR="007663B6" w:rsidRPr="006756C2" w:rsidRDefault="007663B6" w:rsidP="006756C2">
            <w:pPr>
              <w:spacing w:after="0" w:line="240" w:lineRule="auto"/>
              <w:jc w:val="center"/>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Vrsta rashoda</w:t>
            </w:r>
          </w:p>
        </w:tc>
        <w:tc>
          <w:tcPr>
            <w:tcW w:w="1218" w:type="dxa"/>
            <w:tcBorders>
              <w:top w:val="single" w:sz="6" w:space="0" w:color="000000"/>
              <w:bottom w:val="single" w:sz="12" w:space="0" w:color="000000"/>
            </w:tcBorders>
            <w:shd w:val="clear" w:color="auto" w:fill="auto"/>
            <w:hideMark/>
          </w:tcPr>
          <w:p w14:paraId="705E843E" w14:textId="10F36CAE" w:rsidR="007663B6" w:rsidRPr="006756C2" w:rsidRDefault="007663B6" w:rsidP="006756C2">
            <w:pPr>
              <w:spacing w:after="0" w:line="240" w:lineRule="auto"/>
              <w:jc w:val="center"/>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Ostvarenje 202</w:t>
            </w:r>
            <w:r w:rsidR="004B6172">
              <w:rPr>
                <w:rFonts w:ascii="Times New Roman" w:eastAsia="Times New Roman" w:hAnsi="Times New Roman" w:cs="Times New Roman"/>
                <w:color w:val="000000"/>
                <w:lang w:eastAsia="hr-HR"/>
              </w:rPr>
              <w:t>3</w:t>
            </w:r>
            <w:r w:rsidRPr="006756C2">
              <w:rPr>
                <w:rFonts w:ascii="Times New Roman" w:eastAsia="Times New Roman" w:hAnsi="Times New Roman" w:cs="Times New Roman"/>
                <w:color w:val="000000"/>
                <w:lang w:eastAsia="hr-HR"/>
              </w:rPr>
              <w:t xml:space="preserve">. </w:t>
            </w:r>
          </w:p>
        </w:tc>
        <w:tc>
          <w:tcPr>
            <w:tcW w:w="1206" w:type="dxa"/>
            <w:tcBorders>
              <w:top w:val="single" w:sz="6" w:space="0" w:color="000000"/>
              <w:bottom w:val="single" w:sz="12" w:space="0" w:color="000000"/>
            </w:tcBorders>
            <w:shd w:val="clear" w:color="auto" w:fill="auto"/>
            <w:hideMark/>
          </w:tcPr>
          <w:p w14:paraId="75042C97" w14:textId="54DB9BD5" w:rsidR="007663B6" w:rsidRPr="006756C2" w:rsidRDefault="007663B6" w:rsidP="006756C2">
            <w:pPr>
              <w:spacing w:after="0" w:line="240" w:lineRule="auto"/>
              <w:jc w:val="center"/>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Plan                          202</w:t>
            </w:r>
            <w:r w:rsidR="004B6172">
              <w:rPr>
                <w:rFonts w:ascii="Times New Roman" w:eastAsia="Times New Roman" w:hAnsi="Times New Roman" w:cs="Times New Roman"/>
                <w:color w:val="000000"/>
                <w:lang w:eastAsia="hr-HR"/>
              </w:rPr>
              <w:t>4</w:t>
            </w:r>
            <w:r w:rsidRPr="006756C2">
              <w:rPr>
                <w:rFonts w:ascii="Times New Roman" w:eastAsia="Times New Roman" w:hAnsi="Times New Roman" w:cs="Times New Roman"/>
                <w:color w:val="000000"/>
                <w:lang w:eastAsia="hr-HR"/>
              </w:rPr>
              <w:t>.</w:t>
            </w:r>
          </w:p>
        </w:tc>
        <w:tc>
          <w:tcPr>
            <w:tcW w:w="1206" w:type="dxa"/>
            <w:tcBorders>
              <w:top w:val="single" w:sz="6" w:space="0" w:color="000000"/>
              <w:bottom w:val="single" w:sz="12" w:space="0" w:color="000000"/>
            </w:tcBorders>
            <w:shd w:val="clear" w:color="auto" w:fill="auto"/>
            <w:hideMark/>
          </w:tcPr>
          <w:p w14:paraId="3C2F969D" w14:textId="05C601C7" w:rsidR="007663B6" w:rsidRPr="006756C2" w:rsidRDefault="007663B6" w:rsidP="006756C2">
            <w:pPr>
              <w:spacing w:after="0" w:line="240" w:lineRule="auto"/>
              <w:jc w:val="center"/>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Ostvarenje 202</w:t>
            </w:r>
            <w:r w:rsidR="004B6172">
              <w:rPr>
                <w:rFonts w:ascii="Times New Roman" w:eastAsia="Times New Roman" w:hAnsi="Times New Roman" w:cs="Times New Roman"/>
                <w:color w:val="000000"/>
                <w:lang w:eastAsia="hr-HR"/>
              </w:rPr>
              <w:t>4</w:t>
            </w:r>
            <w:r w:rsidRPr="006756C2">
              <w:rPr>
                <w:rFonts w:ascii="Times New Roman" w:eastAsia="Times New Roman" w:hAnsi="Times New Roman" w:cs="Times New Roman"/>
                <w:color w:val="000000"/>
                <w:lang w:eastAsia="hr-HR"/>
              </w:rPr>
              <w:t xml:space="preserve">. </w:t>
            </w:r>
          </w:p>
        </w:tc>
        <w:tc>
          <w:tcPr>
            <w:tcW w:w="656" w:type="dxa"/>
            <w:tcBorders>
              <w:top w:val="single" w:sz="6" w:space="0" w:color="000000"/>
              <w:bottom w:val="single" w:sz="12" w:space="0" w:color="000000"/>
            </w:tcBorders>
            <w:shd w:val="clear" w:color="auto" w:fill="auto"/>
            <w:hideMark/>
          </w:tcPr>
          <w:p w14:paraId="08B1E552" w14:textId="77777777" w:rsidR="007663B6" w:rsidRPr="006756C2" w:rsidRDefault="007663B6" w:rsidP="006756C2">
            <w:pPr>
              <w:spacing w:after="0" w:line="240" w:lineRule="auto"/>
              <w:jc w:val="center"/>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Ind 4/2</w:t>
            </w:r>
          </w:p>
        </w:tc>
        <w:tc>
          <w:tcPr>
            <w:tcW w:w="546" w:type="dxa"/>
            <w:tcBorders>
              <w:top w:val="single" w:sz="6" w:space="0" w:color="000000"/>
              <w:bottom w:val="single" w:sz="12" w:space="0" w:color="000000"/>
            </w:tcBorders>
            <w:shd w:val="clear" w:color="auto" w:fill="auto"/>
            <w:hideMark/>
          </w:tcPr>
          <w:p w14:paraId="2BB73DED" w14:textId="77777777" w:rsidR="007663B6" w:rsidRPr="006756C2" w:rsidRDefault="007663B6" w:rsidP="006756C2">
            <w:pPr>
              <w:spacing w:after="0" w:line="240" w:lineRule="auto"/>
              <w:jc w:val="center"/>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Ind 4/3</w:t>
            </w:r>
          </w:p>
        </w:tc>
      </w:tr>
      <w:tr w:rsidR="007663B6" w:rsidRPr="006756C2" w14:paraId="1063356D" w14:textId="77777777" w:rsidTr="00A9711D">
        <w:trPr>
          <w:trHeight w:val="136"/>
        </w:trPr>
        <w:tc>
          <w:tcPr>
            <w:tcW w:w="656" w:type="dxa"/>
            <w:tcBorders>
              <w:bottom w:val="single" w:sz="6" w:space="0" w:color="000000"/>
              <w:right w:val="single" w:sz="12" w:space="0" w:color="000000"/>
            </w:tcBorders>
            <w:shd w:val="pct25" w:color="808000" w:fill="FFFFFF"/>
            <w:noWrap/>
            <w:hideMark/>
          </w:tcPr>
          <w:p w14:paraId="384E4456" w14:textId="77777777" w:rsidR="007663B6" w:rsidRPr="006756C2" w:rsidRDefault="007663B6" w:rsidP="006756C2">
            <w:pPr>
              <w:spacing w:after="0" w:line="240" w:lineRule="auto"/>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 </w:t>
            </w:r>
          </w:p>
        </w:tc>
        <w:tc>
          <w:tcPr>
            <w:tcW w:w="2474" w:type="dxa"/>
            <w:tcBorders>
              <w:bottom w:val="single" w:sz="6" w:space="0" w:color="000000"/>
            </w:tcBorders>
            <w:shd w:val="pct25" w:color="808000" w:fill="FFFFFF"/>
            <w:noWrap/>
            <w:hideMark/>
          </w:tcPr>
          <w:p w14:paraId="2DA05968" w14:textId="77777777" w:rsidR="007663B6" w:rsidRPr="006756C2" w:rsidRDefault="007663B6" w:rsidP="006756C2">
            <w:pPr>
              <w:spacing w:after="0" w:line="240" w:lineRule="auto"/>
              <w:jc w:val="center"/>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1</w:t>
            </w:r>
          </w:p>
        </w:tc>
        <w:tc>
          <w:tcPr>
            <w:tcW w:w="1218" w:type="dxa"/>
            <w:tcBorders>
              <w:bottom w:val="single" w:sz="6" w:space="0" w:color="000000"/>
            </w:tcBorders>
            <w:shd w:val="pct25" w:color="808000" w:fill="FFFFFF"/>
            <w:noWrap/>
            <w:hideMark/>
          </w:tcPr>
          <w:p w14:paraId="7B92AD2A" w14:textId="77777777" w:rsidR="007663B6" w:rsidRPr="006756C2" w:rsidRDefault="007663B6" w:rsidP="006756C2">
            <w:pPr>
              <w:spacing w:after="0" w:line="240" w:lineRule="auto"/>
              <w:jc w:val="center"/>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2</w:t>
            </w:r>
          </w:p>
        </w:tc>
        <w:tc>
          <w:tcPr>
            <w:tcW w:w="1206" w:type="dxa"/>
            <w:tcBorders>
              <w:bottom w:val="single" w:sz="6" w:space="0" w:color="000000"/>
            </w:tcBorders>
            <w:shd w:val="pct25" w:color="808000" w:fill="FFFFFF"/>
            <w:noWrap/>
            <w:hideMark/>
          </w:tcPr>
          <w:p w14:paraId="450A21EA" w14:textId="77777777" w:rsidR="007663B6" w:rsidRPr="006756C2" w:rsidRDefault="007663B6" w:rsidP="006756C2">
            <w:pPr>
              <w:spacing w:after="0" w:line="240" w:lineRule="auto"/>
              <w:jc w:val="center"/>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3</w:t>
            </w:r>
          </w:p>
        </w:tc>
        <w:tc>
          <w:tcPr>
            <w:tcW w:w="1206" w:type="dxa"/>
            <w:tcBorders>
              <w:bottom w:val="single" w:sz="6" w:space="0" w:color="000000"/>
            </w:tcBorders>
            <w:shd w:val="pct25" w:color="808000" w:fill="FFFFFF"/>
            <w:noWrap/>
            <w:hideMark/>
          </w:tcPr>
          <w:p w14:paraId="30C3D903" w14:textId="77777777" w:rsidR="007663B6" w:rsidRPr="006756C2" w:rsidRDefault="007663B6" w:rsidP="006756C2">
            <w:pPr>
              <w:spacing w:after="0" w:line="240" w:lineRule="auto"/>
              <w:jc w:val="center"/>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4</w:t>
            </w:r>
          </w:p>
        </w:tc>
        <w:tc>
          <w:tcPr>
            <w:tcW w:w="656" w:type="dxa"/>
            <w:tcBorders>
              <w:bottom w:val="single" w:sz="6" w:space="0" w:color="000000"/>
            </w:tcBorders>
            <w:shd w:val="pct25" w:color="808000" w:fill="FFFFFF"/>
            <w:noWrap/>
            <w:hideMark/>
          </w:tcPr>
          <w:p w14:paraId="64691B1C" w14:textId="77777777" w:rsidR="007663B6" w:rsidRPr="006756C2" w:rsidRDefault="007663B6" w:rsidP="006756C2">
            <w:pPr>
              <w:spacing w:after="0" w:line="240" w:lineRule="auto"/>
              <w:jc w:val="center"/>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5</w:t>
            </w:r>
          </w:p>
        </w:tc>
        <w:tc>
          <w:tcPr>
            <w:tcW w:w="546" w:type="dxa"/>
            <w:tcBorders>
              <w:bottom w:val="single" w:sz="6" w:space="0" w:color="000000"/>
            </w:tcBorders>
            <w:shd w:val="pct25" w:color="808000" w:fill="FFFFFF"/>
            <w:noWrap/>
            <w:hideMark/>
          </w:tcPr>
          <w:p w14:paraId="2F41E4E7" w14:textId="77777777" w:rsidR="007663B6" w:rsidRPr="006756C2" w:rsidRDefault="007663B6" w:rsidP="006756C2">
            <w:pPr>
              <w:spacing w:after="0" w:line="240" w:lineRule="auto"/>
              <w:jc w:val="center"/>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6</w:t>
            </w:r>
          </w:p>
        </w:tc>
      </w:tr>
      <w:tr w:rsidR="00A9711D" w:rsidRPr="006756C2" w14:paraId="2FE5A899" w14:textId="77777777" w:rsidTr="00A9711D">
        <w:trPr>
          <w:trHeight w:val="356"/>
        </w:trPr>
        <w:tc>
          <w:tcPr>
            <w:tcW w:w="656" w:type="dxa"/>
            <w:tcBorders>
              <w:right w:val="single" w:sz="12" w:space="0" w:color="000000"/>
            </w:tcBorders>
            <w:shd w:val="clear" w:color="auto" w:fill="auto"/>
            <w:noWrap/>
            <w:hideMark/>
          </w:tcPr>
          <w:p w14:paraId="49055DDB" w14:textId="77777777" w:rsidR="00A9711D" w:rsidRPr="006756C2" w:rsidRDefault="00A9711D" w:rsidP="00A9711D">
            <w:pPr>
              <w:spacing w:after="0" w:line="240" w:lineRule="auto"/>
              <w:jc w:val="right"/>
              <w:rPr>
                <w:rFonts w:ascii="Times New Roman" w:eastAsia="Times New Roman" w:hAnsi="Times New Roman" w:cs="Times New Roman"/>
                <w:b/>
                <w:bCs/>
                <w:color w:val="000000"/>
                <w:lang w:eastAsia="hr-HR"/>
              </w:rPr>
            </w:pPr>
            <w:r w:rsidRPr="006756C2">
              <w:rPr>
                <w:rFonts w:ascii="Times New Roman" w:eastAsia="Times New Roman" w:hAnsi="Times New Roman" w:cs="Times New Roman"/>
                <w:b/>
                <w:bCs/>
                <w:color w:val="000000"/>
                <w:lang w:eastAsia="hr-HR"/>
              </w:rPr>
              <w:t xml:space="preserve">1. </w:t>
            </w:r>
          </w:p>
        </w:tc>
        <w:tc>
          <w:tcPr>
            <w:tcW w:w="2474" w:type="dxa"/>
            <w:shd w:val="clear" w:color="auto" w:fill="auto"/>
            <w:noWrap/>
            <w:hideMark/>
          </w:tcPr>
          <w:p w14:paraId="6DEE6A6E" w14:textId="77777777" w:rsidR="00A9711D" w:rsidRPr="006756C2" w:rsidRDefault="00A9711D" w:rsidP="00A9711D">
            <w:pPr>
              <w:spacing w:after="0" w:line="240" w:lineRule="auto"/>
              <w:rPr>
                <w:rFonts w:ascii="Times New Roman" w:eastAsia="Times New Roman" w:hAnsi="Times New Roman" w:cs="Times New Roman"/>
                <w:b/>
                <w:bCs/>
                <w:color w:val="000000"/>
                <w:lang w:eastAsia="hr-HR"/>
              </w:rPr>
            </w:pPr>
            <w:r w:rsidRPr="006756C2">
              <w:rPr>
                <w:rFonts w:ascii="Times New Roman" w:eastAsia="Times New Roman" w:hAnsi="Times New Roman" w:cs="Times New Roman"/>
                <w:b/>
                <w:bCs/>
                <w:color w:val="000000"/>
                <w:lang w:eastAsia="hr-HR"/>
              </w:rPr>
              <w:t>Tekući rashodi</w:t>
            </w:r>
          </w:p>
        </w:tc>
        <w:tc>
          <w:tcPr>
            <w:tcW w:w="1218" w:type="dxa"/>
            <w:shd w:val="clear" w:color="auto" w:fill="auto"/>
            <w:noWrap/>
            <w:hideMark/>
          </w:tcPr>
          <w:p w14:paraId="6E75EFED" w14:textId="60ABDE17" w:rsidR="00A9711D" w:rsidRPr="006756C2" w:rsidRDefault="00A9711D" w:rsidP="00A9711D">
            <w:pPr>
              <w:spacing w:after="0" w:line="240" w:lineRule="auto"/>
              <w:jc w:val="center"/>
              <w:rPr>
                <w:rFonts w:ascii="Times New Roman" w:eastAsia="Times New Roman" w:hAnsi="Times New Roman" w:cs="Times New Roman"/>
                <w:b/>
                <w:bCs/>
                <w:color w:val="000000"/>
                <w:lang w:eastAsia="hr-HR"/>
              </w:rPr>
            </w:pPr>
            <w:r w:rsidRPr="006756C2">
              <w:rPr>
                <w:rFonts w:ascii="Times New Roman" w:eastAsia="Times New Roman" w:hAnsi="Times New Roman" w:cs="Times New Roman"/>
                <w:b/>
                <w:bCs/>
                <w:color w:val="000000"/>
                <w:lang w:eastAsia="hr-HR"/>
              </w:rPr>
              <w:t>27.374.091</w:t>
            </w:r>
          </w:p>
        </w:tc>
        <w:tc>
          <w:tcPr>
            <w:tcW w:w="1206" w:type="dxa"/>
            <w:shd w:val="clear" w:color="auto" w:fill="auto"/>
            <w:noWrap/>
          </w:tcPr>
          <w:p w14:paraId="3D823B94" w14:textId="703A03BD" w:rsidR="00A9711D" w:rsidRPr="006756C2" w:rsidRDefault="00A9711D" w:rsidP="00A9711D">
            <w:pPr>
              <w:spacing w:after="0" w:line="240" w:lineRule="auto"/>
              <w:jc w:val="center"/>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38.617.370</w:t>
            </w:r>
          </w:p>
        </w:tc>
        <w:tc>
          <w:tcPr>
            <w:tcW w:w="1206" w:type="dxa"/>
            <w:shd w:val="clear" w:color="auto" w:fill="auto"/>
            <w:noWrap/>
          </w:tcPr>
          <w:p w14:paraId="48346692" w14:textId="6F40DAF7" w:rsidR="00A9711D" w:rsidRPr="006756C2" w:rsidRDefault="00A9711D" w:rsidP="00A9711D">
            <w:pPr>
              <w:spacing w:after="0" w:line="240" w:lineRule="auto"/>
              <w:jc w:val="center"/>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33.894.098</w:t>
            </w:r>
          </w:p>
        </w:tc>
        <w:tc>
          <w:tcPr>
            <w:tcW w:w="656" w:type="dxa"/>
            <w:shd w:val="clear" w:color="auto" w:fill="auto"/>
            <w:noWrap/>
          </w:tcPr>
          <w:p w14:paraId="1D4FC5A9" w14:textId="01A35B6A" w:rsidR="00A9711D" w:rsidRPr="006756C2" w:rsidRDefault="00A9711D" w:rsidP="00A9711D">
            <w:pPr>
              <w:spacing w:after="0" w:line="240" w:lineRule="auto"/>
              <w:jc w:val="center"/>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124</w:t>
            </w:r>
          </w:p>
        </w:tc>
        <w:tc>
          <w:tcPr>
            <w:tcW w:w="546" w:type="dxa"/>
            <w:shd w:val="clear" w:color="auto" w:fill="auto"/>
            <w:noWrap/>
          </w:tcPr>
          <w:p w14:paraId="185E96F9" w14:textId="7D630F5A" w:rsidR="00A9711D" w:rsidRPr="006756C2" w:rsidRDefault="00A9711D" w:rsidP="00A9711D">
            <w:pPr>
              <w:spacing w:after="0" w:line="240" w:lineRule="auto"/>
              <w:jc w:val="center"/>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88</w:t>
            </w:r>
          </w:p>
        </w:tc>
      </w:tr>
      <w:tr w:rsidR="00A9711D" w:rsidRPr="006756C2" w14:paraId="77D26066" w14:textId="77777777" w:rsidTr="00A9711D">
        <w:trPr>
          <w:trHeight w:val="296"/>
        </w:trPr>
        <w:tc>
          <w:tcPr>
            <w:tcW w:w="656" w:type="dxa"/>
            <w:tcBorders>
              <w:bottom w:val="single" w:sz="6" w:space="0" w:color="000000"/>
              <w:right w:val="single" w:sz="12" w:space="0" w:color="000000"/>
            </w:tcBorders>
            <w:shd w:val="pct25" w:color="808000" w:fill="FFFFFF"/>
            <w:noWrap/>
            <w:hideMark/>
          </w:tcPr>
          <w:p w14:paraId="1881CC34" w14:textId="77777777" w:rsidR="00A9711D" w:rsidRPr="006756C2" w:rsidRDefault="00A9711D" w:rsidP="00A9711D">
            <w:pPr>
              <w:spacing w:after="0" w:line="240" w:lineRule="auto"/>
              <w:jc w:val="right"/>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1.1</w:t>
            </w:r>
          </w:p>
        </w:tc>
        <w:tc>
          <w:tcPr>
            <w:tcW w:w="2474" w:type="dxa"/>
            <w:tcBorders>
              <w:bottom w:val="single" w:sz="6" w:space="0" w:color="000000"/>
            </w:tcBorders>
            <w:shd w:val="pct25" w:color="808000" w:fill="FFFFFF"/>
            <w:noWrap/>
            <w:hideMark/>
          </w:tcPr>
          <w:p w14:paraId="46839978" w14:textId="77777777" w:rsidR="00A9711D" w:rsidRPr="006756C2" w:rsidRDefault="00A9711D" w:rsidP="00A9711D">
            <w:pPr>
              <w:spacing w:after="0" w:line="240" w:lineRule="auto"/>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Rashodi za zaposlene</w:t>
            </w:r>
          </w:p>
        </w:tc>
        <w:tc>
          <w:tcPr>
            <w:tcW w:w="1218" w:type="dxa"/>
            <w:tcBorders>
              <w:bottom w:val="single" w:sz="6" w:space="0" w:color="000000"/>
            </w:tcBorders>
            <w:shd w:val="pct25" w:color="808000" w:fill="FFFFFF"/>
            <w:noWrap/>
            <w:hideMark/>
          </w:tcPr>
          <w:p w14:paraId="41A35B5F" w14:textId="48F3C4C1"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11.715.144</w:t>
            </w:r>
          </w:p>
        </w:tc>
        <w:tc>
          <w:tcPr>
            <w:tcW w:w="1206" w:type="dxa"/>
            <w:tcBorders>
              <w:bottom w:val="single" w:sz="6" w:space="0" w:color="000000"/>
            </w:tcBorders>
            <w:shd w:val="pct25" w:color="808000" w:fill="FFFFFF"/>
            <w:noWrap/>
          </w:tcPr>
          <w:p w14:paraId="32F52FFE" w14:textId="7059241B"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17.283.049</w:t>
            </w:r>
          </w:p>
        </w:tc>
        <w:tc>
          <w:tcPr>
            <w:tcW w:w="1206" w:type="dxa"/>
            <w:tcBorders>
              <w:bottom w:val="single" w:sz="6" w:space="0" w:color="000000"/>
            </w:tcBorders>
            <w:shd w:val="pct25" w:color="808000" w:fill="FFFFFF"/>
            <w:noWrap/>
          </w:tcPr>
          <w:p w14:paraId="033EED02" w14:textId="0D6C49E0"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16.090.691</w:t>
            </w:r>
          </w:p>
        </w:tc>
        <w:tc>
          <w:tcPr>
            <w:tcW w:w="656" w:type="dxa"/>
            <w:tcBorders>
              <w:bottom w:val="single" w:sz="6" w:space="0" w:color="000000"/>
            </w:tcBorders>
            <w:shd w:val="pct25" w:color="808000" w:fill="FFFFFF"/>
            <w:noWrap/>
          </w:tcPr>
          <w:p w14:paraId="20170F04" w14:textId="655C7FDA"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137</w:t>
            </w:r>
          </w:p>
        </w:tc>
        <w:tc>
          <w:tcPr>
            <w:tcW w:w="546" w:type="dxa"/>
            <w:tcBorders>
              <w:bottom w:val="single" w:sz="6" w:space="0" w:color="000000"/>
            </w:tcBorders>
            <w:shd w:val="pct25" w:color="808000" w:fill="FFFFFF"/>
            <w:noWrap/>
          </w:tcPr>
          <w:p w14:paraId="2FA7C328" w14:textId="5F27F6E0"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93</w:t>
            </w:r>
          </w:p>
        </w:tc>
      </w:tr>
      <w:tr w:rsidR="00A9711D" w:rsidRPr="006756C2" w14:paraId="0529C3A3" w14:textId="77777777" w:rsidTr="00A9711D">
        <w:trPr>
          <w:trHeight w:val="296"/>
        </w:trPr>
        <w:tc>
          <w:tcPr>
            <w:tcW w:w="656" w:type="dxa"/>
            <w:tcBorders>
              <w:right w:val="single" w:sz="12" w:space="0" w:color="000000"/>
            </w:tcBorders>
            <w:shd w:val="clear" w:color="auto" w:fill="auto"/>
            <w:noWrap/>
            <w:hideMark/>
          </w:tcPr>
          <w:p w14:paraId="5CC91D44" w14:textId="77777777" w:rsidR="00A9711D" w:rsidRPr="006756C2" w:rsidRDefault="00A9711D" w:rsidP="00A9711D">
            <w:pPr>
              <w:spacing w:after="0" w:line="240" w:lineRule="auto"/>
              <w:jc w:val="right"/>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1.2</w:t>
            </w:r>
          </w:p>
        </w:tc>
        <w:tc>
          <w:tcPr>
            <w:tcW w:w="2474" w:type="dxa"/>
            <w:shd w:val="clear" w:color="auto" w:fill="auto"/>
            <w:noWrap/>
            <w:hideMark/>
          </w:tcPr>
          <w:p w14:paraId="2A74AF6B" w14:textId="77777777" w:rsidR="00A9711D" w:rsidRPr="006756C2" w:rsidRDefault="00A9711D" w:rsidP="00A9711D">
            <w:pPr>
              <w:spacing w:after="0" w:line="240" w:lineRule="auto"/>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Materijalni rashodi</w:t>
            </w:r>
          </w:p>
        </w:tc>
        <w:tc>
          <w:tcPr>
            <w:tcW w:w="1218" w:type="dxa"/>
            <w:shd w:val="clear" w:color="auto" w:fill="auto"/>
            <w:noWrap/>
            <w:hideMark/>
          </w:tcPr>
          <w:p w14:paraId="597A5D0F" w14:textId="2A7517A1"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9.708.457</w:t>
            </w:r>
          </w:p>
        </w:tc>
        <w:tc>
          <w:tcPr>
            <w:tcW w:w="1206" w:type="dxa"/>
            <w:shd w:val="clear" w:color="auto" w:fill="auto"/>
            <w:noWrap/>
          </w:tcPr>
          <w:p w14:paraId="4650E356" w14:textId="5A22A7D5"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13.107.777</w:t>
            </w:r>
          </w:p>
        </w:tc>
        <w:tc>
          <w:tcPr>
            <w:tcW w:w="1206" w:type="dxa"/>
            <w:shd w:val="clear" w:color="auto" w:fill="auto"/>
            <w:noWrap/>
          </w:tcPr>
          <w:p w14:paraId="282E40BF" w14:textId="01A16345"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10.898.225</w:t>
            </w:r>
          </w:p>
        </w:tc>
        <w:tc>
          <w:tcPr>
            <w:tcW w:w="656" w:type="dxa"/>
            <w:shd w:val="clear" w:color="auto" w:fill="auto"/>
            <w:noWrap/>
          </w:tcPr>
          <w:p w14:paraId="1176A573" w14:textId="52E0AC1E"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112</w:t>
            </w:r>
          </w:p>
        </w:tc>
        <w:tc>
          <w:tcPr>
            <w:tcW w:w="546" w:type="dxa"/>
            <w:shd w:val="clear" w:color="auto" w:fill="auto"/>
            <w:noWrap/>
          </w:tcPr>
          <w:p w14:paraId="0FB5D9E3" w14:textId="4967A2A4"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83</w:t>
            </w:r>
          </w:p>
        </w:tc>
      </w:tr>
      <w:tr w:rsidR="00A9711D" w:rsidRPr="006756C2" w14:paraId="16B47C1F" w14:textId="77777777" w:rsidTr="00A9711D">
        <w:trPr>
          <w:trHeight w:val="296"/>
        </w:trPr>
        <w:tc>
          <w:tcPr>
            <w:tcW w:w="656" w:type="dxa"/>
            <w:tcBorders>
              <w:bottom w:val="single" w:sz="6" w:space="0" w:color="000000"/>
              <w:right w:val="single" w:sz="12" w:space="0" w:color="000000"/>
            </w:tcBorders>
            <w:shd w:val="pct25" w:color="808000" w:fill="FFFFFF"/>
            <w:noWrap/>
            <w:hideMark/>
          </w:tcPr>
          <w:p w14:paraId="2E430867" w14:textId="77777777" w:rsidR="00A9711D" w:rsidRPr="006756C2" w:rsidRDefault="00A9711D" w:rsidP="00A9711D">
            <w:pPr>
              <w:spacing w:after="0" w:line="240" w:lineRule="auto"/>
              <w:jc w:val="right"/>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1.3</w:t>
            </w:r>
          </w:p>
        </w:tc>
        <w:tc>
          <w:tcPr>
            <w:tcW w:w="2474" w:type="dxa"/>
            <w:tcBorders>
              <w:bottom w:val="single" w:sz="6" w:space="0" w:color="000000"/>
            </w:tcBorders>
            <w:shd w:val="pct25" w:color="808000" w:fill="FFFFFF"/>
            <w:noWrap/>
            <w:hideMark/>
          </w:tcPr>
          <w:p w14:paraId="5CA61622" w14:textId="77777777" w:rsidR="00A9711D" w:rsidRPr="006756C2" w:rsidRDefault="00A9711D" w:rsidP="00A9711D">
            <w:pPr>
              <w:spacing w:after="0" w:line="240" w:lineRule="auto"/>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Financijski rashodi</w:t>
            </w:r>
          </w:p>
        </w:tc>
        <w:tc>
          <w:tcPr>
            <w:tcW w:w="1218" w:type="dxa"/>
            <w:tcBorders>
              <w:bottom w:val="single" w:sz="6" w:space="0" w:color="000000"/>
            </w:tcBorders>
            <w:shd w:val="pct25" w:color="808000" w:fill="FFFFFF"/>
            <w:noWrap/>
            <w:hideMark/>
          </w:tcPr>
          <w:p w14:paraId="6AABF176" w14:textId="63A87F0B"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143.392</w:t>
            </w:r>
          </w:p>
        </w:tc>
        <w:tc>
          <w:tcPr>
            <w:tcW w:w="1206" w:type="dxa"/>
            <w:tcBorders>
              <w:bottom w:val="single" w:sz="6" w:space="0" w:color="000000"/>
            </w:tcBorders>
            <w:shd w:val="pct25" w:color="808000" w:fill="FFFFFF"/>
            <w:noWrap/>
          </w:tcPr>
          <w:p w14:paraId="615B3746" w14:textId="29C78D29"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805.326</w:t>
            </w:r>
          </w:p>
        </w:tc>
        <w:tc>
          <w:tcPr>
            <w:tcW w:w="1206" w:type="dxa"/>
            <w:tcBorders>
              <w:bottom w:val="single" w:sz="6" w:space="0" w:color="000000"/>
            </w:tcBorders>
            <w:shd w:val="pct25" w:color="808000" w:fill="FFFFFF"/>
            <w:noWrap/>
          </w:tcPr>
          <w:p w14:paraId="0364587E" w14:textId="0ED5F81E"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153.979</w:t>
            </w:r>
          </w:p>
        </w:tc>
        <w:tc>
          <w:tcPr>
            <w:tcW w:w="656" w:type="dxa"/>
            <w:tcBorders>
              <w:bottom w:val="single" w:sz="6" w:space="0" w:color="000000"/>
            </w:tcBorders>
            <w:shd w:val="pct25" w:color="808000" w:fill="FFFFFF"/>
            <w:noWrap/>
          </w:tcPr>
          <w:p w14:paraId="3BA38801" w14:textId="26460C3C"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107</w:t>
            </w:r>
          </w:p>
        </w:tc>
        <w:tc>
          <w:tcPr>
            <w:tcW w:w="546" w:type="dxa"/>
            <w:tcBorders>
              <w:bottom w:val="single" w:sz="6" w:space="0" w:color="000000"/>
            </w:tcBorders>
            <w:shd w:val="pct25" w:color="808000" w:fill="FFFFFF"/>
            <w:noWrap/>
          </w:tcPr>
          <w:p w14:paraId="0BA56AFA" w14:textId="5A9DA678"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19</w:t>
            </w:r>
          </w:p>
        </w:tc>
      </w:tr>
      <w:tr w:rsidR="00A9711D" w:rsidRPr="006756C2" w14:paraId="36513645" w14:textId="77777777" w:rsidTr="00A9711D">
        <w:trPr>
          <w:trHeight w:val="296"/>
        </w:trPr>
        <w:tc>
          <w:tcPr>
            <w:tcW w:w="656" w:type="dxa"/>
            <w:tcBorders>
              <w:right w:val="single" w:sz="12" w:space="0" w:color="000000"/>
            </w:tcBorders>
            <w:shd w:val="clear" w:color="auto" w:fill="auto"/>
            <w:noWrap/>
            <w:hideMark/>
          </w:tcPr>
          <w:p w14:paraId="250A6DCE" w14:textId="796F0DBF" w:rsidR="00A9711D" w:rsidRPr="006756C2" w:rsidRDefault="00A9711D" w:rsidP="00A9711D">
            <w:pPr>
              <w:spacing w:after="0" w:line="240" w:lineRule="auto"/>
              <w:jc w:val="right"/>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1.4</w:t>
            </w:r>
          </w:p>
        </w:tc>
        <w:tc>
          <w:tcPr>
            <w:tcW w:w="2474" w:type="dxa"/>
            <w:shd w:val="clear" w:color="auto" w:fill="auto"/>
            <w:noWrap/>
            <w:hideMark/>
          </w:tcPr>
          <w:p w14:paraId="1C2348B0" w14:textId="77777777" w:rsidR="00A9711D" w:rsidRPr="006756C2" w:rsidRDefault="00A9711D" w:rsidP="00A9711D">
            <w:pPr>
              <w:spacing w:after="0" w:line="240" w:lineRule="auto"/>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Subvencije</w:t>
            </w:r>
          </w:p>
        </w:tc>
        <w:tc>
          <w:tcPr>
            <w:tcW w:w="1218" w:type="dxa"/>
            <w:shd w:val="clear" w:color="auto" w:fill="auto"/>
            <w:noWrap/>
            <w:hideMark/>
          </w:tcPr>
          <w:p w14:paraId="10A83B0B" w14:textId="7D2B93F8"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901.391</w:t>
            </w:r>
          </w:p>
        </w:tc>
        <w:tc>
          <w:tcPr>
            <w:tcW w:w="1206" w:type="dxa"/>
            <w:shd w:val="clear" w:color="auto" w:fill="auto"/>
            <w:noWrap/>
          </w:tcPr>
          <w:p w14:paraId="20EDC3D4" w14:textId="7AF09FD0"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853.374</w:t>
            </w:r>
          </w:p>
        </w:tc>
        <w:tc>
          <w:tcPr>
            <w:tcW w:w="1206" w:type="dxa"/>
            <w:shd w:val="clear" w:color="auto" w:fill="auto"/>
            <w:noWrap/>
          </w:tcPr>
          <w:p w14:paraId="5C7E63A5" w14:textId="713F4681"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790.825</w:t>
            </w:r>
          </w:p>
        </w:tc>
        <w:tc>
          <w:tcPr>
            <w:tcW w:w="656" w:type="dxa"/>
            <w:shd w:val="clear" w:color="auto" w:fill="auto"/>
            <w:noWrap/>
          </w:tcPr>
          <w:p w14:paraId="77C1A3A7" w14:textId="6ED38D82"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88</w:t>
            </w:r>
          </w:p>
        </w:tc>
        <w:tc>
          <w:tcPr>
            <w:tcW w:w="546" w:type="dxa"/>
            <w:shd w:val="clear" w:color="auto" w:fill="auto"/>
            <w:noWrap/>
          </w:tcPr>
          <w:p w14:paraId="5AB04164" w14:textId="2B7ED2D1"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93</w:t>
            </w:r>
          </w:p>
        </w:tc>
      </w:tr>
      <w:tr w:rsidR="00A9711D" w:rsidRPr="006756C2" w14:paraId="32D5E303" w14:textId="77777777" w:rsidTr="00A9711D">
        <w:trPr>
          <w:trHeight w:val="296"/>
        </w:trPr>
        <w:tc>
          <w:tcPr>
            <w:tcW w:w="656" w:type="dxa"/>
            <w:tcBorders>
              <w:bottom w:val="single" w:sz="6" w:space="0" w:color="000000"/>
              <w:right w:val="single" w:sz="12" w:space="0" w:color="000000"/>
            </w:tcBorders>
            <w:shd w:val="pct25" w:color="808000" w:fill="FFFFFF"/>
            <w:noWrap/>
            <w:hideMark/>
          </w:tcPr>
          <w:p w14:paraId="649BB594" w14:textId="77777777" w:rsidR="00A9711D" w:rsidRPr="006756C2" w:rsidRDefault="00A9711D" w:rsidP="00A9711D">
            <w:pPr>
              <w:spacing w:after="0" w:line="240" w:lineRule="auto"/>
              <w:jc w:val="right"/>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1.5</w:t>
            </w:r>
          </w:p>
        </w:tc>
        <w:tc>
          <w:tcPr>
            <w:tcW w:w="2474" w:type="dxa"/>
            <w:tcBorders>
              <w:bottom w:val="single" w:sz="6" w:space="0" w:color="000000"/>
            </w:tcBorders>
            <w:shd w:val="pct25" w:color="808000" w:fill="FFFFFF"/>
            <w:noWrap/>
            <w:hideMark/>
          </w:tcPr>
          <w:p w14:paraId="4491D7AA" w14:textId="77777777" w:rsidR="00A9711D" w:rsidRPr="006756C2" w:rsidRDefault="00A9711D" w:rsidP="00A9711D">
            <w:pPr>
              <w:spacing w:after="0" w:line="240" w:lineRule="auto"/>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Pomoći</w:t>
            </w:r>
          </w:p>
        </w:tc>
        <w:tc>
          <w:tcPr>
            <w:tcW w:w="1218" w:type="dxa"/>
            <w:tcBorders>
              <w:bottom w:val="single" w:sz="6" w:space="0" w:color="000000"/>
            </w:tcBorders>
            <w:shd w:val="pct25" w:color="808000" w:fill="FFFFFF"/>
            <w:noWrap/>
            <w:hideMark/>
          </w:tcPr>
          <w:p w14:paraId="2A0B79FD" w14:textId="0F2278BC"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799.040</w:t>
            </w:r>
          </w:p>
        </w:tc>
        <w:tc>
          <w:tcPr>
            <w:tcW w:w="1206" w:type="dxa"/>
            <w:tcBorders>
              <w:bottom w:val="single" w:sz="6" w:space="0" w:color="000000"/>
            </w:tcBorders>
            <w:shd w:val="pct25" w:color="808000" w:fill="FFFFFF"/>
            <w:noWrap/>
          </w:tcPr>
          <w:p w14:paraId="1553A199" w14:textId="6BFE1109"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937.985</w:t>
            </w:r>
          </w:p>
        </w:tc>
        <w:tc>
          <w:tcPr>
            <w:tcW w:w="1206" w:type="dxa"/>
            <w:tcBorders>
              <w:bottom w:val="single" w:sz="6" w:space="0" w:color="000000"/>
            </w:tcBorders>
            <w:shd w:val="pct25" w:color="808000" w:fill="FFFFFF"/>
            <w:noWrap/>
          </w:tcPr>
          <w:p w14:paraId="446B3762" w14:textId="26028B00"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857.439</w:t>
            </w:r>
          </w:p>
        </w:tc>
        <w:tc>
          <w:tcPr>
            <w:tcW w:w="656" w:type="dxa"/>
            <w:tcBorders>
              <w:bottom w:val="single" w:sz="6" w:space="0" w:color="000000"/>
            </w:tcBorders>
            <w:shd w:val="pct25" w:color="808000" w:fill="FFFFFF"/>
            <w:noWrap/>
          </w:tcPr>
          <w:p w14:paraId="60388B68" w14:textId="7A1CD03D"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107</w:t>
            </w:r>
          </w:p>
        </w:tc>
        <w:tc>
          <w:tcPr>
            <w:tcW w:w="546" w:type="dxa"/>
            <w:tcBorders>
              <w:bottom w:val="single" w:sz="6" w:space="0" w:color="000000"/>
            </w:tcBorders>
            <w:shd w:val="pct25" w:color="808000" w:fill="FFFFFF"/>
            <w:noWrap/>
          </w:tcPr>
          <w:p w14:paraId="744908B1" w14:textId="11F2226E"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91</w:t>
            </w:r>
          </w:p>
        </w:tc>
      </w:tr>
      <w:tr w:rsidR="00A9711D" w:rsidRPr="006756C2" w14:paraId="1E65A79A" w14:textId="77777777" w:rsidTr="00A9711D">
        <w:trPr>
          <w:trHeight w:val="296"/>
        </w:trPr>
        <w:tc>
          <w:tcPr>
            <w:tcW w:w="656" w:type="dxa"/>
            <w:tcBorders>
              <w:right w:val="single" w:sz="12" w:space="0" w:color="000000"/>
            </w:tcBorders>
            <w:shd w:val="clear" w:color="auto" w:fill="auto"/>
            <w:noWrap/>
            <w:hideMark/>
          </w:tcPr>
          <w:p w14:paraId="5272AFB3" w14:textId="77777777" w:rsidR="00A9711D" w:rsidRPr="006756C2" w:rsidRDefault="00A9711D" w:rsidP="00A9711D">
            <w:pPr>
              <w:spacing w:after="0" w:line="240" w:lineRule="auto"/>
              <w:jc w:val="right"/>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1.6</w:t>
            </w:r>
          </w:p>
        </w:tc>
        <w:tc>
          <w:tcPr>
            <w:tcW w:w="2474" w:type="dxa"/>
            <w:shd w:val="clear" w:color="auto" w:fill="auto"/>
            <w:noWrap/>
            <w:hideMark/>
          </w:tcPr>
          <w:p w14:paraId="14CB360E" w14:textId="77777777" w:rsidR="00A9711D" w:rsidRPr="006756C2" w:rsidRDefault="00A9711D" w:rsidP="00A9711D">
            <w:pPr>
              <w:spacing w:after="0" w:line="240" w:lineRule="auto"/>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Naknade građanima i kućan.</w:t>
            </w:r>
          </w:p>
        </w:tc>
        <w:tc>
          <w:tcPr>
            <w:tcW w:w="1218" w:type="dxa"/>
            <w:shd w:val="clear" w:color="auto" w:fill="auto"/>
            <w:noWrap/>
            <w:hideMark/>
          </w:tcPr>
          <w:p w14:paraId="52E56A43" w14:textId="6877C512"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1.287.677</w:t>
            </w:r>
          </w:p>
        </w:tc>
        <w:tc>
          <w:tcPr>
            <w:tcW w:w="1206" w:type="dxa"/>
            <w:shd w:val="clear" w:color="auto" w:fill="auto"/>
            <w:noWrap/>
          </w:tcPr>
          <w:p w14:paraId="462A6880" w14:textId="6514B266"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1.963.791</w:t>
            </w:r>
          </w:p>
        </w:tc>
        <w:tc>
          <w:tcPr>
            <w:tcW w:w="1206" w:type="dxa"/>
            <w:shd w:val="clear" w:color="auto" w:fill="auto"/>
            <w:noWrap/>
          </w:tcPr>
          <w:p w14:paraId="63F7E05F" w14:textId="00E76C0F"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1.856.240</w:t>
            </w:r>
          </w:p>
        </w:tc>
        <w:tc>
          <w:tcPr>
            <w:tcW w:w="656" w:type="dxa"/>
            <w:shd w:val="clear" w:color="auto" w:fill="auto"/>
            <w:noWrap/>
          </w:tcPr>
          <w:p w14:paraId="37678F9A" w14:textId="55282F03"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144</w:t>
            </w:r>
          </w:p>
        </w:tc>
        <w:tc>
          <w:tcPr>
            <w:tcW w:w="546" w:type="dxa"/>
            <w:shd w:val="clear" w:color="auto" w:fill="auto"/>
            <w:noWrap/>
          </w:tcPr>
          <w:p w14:paraId="1AFCE0C9" w14:textId="035E7EAD"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95</w:t>
            </w:r>
          </w:p>
        </w:tc>
      </w:tr>
      <w:tr w:rsidR="00A9711D" w:rsidRPr="006756C2" w14:paraId="3E6E3970" w14:textId="77777777" w:rsidTr="00A9711D">
        <w:trPr>
          <w:trHeight w:val="296"/>
        </w:trPr>
        <w:tc>
          <w:tcPr>
            <w:tcW w:w="656" w:type="dxa"/>
            <w:tcBorders>
              <w:bottom w:val="single" w:sz="6" w:space="0" w:color="000000"/>
              <w:right w:val="single" w:sz="12" w:space="0" w:color="000000"/>
            </w:tcBorders>
            <w:shd w:val="pct25" w:color="808000" w:fill="FFFFFF"/>
            <w:noWrap/>
            <w:hideMark/>
          </w:tcPr>
          <w:p w14:paraId="3CDB91AB" w14:textId="77777777" w:rsidR="00A9711D" w:rsidRPr="006756C2" w:rsidRDefault="00A9711D" w:rsidP="00A9711D">
            <w:pPr>
              <w:spacing w:after="0" w:line="240" w:lineRule="auto"/>
              <w:jc w:val="right"/>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1.7</w:t>
            </w:r>
          </w:p>
        </w:tc>
        <w:tc>
          <w:tcPr>
            <w:tcW w:w="2474" w:type="dxa"/>
            <w:tcBorders>
              <w:bottom w:val="single" w:sz="6" w:space="0" w:color="000000"/>
            </w:tcBorders>
            <w:shd w:val="pct25" w:color="808000" w:fill="FFFFFF"/>
            <w:noWrap/>
            <w:hideMark/>
          </w:tcPr>
          <w:p w14:paraId="4E7014FA" w14:textId="77777777" w:rsidR="00A9711D" w:rsidRPr="006756C2" w:rsidRDefault="00A9711D" w:rsidP="00A9711D">
            <w:pPr>
              <w:spacing w:after="0" w:line="240" w:lineRule="auto"/>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Ostali rashodi</w:t>
            </w:r>
          </w:p>
        </w:tc>
        <w:tc>
          <w:tcPr>
            <w:tcW w:w="1218" w:type="dxa"/>
            <w:tcBorders>
              <w:bottom w:val="single" w:sz="6" w:space="0" w:color="000000"/>
            </w:tcBorders>
            <w:shd w:val="pct25" w:color="808000" w:fill="FFFFFF"/>
            <w:noWrap/>
            <w:hideMark/>
          </w:tcPr>
          <w:p w14:paraId="3CE19C14" w14:textId="306D9116"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2.818.991</w:t>
            </w:r>
          </w:p>
        </w:tc>
        <w:tc>
          <w:tcPr>
            <w:tcW w:w="1206" w:type="dxa"/>
            <w:tcBorders>
              <w:bottom w:val="single" w:sz="6" w:space="0" w:color="000000"/>
            </w:tcBorders>
            <w:shd w:val="pct25" w:color="808000" w:fill="FFFFFF"/>
            <w:noWrap/>
          </w:tcPr>
          <w:p w14:paraId="362D7C44" w14:textId="55BB5487"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3.666.068</w:t>
            </w:r>
          </w:p>
        </w:tc>
        <w:tc>
          <w:tcPr>
            <w:tcW w:w="1206" w:type="dxa"/>
            <w:tcBorders>
              <w:bottom w:val="single" w:sz="6" w:space="0" w:color="000000"/>
            </w:tcBorders>
            <w:shd w:val="pct25" w:color="808000" w:fill="FFFFFF"/>
            <w:noWrap/>
          </w:tcPr>
          <w:p w14:paraId="0A04FDBF" w14:textId="52CEAE77"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3.246.696</w:t>
            </w:r>
          </w:p>
        </w:tc>
        <w:tc>
          <w:tcPr>
            <w:tcW w:w="656" w:type="dxa"/>
            <w:tcBorders>
              <w:bottom w:val="single" w:sz="6" w:space="0" w:color="000000"/>
            </w:tcBorders>
            <w:shd w:val="pct25" w:color="808000" w:fill="FFFFFF"/>
            <w:noWrap/>
          </w:tcPr>
          <w:p w14:paraId="7C872EF9" w14:textId="00EB9282"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115</w:t>
            </w:r>
          </w:p>
        </w:tc>
        <w:tc>
          <w:tcPr>
            <w:tcW w:w="546" w:type="dxa"/>
            <w:tcBorders>
              <w:bottom w:val="single" w:sz="6" w:space="0" w:color="000000"/>
            </w:tcBorders>
            <w:shd w:val="pct25" w:color="808000" w:fill="FFFFFF"/>
            <w:noWrap/>
          </w:tcPr>
          <w:p w14:paraId="6921F533" w14:textId="4EB11FF6"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88</w:t>
            </w:r>
          </w:p>
        </w:tc>
      </w:tr>
      <w:tr w:rsidR="00A9711D" w:rsidRPr="006756C2" w14:paraId="7BC84FC7" w14:textId="77777777" w:rsidTr="00A9711D">
        <w:trPr>
          <w:trHeight w:val="296"/>
        </w:trPr>
        <w:tc>
          <w:tcPr>
            <w:tcW w:w="656" w:type="dxa"/>
            <w:tcBorders>
              <w:right w:val="single" w:sz="12" w:space="0" w:color="000000"/>
            </w:tcBorders>
            <w:shd w:val="clear" w:color="auto" w:fill="auto"/>
            <w:noWrap/>
            <w:hideMark/>
          </w:tcPr>
          <w:p w14:paraId="259E591A" w14:textId="77777777" w:rsidR="00A9711D" w:rsidRPr="006756C2" w:rsidRDefault="00A9711D" w:rsidP="00A9711D">
            <w:pPr>
              <w:spacing w:after="0" w:line="240" w:lineRule="auto"/>
              <w:jc w:val="right"/>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1.7.1</w:t>
            </w:r>
          </w:p>
        </w:tc>
        <w:tc>
          <w:tcPr>
            <w:tcW w:w="2474" w:type="dxa"/>
            <w:shd w:val="clear" w:color="auto" w:fill="auto"/>
            <w:noWrap/>
            <w:hideMark/>
          </w:tcPr>
          <w:p w14:paraId="46CD0500" w14:textId="77777777" w:rsidR="00A9711D" w:rsidRPr="006756C2" w:rsidRDefault="00A9711D" w:rsidP="00A9711D">
            <w:pPr>
              <w:spacing w:after="0" w:line="240" w:lineRule="auto"/>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Tekuće donacije</w:t>
            </w:r>
          </w:p>
        </w:tc>
        <w:tc>
          <w:tcPr>
            <w:tcW w:w="1218" w:type="dxa"/>
            <w:shd w:val="clear" w:color="auto" w:fill="auto"/>
            <w:noWrap/>
            <w:hideMark/>
          </w:tcPr>
          <w:p w14:paraId="4245A093" w14:textId="6D4BB62E"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2.086.886</w:t>
            </w:r>
          </w:p>
        </w:tc>
        <w:tc>
          <w:tcPr>
            <w:tcW w:w="1206" w:type="dxa"/>
            <w:shd w:val="clear" w:color="auto" w:fill="auto"/>
            <w:noWrap/>
            <w:hideMark/>
          </w:tcPr>
          <w:p w14:paraId="042DFD80" w14:textId="480A65FE"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2.566.418</w:t>
            </w:r>
          </w:p>
        </w:tc>
        <w:tc>
          <w:tcPr>
            <w:tcW w:w="1206" w:type="dxa"/>
            <w:shd w:val="clear" w:color="auto" w:fill="auto"/>
            <w:noWrap/>
            <w:hideMark/>
          </w:tcPr>
          <w:p w14:paraId="7362BFA9" w14:textId="35A0BD28"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2.392.305</w:t>
            </w:r>
          </w:p>
        </w:tc>
        <w:tc>
          <w:tcPr>
            <w:tcW w:w="656" w:type="dxa"/>
            <w:shd w:val="clear" w:color="auto" w:fill="auto"/>
            <w:noWrap/>
          </w:tcPr>
          <w:p w14:paraId="2E5F9E06" w14:textId="5A88359E" w:rsidR="00A9711D" w:rsidRPr="006756C2" w:rsidRDefault="00075BA3"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115</w:t>
            </w:r>
          </w:p>
        </w:tc>
        <w:tc>
          <w:tcPr>
            <w:tcW w:w="546" w:type="dxa"/>
            <w:shd w:val="clear" w:color="auto" w:fill="auto"/>
            <w:noWrap/>
          </w:tcPr>
          <w:p w14:paraId="253E07C0" w14:textId="14CD82EF" w:rsidR="00A9711D" w:rsidRPr="006756C2" w:rsidRDefault="00075BA3"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93</w:t>
            </w:r>
          </w:p>
        </w:tc>
      </w:tr>
      <w:tr w:rsidR="00A9711D" w:rsidRPr="006756C2" w14:paraId="2A23A0F6" w14:textId="77777777" w:rsidTr="00A9711D">
        <w:trPr>
          <w:trHeight w:val="296"/>
        </w:trPr>
        <w:tc>
          <w:tcPr>
            <w:tcW w:w="656" w:type="dxa"/>
            <w:tcBorders>
              <w:bottom w:val="single" w:sz="6" w:space="0" w:color="000000"/>
              <w:right w:val="single" w:sz="12" w:space="0" w:color="000000"/>
            </w:tcBorders>
            <w:shd w:val="pct25" w:color="808000" w:fill="FFFFFF"/>
            <w:noWrap/>
            <w:hideMark/>
          </w:tcPr>
          <w:p w14:paraId="4EA97AB4" w14:textId="77777777" w:rsidR="00A9711D" w:rsidRPr="006756C2" w:rsidRDefault="00A9711D" w:rsidP="00A9711D">
            <w:pPr>
              <w:spacing w:after="0" w:line="240" w:lineRule="auto"/>
              <w:jc w:val="right"/>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1.7.2</w:t>
            </w:r>
          </w:p>
        </w:tc>
        <w:tc>
          <w:tcPr>
            <w:tcW w:w="2474" w:type="dxa"/>
            <w:tcBorders>
              <w:bottom w:val="single" w:sz="6" w:space="0" w:color="000000"/>
            </w:tcBorders>
            <w:shd w:val="pct25" w:color="808000" w:fill="FFFFFF"/>
            <w:noWrap/>
            <w:hideMark/>
          </w:tcPr>
          <w:p w14:paraId="56D53D81" w14:textId="77777777" w:rsidR="00A9711D" w:rsidRPr="006756C2" w:rsidRDefault="00A9711D" w:rsidP="00A9711D">
            <w:pPr>
              <w:spacing w:after="0" w:line="240" w:lineRule="auto"/>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Kapitalne donacije</w:t>
            </w:r>
          </w:p>
        </w:tc>
        <w:tc>
          <w:tcPr>
            <w:tcW w:w="1218" w:type="dxa"/>
            <w:tcBorders>
              <w:bottom w:val="single" w:sz="6" w:space="0" w:color="000000"/>
            </w:tcBorders>
            <w:shd w:val="pct25" w:color="808000" w:fill="FFFFFF"/>
            <w:noWrap/>
            <w:hideMark/>
          </w:tcPr>
          <w:p w14:paraId="4DA57034" w14:textId="6287F9FB"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130.827</w:t>
            </w:r>
          </w:p>
        </w:tc>
        <w:tc>
          <w:tcPr>
            <w:tcW w:w="1206" w:type="dxa"/>
            <w:tcBorders>
              <w:bottom w:val="single" w:sz="6" w:space="0" w:color="000000"/>
            </w:tcBorders>
            <w:shd w:val="pct25" w:color="808000" w:fill="FFFFFF"/>
            <w:noWrap/>
          </w:tcPr>
          <w:p w14:paraId="5ECE5BC5" w14:textId="06505B84"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345.650</w:t>
            </w:r>
          </w:p>
        </w:tc>
        <w:tc>
          <w:tcPr>
            <w:tcW w:w="1206" w:type="dxa"/>
            <w:tcBorders>
              <w:bottom w:val="single" w:sz="6" w:space="0" w:color="000000"/>
            </w:tcBorders>
            <w:shd w:val="pct25" w:color="808000" w:fill="FFFFFF"/>
            <w:noWrap/>
          </w:tcPr>
          <w:p w14:paraId="2DA38F73" w14:textId="5B9C311F"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120.700</w:t>
            </w:r>
          </w:p>
        </w:tc>
        <w:tc>
          <w:tcPr>
            <w:tcW w:w="656" w:type="dxa"/>
            <w:tcBorders>
              <w:bottom w:val="single" w:sz="6" w:space="0" w:color="000000"/>
            </w:tcBorders>
            <w:shd w:val="pct25" w:color="808000" w:fill="FFFFFF"/>
            <w:noWrap/>
          </w:tcPr>
          <w:p w14:paraId="76C3046B" w14:textId="3F59F6F8" w:rsidR="00A9711D" w:rsidRPr="006756C2" w:rsidRDefault="00075BA3"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92</w:t>
            </w:r>
          </w:p>
        </w:tc>
        <w:tc>
          <w:tcPr>
            <w:tcW w:w="546" w:type="dxa"/>
            <w:tcBorders>
              <w:bottom w:val="single" w:sz="6" w:space="0" w:color="000000"/>
            </w:tcBorders>
            <w:shd w:val="pct25" w:color="808000" w:fill="FFFFFF"/>
            <w:noWrap/>
          </w:tcPr>
          <w:p w14:paraId="328D6E50" w14:textId="18677E05" w:rsidR="00A9711D" w:rsidRPr="006756C2" w:rsidRDefault="00075BA3"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35</w:t>
            </w:r>
          </w:p>
        </w:tc>
      </w:tr>
      <w:tr w:rsidR="00A9711D" w:rsidRPr="006756C2" w14:paraId="22253900" w14:textId="77777777" w:rsidTr="00A9711D">
        <w:trPr>
          <w:trHeight w:val="296"/>
        </w:trPr>
        <w:tc>
          <w:tcPr>
            <w:tcW w:w="656" w:type="dxa"/>
            <w:tcBorders>
              <w:right w:val="single" w:sz="12" w:space="0" w:color="000000"/>
            </w:tcBorders>
            <w:shd w:val="clear" w:color="auto" w:fill="auto"/>
            <w:noWrap/>
            <w:hideMark/>
          </w:tcPr>
          <w:p w14:paraId="33E2B4AA" w14:textId="77777777" w:rsidR="00A9711D" w:rsidRPr="006756C2" w:rsidRDefault="00A9711D" w:rsidP="00A9711D">
            <w:pPr>
              <w:spacing w:after="0" w:line="240" w:lineRule="auto"/>
              <w:jc w:val="right"/>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1.7.3</w:t>
            </w:r>
          </w:p>
        </w:tc>
        <w:tc>
          <w:tcPr>
            <w:tcW w:w="2474" w:type="dxa"/>
            <w:shd w:val="clear" w:color="auto" w:fill="auto"/>
            <w:noWrap/>
            <w:hideMark/>
          </w:tcPr>
          <w:p w14:paraId="1B39B98C" w14:textId="77777777" w:rsidR="00A9711D" w:rsidRPr="006756C2" w:rsidRDefault="00A9711D" w:rsidP="00A9711D">
            <w:pPr>
              <w:spacing w:after="0" w:line="240" w:lineRule="auto"/>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Kazne, penali, nak. štete</w:t>
            </w:r>
          </w:p>
        </w:tc>
        <w:tc>
          <w:tcPr>
            <w:tcW w:w="1218" w:type="dxa"/>
            <w:shd w:val="clear" w:color="auto" w:fill="auto"/>
            <w:noWrap/>
            <w:hideMark/>
          </w:tcPr>
          <w:p w14:paraId="108FF6E5" w14:textId="0336B63D"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89.472</w:t>
            </w:r>
          </w:p>
        </w:tc>
        <w:tc>
          <w:tcPr>
            <w:tcW w:w="1206" w:type="dxa"/>
            <w:shd w:val="clear" w:color="auto" w:fill="auto"/>
            <w:noWrap/>
          </w:tcPr>
          <w:p w14:paraId="7DFF6A28" w14:textId="1D751F16"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15.000</w:t>
            </w:r>
          </w:p>
        </w:tc>
        <w:tc>
          <w:tcPr>
            <w:tcW w:w="1206" w:type="dxa"/>
            <w:shd w:val="clear" w:color="auto" w:fill="auto"/>
            <w:noWrap/>
          </w:tcPr>
          <w:p w14:paraId="4A987EDC" w14:textId="31365700"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0</w:t>
            </w:r>
          </w:p>
        </w:tc>
        <w:tc>
          <w:tcPr>
            <w:tcW w:w="656" w:type="dxa"/>
            <w:shd w:val="clear" w:color="auto" w:fill="auto"/>
            <w:noWrap/>
          </w:tcPr>
          <w:p w14:paraId="5747A15A" w14:textId="555A467B" w:rsidR="00A9711D" w:rsidRPr="006756C2" w:rsidRDefault="00075BA3"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0</w:t>
            </w:r>
          </w:p>
        </w:tc>
        <w:tc>
          <w:tcPr>
            <w:tcW w:w="546" w:type="dxa"/>
            <w:shd w:val="clear" w:color="auto" w:fill="auto"/>
            <w:noWrap/>
          </w:tcPr>
          <w:p w14:paraId="7205D4F5" w14:textId="034EAD29" w:rsidR="00A9711D" w:rsidRPr="006756C2" w:rsidRDefault="00075BA3"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0</w:t>
            </w:r>
          </w:p>
        </w:tc>
      </w:tr>
      <w:tr w:rsidR="00A9711D" w:rsidRPr="006756C2" w14:paraId="2607E6D1" w14:textId="77777777" w:rsidTr="00A9711D">
        <w:trPr>
          <w:trHeight w:val="296"/>
        </w:trPr>
        <w:tc>
          <w:tcPr>
            <w:tcW w:w="656" w:type="dxa"/>
            <w:tcBorders>
              <w:bottom w:val="single" w:sz="6" w:space="0" w:color="000000"/>
              <w:right w:val="single" w:sz="12" w:space="0" w:color="000000"/>
            </w:tcBorders>
            <w:shd w:val="pct25" w:color="808000" w:fill="FFFFFF"/>
            <w:noWrap/>
            <w:hideMark/>
          </w:tcPr>
          <w:p w14:paraId="09088673" w14:textId="77777777" w:rsidR="00A9711D" w:rsidRPr="006756C2" w:rsidRDefault="00A9711D" w:rsidP="00A9711D">
            <w:pPr>
              <w:spacing w:after="0" w:line="240" w:lineRule="auto"/>
              <w:jc w:val="right"/>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1.7.4</w:t>
            </w:r>
          </w:p>
        </w:tc>
        <w:tc>
          <w:tcPr>
            <w:tcW w:w="2474" w:type="dxa"/>
            <w:tcBorders>
              <w:bottom w:val="single" w:sz="6" w:space="0" w:color="000000"/>
            </w:tcBorders>
            <w:shd w:val="pct25" w:color="808000" w:fill="FFFFFF"/>
            <w:noWrap/>
            <w:hideMark/>
          </w:tcPr>
          <w:p w14:paraId="271AAE43" w14:textId="77777777" w:rsidR="00A9711D" w:rsidRPr="006756C2" w:rsidRDefault="00A9711D" w:rsidP="00A9711D">
            <w:pPr>
              <w:spacing w:after="0" w:line="240" w:lineRule="auto"/>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Kapitalne pomoći</w:t>
            </w:r>
          </w:p>
        </w:tc>
        <w:tc>
          <w:tcPr>
            <w:tcW w:w="1218" w:type="dxa"/>
            <w:tcBorders>
              <w:bottom w:val="single" w:sz="6" w:space="0" w:color="000000"/>
            </w:tcBorders>
            <w:shd w:val="pct25" w:color="808000" w:fill="FFFFFF"/>
            <w:noWrap/>
            <w:hideMark/>
          </w:tcPr>
          <w:p w14:paraId="459C1AEE" w14:textId="668D4627"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sidRPr="006756C2">
              <w:rPr>
                <w:rFonts w:ascii="Times New Roman" w:eastAsia="Times New Roman" w:hAnsi="Times New Roman" w:cs="Times New Roman"/>
                <w:color w:val="000000"/>
                <w:lang w:eastAsia="hr-HR"/>
              </w:rPr>
              <w:t>511.808</w:t>
            </w:r>
          </w:p>
        </w:tc>
        <w:tc>
          <w:tcPr>
            <w:tcW w:w="1206" w:type="dxa"/>
            <w:tcBorders>
              <w:bottom w:val="single" w:sz="6" w:space="0" w:color="000000"/>
            </w:tcBorders>
            <w:shd w:val="pct25" w:color="808000" w:fill="FFFFFF"/>
            <w:noWrap/>
            <w:hideMark/>
          </w:tcPr>
          <w:p w14:paraId="10C1E718" w14:textId="6DA7753C"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734.000</w:t>
            </w:r>
          </w:p>
        </w:tc>
        <w:tc>
          <w:tcPr>
            <w:tcW w:w="1206" w:type="dxa"/>
            <w:tcBorders>
              <w:bottom w:val="single" w:sz="6" w:space="0" w:color="000000"/>
            </w:tcBorders>
            <w:shd w:val="pct25" w:color="808000" w:fill="FFFFFF"/>
            <w:noWrap/>
            <w:hideMark/>
          </w:tcPr>
          <w:p w14:paraId="79CB33E5" w14:textId="22009232" w:rsidR="00A9711D" w:rsidRPr="006756C2" w:rsidRDefault="00A9711D"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733.690</w:t>
            </w:r>
          </w:p>
        </w:tc>
        <w:tc>
          <w:tcPr>
            <w:tcW w:w="656" w:type="dxa"/>
            <w:tcBorders>
              <w:bottom w:val="single" w:sz="6" w:space="0" w:color="000000"/>
            </w:tcBorders>
            <w:shd w:val="pct25" w:color="808000" w:fill="FFFFFF"/>
            <w:noWrap/>
          </w:tcPr>
          <w:p w14:paraId="0392D088" w14:textId="017E69F4" w:rsidR="00A9711D" w:rsidRPr="006756C2" w:rsidRDefault="00075BA3"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143</w:t>
            </w:r>
          </w:p>
        </w:tc>
        <w:tc>
          <w:tcPr>
            <w:tcW w:w="546" w:type="dxa"/>
            <w:tcBorders>
              <w:bottom w:val="single" w:sz="6" w:space="0" w:color="000000"/>
            </w:tcBorders>
            <w:shd w:val="pct25" w:color="808000" w:fill="FFFFFF"/>
            <w:noWrap/>
          </w:tcPr>
          <w:p w14:paraId="32569A18" w14:textId="5B62DBD4" w:rsidR="00A9711D" w:rsidRPr="006756C2" w:rsidRDefault="00075BA3" w:rsidP="00A9711D">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100</w:t>
            </w:r>
          </w:p>
        </w:tc>
      </w:tr>
      <w:tr w:rsidR="00A9711D" w:rsidRPr="006756C2" w14:paraId="7B48FBAD" w14:textId="77777777" w:rsidTr="00A9711D">
        <w:trPr>
          <w:trHeight w:val="578"/>
        </w:trPr>
        <w:tc>
          <w:tcPr>
            <w:tcW w:w="656" w:type="dxa"/>
            <w:tcBorders>
              <w:right w:val="single" w:sz="12" w:space="0" w:color="000000"/>
            </w:tcBorders>
            <w:shd w:val="clear" w:color="auto" w:fill="auto"/>
            <w:noWrap/>
            <w:hideMark/>
          </w:tcPr>
          <w:p w14:paraId="182EB413" w14:textId="77777777" w:rsidR="00A9711D" w:rsidRPr="006756C2" w:rsidRDefault="00A9711D" w:rsidP="00A9711D">
            <w:pPr>
              <w:spacing w:after="0" w:line="240" w:lineRule="auto"/>
              <w:jc w:val="right"/>
              <w:rPr>
                <w:rFonts w:ascii="Times New Roman" w:eastAsia="Times New Roman" w:hAnsi="Times New Roman" w:cs="Times New Roman"/>
                <w:b/>
                <w:bCs/>
                <w:color w:val="000000"/>
                <w:lang w:eastAsia="hr-HR"/>
              </w:rPr>
            </w:pPr>
            <w:r w:rsidRPr="006756C2">
              <w:rPr>
                <w:rFonts w:ascii="Times New Roman" w:eastAsia="Times New Roman" w:hAnsi="Times New Roman" w:cs="Times New Roman"/>
                <w:b/>
                <w:bCs/>
                <w:color w:val="000000"/>
                <w:lang w:eastAsia="hr-HR"/>
              </w:rPr>
              <w:t>2.</w:t>
            </w:r>
          </w:p>
        </w:tc>
        <w:tc>
          <w:tcPr>
            <w:tcW w:w="2474" w:type="dxa"/>
            <w:shd w:val="clear" w:color="auto" w:fill="auto"/>
            <w:hideMark/>
          </w:tcPr>
          <w:p w14:paraId="52BEEFB4" w14:textId="77777777" w:rsidR="00A9711D" w:rsidRPr="006756C2" w:rsidRDefault="00A9711D" w:rsidP="00A9711D">
            <w:pPr>
              <w:spacing w:after="0" w:line="240" w:lineRule="auto"/>
              <w:rPr>
                <w:rFonts w:ascii="Times New Roman" w:eastAsia="Times New Roman" w:hAnsi="Times New Roman" w:cs="Times New Roman"/>
                <w:b/>
                <w:bCs/>
                <w:color w:val="000000"/>
                <w:lang w:eastAsia="hr-HR"/>
              </w:rPr>
            </w:pPr>
            <w:r w:rsidRPr="006756C2">
              <w:rPr>
                <w:rFonts w:ascii="Times New Roman" w:eastAsia="Times New Roman" w:hAnsi="Times New Roman" w:cs="Times New Roman"/>
                <w:b/>
                <w:bCs/>
                <w:color w:val="000000"/>
                <w:lang w:eastAsia="hr-HR"/>
              </w:rPr>
              <w:t>Rashodi za nabavu nefinancijske imovine</w:t>
            </w:r>
          </w:p>
        </w:tc>
        <w:tc>
          <w:tcPr>
            <w:tcW w:w="1218" w:type="dxa"/>
            <w:shd w:val="clear" w:color="auto" w:fill="auto"/>
            <w:noWrap/>
            <w:hideMark/>
          </w:tcPr>
          <w:p w14:paraId="01FEAC14" w14:textId="4414306E" w:rsidR="00A9711D" w:rsidRPr="006756C2" w:rsidRDefault="00A9711D" w:rsidP="00A9711D">
            <w:pPr>
              <w:spacing w:after="0" w:line="240" w:lineRule="auto"/>
              <w:jc w:val="center"/>
              <w:rPr>
                <w:rFonts w:ascii="Times New Roman" w:eastAsia="Times New Roman" w:hAnsi="Times New Roman" w:cs="Times New Roman"/>
                <w:b/>
                <w:bCs/>
                <w:color w:val="000000"/>
                <w:lang w:eastAsia="hr-HR"/>
              </w:rPr>
            </w:pPr>
            <w:r w:rsidRPr="006756C2">
              <w:rPr>
                <w:rFonts w:ascii="Times New Roman" w:eastAsia="Times New Roman" w:hAnsi="Times New Roman" w:cs="Times New Roman"/>
                <w:b/>
                <w:bCs/>
                <w:color w:val="000000"/>
                <w:lang w:eastAsia="hr-HR"/>
              </w:rPr>
              <w:t>6.457.272</w:t>
            </w:r>
          </w:p>
        </w:tc>
        <w:tc>
          <w:tcPr>
            <w:tcW w:w="1206" w:type="dxa"/>
            <w:shd w:val="clear" w:color="auto" w:fill="auto"/>
            <w:noWrap/>
          </w:tcPr>
          <w:p w14:paraId="221C2D05" w14:textId="11239E2C" w:rsidR="00A9711D" w:rsidRPr="006756C2" w:rsidRDefault="00A9711D" w:rsidP="00A9711D">
            <w:pPr>
              <w:spacing w:after="0" w:line="240" w:lineRule="auto"/>
              <w:jc w:val="center"/>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26.399.048</w:t>
            </w:r>
          </w:p>
        </w:tc>
        <w:tc>
          <w:tcPr>
            <w:tcW w:w="1206" w:type="dxa"/>
            <w:shd w:val="clear" w:color="auto" w:fill="auto"/>
            <w:noWrap/>
          </w:tcPr>
          <w:p w14:paraId="2DF7E3AC" w14:textId="1344A419" w:rsidR="00A9711D" w:rsidRPr="006756C2" w:rsidRDefault="00A9711D" w:rsidP="00A9711D">
            <w:pPr>
              <w:spacing w:after="0" w:line="240" w:lineRule="auto"/>
              <w:jc w:val="center"/>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13.122.510</w:t>
            </w:r>
          </w:p>
        </w:tc>
        <w:tc>
          <w:tcPr>
            <w:tcW w:w="656" w:type="dxa"/>
            <w:shd w:val="clear" w:color="auto" w:fill="auto"/>
            <w:noWrap/>
            <w:hideMark/>
          </w:tcPr>
          <w:p w14:paraId="19E61993" w14:textId="72ED8F99" w:rsidR="00A9711D" w:rsidRPr="006756C2" w:rsidRDefault="00A9711D" w:rsidP="00A9711D">
            <w:pPr>
              <w:spacing w:after="0" w:line="240" w:lineRule="auto"/>
              <w:jc w:val="center"/>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203</w:t>
            </w:r>
          </w:p>
        </w:tc>
        <w:tc>
          <w:tcPr>
            <w:tcW w:w="546" w:type="dxa"/>
            <w:shd w:val="clear" w:color="auto" w:fill="auto"/>
            <w:noWrap/>
            <w:hideMark/>
          </w:tcPr>
          <w:p w14:paraId="2B6FD8F2" w14:textId="6ED78143" w:rsidR="00A9711D" w:rsidRPr="006756C2" w:rsidRDefault="00A9711D" w:rsidP="00A9711D">
            <w:pPr>
              <w:spacing w:after="0" w:line="240" w:lineRule="auto"/>
              <w:jc w:val="center"/>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50</w:t>
            </w:r>
          </w:p>
        </w:tc>
      </w:tr>
      <w:tr w:rsidR="00A9711D" w:rsidRPr="006756C2" w14:paraId="7F280384" w14:textId="77777777" w:rsidTr="00A9711D">
        <w:trPr>
          <w:trHeight w:val="385"/>
        </w:trPr>
        <w:tc>
          <w:tcPr>
            <w:tcW w:w="656" w:type="dxa"/>
            <w:tcBorders>
              <w:bottom w:val="single" w:sz="6" w:space="0" w:color="000000"/>
              <w:right w:val="single" w:sz="12" w:space="0" w:color="000000"/>
            </w:tcBorders>
            <w:shd w:val="pct25" w:color="808000" w:fill="FFFFFF"/>
            <w:noWrap/>
            <w:hideMark/>
          </w:tcPr>
          <w:p w14:paraId="39EC17C8" w14:textId="77777777" w:rsidR="00A9711D" w:rsidRPr="006756C2" w:rsidRDefault="00A9711D" w:rsidP="00A9711D">
            <w:pPr>
              <w:spacing w:after="0" w:line="240" w:lineRule="auto"/>
              <w:jc w:val="right"/>
              <w:rPr>
                <w:rFonts w:ascii="Times New Roman" w:eastAsia="Times New Roman" w:hAnsi="Times New Roman" w:cs="Times New Roman"/>
                <w:b/>
                <w:bCs/>
                <w:color w:val="000000"/>
                <w:lang w:eastAsia="hr-HR"/>
              </w:rPr>
            </w:pPr>
            <w:r w:rsidRPr="006756C2">
              <w:rPr>
                <w:rFonts w:ascii="Times New Roman" w:eastAsia="Times New Roman" w:hAnsi="Times New Roman" w:cs="Times New Roman"/>
                <w:b/>
                <w:bCs/>
                <w:color w:val="000000"/>
                <w:lang w:eastAsia="hr-HR"/>
              </w:rPr>
              <w:t>3.</w:t>
            </w:r>
          </w:p>
        </w:tc>
        <w:tc>
          <w:tcPr>
            <w:tcW w:w="2474" w:type="dxa"/>
            <w:tcBorders>
              <w:bottom w:val="single" w:sz="6" w:space="0" w:color="000000"/>
            </w:tcBorders>
            <w:shd w:val="pct25" w:color="808000" w:fill="FFFFFF"/>
            <w:noWrap/>
            <w:hideMark/>
          </w:tcPr>
          <w:p w14:paraId="315917EB" w14:textId="77777777" w:rsidR="00A9711D" w:rsidRPr="006756C2" w:rsidRDefault="00A9711D" w:rsidP="00A9711D">
            <w:pPr>
              <w:spacing w:after="0" w:line="240" w:lineRule="auto"/>
              <w:rPr>
                <w:rFonts w:ascii="Times New Roman" w:eastAsia="Times New Roman" w:hAnsi="Times New Roman" w:cs="Times New Roman"/>
                <w:b/>
                <w:bCs/>
                <w:color w:val="000000"/>
                <w:lang w:eastAsia="hr-HR"/>
              </w:rPr>
            </w:pPr>
            <w:r w:rsidRPr="006756C2">
              <w:rPr>
                <w:rFonts w:ascii="Times New Roman" w:eastAsia="Times New Roman" w:hAnsi="Times New Roman" w:cs="Times New Roman"/>
                <w:b/>
                <w:bCs/>
                <w:color w:val="000000"/>
                <w:lang w:eastAsia="hr-HR"/>
              </w:rPr>
              <w:t>Izdaci</w:t>
            </w:r>
          </w:p>
        </w:tc>
        <w:tc>
          <w:tcPr>
            <w:tcW w:w="1218" w:type="dxa"/>
            <w:tcBorders>
              <w:bottom w:val="single" w:sz="6" w:space="0" w:color="000000"/>
            </w:tcBorders>
            <w:shd w:val="pct25" w:color="808000" w:fill="FFFFFF"/>
            <w:noWrap/>
            <w:hideMark/>
          </w:tcPr>
          <w:p w14:paraId="41F7580E" w14:textId="7CF44189" w:rsidR="00A9711D" w:rsidRPr="006756C2" w:rsidRDefault="00A9711D" w:rsidP="00A9711D">
            <w:pPr>
              <w:spacing w:after="0" w:line="240" w:lineRule="auto"/>
              <w:jc w:val="center"/>
              <w:rPr>
                <w:rFonts w:ascii="Times New Roman" w:eastAsia="Times New Roman" w:hAnsi="Times New Roman" w:cs="Times New Roman"/>
                <w:b/>
                <w:bCs/>
                <w:color w:val="000000"/>
                <w:lang w:eastAsia="hr-HR"/>
              </w:rPr>
            </w:pPr>
            <w:r w:rsidRPr="006756C2">
              <w:rPr>
                <w:rFonts w:ascii="Times New Roman" w:eastAsia="Times New Roman" w:hAnsi="Times New Roman" w:cs="Times New Roman"/>
                <w:b/>
                <w:bCs/>
                <w:color w:val="000000"/>
                <w:lang w:eastAsia="hr-HR"/>
              </w:rPr>
              <w:t>1.387.692</w:t>
            </w:r>
          </w:p>
        </w:tc>
        <w:tc>
          <w:tcPr>
            <w:tcW w:w="1206" w:type="dxa"/>
            <w:tcBorders>
              <w:bottom w:val="single" w:sz="6" w:space="0" w:color="000000"/>
            </w:tcBorders>
            <w:shd w:val="pct25" w:color="808000" w:fill="FFFFFF"/>
            <w:noWrap/>
          </w:tcPr>
          <w:p w14:paraId="48F9E814" w14:textId="68D9AA2B" w:rsidR="00A9711D" w:rsidRPr="006756C2" w:rsidRDefault="00A9711D" w:rsidP="00A9711D">
            <w:pPr>
              <w:spacing w:after="0" w:line="240" w:lineRule="auto"/>
              <w:jc w:val="center"/>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1.075.252</w:t>
            </w:r>
          </w:p>
        </w:tc>
        <w:tc>
          <w:tcPr>
            <w:tcW w:w="1206" w:type="dxa"/>
            <w:tcBorders>
              <w:bottom w:val="single" w:sz="6" w:space="0" w:color="000000"/>
            </w:tcBorders>
            <w:shd w:val="pct25" w:color="808000" w:fill="FFFFFF"/>
            <w:noWrap/>
          </w:tcPr>
          <w:p w14:paraId="36491CAF" w14:textId="3F31CBE1" w:rsidR="00A9711D" w:rsidRPr="006756C2" w:rsidRDefault="00A9711D" w:rsidP="00A9711D">
            <w:pPr>
              <w:spacing w:after="0" w:line="240" w:lineRule="auto"/>
              <w:jc w:val="center"/>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1.075.005</w:t>
            </w:r>
          </w:p>
        </w:tc>
        <w:tc>
          <w:tcPr>
            <w:tcW w:w="656" w:type="dxa"/>
            <w:tcBorders>
              <w:bottom w:val="single" w:sz="6" w:space="0" w:color="000000"/>
            </w:tcBorders>
            <w:shd w:val="pct25" w:color="808000" w:fill="FFFFFF"/>
            <w:noWrap/>
            <w:hideMark/>
          </w:tcPr>
          <w:p w14:paraId="2DDE421D" w14:textId="5B7EC9BC" w:rsidR="00A9711D" w:rsidRPr="006756C2" w:rsidRDefault="00A9711D" w:rsidP="00A9711D">
            <w:pPr>
              <w:spacing w:after="0" w:line="240" w:lineRule="auto"/>
              <w:jc w:val="center"/>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77</w:t>
            </w:r>
          </w:p>
        </w:tc>
        <w:tc>
          <w:tcPr>
            <w:tcW w:w="546" w:type="dxa"/>
            <w:tcBorders>
              <w:bottom w:val="single" w:sz="6" w:space="0" w:color="000000"/>
            </w:tcBorders>
            <w:shd w:val="pct25" w:color="808000" w:fill="FFFFFF"/>
            <w:noWrap/>
            <w:hideMark/>
          </w:tcPr>
          <w:p w14:paraId="429B1286" w14:textId="77777777" w:rsidR="00A9711D" w:rsidRPr="006756C2" w:rsidRDefault="00A9711D" w:rsidP="00A9711D">
            <w:pPr>
              <w:spacing w:after="0" w:line="240" w:lineRule="auto"/>
              <w:jc w:val="center"/>
              <w:rPr>
                <w:rFonts w:ascii="Times New Roman" w:eastAsia="Times New Roman" w:hAnsi="Times New Roman" w:cs="Times New Roman"/>
                <w:b/>
                <w:bCs/>
                <w:color w:val="000000"/>
                <w:lang w:eastAsia="hr-HR"/>
              </w:rPr>
            </w:pPr>
            <w:r w:rsidRPr="006756C2">
              <w:rPr>
                <w:rFonts w:ascii="Times New Roman" w:eastAsia="Times New Roman" w:hAnsi="Times New Roman" w:cs="Times New Roman"/>
                <w:b/>
                <w:bCs/>
                <w:color w:val="000000"/>
                <w:lang w:eastAsia="hr-HR"/>
              </w:rPr>
              <w:t>100</w:t>
            </w:r>
          </w:p>
        </w:tc>
      </w:tr>
      <w:tr w:rsidR="00A9711D" w:rsidRPr="006756C2" w14:paraId="0B83F92C" w14:textId="77777777" w:rsidTr="00A9711D">
        <w:trPr>
          <w:trHeight w:val="385"/>
        </w:trPr>
        <w:tc>
          <w:tcPr>
            <w:tcW w:w="656" w:type="dxa"/>
            <w:tcBorders>
              <w:right w:val="single" w:sz="12" w:space="0" w:color="000000"/>
            </w:tcBorders>
            <w:shd w:val="clear" w:color="auto" w:fill="auto"/>
            <w:noWrap/>
            <w:hideMark/>
          </w:tcPr>
          <w:p w14:paraId="3D1BEAC5" w14:textId="77777777" w:rsidR="00A9711D" w:rsidRPr="006756C2" w:rsidRDefault="00A9711D" w:rsidP="00A9711D">
            <w:pPr>
              <w:spacing w:after="0" w:line="240" w:lineRule="auto"/>
              <w:jc w:val="right"/>
              <w:rPr>
                <w:rFonts w:ascii="Times New Roman" w:eastAsia="Times New Roman" w:hAnsi="Times New Roman" w:cs="Times New Roman"/>
                <w:b/>
                <w:bCs/>
                <w:color w:val="000000"/>
                <w:lang w:eastAsia="hr-HR"/>
              </w:rPr>
            </w:pPr>
            <w:r w:rsidRPr="006756C2">
              <w:rPr>
                <w:rFonts w:ascii="Times New Roman" w:eastAsia="Times New Roman" w:hAnsi="Times New Roman" w:cs="Times New Roman"/>
                <w:b/>
                <w:bCs/>
                <w:color w:val="000000"/>
                <w:lang w:eastAsia="hr-HR"/>
              </w:rPr>
              <w:t>4.</w:t>
            </w:r>
          </w:p>
        </w:tc>
        <w:tc>
          <w:tcPr>
            <w:tcW w:w="2474" w:type="dxa"/>
            <w:shd w:val="clear" w:color="auto" w:fill="auto"/>
            <w:noWrap/>
            <w:hideMark/>
          </w:tcPr>
          <w:p w14:paraId="730A5F4E" w14:textId="77777777" w:rsidR="00A9711D" w:rsidRPr="006756C2" w:rsidRDefault="00A9711D" w:rsidP="00A9711D">
            <w:pPr>
              <w:spacing w:after="0" w:line="240" w:lineRule="auto"/>
              <w:rPr>
                <w:rFonts w:ascii="Times New Roman" w:eastAsia="Times New Roman" w:hAnsi="Times New Roman" w:cs="Times New Roman"/>
                <w:b/>
                <w:bCs/>
                <w:color w:val="000000"/>
                <w:lang w:eastAsia="hr-HR"/>
              </w:rPr>
            </w:pPr>
            <w:r w:rsidRPr="006756C2">
              <w:rPr>
                <w:rFonts w:ascii="Times New Roman" w:eastAsia="Times New Roman" w:hAnsi="Times New Roman" w:cs="Times New Roman"/>
                <w:b/>
                <w:bCs/>
                <w:color w:val="000000"/>
                <w:lang w:eastAsia="hr-HR"/>
              </w:rPr>
              <w:t>UKUPNO</w:t>
            </w:r>
          </w:p>
        </w:tc>
        <w:tc>
          <w:tcPr>
            <w:tcW w:w="1218" w:type="dxa"/>
            <w:shd w:val="clear" w:color="auto" w:fill="auto"/>
            <w:noWrap/>
            <w:hideMark/>
          </w:tcPr>
          <w:p w14:paraId="6FF72812" w14:textId="5D9048D3" w:rsidR="00A9711D" w:rsidRPr="006756C2" w:rsidRDefault="00A9711D" w:rsidP="00A9711D">
            <w:pPr>
              <w:spacing w:after="0" w:line="240" w:lineRule="auto"/>
              <w:jc w:val="center"/>
              <w:rPr>
                <w:rFonts w:ascii="Times New Roman" w:eastAsia="Times New Roman" w:hAnsi="Times New Roman" w:cs="Times New Roman"/>
                <w:b/>
                <w:bCs/>
                <w:color w:val="000000"/>
                <w:lang w:eastAsia="hr-HR"/>
              </w:rPr>
            </w:pPr>
            <w:r w:rsidRPr="006756C2">
              <w:rPr>
                <w:rFonts w:ascii="Times New Roman" w:eastAsia="Times New Roman" w:hAnsi="Times New Roman" w:cs="Times New Roman"/>
                <w:b/>
                <w:bCs/>
                <w:color w:val="000000"/>
                <w:lang w:eastAsia="hr-HR"/>
              </w:rPr>
              <w:t>35.219.055</w:t>
            </w:r>
          </w:p>
        </w:tc>
        <w:tc>
          <w:tcPr>
            <w:tcW w:w="1206" w:type="dxa"/>
            <w:shd w:val="clear" w:color="auto" w:fill="auto"/>
            <w:noWrap/>
          </w:tcPr>
          <w:p w14:paraId="77C93ABD" w14:textId="7F3EEBD4" w:rsidR="00A9711D" w:rsidRPr="006756C2" w:rsidRDefault="00A9711D" w:rsidP="00A9711D">
            <w:pPr>
              <w:spacing w:after="0" w:line="240" w:lineRule="auto"/>
              <w:jc w:val="center"/>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66.0</w:t>
            </w:r>
            <w:r w:rsidR="001350D5">
              <w:rPr>
                <w:rFonts w:ascii="Times New Roman" w:eastAsia="Times New Roman" w:hAnsi="Times New Roman" w:cs="Times New Roman"/>
                <w:b/>
                <w:bCs/>
                <w:color w:val="000000"/>
                <w:lang w:eastAsia="hr-HR"/>
              </w:rPr>
              <w:t>9</w:t>
            </w:r>
            <w:r w:rsidR="0045770E">
              <w:rPr>
                <w:rFonts w:ascii="Times New Roman" w:eastAsia="Times New Roman" w:hAnsi="Times New Roman" w:cs="Times New Roman"/>
                <w:b/>
                <w:bCs/>
                <w:color w:val="000000"/>
                <w:lang w:eastAsia="hr-HR"/>
              </w:rPr>
              <w:t>1</w:t>
            </w:r>
            <w:r>
              <w:rPr>
                <w:rFonts w:ascii="Times New Roman" w:eastAsia="Times New Roman" w:hAnsi="Times New Roman" w:cs="Times New Roman"/>
                <w:b/>
                <w:bCs/>
                <w:color w:val="000000"/>
                <w:lang w:eastAsia="hr-HR"/>
              </w:rPr>
              <w:t>.670</w:t>
            </w:r>
          </w:p>
        </w:tc>
        <w:tc>
          <w:tcPr>
            <w:tcW w:w="1206" w:type="dxa"/>
            <w:shd w:val="clear" w:color="auto" w:fill="auto"/>
            <w:noWrap/>
          </w:tcPr>
          <w:p w14:paraId="7DDF5CC4" w14:textId="50F282F5" w:rsidR="00A9711D" w:rsidRPr="006756C2" w:rsidRDefault="00A9711D" w:rsidP="00A9711D">
            <w:pPr>
              <w:spacing w:after="0" w:line="240" w:lineRule="auto"/>
              <w:jc w:val="center"/>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48.091.6</w:t>
            </w:r>
            <w:r w:rsidR="0045770E">
              <w:rPr>
                <w:rFonts w:ascii="Times New Roman" w:eastAsia="Times New Roman" w:hAnsi="Times New Roman" w:cs="Times New Roman"/>
                <w:b/>
                <w:bCs/>
                <w:color w:val="000000"/>
                <w:lang w:eastAsia="hr-HR"/>
              </w:rPr>
              <w:t>14</w:t>
            </w:r>
          </w:p>
        </w:tc>
        <w:tc>
          <w:tcPr>
            <w:tcW w:w="656" w:type="dxa"/>
            <w:shd w:val="clear" w:color="auto" w:fill="auto"/>
            <w:noWrap/>
            <w:hideMark/>
          </w:tcPr>
          <w:p w14:paraId="7CF6D1FF" w14:textId="78B16352" w:rsidR="00A9711D" w:rsidRPr="006756C2" w:rsidRDefault="00A9711D" w:rsidP="00A9711D">
            <w:pPr>
              <w:spacing w:after="0" w:line="240" w:lineRule="auto"/>
              <w:jc w:val="center"/>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137</w:t>
            </w:r>
          </w:p>
        </w:tc>
        <w:tc>
          <w:tcPr>
            <w:tcW w:w="546" w:type="dxa"/>
            <w:shd w:val="clear" w:color="auto" w:fill="auto"/>
            <w:noWrap/>
            <w:hideMark/>
          </w:tcPr>
          <w:p w14:paraId="23E31B26" w14:textId="47ECE0BF" w:rsidR="00A9711D" w:rsidRPr="006756C2" w:rsidRDefault="00A9711D" w:rsidP="00A9711D">
            <w:pPr>
              <w:spacing w:after="0" w:line="240" w:lineRule="auto"/>
              <w:jc w:val="center"/>
              <w:rPr>
                <w:rFonts w:ascii="Times New Roman" w:eastAsia="Times New Roman" w:hAnsi="Times New Roman" w:cs="Times New Roman"/>
                <w:b/>
                <w:bCs/>
                <w:color w:val="000000"/>
                <w:lang w:eastAsia="hr-HR"/>
              </w:rPr>
            </w:pPr>
            <w:r w:rsidRPr="006756C2">
              <w:rPr>
                <w:rFonts w:ascii="Times New Roman" w:eastAsia="Times New Roman" w:hAnsi="Times New Roman" w:cs="Times New Roman"/>
                <w:b/>
                <w:bCs/>
                <w:color w:val="000000"/>
                <w:lang w:eastAsia="hr-HR"/>
              </w:rPr>
              <w:t>7</w:t>
            </w:r>
            <w:r>
              <w:rPr>
                <w:rFonts w:ascii="Times New Roman" w:eastAsia="Times New Roman" w:hAnsi="Times New Roman" w:cs="Times New Roman"/>
                <w:b/>
                <w:bCs/>
                <w:color w:val="000000"/>
                <w:lang w:eastAsia="hr-HR"/>
              </w:rPr>
              <w:t>3</w:t>
            </w:r>
          </w:p>
        </w:tc>
      </w:tr>
      <w:bookmarkEnd w:id="35"/>
    </w:tbl>
    <w:p w14:paraId="2F94EA01" w14:textId="77777777" w:rsidR="00D434BB" w:rsidRDefault="00D434BB" w:rsidP="006756C2">
      <w:pPr>
        <w:spacing w:after="0" w:line="240" w:lineRule="auto"/>
        <w:jc w:val="both"/>
        <w:rPr>
          <w:rFonts w:ascii="Times New Roman" w:eastAsia="Times New Roman" w:hAnsi="Times New Roman" w:cs="Times New Roman"/>
          <w:b/>
          <w:sz w:val="24"/>
          <w:szCs w:val="24"/>
          <w:lang w:eastAsia="hr-HR"/>
        </w:rPr>
      </w:pPr>
    </w:p>
    <w:p w14:paraId="2FD2693B" w14:textId="3AECF58D" w:rsidR="006756C2" w:rsidRPr="006756C2" w:rsidRDefault="006756C2" w:rsidP="006756C2">
      <w:pPr>
        <w:spacing w:after="0" w:line="240" w:lineRule="auto"/>
        <w:jc w:val="both"/>
        <w:rPr>
          <w:rFonts w:ascii="Times New Roman" w:eastAsia="Times New Roman" w:hAnsi="Times New Roman" w:cs="Times New Roman"/>
          <w:b/>
          <w:sz w:val="24"/>
          <w:szCs w:val="24"/>
          <w:lang w:eastAsia="hr-HR"/>
        </w:rPr>
      </w:pPr>
      <w:r w:rsidRPr="006756C2">
        <w:rPr>
          <w:rFonts w:ascii="Times New Roman" w:eastAsia="Times New Roman" w:hAnsi="Times New Roman" w:cs="Times New Roman"/>
          <w:b/>
          <w:sz w:val="24"/>
          <w:szCs w:val="24"/>
          <w:lang w:eastAsia="hr-HR"/>
        </w:rPr>
        <w:lastRenderedPageBreak/>
        <w:t>Grafikon 4. Ukupni rashodi</w:t>
      </w:r>
    </w:p>
    <w:p w14:paraId="361BDC1E" w14:textId="77777777" w:rsidR="006756C2" w:rsidRPr="006756C2" w:rsidRDefault="006756C2" w:rsidP="006756C2">
      <w:pPr>
        <w:spacing w:after="0" w:line="240" w:lineRule="auto"/>
        <w:jc w:val="both"/>
        <w:rPr>
          <w:rFonts w:ascii="Times New Roman" w:eastAsia="Times New Roman" w:hAnsi="Times New Roman" w:cs="Times New Roman"/>
          <w:b/>
          <w:sz w:val="24"/>
          <w:szCs w:val="24"/>
          <w:lang w:eastAsia="hr-HR"/>
        </w:rPr>
      </w:pPr>
    </w:p>
    <w:p w14:paraId="65D84303" w14:textId="5F988223" w:rsidR="006756C2" w:rsidRPr="006756C2" w:rsidRDefault="00854507" w:rsidP="006756C2">
      <w:pPr>
        <w:spacing w:after="0" w:line="240" w:lineRule="auto"/>
        <w:jc w:val="both"/>
        <w:rPr>
          <w:rFonts w:ascii="Times New Roman" w:eastAsia="Times New Roman" w:hAnsi="Times New Roman" w:cs="Times New Roman"/>
          <w:b/>
          <w:sz w:val="24"/>
          <w:szCs w:val="24"/>
          <w:lang w:eastAsia="hr-HR"/>
        </w:rPr>
      </w:pPr>
      <w:r>
        <w:rPr>
          <w:noProof/>
        </w:rPr>
        <w:drawing>
          <wp:inline distT="0" distB="0" distL="0" distR="0" wp14:anchorId="78C565F5" wp14:editId="16BF7327">
            <wp:extent cx="6045835" cy="2814320"/>
            <wp:effectExtent l="0" t="0" r="12065" b="5080"/>
            <wp:docPr id="8" name="Grafikon 8">
              <a:extLst xmlns:a="http://schemas.openxmlformats.org/drawingml/2006/main">
                <a:ext uri="{FF2B5EF4-FFF2-40B4-BE49-F238E27FC236}">
                  <a16:creationId xmlns:a16="http://schemas.microsoft.com/office/drawing/2014/main" id="{B1EFF1E5-347B-474D-97E9-A414B1780D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8FBB4F" w14:textId="77777777" w:rsidR="006756C2" w:rsidRPr="006756C2" w:rsidRDefault="006756C2" w:rsidP="006756C2">
      <w:pPr>
        <w:spacing w:after="0" w:line="240" w:lineRule="auto"/>
        <w:jc w:val="both"/>
        <w:rPr>
          <w:rFonts w:ascii="Times New Roman" w:eastAsia="Times New Roman" w:hAnsi="Times New Roman" w:cs="Times New Roman"/>
          <w:b/>
          <w:sz w:val="24"/>
          <w:szCs w:val="24"/>
          <w:u w:val="single"/>
          <w:lang w:eastAsia="hr-HR"/>
        </w:rPr>
      </w:pPr>
    </w:p>
    <w:p w14:paraId="09118AC9" w14:textId="3131C660" w:rsidR="006756C2" w:rsidRPr="006756C2" w:rsidRDefault="006756C2" w:rsidP="006756C2">
      <w:pPr>
        <w:spacing w:after="0" w:line="240" w:lineRule="auto"/>
        <w:jc w:val="both"/>
        <w:rPr>
          <w:rFonts w:ascii="Times New Roman" w:eastAsia="Times New Roman" w:hAnsi="Times New Roman" w:cs="Times New Roman"/>
          <w:sz w:val="24"/>
          <w:szCs w:val="24"/>
          <w:lang w:val="en-AU" w:eastAsia="hr-HR"/>
        </w:rPr>
      </w:pPr>
      <w:r w:rsidRPr="006756C2">
        <w:rPr>
          <w:rFonts w:ascii="Times New Roman" w:eastAsia="Times New Roman" w:hAnsi="Times New Roman" w:cs="Times New Roman"/>
          <w:b/>
          <w:sz w:val="24"/>
          <w:szCs w:val="24"/>
          <w:u w:val="single"/>
          <w:lang w:eastAsia="hr-HR"/>
        </w:rPr>
        <w:t>Rashodi za zaposlene</w:t>
      </w:r>
      <w:r w:rsidRPr="006756C2">
        <w:rPr>
          <w:rFonts w:ascii="Times New Roman" w:eastAsia="Times New Roman" w:hAnsi="Times New Roman" w:cs="Times New Roman"/>
          <w:sz w:val="24"/>
          <w:szCs w:val="24"/>
          <w:lang w:eastAsia="hr-HR"/>
        </w:rPr>
        <w:t xml:space="preserve"> realizirani su u visini od 1</w:t>
      </w:r>
      <w:r w:rsidR="00A51CC3">
        <w:rPr>
          <w:rFonts w:ascii="Times New Roman" w:eastAsia="Times New Roman" w:hAnsi="Times New Roman" w:cs="Times New Roman"/>
          <w:sz w:val="24"/>
          <w:szCs w:val="24"/>
          <w:lang w:eastAsia="hr-HR"/>
        </w:rPr>
        <w:t>6.090.691</w:t>
      </w:r>
      <w:r w:rsidRPr="006756C2">
        <w:rPr>
          <w:rFonts w:ascii="Times New Roman" w:eastAsia="Times New Roman" w:hAnsi="Times New Roman" w:cs="Times New Roman"/>
          <w:sz w:val="24"/>
          <w:szCs w:val="24"/>
          <w:lang w:eastAsia="hr-HR"/>
        </w:rPr>
        <w:t xml:space="preserve"> eur sukladno II</w:t>
      </w:r>
      <w:r w:rsidR="00A51CC3">
        <w:rPr>
          <w:rFonts w:ascii="Times New Roman" w:eastAsia="Times New Roman" w:hAnsi="Times New Roman" w:cs="Times New Roman"/>
          <w:sz w:val="24"/>
          <w:szCs w:val="24"/>
          <w:lang w:eastAsia="hr-HR"/>
        </w:rPr>
        <w:t>.</w:t>
      </w:r>
      <w:r w:rsidRPr="006756C2">
        <w:rPr>
          <w:rFonts w:ascii="Times New Roman" w:eastAsia="Times New Roman" w:hAnsi="Times New Roman" w:cs="Times New Roman"/>
          <w:sz w:val="24"/>
          <w:szCs w:val="24"/>
          <w:lang w:eastAsia="hr-HR"/>
        </w:rPr>
        <w:t xml:space="preserve"> Izmjenama i dopunama Proračuna za 202</w:t>
      </w:r>
      <w:r w:rsidR="00A51CC3">
        <w:rPr>
          <w:rFonts w:ascii="Times New Roman" w:eastAsia="Times New Roman" w:hAnsi="Times New Roman" w:cs="Times New Roman"/>
          <w:sz w:val="24"/>
          <w:szCs w:val="24"/>
          <w:lang w:eastAsia="hr-HR"/>
        </w:rPr>
        <w:t>4</w:t>
      </w:r>
      <w:r w:rsidRPr="006756C2">
        <w:rPr>
          <w:rFonts w:ascii="Times New Roman" w:eastAsia="Times New Roman" w:hAnsi="Times New Roman" w:cs="Times New Roman"/>
          <w:sz w:val="24"/>
          <w:szCs w:val="24"/>
          <w:lang w:eastAsia="hr-HR"/>
        </w:rPr>
        <w:t xml:space="preserve">. godinu. Obuhvaćaju rashode za bruto plaće, za doprinose na plaće te ostale rashode za zaposlene u upravnim tijelima Grada Poreča-Parenzo i kod proračunskih korisnika. U odnosu na isto razdoblje prethodne godine uvećani su za </w:t>
      </w:r>
      <w:r w:rsidR="00A51CC3">
        <w:rPr>
          <w:rFonts w:ascii="Times New Roman" w:eastAsia="Times New Roman" w:hAnsi="Times New Roman" w:cs="Times New Roman"/>
          <w:sz w:val="24"/>
          <w:szCs w:val="24"/>
          <w:lang w:eastAsia="hr-HR"/>
        </w:rPr>
        <w:t>37</w:t>
      </w:r>
      <w:r w:rsidRPr="006756C2">
        <w:rPr>
          <w:rFonts w:ascii="Times New Roman" w:eastAsia="Times New Roman" w:hAnsi="Times New Roman" w:cs="Times New Roman"/>
          <w:sz w:val="24"/>
          <w:szCs w:val="24"/>
          <w:lang w:eastAsia="hr-HR"/>
        </w:rPr>
        <w:t xml:space="preserve">% odnosno za </w:t>
      </w:r>
      <w:r w:rsidR="00A51CC3">
        <w:rPr>
          <w:rFonts w:ascii="Times New Roman" w:eastAsia="Times New Roman" w:hAnsi="Times New Roman" w:cs="Times New Roman"/>
          <w:sz w:val="24"/>
          <w:szCs w:val="24"/>
          <w:lang w:eastAsia="hr-HR"/>
        </w:rPr>
        <w:t>4.375.544</w:t>
      </w:r>
      <w:r w:rsidRPr="006756C2">
        <w:rPr>
          <w:rFonts w:ascii="Times New Roman" w:eastAsia="Times New Roman" w:hAnsi="Times New Roman" w:cs="Times New Roman"/>
          <w:sz w:val="24"/>
          <w:szCs w:val="24"/>
          <w:lang w:eastAsia="hr-HR"/>
        </w:rPr>
        <w:t>eur. U navedenom je iznosu obuhvaćeno povećanje osnovice zaposlenima u gradskim ustanovama kao i povećanje mase plaća za zaposlenike osnovnih škola koje se financiraju iz državnog proračuna.</w:t>
      </w:r>
      <w:r w:rsidRPr="006756C2">
        <w:rPr>
          <w:rFonts w:ascii="Times New Roman" w:eastAsia="Times New Roman" w:hAnsi="Times New Roman" w:cs="Times New Roman"/>
          <w:sz w:val="24"/>
          <w:szCs w:val="24"/>
          <w:lang w:val="en-AU" w:eastAsia="hr-HR"/>
        </w:rPr>
        <w:t xml:space="preserve"> Unutar navedene grupe rashoda isplaćivana su i sredstva za otpremnine zaposlenicima zbog odlaska u mirovinu te za prigodne nagrade, naknade za bolest, invalidnost i smrtni slučaj.</w:t>
      </w:r>
    </w:p>
    <w:p w14:paraId="010606A2" w14:textId="3B9D2098" w:rsidR="006756C2" w:rsidRDefault="006756C2" w:rsidP="006756C2">
      <w:pPr>
        <w:spacing w:after="0" w:line="240" w:lineRule="auto"/>
        <w:jc w:val="both"/>
        <w:rPr>
          <w:rFonts w:ascii="Times New Roman" w:eastAsia="Times New Roman" w:hAnsi="Times New Roman" w:cs="Times New Roman"/>
          <w:sz w:val="24"/>
          <w:szCs w:val="24"/>
          <w:lang w:eastAsia="hr-HR"/>
        </w:rPr>
      </w:pPr>
    </w:p>
    <w:p w14:paraId="18ED6581" w14:textId="0F2651D3" w:rsidR="00766C0C" w:rsidRPr="00766C0C" w:rsidRDefault="00766C0C" w:rsidP="006756C2">
      <w:pPr>
        <w:spacing w:after="0" w:line="240" w:lineRule="auto"/>
        <w:jc w:val="both"/>
        <w:rPr>
          <w:rFonts w:ascii="Times New Roman" w:eastAsia="Times New Roman" w:hAnsi="Times New Roman" w:cs="Times New Roman"/>
          <w:b/>
          <w:bCs/>
          <w:sz w:val="24"/>
          <w:szCs w:val="24"/>
          <w:lang w:eastAsia="hr-HR"/>
        </w:rPr>
      </w:pPr>
      <w:r w:rsidRPr="00766C0C">
        <w:rPr>
          <w:rFonts w:ascii="Times New Roman" w:eastAsia="Times New Roman" w:hAnsi="Times New Roman" w:cs="Times New Roman"/>
          <w:b/>
          <w:bCs/>
          <w:sz w:val="24"/>
          <w:szCs w:val="24"/>
          <w:lang w:eastAsia="hr-HR"/>
        </w:rPr>
        <w:t>Tablica 11. Rashodi za plaće po izvorima financiranja</w:t>
      </w:r>
    </w:p>
    <w:tbl>
      <w:tblPr>
        <w:tblW w:w="7655" w:type="dxa"/>
        <w:tblLook w:val="04A0" w:firstRow="1" w:lastRow="0" w:firstColumn="1" w:lastColumn="0" w:noHBand="0" w:noVBand="1"/>
      </w:tblPr>
      <w:tblGrid>
        <w:gridCol w:w="5904"/>
        <w:gridCol w:w="1830"/>
      </w:tblGrid>
      <w:tr w:rsidR="00766C0C" w:rsidRPr="00766C0C" w14:paraId="4B2D58AA" w14:textId="77777777" w:rsidTr="00766C0C">
        <w:trPr>
          <w:trHeight w:val="315"/>
        </w:trPr>
        <w:tc>
          <w:tcPr>
            <w:tcW w:w="5904"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bottom"/>
            <w:hideMark/>
          </w:tcPr>
          <w:p w14:paraId="3867DE7F" w14:textId="77777777" w:rsidR="00766C0C" w:rsidRPr="00766C0C" w:rsidRDefault="00766C0C" w:rsidP="00766C0C">
            <w:pPr>
              <w:spacing w:after="0" w:line="240" w:lineRule="auto"/>
              <w:rPr>
                <w:rFonts w:ascii="Times New Roman" w:eastAsia="Times New Roman" w:hAnsi="Times New Roman" w:cs="Times New Roman"/>
                <w:sz w:val="24"/>
                <w:szCs w:val="24"/>
                <w:lang w:eastAsia="hr-HR"/>
              </w:rPr>
            </w:pPr>
            <w:r w:rsidRPr="00766C0C">
              <w:rPr>
                <w:rFonts w:ascii="Times New Roman" w:eastAsia="Times New Roman" w:hAnsi="Times New Roman" w:cs="Times New Roman"/>
                <w:sz w:val="24"/>
                <w:szCs w:val="24"/>
                <w:lang w:eastAsia="hr-HR"/>
              </w:rPr>
              <w:t>IZVORI</w:t>
            </w:r>
          </w:p>
        </w:tc>
        <w:tc>
          <w:tcPr>
            <w:tcW w:w="1751"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03CF84FC" w14:textId="77777777" w:rsidR="00766C0C" w:rsidRPr="00766C0C" w:rsidRDefault="00766C0C" w:rsidP="00766C0C">
            <w:pPr>
              <w:spacing w:after="0" w:line="240" w:lineRule="auto"/>
              <w:rPr>
                <w:rFonts w:ascii="Times New Roman" w:eastAsia="Times New Roman" w:hAnsi="Times New Roman" w:cs="Times New Roman"/>
                <w:sz w:val="24"/>
                <w:szCs w:val="24"/>
                <w:lang w:eastAsia="hr-HR"/>
              </w:rPr>
            </w:pPr>
            <w:r w:rsidRPr="00766C0C">
              <w:rPr>
                <w:rFonts w:ascii="Times New Roman" w:eastAsia="Times New Roman" w:hAnsi="Times New Roman" w:cs="Times New Roman"/>
                <w:sz w:val="24"/>
                <w:szCs w:val="24"/>
                <w:lang w:eastAsia="hr-HR"/>
              </w:rPr>
              <w:t>REALIZIRANO</w:t>
            </w:r>
          </w:p>
        </w:tc>
      </w:tr>
      <w:tr w:rsidR="00766C0C" w:rsidRPr="00766C0C" w14:paraId="1F96410B" w14:textId="77777777" w:rsidTr="00766C0C">
        <w:trPr>
          <w:trHeight w:val="315"/>
        </w:trPr>
        <w:tc>
          <w:tcPr>
            <w:tcW w:w="5904" w:type="dxa"/>
            <w:tcBorders>
              <w:top w:val="nil"/>
              <w:left w:val="single" w:sz="4" w:space="0" w:color="auto"/>
              <w:bottom w:val="single" w:sz="4" w:space="0" w:color="auto"/>
              <w:right w:val="single" w:sz="4" w:space="0" w:color="auto"/>
            </w:tcBorders>
            <w:shd w:val="clear" w:color="auto" w:fill="auto"/>
            <w:noWrap/>
            <w:vAlign w:val="bottom"/>
            <w:hideMark/>
          </w:tcPr>
          <w:p w14:paraId="25AF568A" w14:textId="77777777" w:rsidR="00766C0C" w:rsidRPr="00766C0C" w:rsidRDefault="00766C0C" w:rsidP="00766C0C">
            <w:pPr>
              <w:spacing w:after="0" w:line="240" w:lineRule="auto"/>
              <w:rPr>
                <w:rFonts w:ascii="Times New Roman" w:eastAsia="Times New Roman" w:hAnsi="Times New Roman" w:cs="Times New Roman"/>
                <w:color w:val="000000"/>
                <w:sz w:val="24"/>
                <w:szCs w:val="24"/>
                <w:lang w:eastAsia="hr-HR"/>
              </w:rPr>
            </w:pPr>
            <w:r w:rsidRPr="00766C0C">
              <w:rPr>
                <w:rFonts w:ascii="Times New Roman" w:eastAsia="Times New Roman" w:hAnsi="Times New Roman" w:cs="Times New Roman"/>
                <w:color w:val="000000"/>
                <w:sz w:val="24"/>
                <w:szCs w:val="24"/>
                <w:lang w:eastAsia="hr-HR"/>
              </w:rPr>
              <w:t>Opći prihodi i primici</w:t>
            </w:r>
          </w:p>
        </w:tc>
        <w:tc>
          <w:tcPr>
            <w:tcW w:w="1751" w:type="dxa"/>
            <w:tcBorders>
              <w:top w:val="nil"/>
              <w:left w:val="nil"/>
              <w:bottom w:val="single" w:sz="4" w:space="0" w:color="auto"/>
              <w:right w:val="single" w:sz="4" w:space="0" w:color="auto"/>
            </w:tcBorders>
            <w:shd w:val="clear" w:color="auto" w:fill="auto"/>
            <w:noWrap/>
            <w:vAlign w:val="bottom"/>
            <w:hideMark/>
          </w:tcPr>
          <w:p w14:paraId="5297AB5F" w14:textId="77777777" w:rsidR="00766C0C" w:rsidRPr="00766C0C" w:rsidRDefault="00766C0C" w:rsidP="00766C0C">
            <w:pPr>
              <w:spacing w:after="0" w:line="240" w:lineRule="auto"/>
              <w:jc w:val="right"/>
              <w:rPr>
                <w:rFonts w:ascii="Times New Roman" w:eastAsia="Times New Roman" w:hAnsi="Times New Roman" w:cs="Times New Roman"/>
                <w:color w:val="000000"/>
                <w:sz w:val="24"/>
                <w:szCs w:val="24"/>
                <w:lang w:eastAsia="hr-HR"/>
              </w:rPr>
            </w:pPr>
            <w:r w:rsidRPr="00766C0C">
              <w:rPr>
                <w:rFonts w:ascii="Times New Roman" w:eastAsia="Times New Roman" w:hAnsi="Times New Roman" w:cs="Times New Roman"/>
                <w:color w:val="000000"/>
                <w:sz w:val="24"/>
                <w:szCs w:val="24"/>
                <w:lang w:eastAsia="hr-HR"/>
              </w:rPr>
              <w:t>8.120.581</w:t>
            </w:r>
          </w:p>
        </w:tc>
      </w:tr>
      <w:tr w:rsidR="00766C0C" w:rsidRPr="00766C0C" w14:paraId="017975FE" w14:textId="77777777" w:rsidTr="00766C0C">
        <w:trPr>
          <w:trHeight w:val="315"/>
        </w:trPr>
        <w:tc>
          <w:tcPr>
            <w:tcW w:w="5904" w:type="dxa"/>
            <w:tcBorders>
              <w:top w:val="nil"/>
              <w:left w:val="single" w:sz="4" w:space="0" w:color="auto"/>
              <w:bottom w:val="single" w:sz="4" w:space="0" w:color="auto"/>
              <w:right w:val="single" w:sz="4" w:space="0" w:color="auto"/>
            </w:tcBorders>
            <w:shd w:val="clear" w:color="auto" w:fill="auto"/>
            <w:noWrap/>
            <w:vAlign w:val="bottom"/>
            <w:hideMark/>
          </w:tcPr>
          <w:p w14:paraId="6249FB31" w14:textId="77777777" w:rsidR="00766C0C" w:rsidRPr="00766C0C" w:rsidRDefault="00766C0C" w:rsidP="00766C0C">
            <w:pPr>
              <w:spacing w:after="0" w:line="240" w:lineRule="auto"/>
              <w:rPr>
                <w:rFonts w:ascii="Times New Roman" w:eastAsia="Times New Roman" w:hAnsi="Times New Roman" w:cs="Times New Roman"/>
                <w:color w:val="000000"/>
                <w:sz w:val="24"/>
                <w:szCs w:val="24"/>
                <w:lang w:eastAsia="hr-HR"/>
              </w:rPr>
            </w:pPr>
            <w:r w:rsidRPr="00766C0C">
              <w:rPr>
                <w:rFonts w:ascii="Times New Roman" w:eastAsia="Times New Roman" w:hAnsi="Times New Roman" w:cs="Times New Roman"/>
                <w:color w:val="000000"/>
                <w:sz w:val="24"/>
                <w:szCs w:val="24"/>
                <w:lang w:eastAsia="hr-HR"/>
              </w:rPr>
              <w:t>Vlastiti prihodi proračunskih korisnika</w:t>
            </w:r>
          </w:p>
        </w:tc>
        <w:tc>
          <w:tcPr>
            <w:tcW w:w="1751" w:type="dxa"/>
            <w:tcBorders>
              <w:top w:val="nil"/>
              <w:left w:val="nil"/>
              <w:bottom w:val="single" w:sz="4" w:space="0" w:color="auto"/>
              <w:right w:val="single" w:sz="4" w:space="0" w:color="auto"/>
            </w:tcBorders>
            <w:shd w:val="clear" w:color="auto" w:fill="auto"/>
            <w:noWrap/>
            <w:vAlign w:val="bottom"/>
            <w:hideMark/>
          </w:tcPr>
          <w:p w14:paraId="4B36697B" w14:textId="77777777" w:rsidR="00766C0C" w:rsidRPr="00766C0C" w:rsidRDefault="00766C0C" w:rsidP="00766C0C">
            <w:pPr>
              <w:spacing w:after="0" w:line="240" w:lineRule="auto"/>
              <w:jc w:val="right"/>
              <w:rPr>
                <w:rFonts w:ascii="Times New Roman" w:eastAsia="Times New Roman" w:hAnsi="Times New Roman" w:cs="Times New Roman"/>
                <w:color w:val="000000"/>
                <w:sz w:val="24"/>
                <w:szCs w:val="24"/>
                <w:lang w:eastAsia="hr-HR"/>
              </w:rPr>
            </w:pPr>
            <w:r w:rsidRPr="00766C0C">
              <w:rPr>
                <w:rFonts w:ascii="Times New Roman" w:eastAsia="Times New Roman" w:hAnsi="Times New Roman" w:cs="Times New Roman"/>
                <w:color w:val="000000"/>
                <w:sz w:val="24"/>
                <w:szCs w:val="24"/>
                <w:lang w:eastAsia="hr-HR"/>
              </w:rPr>
              <w:t>23.470</w:t>
            </w:r>
          </w:p>
        </w:tc>
      </w:tr>
      <w:tr w:rsidR="00766C0C" w:rsidRPr="00766C0C" w14:paraId="3D3E81A2" w14:textId="77777777" w:rsidTr="00766C0C">
        <w:trPr>
          <w:trHeight w:val="315"/>
        </w:trPr>
        <w:tc>
          <w:tcPr>
            <w:tcW w:w="5904" w:type="dxa"/>
            <w:tcBorders>
              <w:top w:val="nil"/>
              <w:left w:val="single" w:sz="4" w:space="0" w:color="auto"/>
              <w:bottom w:val="single" w:sz="4" w:space="0" w:color="auto"/>
              <w:right w:val="single" w:sz="4" w:space="0" w:color="auto"/>
            </w:tcBorders>
            <w:shd w:val="clear" w:color="auto" w:fill="auto"/>
            <w:noWrap/>
            <w:vAlign w:val="bottom"/>
            <w:hideMark/>
          </w:tcPr>
          <w:p w14:paraId="2BB050BD" w14:textId="77777777" w:rsidR="00766C0C" w:rsidRPr="00766C0C" w:rsidRDefault="00766C0C" w:rsidP="00766C0C">
            <w:pPr>
              <w:spacing w:after="0" w:line="240" w:lineRule="auto"/>
              <w:rPr>
                <w:rFonts w:ascii="Times New Roman" w:eastAsia="Times New Roman" w:hAnsi="Times New Roman" w:cs="Times New Roman"/>
                <w:color w:val="000000"/>
                <w:sz w:val="24"/>
                <w:szCs w:val="24"/>
                <w:lang w:eastAsia="hr-HR"/>
              </w:rPr>
            </w:pPr>
            <w:r w:rsidRPr="00766C0C">
              <w:rPr>
                <w:rFonts w:ascii="Times New Roman" w:eastAsia="Times New Roman" w:hAnsi="Times New Roman" w:cs="Times New Roman"/>
                <w:color w:val="000000"/>
                <w:sz w:val="24"/>
                <w:szCs w:val="24"/>
                <w:lang w:eastAsia="hr-HR"/>
              </w:rPr>
              <w:t>Prihodi za posebne namjene proračunskih korisnika</w:t>
            </w:r>
          </w:p>
        </w:tc>
        <w:tc>
          <w:tcPr>
            <w:tcW w:w="1751" w:type="dxa"/>
            <w:tcBorders>
              <w:top w:val="nil"/>
              <w:left w:val="nil"/>
              <w:bottom w:val="single" w:sz="4" w:space="0" w:color="auto"/>
              <w:right w:val="single" w:sz="4" w:space="0" w:color="auto"/>
            </w:tcBorders>
            <w:shd w:val="clear" w:color="auto" w:fill="auto"/>
            <w:noWrap/>
            <w:vAlign w:val="bottom"/>
            <w:hideMark/>
          </w:tcPr>
          <w:p w14:paraId="261636BC" w14:textId="77777777" w:rsidR="00766C0C" w:rsidRPr="00766C0C" w:rsidRDefault="00766C0C" w:rsidP="00766C0C">
            <w:pPr>
              <w:spacing w:after="0" w:line="240" w:lineRule="auto"/>
              <w:jc w:val="right"/>
              <w:rPr>
                <w:rFonts w:ascii="Times New Roman" w:eastAsia="Times New Roman" w:hAnsi="Times New Roman" w:cs="Times New Roman"/>
                <w:color w:val="000000"/>
                <w:sz w:val="24"/>
                <w:szCs w:val="24"/>
                <w:lang w:eastAsia="hr-HR"/>
              </w:rPr>
            </w:pPr>
            <w:r w:rsidRPr="00766C0C">
              <w:rPr>
                <w:rFonts w:ascii="Times New Roman" w:eastAsia="Times New Roman" w:hAnsi="Times New Roman" w:cs="Times New Roman"/>
                <w:color w:val="000000"/>
                <w:sz w:val="24"/>
                <w:szCs w:val="24"/>
                <w:lang w:eastAsia="hr-HR"/>
              </w:rPr>
              <w:t>219.649</w:t>
            </w:r>
          </w:p>
        </w:tc>
      </w:tr>
      <w:tr w:rsidR="00766C0C" w:rsidRPr="00766C0C" w14:paraId="36B312FA" w14:textId="77777777" w:rsidTr="00766C0C">
        <w:trPr>
          <w:trHeight w:val="315"/>
        </w:trPr>
        <w:tc>
          <w:tcPr>
            <w:tcW w:w="5904" w:type="dxa"/>
            <w:tcBorders>
              <w:top w:val="nil"/>
              <w:left w:val="single" w:sz="4" w:space="0" w:color="auto"/>
              <w:bottom w:val="single" w:sz="4" w:space="0" w:color="auto"/>
              <w:right w:val="single" w:sz="4" w:space="0" w:color="auto"/>
            </w:tcBorders>
            <w:shd w:val="clear" w:color="auto" w:fill="auto"/>
            <w:noWrap/>
            <w:vAlign w:val="bottom"/>
            <w:hideMark/>
          </w:tcPr>
          <w:p w14:paraId="21FFEFF2" w14:textId="77777777" w:rsidR="00766C0C" w:rsidRPr="00766C0C" w:rsidRDefault="00766C0C" w:rsidP="00766C0C">
            <w:pPr>
              <w:spacing w:after="0" w:line="240" w:lineRule="auto"/>
              <w:rPr>
                <w:rFonts w:ascii="Times New Roman" w:eastAsia="Times New Roman" w:hAnsi="Times New Roman" w:cs="Times New Roman"/>
                <w:color w:val="000000"/>
                <w:sz w:val="24"/>
                <w:szCs w:val="24"/>
                <w:lang w:eastAsia="hr-HR"/>
              </w:rPr>
            </w:pPr>
            <w:r w:rsidRPr="00766C0C">
              <w:rPr>
                <w:rFonts w:ascii="Times New Roman" w:eastAsia="Times New Roman" w:hAnsi="Times New Roman" w:cs="Times New Roman"/>
                <w:color w:val="000000"/>
                <w:sz w:val="24"/>
                <w:szCs w:val="24"/>
                <w:lang w:eastAsia="hr-HR"/>
              </w:rPr>
              <w:t>Pomoći za minimalni standard decentraliziranih funkcija</w:t>
            </w:r>
          </w:p>
        </w:tc>
        <w:tc>
          <w:tcPr>
            <w:tcW w:w="1751" w:type="dxa"/>
            <w:tcBorders>
              <w:top w:val="nil"/>
              <w:left w:val="nil"/>
              <w:bottom w:val="single" w:sz="4" w:space="0" w:color="auto"/>
              <w:right w:val="single" w:sz="4" w:space="0" w:color="auto"/>
            </w:tcBorders>
            <w:shd w:val="clear" w:color="auto" w:fill="auto"/>
            <w:noWrap/>
            <w:vAlign w:val="bottom"/>
            <w:hideMark/>
          </w:tcPr>
          <w:p w14:paraId="72A4C8AA" w14:textId="77777777" w:rsidR="00766C0C" w:rsidRPr="00766C0C" w:rsidRDefault="00766C0C" w:rsidP="00766C0C">
            <w:pPr>
              <w:spacing w:after="0" w:line="240" w:lineRule="auto"/>
              <w:jc w:val="right"/>
              <w:rPr>
                <w:rFonts w:ascii="Times New Roman" w:eastAsia="Times New Roman" w:hAnsi="Times New Roman" w:cs="Times New Roman"/>
                <w:color w:val="000000"/>
                <w:sz w:val="24"/>
                <w:szCs w:val="24"/>
                <w:lang w:eastAsia="hr-HR"/>
              </w:rPr>
            </w:pPr>
            <w:r w:rsidRPr="00766C0C">
              <w:rPr>
                <w:rFonts w:ascii="Times New Roman" w:eastAsia="Times New Roman" w:hAnsi="Times New Roman" w:cs="Times New Roman"/>
                <w:color w:val="000000"/>
                <w:sz w:val="24"/>
                <w:szCs w:val="24"/>
                <w:lang w:eastAsia="hr-HR"/>
              </w:rPr>
              <w:t>447.428</w:t>
            </w:r>
          </w:p>
        </w:tc>
      </w:tr>
      <w:tr w:rsidR="00766C0C" w:rsidRPr="00766C0C" w14:paraId="3A9ED6BE" w14:textId="77777777" w:rsidTr="00766C0C">
        <w:trPr>
          <w:trHeight w:val="315"/>
        </w:trPr>
        <w:tc>
          <w:tcPr>
            <w:tcW w:w="5904" w:type="dxa"/>
            <w:tcBorders>
              <w:top w:val="nil"/>
              <w:left w:val="single" w:sz="4" w:space="0" w:color="auto"/>
              <w:bottom w:val="single" w:sz="4" w:space="0" w:color="auto"/>
              <w:right w:val="single" w:sz="4" w:space="0" w:color="auto"/>
            </w:tcBorders>
            <w:shd w:val="clear" w:color="auto" w:fill="auto"/>
            <w:noWrap/>
            <w:vAlign w:val="bottom"/>
            <w:hideMark/>
          </w:tcPr>
          <w:p w14:paraId="0EEBC5FC" w14:textId="77777777" w:rsidR="00766C0C" w:rsidRPr="00766C0C" w:rsidRDefault="00766C0C" w:rsidP="00766C0C">
            <w:pPr>
              <w:spacing w:after="0" w:line="240" w:lineRule="auto"/>
              <w:rPr>
                <w:rFonts w:ascii="Times New Roman" w:eastAsia="Times New Roman" w:hAnsi="Times New Roman" w:cs="Times New Roman"/>
                <w:color w:val="000000"/>
                <w:sz w:val="24"/>
                <w:szCs w:val="24"/>
                <w:lang w:eastAsia="hr-HR"/>
              </w:rPr>
            </w:pPr>
            <w:r w:rsidRPr="00766C0C">
              <w:rPr>
                <w:rFonts w:ascii="Times New Roman" w:eastAsia="Times New Roman" w:hAnsi="Times New Roman" w:cs="Times New Roman"/>
                <w:color w:val="000000"/>
                <w:sz w:val="24"/>
                <w:szCs w:val="24"/>
                <w:lang w:eastAsia="hr-HR"/>
              </w:rPr>
              <w:t>Pomoći iz državnog proračuna gradu</w:t>
            </w:r>
          </w:p>
        </w:tc>
        <w:tc>
          <w:tcPr>
            <w:tcW w:w="1751" w:type="dxa"/>
            <w:tcBorders>
              <w:top w:val="nil"/>
              <w:left w:val="nil"/>
              <w:bottom w:val="single" w:sz="4" w:space="0" w:color="auto"/>
              <w:right w:val="single" w:sz="4" w:space="0" w:color="auto"/>
            </w:tcBorders>
            <w:shd w:val="clear" w:color="auto" w:fill="auto"/>
            <w:noWrap/>
            <w:vAlign w:val="bottom"/>
            <w:hideMark/>
          </w:tcPr>
          <w:p w14:paraId="0616FAC4" w14:textId="77777777" w:rsidR="00766C0C" w:rsidRPr="00766C0C" w:rsidRDefault="00766C0C" w:rsidP="00766C0C">
            <w:pPr>
              <w:spacing w:after="0" w:line="240" w:lineRule="auto"/>
              <w:jc w:val="right"/>
              <w:rPr>
                <w:rFonts w:ascii="Times New Roman" w:eastAsia="Times New Roman" w:hAnsi="Times New Roman" w:cs="Times New Roman"/>
                <w:color w:val="000000"/>
                <w:sz w:val="24"/>
                <w:szCs w:val="24"/>
                <w:lang w:eastAsia="hr-HR"/>
              </w:rPr>
            </w:pPr>
            <w:r w:rsidRPr="00766C0C">
              <w:rPr>
                <w:rFonts w:ascii="Times New Roman" w:eastAsia="Times New Roman" w:hAnsi="Times New Roman" w:cs="Times New Roman"/>
                <w:color w:val="000000"/>
                <w:sz w:val="24"/>
                <w:szCs w:val="24"/>
                <w:lang w:eastAsia="hr-HR"/>
              </w:rPr>
              <w:t>189.135</w:t>
            </w:r>
          </w:p>
        </w:tc>
      </w:tr>
      <w:tr w:rsidR="00766C0C" w:rsidRPr="00766C0C" w14:paraId="5BE75D5C" w14:textId="77777777" w:rsidTr="00766C0C">
        <w:trPr>
          <w:trHeight w:val="315"/>
        </w:trPr>
        <w:tc>
          <w:tcPr>
            <w:tcW w:w="5904" w:type="dxa"/>
            <w:tcBorders>
              <w:top w:val="nil"/>
              <w:left w:val="single" w:sz="4" w:space="0" w:color="auto"/>
              <w:bottom w:val="single" w:sz="4" w:space="0" w:color="auto"/>
              <w:right w:val="single" w:sz="4" w:space="0" w:color="auto"/>
            </w:tcBorders>
            <w:shd w:val="clear" w:color="auto" w:fill="auto"/>
            <w:noWrap/>
            <w:vAlign w:val="bottom"/>
            <w:hideMark/>
          </w:tcPr>
          <w:p w14:paraId="7AA110EF" w14:textId="77777777" w:rsidR="00766C0C" w:rsidRPr="00766C0C" w:rsidRDefault="00766C0C" w:rsidP="00766C0C">
            <w:pPr>
              <w:spacing w:after="0" w:line="240" w:lineRule="auto"/>
              <w:rPr>
                <w:rFonts w:ascii="Times New Roman" w:eastAsia="Times New Roman" w:hAnsi="Times New Roman" w:cs="Times New Roman"/>
                <w:color w:val="000000"/>
                <w:sz w:val="24"/>
                <w:szCs w:val="24"/>
                <w:lang w:eastAsia="hr-HR"/>
              </w:rPr>
            </w:pPr>
            <w:r w:rsidRPr="00766C0C">
              <w:rPr>
                <w:rFonts w:ascii="Times New Roman" w:eastAsia="Times New Roman" w:hAnsi="Times New Roman" w:cs="Times New Roman"/>
                <w:color w:val="000000"/>
                <w:sz w:val="24"/>
                <w:szCs w:val="24"/>
                <w:lang w:eastAsia="hr-HR"/>
              </w:rPr>
              <w:t>Pomoći iz državnog proračuna za korisnike</w:t>
            </w:r>
          </w:p>
        </w:tc>
        <w:tc>
          <w:tcPr>
            <w:tcW w:w="1751" w:type="dxa"/>
            <w:tcBorders>
              <w:top w:val="nil"/>
              <w:left w:val="nil"/>
              <w:bottom w:val="single" w:sz="4" w:space="0" w:color="auto"/>
              <w:right w:val="single" w:sz="4" w:space="0" w:color="auto"/>
            </w:tcBorders>
            <w:shd w:val="clear" w:color="auto" w:fill="auto"/>
            <w:noWrap/>
            <w:vAlign w:val="bottom"/>
            <w:hideMark/>
          </w:tcPr>
          <w:p w14:paraId="10139FD5" w14:textId="77777777" w:rsidR="00766C0C" w:rsidRPr="00766C0C" w:rsidRDefault="00766C0C" w:rsidP="00766C0C">
            <w:pPr>
              <w:spacing w:after="0" w:line="240" w:lineRule="auto"/>
              <w:jc w:val="right"/>
              <w:rPr>
                <w:rFonts w:ascii="Times New Roman" w:eastAsia="Times New Roman" w:hAnsi="Times New Roman" w:cs="Times New Roman"/>
                <w:color w:val="000000"/>
                <w:sz w:val="24"/>
                <w:szCs w:val="24"/>
                <w:lang w:eastAsia="hr-HR"/>
              </w:rPr>
            </w:pPr>
            <w:r w:rsidRPr="00766C0C">
              <w:rPr>
                <w:rFonts w:ascii="Times New Roman" w:eastAsia="Times New Roman" w:hAnsi="Times New Roman" w:cs="Times New Roman"/>
                <w:color w:val="000000"/>
                <w:sz w:val="24"/>
                <w:szCs w:val="24"/>
                <w:lang w:eastAsia="hr-HR"/>
              </w:rPr>
              <w:t>5.637.238</w:t>
            </w:r>
          </w:p>
        </w:tc>
      </w:tr>
      <w:tr w:rsidR="00766C0C" w:rsidRPr="00766C0C" w14:paraId="0BC370B7" w14:textId="77777777" w:rsidTr="00766C0C">
        <w:trPr>
          <w:trHeight w:val="315"/>
        </w:trPr>
        <w:tc>
          <w:tcPr>
            <w:tcW w:w="5904" w:type="dxa"/>
            <w:tcBorders>
              <w:top w:val="nil"/>
              <w:left w:val="single" w:sz="4" w:space="0" w:color="auto"/>
              <w:bottom w:val="single" w:sz="4" w:space="0" w:color="auto"/>
              <w:right w:val="single" w:sz="4" w:space="0" w:color="auto"/>
            </w:tcBorders>
            <w:shd w:val="clear" w:color="auto" w:fill="auto"/>
            <w:noWrap/>
            <w:vAlign w:val="bottom"/>
            <w:hideMark/>
          </w:tcPr>
          <w:p w14:paraId="55F567FD" w14:textId="77777777" w:rsidR="00766C0C" w:rsidRPr="00766C0C" w:rsidRDefault="00766C0C" w:rsidP="00766C0C">
            <w:pPr>
              <w:spacing w:after="0" w:line="240" w:lineRule="auto"/>
              <w:rPr>
                <w:rFonts w:ascii="Times New Roman" w:eastAsia="Times New Roman" w:hAnsi="Times New Roman" w:cs="Times New Roman"/>
                <w:color w:val="000000"/>
                <w:sz w:val="24"/>
                <w:szCs w:val="24"/>
                <w:lang w:eastAsia="hr-HR"/>
              </w:rPr>
            </w:pPr>
            <w:r w:rsidRPr="00766C0C">
              <w:rPr>
                <w:rFonts w:ascii="Times New Roman" w:eastAsia="Times New Roman" w:hAnsi="Times New Roman" w:cs="Times New Roman"/>
                <w:color w:val="000000"/>
                <w:sz w:val="24"/>
                <w:szCs w:val="24"/>
                <w:lang w:eastAsia="hr-HR"/>
              </w:rPr>
              <w:t>Pomoći temeljem prijenosa EU sredstava gradu</w:t>
            </w:r>
          </w:p>
        </w:tc>
        <w:tc>
          <w:tcPr>
            <w:tcW w:w="1751" w:type="dxa"/>
            <w:tcBorders>
              <w:top w:val="nil"/>
              <w:left w:val="nil"/>
              <w:bottom w:val="single" w:sz="4" w:space="0" w:color="auto"/>
              <w:right w:val="single" w:sz="4" w:space="0" w:color="auto"/>
            </w:tcBorders>
            <w:shd w:val="clear" w:color="auto" w:fill="auto"/>
            <w:noWrap/>
            <w:vAlign w:val="bottom"/>
            <w:hideMark/>
          </w:tcPr>
          <w:p w14:paraId="42A33F62" w14:textId="77777777" w:rsidR="00766C0C" w:rsidRPr="00766C0C" w:rsidRDefault="00766C0C" w:rsidP="00766C0C">
            <w:pPr>
              <w:spacing w:after="0" w:line="240" w:lineRule="auto"/>
              <w:jc w:val="right"/>
              <w:rPr>
                <w:rFonts w:ascii="Times New Roman" w:eastAsia="Times New Roman" w:hAnsi="Times New Roman" w:cs="Times New Roman"/>
                <w:color w:val="000000"/>
                <w:sz w:val="24"/>
                <w:szCs w:val="24"/>
                <w:lang w:eastAsia="hr-HR"/>
              </w:rPr>
            </w:pPr>
            <w:r w:rsidRPr="00766C0C">
              <w:rPr>
                <w:rFonts w:ascii="Times New Roman" w:eastAsia="Times New Roman" w:hAnsi="Times New Roman" w:cs="Times New Roman"/>
                <w:color w:val="000000"/>
                <w:sz w:val="24"/>
                <w:szCs w:val="24"/>
                <w:lang w:eastAsia="hr-HR"/>
              </w:rPr>
              <w:t>146.681</w:t>
            </w:r>
          </w:p>
        </w:tc>
      </w:tr>
      <w:tr w:rsidR="00766C0C" w:rsidRPr="00766C0C" w14:paraId="26D77D5E" w14:textId="77777777" w:rsidTr="00766C0C">
        <w:trPr>
          <w:trHeight w:val="315"/>
        </w:trPr>
        <w:tc>
          <w:tcPr>
            <w:tcW w:w="5904" w:type="dxa"/>
            <w:tcBorders>
              <w:top w:val="nil"/>
              <w:left w:val="single" w:sz="4" w:space="0" w:color="auto"/>
              <w:bottom w:val="single" w:sz="4" w:space="0" w:color="auto"/>
              <w:right w:val="single" w:sz="4" w:space="0" w:color="auto"/>
            </w:tcBorders>
            <w:shd w:val="clear" w:color="auto" w:fill="auto"/>
            <w:noWrap/>
            <w:vAlign w:val="bottom"/>
            <w:hideMark/>
          </w:tcPr>
          <w:p w14:paraId="63C7D559" w14:textId="77777777" w:rsidR="00766C0C" w:rsidRPr="00766C0C" w:rsidRDefault="00766C0C" w:rsidP="00766C0C">
            <w:pPr>
              <w:spacing w:after="0" w:line="240" w:lineRule="auto"/>
              <w:rPr>
                <w:rFonts w:ascii="Times New Roman" w:eastAsia="Times New Roman" w:hAnsi="Times New Roman" w:cs="Times New Roman"/>
                <w:color w:val="000000"/>
                <w:sz w:val="24"/>
                <w:szCs w:val="24"/>
                <w:lang w:eastAsia="hr-HR"/>
              </w:rPr>
            </w:pPr>
            <w:r w:rsidRPr="00766C0C">
              <w:rPr>
                <w:rFonts w:ascii="Times New Roman" w:eastAsia="Times New Roman" w:hAnsi="Times New Roman" w:cs="Times New Roman"/>
                <w:color w:val="000000"/>
                <w:sz w:val="24"/>
                <w:szCs w:val="24"/>
                <w:lang w:eastAsia="hr-HR"/>
              </w:rPr>
              <w:t>Pomoći iz županijskog proračuna za korisnike</w:t>
            </w:r>
          </w:p>
        </w:tc>
        <w:tc>
          <w:tcPr>
            <w:tcW w:w="1751" w:type="dxa"/>
            <w:tcBorders>
              <w:top w:val="nil"/>
              <w:left w:val="nil"/>
              <w:bottom w:val="single" w:sz="4" w:space="0" w:color="auto"/>
              <w:right w:val="single" w:sz="4" w:space="0" w:color="auto"/>
            </w:tcBorders>
            <w:shd w:val="clear" w:color="auto" w:fill="auto"/>
            <w:noWrap/>
            <w:vAlign w:val="bottom"/>
            <w:hideMark/>
          </w:tcPr>
          <w:p w14:paraId="0450B25E" w14:textId="77777777" w:rsidR="00766C0C" w:rsidRPr="00766C0C" w:rsidRDefault="00766C0C" w:rsidP="00766C0C">
            <w:pPr>
              <w:spacing w:after="0" w:line="240" w:lineRule="auto"/>
              <w:jc w:val="right"/>
              <w:rPr>
                <w:rFonts w:ascii="Times New Roman" w:eastAsia="Times New Roman" w:hAnsi="Times New Roman" w:cs="Times New Roman"/>
                <w:color w:val="000000"/>
                <w:sz w:val="24"/>
                <w:szCs w:val="24"/>
                <w:lang w:eastAsia="hr-HR"/>
              </w:rPr>
            </w:pPr>
            <w:r w:rsidRPr="00766C0C">
              <w:rPr>
                <w:rFonts w:ascii="Times New Roman" w:eastAsia="Times New Roman" w:hAnsi="Times New Roman" w:cs="Times New Roman"/>
                <w:color w:val="000000"/>
                <w:sz w:val="24"/>
                <w:szCs w:val="24"/>
                <w:lang w:eastAsia="hr-HR"/>
              </w:rPr>
              <w:t>4.300</w:t>
            </w:r>
          </w:p>
        </w:tc>
      </w:tr>
      <w:tr w:rsidR="00766C0C" w:rsidRPr="00766C0C" w14:paraId="64583815" w14:textId="77777777" w:rsidTr="00766C0C">
        <w:trPr>
          <w:trHeight w:val="315"/>
        </w:trPr>
        <w:tc>
          <w:tcPr>
            <w:tcW w:w="5904" w:type="dxa"/>
            <w:tcBorders>
              <w:top w:val="nil"/>
              <w:left w:val="single" w:sz="4" w:space="0" w:color="auto"/>
              <w:bottom w:val="single" w:sz="4" w:space="0" w:color="auto"/>
              <w:right w:val="single" w:sz="4" w:space="0" w:color="auto"/>
            </w:tcBorders>
            <w:shd w:val="clear" w:color="auto" w:fill="auto"/>
            <w:noWrap/>
            <w:vAlign w:val="bottom"/>
            <w:hideMark/>
          </w:tcPr>
          <w:p w14:paraId="33F141FC" w14:textId="77777777" w:rsidR="00766C0C" w:rsidRPr="00766C0C" w:rsidRDefault="00766C0C" w:rsidP="00766C0C">
            <w:pPr>
              <w:spacing w:after="0" w:line="240" w:lineRule="auto"/>
              <w:rPr>
                <w:rFonts w:ascii="Times New Roman" w:eastAsia="Times New Roman" w:hAnsi="Times New Roman" w:cs="Times New Roman"/>
                <w:color w:val="000000"/>
                <w:sz w:val="24"/>
                <w:szCs w:val="24"/>
                <w:lang w:eastAsia="hr-HR"/>
              </w:rPr>
            </w:pPr>
            <w:r w:rsidRPr="00766C0C">
              <w:rPr>
                <w:rFonts w:ascii="Times New Roman" w:eastAsia="Times New Roman" w:hAnsi="Times New Roman" w:cs="Times New Roman"/>
                <w:color w:val="000000"/>
                <w:sz w:val="24"/>
                <w:szCs w:val="24"/>
                <w:lang w:eastAsia="hr-HR"/>
              </w:rPr>
              <w:t>Pomoći iz općinskog proračuna za korisnike</w:t>
            </w:r>
          </w:p>
        </w:tc>
        <w:tc>
          <w:tcPr>
            <w:tcW w:w="1751" w:type="dxa"/>
            <w:tcBorders>
              <w:top w:val="nil"/>
              <w:left w:val="nil"/>
              <w:bottom w:val="single" w:sz="4" w:space="0" w:color="auto"/>
              <w:right w:val="single" w:sz="4" w:space="0" w:color="auto"/>
            </w:tcBorders>
            <w:shd w:val="clear" w:color="auto" w:fill="auto"/>
            <w:noWrap/>
            <w:vAlign w:val="bottom"/>
            <w:hideMark/>
          </w:tcPr>
          <w:p w14:paraId="497D3B49" w14:textId="77777777" w:rsidR="00766C0C" w:rsidRPr="00766C0C" w:rsidRDefault="00766C0C" w:rsidP="00766C0C">
            <w:pPr>
              <w:spacing w:after="0" w:line="240" w:lineRule="auto"/>
              <w:jc w:val="right"/>
              <w:rPr>
                <w:rFonts w:ascii="Times New Roman" w:eastAsia="Times New Roman" w:hAnsi="Times New Roman" w:cs="Times New Roman"/>
                <w:color w:val="000000"/>
                <w:sz w:val="24"/>
                <w:szCs w:val="24"/>
                <w:lang w:eastAsia="hr-HR"/>
              </w:rPr>
            </w:pPr>
            <w:r w:rsidRPr="00766C0C">
              <w:rPr>
                <w:rFonts w:ascii="Times New Roman" w:eastAsia="Times New Roman" w:hAnsi="Times New Roman" w:cs="Times New Roman"/>
                <w:color w:val="000000"/>
                <w:sz w:val="24"/>
                <w:szCs w:val="24"/>
                <w:lang w:eastAsia="hr-HR"/>
              </w:rPr>
              <w:t>1.252.148</w:t>
            </w:r>
          </w:p>
        </w:tc>
      </w:tr>
      <w:tr w:rsidR="00766C0C" w:rsidRPr="00766C0C" w14:paraId="1778E6F4" w14:textId="77777777" w:rsidTr="00766C0C">
        <w:trPr>
          <w:trHeight w:val="315"/>
        </w:trPr>
        <w:tc>
          <w:tcPr>
            <w:tcW w:w="5904" w:type="dxa"/>
            <w:tcBorders>
              <w:top w:val="nil"/>
              <w:left w:val="single" w:sz="4" w:space="0" w:color="auto"/>
              <w:bottom w:val="single" w:sz="4" w:space="0" w:color="auto"/>
              <w:right w:val="single" w:sz="4" w:space="0" w:color="auto"/>
            </w:tcBorders>
            <w:shd w:val="clear" w:color="auto" w:fill="auto"/>
            <w:noWrap/>
            <w:vAlign w:val="bottom"/>
            <w:hideMark/>
          </w:tcPr>
          <w:p w14:paraId="276C724B" w14:textId="77777777" w:rsidR="00766C0C" w:rsidRPr="00766C0C" w:rsidRDefault="00766C0C" w:rsidP="00766C0C">
            <w:pPr>
              <w:spacing w:after="0" w:line="240" w:lineRule="auto"/>
              <w:rPr>
                <w:rFonts w:ascii="Times New Roman" w:eastAsia="Times New Roman" w:hAnsi="Times New Roman" w:cs="Times New Roman"/>
                <w:color w:val="000000"/>
                <w:sz w:val="24"/>
                <w:szCs w:val="24"/>
                <w:lang w:eastAsia="hr-HR"/>
              </w:rPr>
            </w:pPr>
            <w:r w:rsidRPr="00766C0C">
              <w:rPr>
                <w:rFonts w:ascii="Times New Roman" w:eastAsia="Times New Roman" w:hAnsi="Times New Roman" w:cs="Times New Roman"/>
                <w:color w:val="000000"/>
                <w:sz w:val="24"/>
                <w:szCs w:val="24"/>
                <w:lang w:eastAsia="hr-HR"/>
              </w:rPr>
              <w:t>Pomoći od institucija i tijela EU gradu</w:t>
            </w:r>
          </w:p>
        </w:tc>
        <w:tc>
          <w:tcPr>
            <w:tcW w:w="1751" w:type="dxa"/>
            <w:tcBorders>
              <w:top w:val="nil"/>
              <w:left w:val="nil"/>
              <w:bottom w:val="single" w:sz="4" w:space="0" w:color="auto"/>
              <w:right w:val="single" w:sz="4" w:space="0" w:color="auto"/>
            </w:tcBorders>
            <w:shd w:val="clear" w:color="auto" w:fill="auto"/>
            <w:noWrap/>
            <w:vAlign w:val="bottom"/>
            <w:hideMark/>
          </w:tcPr>
          <w:p w14:paraId="066979F9" w14:textId="77777777" w:rsidR="00766C0C" w:rsidRPr="00766C0C" w:rsidRDefault="00766C0C" w:rsidP="00766C0C">
            <w:pPr>
              <w:spacing w:after="0" w:line="240" w:lineRule="auto"/>
              <w:jc w:val="right"/>
              <w:rPr>
                <w:rFonts w:ascii="Times New Roman" w:eastAsia="Times New Roman" w:hAnsi="Times New Roman" w:cs="Times New Roman"/>
                <w:color w:val="000000"/>
                <w:sz w:val="24"/>
                <w:szCs w:val="24"/>
                <w:lang w:eastAsia="hr-HR"/>
              </w:rPr>
            </w:pPr>
            <w:r w:rsidRPr="00766C0C">
              <w:rPr>
                <w:rFonts w:ascii="Times New Roman" w:eastAsia="Times New Roman" w:hAnsi="Times New Roman" w:cs="Times New Roman"/>
                <w:color w:val="000000"/>
                <w:sz w:val="24"/>
                <w:szCs w:val="24"/>
                <w:lang w:eastAsia="hr-HR"/>
              </w:rPr>
              <w:t>41.500</w:t>
            </w:r>
          </w:p>
        </w:tc>
      </w:tr>
      <w:tr w:rsidR="00766C0C" w:rsidRPr="00766C0C" w14:paraId="17769F9B" w14:textId="77777777" w:rsidTr="00766C0C">
        <w:trPr>
          <w:trHeight w:val="315"/>
        </w:trPr>
        <w:tc>
          <w:tcPr>
            <w:tcW w:w="5904" w:type="dxa"/>
            <w:tcBorders>
              <w:top w:val="nil"/>
              <w:left w:val="single" w:sz="4" w:space="0" w:color="auto"/>
              <w:bottom w:val="single" w:sz="4" w:space="0" w:color="auto"/>
              <w:right w:val="single" w:sz="4" w:space="0" w:color="auto"/>
            </w:tcBorders>
            <w:shd w:val="clear" w:color="auto" w:fill="auto"/>
            <w:noWrap/>
            <w:vAlign w:val="bottom"/>
            <w:hideMark/>
          </w:tcPr>
          <w:p w14:paraId="1440D98A" w14:textId="77777777" w:rsidR="00766C0C" w:rsidRPr="00766C0C" w:rsidRDefault="00766C0C" w:rsidP="00766C0C">
            <w:pPr>
              <w:spacing w:after="0" w:line="240" w:lineRule="auto"/>
              <w:rPr>
                <w:rFonts w:ascii="Times New Roman" w:eastAsia="Times New Roman" w:hAnsi="Times New Roman" w:cs="Times New Roman"/>
                <w:color w:val="000000"/>
                <w:sz w:val="24"/>
                <w:szCs w:val="24"/>
                <w:lang w:eastAsia="hr-HR"/>
              </w:rPr>
            </w:pPr>
            <w:r w:rsidRPr="00766C0C">
              <w:rPr>
                <w:rFonts w:ascii="Times New Roman" w:eastAsia="Times New Roman" w:hAnsi="Times New Roman" w:cs="Times New Roman"/>
                <w:color w:val="000000"/>
                <w:sz w:val="24"/>
                <w:szCs w:val="24"/>
                <w:lang w:eastAsia="hr-HR"/>
              </w:rPr>
              <w:t>Pomoći iz gradskog proračuna gradu</w:t>
            </w:r>
          </w:p>
        </w:tc>
        <w:tc>
          <w:tcPr>
            <w:tcW w:w="1751" w:type="dxa"/>
            <w:tcBorders>
              <w:top w:val="nil"/>
              <w:left w:val="nil"/>
              <w:bottom w:val="single" w:sz="4" w:space="0" w:color="auto"/>
              <w:right w:val="single" w:sz="4" w:space="0" w:color="auto"/>
            </w:tcBorders>
            <w:shd w:val="clear" w:color="auto" w:fill="auto"/>
            <w:noWrap/>
            <w:vAlign w:val="bottom"/>
            <w:hideMark/>
          </w:tcPr>
          <w:p w14:paraId="16E62DC5" w14:textId="77777777" w:rsidR="00766C0C" w:rsidRPr="00766C0C" w:rsidRDefault="00766C0C" w:rsidP="00766C0C">
            <w:pPr>
              <w:spacing w:after="0" w:line="240" w:lineRule="auto"/>
              <w:jc w:val="right"/>
              <w:rPr>
                <w:rFonts w:ascii="Times New Roman" w:eastAsia="Times New Roman" w:hAnsi="Times New Roman" w:cs="Times New Roman"/>
                <w:color w:val="000000"/>
                <w:sz w:val="24"/>
                <w:szCs w:val="24"/>
                <w:lang w:eastAsia="hr-HR"/>
              </w:rPr>
            </w:pPr>
            <w:r w:rsidRPr="00766C0C">
              <w:rPr>
                <w:rFonts w:ascii="Times New Roman" w:eastAsia="Times New Roman" w:hAnsi="Times New Roman" w:cs="Times New Roman"/>
                <w:color w:val="000000"/>
                <w:sz w:val="24"/>
                <w:szCs w:val="24"/>
                <w:lang w:eastAsia="hr-HR"/>
              </w:rPr>
              <w:t>1.483</w:t>
            </w:r>
          </w:p>
        </w:tc>
      </w:tr>
      <w:tr w:rsidR="00766C0C" w:rsidRPr="00766C0C" w14:paraId="259C6285" w14:textId="77777777" w:rsidTr="00766C0C">
        <w:trPr>
          <w:trHeight w:val="315"/>
        </w:trPr>
        <w:tc>
          <w:tcPr>
            <w:tcW w:w="5904" w:type="dxa"/>
            <w:tcBorders>
              <w:top w:val="nil"/>
              <w:left w:val="single" w:sz="4" w:space="0" w:color="auto"/>
              <w:bottom w:val="single" w:sz="4" w:space="0" w:color="auto"/>
              <w:right w:val="single" w:sz="4" w:space="0" w:color="auto"/>
            </w:tcBorders>
            <w:shd w:val="clear" w:color="auto" w:fill="auto"/>
            <w:noWrap/>
            <w:vAlign w:val="bottom"/>
            <w:hideMark/>
          </w:tcPr>
          <w:p w14:paraId="3CD5CA43" w14:textId="77777777" w:rsidR="00766C0C" w:rsidRPr="00766C0C" w:rsidRDefault="00766C0C" w:rsidP="00766C0C">
            <w:pPr>
              <w:spacing w:after="0" w:line="240" w:lineRule="auto"/>
              <w:rPr>
                <w:rFonts w:ascii="Times New Roman" w:eastAsia="Times New Roman" w:hAnsi="Times New Roman" w:cs="Times New Roman"/>
                <w:color w:val="000000"/>
                <w:sz w:val="24"/>
                <w:szCs w:val="24"/>
                <w:lang w:eastAsia="hr-HR"/>
              </w:rPr>
            </w:pPr>
            <w:r w:rsidRPr="00766C0C">
              <w:rPr>
                <w:rFonts w:ascii="Times New Roman" w:eastAsia="Times New Roman" w:hAnsi="Times New Roman" w:cs="Times New Roman"/>
                <w:color w:val="000000"/>
                <w:sz w:val="24"/>
                <w:szCs w:val="24"/>
                <w:lang w:eastAsia="hr-HR"/>
              </w:rPr>
              <w:t>Donacije za proračunske korisnike</w:t>
            </w:r>
          </w:p>
        </w:tc>
        <w:tc>
          <w:tcPr>
            <w:tcW w:w="1751" w:type="dxa"/>
            <w:tcBorders>
              <w:top w:val="nil"/>
              <w:left w:val="nil"/>
              <w:bottom w:val="single" w:sz="4" w:space="0" w:color="auto"/>
              <w:right w:val="single" w:sz="4" w:space="0" w:color="auto"/>
            </w:tcBorders>
            <w:shd w:val="clear" w:color="auto" w:fill="auto"/>
            <w:noWrap/>
            <w:vAlign w:val="bottom"/>
            <w:hideMark/>
          </w:tcPr>
          <w:p w14:paraId="70BD34B8" w14:textId="77777777" w:rsidR="00766C0C" w:rsidRPr="00766C0C" w:rsidRDefault="00766C0C" w:rsidP="00766C0C">
            <w:pPr>
              <w:spacing w:after="0" w:line="240" w:lineRule="auto"/>
              <w:jc w:val="right"/>
              <w:rPr>
                <w:rFonts w:ascii="Times New Roman" w:eastAsia="Times New Roman" w:hAnsi="Times New Roman" w:cs="Times New Roman"/>
                <w:color w:val="000000"/>
                <w:sz w:val="24"/>
                <w:szCs w:val="24"/>
                <w:lang w:eastAsia="hr-HR"/>
              </w:rPr>
            </w:pPr>
            <w:r w:rsidRPr="00766C0C">
              <w:rPr>
                <w:rFonts w:ascii="Times New Roman" w:eastAsia="Times New Roman" w:hAnsi="Times New Roman" w:cs="Times New Roman"/>
                <w:color w:val="000000"/>
                <w:sz w:val="24"/>
                <w:szCs w:val="24"/>
                <w:lang w:eastAsia="hr-HR"/>
              </w:rPr>
              <w:t>7.079</w:t>
            </w:r>
          </w:p>
        </w:tc>
      </w:tr>
      <w:tr w:rsidR="00766C0C" w:rsidRPr="00766C0C" w14:paraId="64B9812A" w14:textId="77777777" w:rsidTr="00766C0C">
        <w:trPr>
          <w:trHeight w:val="315"/>
        </w:trPr>
        <w:tc>
          <w:tcPr>
            <w:tcW w:w="5904" w:type="dxa"/>
            <w:tcBorders>
              <w:top w:val="nil"/>
              <w:left w:val="single" w:sz="4" w:space="0" w:color="auto"/>
              <w:bottom w:val="single" w:sz="4" w:space="0" w:color="auto"/>
              <w:right w:val="single" w:sz="4" w:space="0" w:color="auto"/>
            </w:tcBorders>
            <w:shd w:val="clear" w:color="auto" w:fill="F7CAAC" w:themeFill="accent2" w:themeFillTint="66"/>
            <w:noWrap/>
            <w:vAlign w:val="bottom"/>
            <w:hideMark/>
          </w:tcPr>
          <w:p w14:paraId="7B7C3C8A" w14:textId="77777777" w:rsidR="00766C0C" w:rsidRPr="00766C0C" w:rsidRDefault="00766C0C" w:rsidP="00766C0C">
            <w:pPr>
              <w:spacing w:after="0" w:line="240" w:lineRule="auto"/>
              <w:rPr>
                <w:rFonts w:ascii="Times New Roman" w:eastAsia="Times New Roman" w:hAnsi="Times New Roman" w:cs="Times New Roman"/>
                <w:b/>
                <w:bCs/>
                <w:sz w:val="24"/>
                <w:szCs w:val="24"/>
                <w:lang w:eastAsia="hr-HR"/>
              </w:rPr>
            </w:pPr>
            <w:r w:rsidRPr="00766C0C">
              <w:rPr>
                <w:rFonts w:ascii="Times New Roman" w:eastAsia="Times New Roman" w:hAnsi="Times New Roman" w:cs="Times New Roman"/>
                <w:b/>
                <w:bCs/>
                <w:sz w:val="24"/>
                <w:szCs w:val="24"/>
                <w:lang w:eastAsia="hr-HR"/>
              </w:rPr>
              <w:t>UKUPNO</w:t>
            </w:r>
          </w:p>
        </w:tc>
        <w:tc>
          <w:tcPr>
            <w:tcW w:w="1751" w:type="dxa"/>
            <w:tcBorders>
              <w:top w:val="nil"/>
              <w:left w:val="nil"/>
              <w:bottom w:val="single" w:sz="4" w:space="0" w:color="auto"/>
              <w:right w:val="single" w:sz="4" w:space="0" w:color="auto"/>
            </w:tcBorders>
            <w:shd w:val="clear" w:color="auto" w:fill="F7CAAC" w:themeFill="accent2" w:themeFillTint="66"/>
            <w:noWrap/>
            <w:vAlign w:val="bottom"/>
            <w:hideMark/>
          </w:tcPr>
          <w:p w14:paraId="682B6B1F" w14:textId="77777777" w:rsidR="00766C0C" w:rsidRPr="00766C0C" w:rsidRDefault="00766C0C" w:rsidP="00766C0C">
            <w:pPr>
              <w:spacing w:after="0" w:line="240" w:lineRule="auto"/>
              <w:jc w:val="right"/>
              <w:rPr>
                <w:rFonts w:ascii="Times New Roman" w:eastAsia="Times New Roman" w:hAnsi="Times New Roman" w:cs="Times New Roman"/>
                <w:b/>
                <w:bCs/>
                <w:sz w:val="24"/>
                <w:szCs w:val="24"/>
                <w:lang w:eastAsia="hr-HR"/>
              </w:rPr>
            </w:pPr>
            <w:r w:rsidRPr="00766C0C">
              <w:rPr>
                <w:rFonts w:ascii="Times New Roman" w:eastAsia="Times New Roman" w:hAnsi="Times New Roman" w:cs="Times New Roman"/>
                <w:b/>
                <w:bCs/>
                <w:sz w:val="24"/>
                <w:szCs w:val="24"/>
                <w:lang w:eastAsia="hr-HR"/>
              </w:rPr>
              <w:t>16.090.692</w:t>
            </w:r>
          </w:p>
        </w:tc>
      </w:tr>
    </w:tbl>
    <w:p w14:paraId="7785AB84" w14:textId="5E11DB64" w:rsidR="00766C0C" w:rsidRPr="00766C0C" w:rsidRDefault="00766C0C" w:rsidP="006756C2">
      <w:pPr>
        <w:spacing w:after="0" w:line="240" w:lineRule="auto"/>
        <w:jc w:val="both"/>
        <w:rPr>
          <w:rFonts w:ascii="Times New Roman" w:eastAsia="Times New Roman" w:hAnsi="Times New Roman" w:cs="Times New Roman"/>
          <w:sz w:val="24"/>
          <w:szCs w:val="24"/>
          <w:lang w:eastAsia="hr-HR"/>
        </w:rPr>
      </w:pPr>
    </w:p>
    <w:p w14:paraId="6E1A6FA8" w14:textId="77777777" w:rsidR="00766C0C" w:rsidRPr="006756C2" w:rsidRDefault="00766C0C" w:rsidP="006756C2">
      <w:pPr>
        <w:spacing w:after="0" w:line="240" w:lineRule="auto"/>
        <w:jc w:val="both"/>
        <w:rPr>
          <w:rFonts w:ascii="Times New Roman" w:eastAsia="Times New Roman" w:hAnsi="Times New Roman" w:cs="Times New Roman"/>
          <w:sz w:val="24"/>
          <w:szCs w:val="24"/>
          <w:lang w:eastAsia="hr-HR"/>
        </w:rPr>
      </w:pPr>
    </w:p>
    <w:p w14:paraId="7553C1C4" w14:textId="77777777" w:rsidR="00766C0C" w:rsidRDefault="00766C0C" w:rsidP="006756C2">
      <w:pPr>
        <w:spacing w:after="0" w:line="240" w:lineRule="auto"/>
        <w:jc w:val="both"/>
        <w:rPr>
          <w:rFonts w:ascii="Times New Roman" w:eastAsia="Times New Roman" w:hAnsi="Times New Roman" w:cs="Times New Roman"/>
          <w:color w:val="4F81BD"/>
          <w:sz w:val="24"/>
          <w:szCs w:val="24"/>
          <w:lang w:eastAsia="hr-HR"/>
        </w:rPr>
      </w:pPr>
    </w:p>
    <w:p w14:paraId="2D546122" w14:textId="69184D75" w:rsidR="006756C2" w:rsidRPr="006756C2" w:rsidRDefault="006756C2" w:rsidP="006756C2">
      <w:pPr>
        <w:spacing w:after="0" w:line="240" w:lineRule="auto"/>
        <w:jc w:val="both"/>
        <w:rPr>
          <w:rFonts w:ascii="Times New Roman" w:eastAsia="Times New Roman" w:hAnsi="Times New Roman" w:cs="Times New Roman"/>
          <w:sz w:val="24"/>
          <w:szCs w:val="24"/>
          <w:lang w:eastAsia="hr-HR"/>
        </w:rPr>
      </w:pPr>
      <w:r w:rsidRPr="006756C2">
        <w:rPr>
          <w:rFonts w:ascii="Times New Roman" w:eastAsia="Times New Roman" w:hAnsi="Times New Roman" w:cs="Times New Roman"/>
          <w:b/>
          <w:sz w:val="24"/>
          <w:szCs w:val="24"/>
          <w:u w:val="single"/>
          <w:lang w:eastAsia="hr-HR"/>
        </w:rPr>
        <w:lastRenderedPageBreak/>
        <w:t>Materijalni rashodi</w:t>
      </w:r>
      <w:r w:rsidRPr="006756C2">
        <w:rPr>
          <w:rFonts w:ascii="Times New Roman" w:eastAsia="Times New Roman" w:hAnsi="Times New Roman" w:cs="Times New Roman"/>
          <w:sz w:val="24"/>
          <w:szCs w:val="24"/>
          <w:lang w:eastAsia="hr-HR"/>
        </w:rPr>
        <w:t xml:space="preserve"> ostvareni su u iznosu od </w:t>
      </w:r>
      <w:r w:rsidR="00766C0C">
        <w:rPr>
          <w:rFonts w:ascii="Times New Roman" w:eastAsia="Times New Roman" w:hAnsi="Times New Roman" w:cs="Times New Roman"/>
          <w:sz w:val="24"/>
          <w:szCs w:val="24"/>
          <w:lang w:eastAsia="hr-HR"/>
        </w:rPr>
        <w:t>10.898.225</w:t>
      </w:r>
      <w:r w:rsidRPr="006756C2">
        <w:rPr>
          <w:rFonts w:ascii="Times New Roman" w:eastAsia="Times New Roman" w:hAnsi="Times New Roman" w:cs="Times New Roman"/>
          <w:sz w:val="24"/>
          <w:szCs w:val="24"/>
          <w:lang w:eastAsia="hr-HR"/>
        </w:rPr>
        <w:t xml:space="preserve"> eur i obuhvaćaju naknade troškova zaposlenima i osobama izvan radnog odnosa, rashode za materijal, energiju, usluge i ostale nespomenute rashode kao što su  naknade za rad predstavničkih i izvršnih tijela, premije osiguranja reprezentacije, članarine i pristojbe.</w:t>
      </w:r>
      <w:r w:rsidRPr="006756C2">
        <w:rPr>
          <w:rFonts w:ascii="Times New Roman" w:eastAsia="Times New Roman" w:hAnsi="Times New Roman" w:cs="Times New Roman"/>
          <w:color w:val="4F81BD"/>
          <w:sz w:val="24"/>
          <w:szCs w:val="24"/>
          <w:lang w:eastAsia="hr-HR"/>
        </w:rPr>
        <w:t xml:space="preserve"> </w:t>
      </w:r>
      <w:r w:rsidRPr="006756C2">
        <w:rPr>
          <w:rFonts w:ascii="Times New Roman" w:eastAsia="Times New Roman" w:hAnsi="Times New Roman" w:cs="Times New Roman"/>
          <w:sz w:val="24"/>
          <w:szCs w:val="24"/>
          <w:lang w:eastAsia="hr-HR"/>
        </w:rPr>
        <w:t xml:space="preserve">U ukupnim materijalnim rashodima najveći udio, od </w:t>
      </w:r>
      <w:r w:rsidR="00766C0C">
        <w:rPr>
          <w:rFonts w:ascii="Times New Roman" w:eastAsia="Times New Roman" w:hAnsi="Times New Roman" w:cs="Times New Roman"/>
          <w:sz w:val="24"/>
          <w:szCs w:val="24"/>
          <w:lang w:eastAsia="hr-HR"/>
        </w:rPr>
        <w:t>65</w:t>
      </w:r>
      <w:r w:rsidRPr="006756C2">
        <w:rPr>
          <w:rFonts w:ascii="Times New Roman" w:eastAsia="Times New Roman" w:hAnsi="Times New Roman" w:cs="Times New Roman"/>
          <w:sz w:val="24"/>
          <w:szCs w:val="24"/>
          <w:lang w:eastAsia="hr-HR"/>
        </w:rPr>
        <w:t xml:space="preserve">%, imaju rashodi za usluge kao što su komunalne usluge, zakupnine i najamnine, tekuće i investicijsko održavanje, intelektualne i osobne usluge i sl., a ostvareni su u iznosu od </w:t>
      </w:r>
      <w:r w:rsidR="00766C0C">
        <w:rPr>
          <w:rFonts w:ascii="Times New Roman" w:eastAsia="Times New Roman" w:hAnsi="Times New Roman" w:cs="Times New Roman"/>
          <w:sz w:val="24"/>
          <w:szCs w:val="24"/>
          <w:lang w:eastAsia="hr-HR"/>
        </w:rPr>
        <w:t>7.169.196</w:t>
      </w:r>
      <w:r w:rsidRPr="006756C2">
        <w:rPr>
          <w:rFonts w:ascii="Times New Roman" w:eastAsia="Times New Roman" w:hAnsi="Times New Roman" w:cs="Times New Roman"/>
          <w:sz w:val="24"/>
          <w:szCs w:val="24"/>
          <w:lang w:eastAsia="hr-HR"/>
        </w:rPr>
        <w:t xml:space="preserve"> eur.</w:t>
      </w:r>
      <w:r w:rsidRPr="006756C2">
        <w:rPr>
          <w:rFonts w:ascii="Times New Roman" w:eastAsia="Times New Roman" w:hAnsi="Times New Roman" w:cs="Times New Roman"/>
          <w:color w:val="4F81BD"/>
          <w:sz w:val="24"/>
          <w:szCs w:val="24"/>
          <w:lang w:eastAsia="hr-HR"/>
        </w:rPr>
        <w:t xml:space="preserve"> </w:t>
      </w:r>
      <w:r w:rsidRPr="006756C2">
        <w:rPr>
          <w:rFonts w:ascii="Times New Roman" w:eastAsia="Times New Roman" w:hAnsi="Times New Roman" w:cs="Times New Roman"/>
          <w:sz w:val="24"/>
          <w:szCs w:val="24"/>
          <w:lang w:eastAsia="hr-HR"/>
        </w:rPr>
        <w:t>U odnosu na Plan za 202</w:t>
      </w:r>
      <w:r w:rsidR="00766C0C">
        <w:rPr>
          <w:rFonts w:ascii="Times New Roman" w:eastAsia="Times New Roman" w:hAnsi="Times New Roman" w:cs="Times New Roman"/>
          <w:sz w:val="24"/>
          <w:szCs w:val="24"/>
          <w:lang w:eastAsia="hr-HR"/>
        </w:rPr>
        <w:t>4</w:t>
      </w:r>
      <w:r w:rsidRPr="006756C2">
        <w:rPr>
          <w:rFonts w:ascii="Times New Roman" w:eastAsia="Times New Roman" w:hAnsi="Times New Roman" w:cs="Times New Roman"/>
          <w:sz w:val="24"/>
          <w:szCs w:val="24"/>
          <w:lang w:eastAsia="hr-HR"/>
        </w:rPr>
        <w:t>. godinu materijalni rashodi iskazani su indeksom 8</w:t>
      </w:r>
      <w:r w:rsidR="00766C0C">
        <w:rPr>
          <w:rFonts w:ascii="Times New Roman" w:eastAsia="Times New Roman" w:hAnsi="Times New Roman" w:cs="Times New Roman"/>
          <w:sz w:val="24"/>
          <w:szCs w:val="24"/>
          <w:lang w:eastAsia="hr-HR"/>
        </w:rPr>
        <w:t>3</w:t>
      </w:r>
      <w:r w:rsidRPr="006756C2">
        <w:rPr>
          <w:rFonts w:ascii="Times New Roman" w:eastAsia="Times New Roman" w:hAnsi="Times New Roman" w:cs="Times New Roman"/>
          <w:sz w:val="24"/>
          <w:szCs w:val="24"/>
          <w:lang w:eastAsia="hr-HR"/>
        </w:rPr>
        <w:t xml:space="preserve"> te su u usporedbi s prethodnom godinom uvećani za </w:t>
      </w:r>
      <w:r w:rsidR="00766C0C">
        <w:rPr>
          <w:rFonts w:ascii="Times New Roman" w:eastAsia="Times New Roman" w:hAnsi="Times New Roman" w:cs="Times New Roman"/>
          <w:sz w:val="24"/>
          <w:szCs w:val="24"/>
          <w:lang w:eastAsia="hr-HR"/>
        </w:rPr>
        <w:t>12</w:t>
      </w:r>
      <w:r w:rsidRPr="006756C2">
        <w:rPr>
          <w:rFonts w:ascii="Times New Roman" w:eastAsia="Times New Roman" w:hAnsi="Times New Roman" w:cs="Times New Roman"/>
          <w:sz w:val="24"/>
          <w:szCs w:val="24"/>
          <w:lang w:eastAsia="hr-HR"/>
        </w:rPr>
        <w:t>%.</w:t>
      </w:r>
    </w:p>
    <w:p w14:paraId="191F169E" w14:textId="77777777" w:rsidR="006756C2" w:rsidRPr="006756C2" w:rsidRDefault="006756C2" w:rsidP="006756C2">
      <w:pPr>
        <w:spacing w:after="0" w:line="240" w:lineRule="auto"/>
        <w:jc w:val="both"/>
        <w:rPr>
          <w:rFonts w:ascii="Times New Roman" w:eastAsia="Times New Roman" w:hAnsi="Times New Roman" w:cs="Times New Roman"/>
          <w:b/>
          <w:sz w:val="24"/>
          <w:szCs w:val="24"/>
          <w:lang w:eastAsia="hr-HR"/>
        </w:rPr>
      </w:pPr>
    </w:p>
    <w:p w14:paraId="58B366E4" w14:textId="0D4D8557" w:rsidR="006756C2" w:rsidRPr="006756C2" w:rsidRDefault="006756C2" w:rsidP="000F76DE">
      <w:pPr>
        <w:spacing w:after="0" w:line="240" w:lineRule="auto"/>
        <w:jc w:val="both"/>
        <w:rPr>
          <w:rFonts w:ascii="Times New Roman" w:eastAsia="Times New Roman" w:hAnsi="Times New Roman" w:cs="Times New Roman"/>
          <w:sz w:val="24"/>
          <w:szCs w:val="24"/>
          <w:lang w:eastAsia="hr-HR"/>
        </w:rPr>
      </w:pPr>
      <w:r w:rsidRPr="006756C2">
        <w:rPr>
          <w:rFonts w:ascii="Times New Roman" w:eastAsia="Times New Roman" w:hAnsi="Times New Roman" w:cs="Times New Roman"/>
          <w:b/>
          <w:sz w:val="24"/>
          <w:szCs w:val="24"/>
          <w:u w:val="single"/>
          <w:lang w:eastAsia="hr-HR"/>
        </w:rPr>
        <w:t xml:space="preserve">Financijski rashodi </w:t>
      </w:r>
      <w:r w:rsidRPr="006756C2">
        <w:rPr>
          <w:rFonts w:ascii="Times New Roman" w:eastAsia="Times New Roman" w:hAnsi="Times New Roman" w:cs="Times New Roman"/>
          <w:sz w:val="24"/>
          <w:szCs w:val="24"/>
          <w:lang w:eastAsia="hr-HR"/>
        </w:rPr>
        <w:t>su ostvareni u iznosu od 1</w:t>
      </w:r>
      <w:r w:rsidR="00766C0C">
        <w:rPr>
          <w:rFonts w:ascii="Times New Roman" w:eastAsia="Times New Roman" w:hAnsi="Times New Roman" w:cs="Times New Roman"/>
          <w:sz w:val="24"/>
          <w:szCs w:val="24"/>
          <w:lang w:eastAsia="hr-HR"/>
        </w:rPr>
        <w:t>53.979</w:t>
      </w:r>
      <w:r w:rsidRPr="006756C2">
        <w:rPr>
          <w:rFonts w:ascii="Times New Roman" w:eastAsia="Times New Roman" w:hAnsi="Times New Roman" w:cs="Times New Roman"/>
          <w:sz w:val="24"/>
          <w:szCs w:val="24"/>
          <w:lang w:eastAsia="hr-HR"/>
        </w:rPr>
        <w:t xml:space="preserve"> eur </w:t>
      </w:r>
      <w:r w:rsidR="000F76DE">
        <w:rPr>
          <w:rFonts w:ascii="Times New Roman" w:eastAsia="Times New Roman" w:hAnsi="Times New Roman" w:cs="Times New Roman"/>
          <w:sz w:val="24"/>
          <w:szCs w:val="24"/>
          <w:lang w:eastAsia="hr-HR"/>
        </w:rPr>
        <w:t>i realizirani su na razini prethodnog izvještajnog razdoblja.</w:t>
      </w:r>
      <w:r w:rsidRPr="006756C2">
        <w:rPr>
          <w:rFonts w:ascii="Times New Roman" w:eastAsia="Times New Roman" w:hAnsi="Times New Roman" w:cs="Times New Roman"/>
          <w:sz w:val="24"/>
          <w:szCs w:val="24"/>
          <w:lang w:eastAsia="hr-HR"/>
        </w:rPr>
        <w:t xml:space="preserve"> Financijski rashodi obuhvaćaju sredstva za isplatu kamata po ugovorenim kreditnim aranžmanima i troškove vezane uz usluge platnog prometa i bankarske usluge.</w:t>
      </w:r>
    </w:p>
    <w:p w14:paraId="757F1B35" w14:textId="77777777" w:rsidR="006756C2" w:rsidRPr="006756C2" w:rsidRDefault="006756C2" w:rsidP="006756C2">
      <w:pPr>
        <w:spacing w:after="0" w:line="240" w:lineRule="auto"/>
        <w:jc w:val="both"/>
        <w:rPr>
          <w:rFonts w:ascii="Times New Roman" w:eastAsia="Times New Roman" w:hAnsi="Times New Roman" w:cs="Times New Roman"/>
          <w:b/>
          <w:sz w:val="24"/>
          <w:szCs w:val="24"/>
          <w:lang w:eastAsia="hr-HR"/>
        </w:rPr>
      </w:pPr>
    </w:p>
    <w:p w14:paraId="2843AD0D" w14:textId="09DAB7B7" w:rsidR="006756C2" w:rsidRPr="006756C2" w:rsidRDefault="006756C2" w:rsidP="006756C2">
      <w:pPr>
        <w:spacing w:after="0" w:line="240" w:lineRule="auto"/>
        <w:jc w:val="both"/>
        <w:rPr>
          <w:rFonts w:ascii="Times New Roman" w:eastAsia="Times New Roman" w:hAnsi="Times New Roman" w:cs="Times New Roman"/>
          <w:sz w:val="24"/>
          <w:szCs w:val="24"/>
          <w:lang w:eastAsia="hr-HR"/>
        </w:rPr>
      </w:pPr>
      <w:r w:rsidRPr="006756C2">
        <w:rPr>
          <w:rFonts w:ascii="Times New Roman" w:eastAsia="Times New Roman" w:hAnsi="Times New Roman" w:cs="Times New Roman"/>
          <w:b/>
          <w:sz w:val="24"/>
          <w:szCs w:val="24"/>
          <w:u w:val="single"/>
          <w:lang w:eastAsia="hr-HR"/>
        </w:rPr>
        <w:t xml:space="preserve">Subvencije </w:t>
      </w:r>
      <w:r w:rsidRPr="006756C2">
        <w:rPr>
          <w:rFonts w:ascii="Times New Roman" w:eastAsia="Times New Roman" w:hAnsi="Times New Roman" w:cs="Times New Roman"/>
          <w:sz w:val="24"/>
          <w:szCs w:val="24"/>
          <w:lang w:eastAsia="hr-HR"/>
        </w:rPr>
        <w:t xml:space="preserve">su realizirane u iznosu od </w:t>
      </w:r>
      <w:r w:rsidR="00E468C5">
        <w:rPr>
          <w:rFonts w:ascii="Times New Roman" w:eastAsia="Times New Roman" w:hAnsi="Times New Roman" w:cs="Times New Roman"/>
          <w:sz w:val="24"/>
          <w:szCs w:val="24"/>
          <w:lang w:eastAsia="hr-HR"/>
        </w:rPr>
        <w:t>790.825</w:t>
      </w:r>
      <w:r w:rsidRPr="006756C2">
        <w:rPr>
          <w:rFonts w:ascii="Times New Roman" w:eastAsia="Times New Roman" w:hAnsi="Times New Roman" w:cs="Times New Roman"/>
          <w:sz w:val="24"/>
          <w:szCs w:val="24"/>
          <w:lang w:eastAsia="hr-HR"/>
        </w:rPr>
        <w:t xml:space="preserve"> eur čime je ostvareno 9</w:t>
      </w:r>
      <w:r w:rsidR="00E468C5">
        <w:rPr>
          <w:rFonts w:ascii="Times New Roman" w:eastAsia="Times New Roman" w:hAnsi="Times New Roman" w:cs="Times New Roman"/>
          <w:sz w:val="24"/>
          <w:szCs w:val="24"/>
          <w:lang w:eastAsia="hr-HR"/>
        </w:rPr>
        <w:t>3</w:t>
      </w:r>
      <w:r w:rsidRPr="006756C2">
        <w:rPr>
          <w:rFonts w:ascii="Times New Roman" w:eastAsia="Times New Roman" w:hAnsi="Times New Roman" w:cs="Times New Roman"/>
          <w:sz w:val="24"/>
          <w:szCs w:val="24"/>
          <w:lang w:eastAsia="hr-HR"/>
        </w:rPr>
        <w:t>% Plana.</w:t>
      </w:r>
    </w:p>
    <w:p w14:paraId="47529BAC" w14:textId="6E0A6EDA" w:rsidR="006756C2" w:rsidRPr="006756C2" w:rsidRDefault="006756C2" w:rsidP="006756C2">
      <w:pPr>
        <w:spacing w:after="0" w:line="240" w:lineRule="auto"/>
        <w:jc w:val="both"/>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Obuhvaćaju rashode za  sufinanciranje boravka predškolske djece u privatnim vrtićima</w:t>
      </w:r>
      <w:r w:rsidR="0033484B">
        <w:rPr>
          <w:rFonts w:ascii="Times New Roman" w:eastAsia="Times New Roman" w:hAnsi="Times New Roman" w:cs="Times New Roman"/>
          <w:sz w:val="24"/>
          <w:szCs w:val="24"/>
          <w:lang w:eastAsia="hr-HR"/>
        </w:rPr>
        <w:t xml:space="preserve"> i obrtima za čuvanje djece</w:t>
      </w:r>
      <w:r w:rsidRPr="006756C2">
        <w:rPr>
          <w:rFonts w:ascii="Times New Roman" w:eastAsia="Times New Roman" w:hAnsi="Times New Roman" w:cs="Times New Roman"/>
          <w:sz w:val="24"/>
          <w:szCs w:val="24"/>
          <w:lang w:eastAsia="hr-HR"/>
        </w:rPr>
        <w:t xml:space="preserve">, kamate koje se subvencioniraju iz Proračuna po programima za realizirane poduzetničke kredite, </w:t>
      </w:r>
      <w:r w:rsidR="0033484B">
        <w:rPr>
          <w:rFonts w:ascii="Times New Roman" w:eastAsia="Times New Roman" w:hAnsi="Times New Roman" w:cs="Times New Roman"/>
          <w:sz w:val="24"/>
          <w:szCs w:val="24"/>
          <w:lang w:eastAsia="hr-HR"/>
        </w:rPr>
        <w:t>za redovno poslovanje trgovačkih društava Parentium d.o.o. i Poduzetnički inkubator d.o.o.</w:t>
      </w:r>
      <w:r w:rsidR="005E6340">
        <w:rPr>
          <w:rFonts w:ascii="Times New Roman" w:eastAsia="Times New Roman" w:hAnsi="Times New Roman" w:cs="Times New Roman"/>
          <w:sz w:val="24"/>
          <w:szCs w:val="24"/>
          <w:lang w:eastAsia="hr-HR"/>
        </w:rPr>
        <w:t xml:space="preserve"> kao i </w:t>
      </w:r>
      <w:r w:rsidRPr="006756C2">
        <w:rPr>
          <w:rFonts w:ascii="Times New Roman" w:eastAsia="Times New Roman" w:hAnsi="Times New Roman" w:cs="Times New Roman"/>
          <w:sz w:val="24"/>
          <w:szCs w:val="24"/>
          <w:lang w:eastAsia="hr-HR"/>
        </w:rPr>
        <w:t xml:space="preserve"> sredstva isplaćena poslovnim subjektima po Programu namijenjenom razvoju poduzetništva</w:t>
      </w:r>
      <w:r w:rsidR="005E6340">
        <w:rPr>
          <w:rFonts w:ascii="Times New Roman" w:eastAsia="Times New Roman" w:hAnsi="Times New Roman" w:cs="Times New Roman"/>
          <w:sz w:val="24"/>
          <w:szCs w:val="24"/>
          <w:lang w:eastAsia="hr-HR"/>
        </w:rPr>
        <w:t>.</w:t>
      </w:r>
      <w:r w:rsidRPr="006756C2">
        <w:rPr>
          <w:rFonts w:ascii="Times New Roman" w:eastAsia="Times New Roman" w:hAnsi="Times New Roman" w:cs="Times New Roman"/>
          <w:sz w:val="24"/>
          <w:szCs w:val="24"/>
          <w:lang w:eastAsia="hr-HR"/>
        </w:rPr>
        <w:t xml:space="preserve"> </w:t>
      </w:r>
    </w:p>
    <w:p w14:paraId="472AE80E" w14:textId="77777777"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p>
    <w:p w14:paraId="5415415E" w14:textId="34CCFAD6" w:rsidR="006756C2" w:rsidRPr="00F118AB" w:rsidRDefault="006756C2" w:rsidP="006756C2">
      <w:pPr>
        <w:spacing w:after="0" w:line="240" w:lineRule="auto"/>
        <w:jc w:val="both"/>
        <w:rPr>
          <w:rFonts w:ascii="Times New Roman" w:eastAsia="Times New Roman" w:hAnsi="Times New Roman" w:cs="Times New Roman"/>
          <w:sz w:val="24"/>
          <w:szCs w:val="24"/>
          <w:lang w:eastAsia="hr-HR"/>
        </w:rPr>
      </w:pPr>
      <w:r w:rsidRPr="00F118AB">
        <w:rPr>
          <w:rFonts w:ascii="Times New Roman" w:eastAsia="Times New Roman" w:hAnsi="Times New Roman" w:cs="Times New Roman"/>
          <w:b/>
          <w:sz w:val="24"/>
          <w:szCs w:val="24"/>
          <w:u w:val="single"/>
          <w:lang w:eastAsia="hr-HR"/>
        </w:rPr>
        <w:t>Pomoći dane u inozemstvo i unutar opće države</w:t>
      </w:r>
      <w:r w:rsidRPr="00F118AB">
        <w:rPr>
          <w:rFonts w:ascii="Times New Roman" w:eastAsia="Times New Roman" w:hAnsi="Times New Roman" w:cs="Times New Roman"/>
          <w:sz w:val="24"/>
          <w:szCs w:val="24"/>
          <w:lang w:eastAsia="hr-HR"/>
        </w:rPr>
        <w:t xml:space="preserve"> čine tekuće i kapitalne pomoći</w:t>
      </w:r>
      <w:r w:rsidR="005E022E" w:rsidRPr="00F118AB">
        <w:rPr>
          <w:rFonts w:ascii="Times New Roman" w:eastAsia="Times New Roman" w:hAnsi="Times New Roman" w:cs="Times New Roman"/>
          <w:sz w:val="24"/>
          <w:szCs w:val="24"/>
          <w:lang w:eastAsia="hr-HR"/>
        </w:rPr>
        <w:t xml:space="preserve"> koje su </w:t>
      </w:r>
      <w:r w:rsidRPr="00F118AB">
        <w:rPr>
          <w:rFonts w:ascii="Times New Roman" w:eastAsia="Times New Roman" w:hAnsi="Times New Roman" w:cs="Times New Roman"/>
          <w:sz w:val="24"/>
          <w:szCs w:val="24"/>
          <w:lang w:eastAsia="hr-HR"/>
        </w:rPr>
        <w:t xml:space="preserve"> ostvarene  u iznosu od </w:t>
      </w:r>
      <w:r w:rsidR="005E022E" w:rsidRPr="00F118AB">
        <w:rPr>
          <w:rFonts w:ascii="Times New Roman" w:eastAsia="Times New Roman" w:hAnsi="Times New Roman" w:cs="Times New Roman"/>
          <w:sz w:val="24"/>
          <w:szCs w:val="24"/>
          <w:lang w:eastAsia="hr-HR"/>
        </w:rPr>
        <w:t>857.439</w:t>
      </w:r>
      <w:r w:rsidRPr="00F118AB">
        <w:rPr>
          <w:rFonts w:ascii="Times New Roman" w:eastAsia="Times New Roman" w:hAnsi="Times New Roman" w:cs="Times New Roman"/>
          <w:sz w:val="24"/>
          <w:szCs w:val="24"/>
          <w:lang w:eastAsia="hr-HR"/>
        </w:rPr>
        <w:t xml:space="preserve"> eur</w:t>
      </w:r>
      <w:r w:rsidR="00F118AB" w:rsidRPr="00F118AB">
        <w:rPr>
          <w:rFonts w:ascii="Times New Roman" w:eastAsia="Times New Roman" w:hAnsi="Times New Roman" w:cs="Times New Roman"/>
          <w:sz w:val="24"/>
          <w:szCs w:val="24"/>
          <w:lang w:eastAsia="hr-HR"/>
        </w:rPr>
        <w:t>. U odnosu na tekući Plan realizirano je</w:t>
      </w:r>
      <w:r w:rsidRPr="00F118AB">
        <w:rPr>
          <w:rFonts w:ascii="Times New Roman" w:eastAsia="Times New Roman" w:hAnsi="Times New Roman" w:cs="Times New Roman"/>
          <w:sz w:val="24"/>
          <w:szCs w:val="24"/>
          <w:lang w:eastAsia="hr-HR"/>
        </w:rPr>
        <w:t xml:space="preserve"> 9</w:t>
      </w:r>
      <w:r w:rsidR="005E022E" w:rsidRPr="00F118AB">
        <w:rPr>
          <w:rFonts w:ascii="Times New Roman" w:eastAsia="Times New Roman" w:hAnsi="Times New Roman" w:cs="Times New Roman"/>
          <w:sz w:val="24"/>
          <w:szCs w:val="24"/>
          <w:lang w:eastAsia="hr-HR"/>
        </w:rPr>
        <w:t>1</w:t>
      </w:r>
      <w:r w:rsidRPr="00F118AB">
        <w:rPr>
          <w:rFonts w:ascii="Times New Roman" w:eastAsia="Times New Roman" w:hAnsi="Times New Roman" w:cs="Times New Roman"/>
          <w:sz w:val="24"/>
          <w:szCs w:val="24"/>
          <w:lang w:eastAsia="hr-HR"/>
        </w:rPr>
        <w:t xml:space="preserve">% </w:t>
      </w:r>
      <w:r w:rsidR="00F118AB" w:rsidRPr="00F118AB">
        <w:rPr>
          <w:rFonts w:ascii="Times New Roman" w:eastAsia="Times New Roman" w:hAnsi="Times New Roman" w:cs="Times New Roman"/>
          <w:sz w:val="24"/>
          <w:szCs w:val="24"/>
          <w:lang w:eastAsia="hr-HR"/>
        </w:rPr>
        <w:t>planiranih sredstava.</w:t>
      </w:r>
      <w:r w:rsidRPr="00F118AB">
        <w:rPr>
          <w:rFonts w:ascii="Times New Roman" w:eastAsia="Times New Roman" w:hAnsi="Times New Roman" w:cs="Times New Roman"/>
          <w:color w:val="4F81BD"/>
          <w:sz w:val="24"/>
          <w:szCs w:val="24"/>
          <w:lang w:eastAsia="hr-HR"/>
        </w:rPr>
        <w:t xml:space="preserve"> </w:t>
      </w:r>
      <w:r w:rsidRPr="00F118AB">
        <w:rPr>
          <w:rFonts w:ascii="Times New Roman" w:eastAsia="Times New Roman" w:hAnsi="Times New Roman" w:cs="Times New Roman"/>
          <w:sz w:val="24"/>
          <w:szCs w:val="24"/>
          <w:lang w:eastAsia="hr-HR"/>
        </w:rPr>
        <w:t xml:space="preserve">Navedena  grupa rashoda odnosi </w:t>
      </w:r>
      <w:r w:rsidR="00F118AB" w:rsidRPr="00F118AB">
        <w:rPr>
          <w:rFonts w:ascii="Times New Roman" w:eastAsia="Times New Roman" w:hAnsi="Times New Roman" w:cs="Times New Roman"/>
          <w:sz w:val="24"/>
          <w:szCs w:val="24"/>
          <w:lang w:eastAsia="hr-HR"/>
        </w:rPr>
        <w:t xml:space="preserve">se </w:t>
      </w:r>
      <w:r w:rsidRPr="00F118AB">
        <w:rPr>
          <w:rFonts w:ascii="Times New Roman" w:eastAsia="Times New Roman" w:hAnsi="Times New Roman" w:cs="Times New Roman"/>
          <w:sz w:val="24"/>
          <w:szCs w:val="24"/>
          <w:lang w:eastAsia="hr-HR"/>
        </w:rPr>
        <w:t xml:space="preserve">na  sufinanciranje rada Istarskih domova zdravlja, ispostave Hitne medicinske pomoći Poreč, Fonda za razvoj poljoprivrede i agroturizma Istre, pojedinih aktivnosti srednjoškolskog obrazovanja te odgoja djece u predškolskim ustanovama, sufinanciranje smještaja i prehrane policijskih službenika tijekom ljetne sezone, sufinanciranje rada Dnevnog centra za rehabilitaciju Veruda-Pula, sve temeljem sklopljenih Ugovora o korištenju sredstava Proračuna. Nadalje, Grad je u protekloj godini sudjelovao u financiranju znanstveno-istraživačkog rada Instituta za poljoprivredu i turizam, </w:t>
      </w:r>
      <w:r w:rsidR="005E022E" w:rsidRPr="00F118AB">
        <w:rPr>
          <w:rFonts w:ascii="Times New Roman" w:eastAsia="Times New Roman" w:hAnsi="Times New Roman" w:cs="Times New Roman"/>
          <w:sz w:val="24"/>
          <w:szCs w:val="24"/>
          <w:lang w:eastAsia="hr-HR"/>
        </w:rPr>
        <w:t>te je o</w:t>
      </w:r>
      <w:r w:rsidRPr="00F118AB">
        <w:rPr>
          <w:rFonts w:ascii="Times New Roman" w:eastAsia="Times New Roman" w:hAnsi="Times New Roman" w:cs="Times New Roman"/>
          <w:sz w:val="24"/>
          <w:szCs w:val="24"/>
          <w:lang w:eastAsia="hr-HR"/>
        </w:rPr>
        <w:t xml:space="preserve">sim navedenih projekata Grad   sufinancirao </w:t>
      </w:r>
      <w:r w:rsidR="00F118AB" w:rsidRPr="00F118AB">
        <w:rPr>
          <w:rFonts w:ascii="Times New Roman" w:eastAsia="Times New Roman" w:hAnsi="Times New Roman" w:cs="Times New Roman"/>
          <w:sz w:val="24"/>
          <w:szCs w:val="24"/>
          <w:lang w:eastAsia="hr-HR"/>
        </w:rPr>
        <w:t xml:space="preserve">i </w:t>
      </w:r>
      <w:r w:rsidRPr="00F118AB">
        <w:rPr>
          <w:rFonts w:ascii="Times New Roman" w:eastAsia="Times New Roman" w:hAnsi="Times New Roman" w:cs="Times New Roman"/>
          <w:sz w:val="24"/>
          <w:szCs w:val="24"/>
          <w:lang w:eastAsia="hr-HR"/>
        </w:rPr>
        <w:t xml:space="preserve">produženi boravak za učenike iz Poreča u OŠ J.Rakovac Sv. Lovreč, projekt PUNa torba zajedništva, program Promocije pravilne prehrane na prodručju Grada Poreča, program </w:t>
      </w:r>
      <w:r w:rsidR="005E022E" w:rsidRPr="00F118AB">
        <w:rPr>
          <w:rFonts w:ascii="Times New Roman" w:eastAsia="Times New Roman" w:hAnsi="Times New Roman" w:cs="Times New Roman"/>
          <w:sz w:val="24"/>
          <w:szCs w:val="24"/>
          <w:lang w:eastAsia="hr-HR"/>
        </w:rPr>
        <w:t xml:space="preserve">Savjetovališta za žene oboljele od karcinoma dojke i </w:t>
      </w:r>
      <w:r w:rsidRPr="00F118AB">
        <w:rPr>
          <w:rFonts w:ascii="Times New Roman" w:eastAsia="Times New Roman" w:hAnsi="Times New Roman" w:cs="Times New Roman"/>
          <w:sz w:val="24"/>
          <w:szCs w:val="24"/>
          <w:lang w:eastAsia="hr-HR"/>
        </w:rPr>
        <w:t xml:space="preserve"> Savjetovanje za spolno zdravlje mladih u Gradu Poreču održavan od Zavoda za javno zdravstvo Istarske županije. Također se, kroz navedenu grupu prihoda  sufinancirala i otplata kreditne obveze za </w:t>
      </w:r>
      <w:r w:rsidR="005E022E" w:rsidRPr="00F118AB">
        <w:rPr>
          <w:rFonts w:ascii="Times New Roman" w:eastAsia="Times New Roman" w:hAnsi="Times New Roman" w:cs="Times New Roman"/>
          <w:sz w:val="24"/>
          <w:szCs w:val="24"/>
          <w:lang w:eastAsia="hr-HR"/>
        </w:rPr>
        <w:t>adaptaciju i opremanje Specijalne bolnice „Martin Horvat“ u Rovinju.</w:t>
      </w:r>
    </w:p>
    <w:p w14:paraId="4E799CA6" w14:textId="77777777" w:rsidR="006756C2" w:rsidRPr="006756C2" w:rsidRDefault="006756C2" w:rsidP="006756C2">
      <w:pPr>
        <w:spacing w:after="0" w:line="240" w:lineRule="auto"/>
        <w:jc w:val="both"/>
        <w:rPr>
          <w:rFonts w:ascii="Times New Roman" w:eastAsia="Times New Roman" w:hAnsi="Times New Roman" w:cs="Times New Roman"/>
          <w:sz w:val="24"/>
          <w:szCs w:val="24"/>
          <w:lang w:eastAsia="hr-HR"/>
        </w:rPr>
      </w:pPr>
    </w:p>
    <w:p w14:paraId="2A7B5C8E" w14:textId="6A379CCC"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r w:rsidRPr="006756C2">
        <w:rPr>
          <w:rFonts w:ascii="Times New Roman" w:eastAsia="Times New Roman" w:hAnsi="Times New Roman" w:cs="Times New Roman"/>
          <w:b/>
          <w:sz w:val="24"/>
          <w:szCs w:val="24"/>
          <w:u w:val="single"/>
          <w:lang w:eastAsia="hr-HR"/>
        </w:rPr>
        <w:t xml:space="preserve">Nakn. građ. i kućanstv. na temelju osigur. i dr. naknade </w:t>
      </w:r>
      <w:r w:rsidRPr="006756C2">
        <w:rPr>
          <w:rFonts w:ascii="Times New Roman" w:eastAsia="Times New Roman" w:hAnsi="Times New Roman" w:cs="Times New Roman"/>
          <w:sz w:val="24"/>
          <w:szCs w:val="24"/>
          <w:lang w:eastAsia="hr-HR"/>
        </w:rPr>
        <w:t>realizirane su u iznosu od 1.</w:t>
      </w:r>
      <w:r w:rsidR="005E6340">
        <w:rPr>
          <w:rFonts w:ascii="Times New Roman" w:eastAsia="Times New Roman" w:hAnsi="Times New Roman" w:cs="Times New Roman"/>
          <w:sz w:val="24"/>
          <w:szCs w:val="24"/>
          <w:lang w:eastAsia="hr-HR"/>
        </w:rPr>
        <w:t>856.240</w:t>
      </w:r>
      <w:r w:rsidRPr="006756C2">
        <w:rPr>
          <w:rFonts w:ascii="Times New Roman" w:eastAsia="Times New Roman" w:hAnsi="Times New Roman" w:cs="Times New Roman"/>
          <w:sz w:val="24"/>
          <w:szCs w:val="24"/>
          <w:lang w:eastAsia="hr-HR"/>
        </w:rPr>
        <w:t xml:space="preserve"> eur čime je ostvareno 9</w:t>
      </w:r>
      <w:r w:rsidR="005E6340">
        <w:rPr>
          <w:rFonts w:ascii="Times New Roman" w:eastAsia="Times New Roman" w:hAnsi="Times New Roman" w:cs="Times New Roman"/>
          <w:sz w:val="24"/>
          <w:szCs w:val="24"/>
          <w:lang w:eastAsia="hr-HR"/>
        </w:rPr>
        <w:t>5</w:t>
      </w:r>
      <w:r w:rsidRPr="006756C2">
        <w:rPr>
          <w:rFonts w:ascii="Times New Roman" w:eastAsia="Times New Roman" w:hAnsi="Times New Roman" w:cs="Times New Roman"/>
          <w:sz w:val="24"/>
          <w:szCs w:val="24"/>
          <w:lang w:eastAsia="hr-HR"/>
        </w:rPr>
        <w:t>% Plana.</w:t>
      </w:r>
      <w:r w:rsidRPr="006756C2">
        <w:rPr>
          <w:rFonts w:ascii="Times New Roman" w:eastAsia="Times New Roman" w:hAnsi="Times New Roman" w:cs="Times New Roman"/>
          <w:color w:val="4F81BD"/>
          <w:sz w:val="24"/>
          <w:szCs w:val="24"/>
          <w:lang w:eastAsia="hr-HR"/>
        </w:rPr>
        <w:t xml:space="preserve"> </w:t>
      </w:r>
      <w:r w:rsidRPr="006756C2">
        <w:rPr>
          <w:rFonts w:ascii="Times New Roman" w:eastAsia="Times New Roman" w:hAnsi="Times New Roman" w:cs="Times New Roman"/>
          <w:sz w:val="24"/>
          <w:szCs w:val="24"/>
          <w:lang w:eastAsia="hr-HR"/>
        </w:rPr>
        <w:t xml:space="preserve">Obuhvaćaju naknade građanima u novcu i naravi, a odnose se na naknade za novorođenu djecu, socijalne naknade, stipendije i školarine, troškove školskih udžbenika, sufinanciranje prijevoza učenika osnovnih i srednjih škola, troškove dopunskog zdravstvenog osiguranja umirovljenicima, troškove stanovanja i prehrane te sufinanciranje smještaja i programa Doma za starije i nemoćne osobe. </w:t>
      </w:r>
    </w:p>
    <w:p w14:paraId="599A7BAA" w14:textId="77777777" w:rsidR="006756C2" w:rsidRPr="006756C2" w:rsidRDefault="006756C2" w:rsidP="006756C2">
      <w:pPr>
        <w:spacing w:after="0" w:line="240" w:lineRule="auto"/>
        <w:jc w:val="both"/>
        <w:rPr>
          <w:rFonts w:ascii="Times New Roman" w:eastAsia="Times New Roman" w:hAnsi="Times New Roman" w:cs="Times New Roman"/>
          <w:b/>
          <w:color w:val="4F81BD"/>
          <w:sz w:val="24"/>
          <w:szCs w:val="24"/>
          <w:u w:val="single"/>
          <w:lang w:eastAsia="hr-HR"/>
        </w:rPr>
      </w:pPr>
    </w:p>
    <w:p w14:paraId="16871EEC" w14:textId="2EA5C6E3"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r w:rsidRPr="006756C2">
        <w:rPr>
          <w:rFonts w:ascii="Times New Roman" w:eastAsia="Times New Roman" w:hAnsi="Times New Roman" w:cs="Times New Roman"/>
          <w:b/>
          <w:sz w:val="24"/>
          <w:szCs w:val="24"/>
          <w:u w:val="single"/>
          <w:lang w:eastAsia="hr-HR"/>
        </w:rPr>
        <w:t xml:space="preserve">Ostali rashodi  </w:t>
      </w:r>
      <w:r w:rsidRPr="006756C2">
        <w:rPr>
          <w:rFonts w:ascii="Times New Roman" w:eastAsia="Times New Roman" w:hAnsi="Times New Roman" w:cs="Times New Roman"/>
          <w:sz w:val="24"/>
          <w:szCs w:val="24"/>
          <w:lang w:eastAsia="hr-HR"/>
        </w:rPr>
        <w:t xml:space="preserve">su kroz tekuće i kapitalne donacije, kazne i kapitalne pomoći realizirani u iznosu od </w:t>
      </w:r>
      <w:r w:rsidR="005E6340">
        <w:rPr>
          <w:rFonts w:ascii="Times New Roman" w:eastAsia="Times New Roman" w:hAnsi="Times New Roman" w:cs="Times New Roman"/>
          <w:sz w:val="24"/>
          <w:szCs w:val="24"/>
          <w:lang w:eastAsia="hr-HR"/>
        </w:rPr>
        <w:t>3.246.696</w:t>
      </w:r>
      <w:r w:rsidRPr="006756C2">
        <w:rPr>
          <w:rFonts w:ascii="Times New Roman" w:eastAsia="Times New Roman" w:hAnsi="Times New Roman" w:cs="Times New Roman"/>
          <w:sz w:val="24"/>
          <w:szCs w:val="24"/>
          <w:lang w:eastAsia="hr-HR"/>
        </w:rPr>
        <w:t xml:space="preserve"> eur čime je ostvareno 8</w:t>
      </w:r>
      <w:r w:rsidR="005E6340">
        <w:rPr>
          <w:rFonts w:ascii="Times New Roman" w:eastAsia="Times New Roman" w:hAnsi="Times New Roman" w:cs="Times New Roman"/>
          <w:sz w:val="24"/>
          <w:szCs w:val="24"/>
          <w:lang w:eastAsia="hr-HR"/>
        </w:rPr>
        <w:t>9</w:t>
      </w:r>
      <w:r w:rsidRPr="006756C2">
        <w:rPr>
          <w:rFonts w:ascii="Times New Roman" w:eastAsia="Times New Roman" w:hAnsi="Times New Roman" w:cs="Times New Roman"/>
          <w:sz w:val="24"/>
          <w:szCs w:val="24"/>
          <w:lang w:eastAsia="hr-HR"/>
        </w:rPr>
        <w:t>% Plana i za 1</w:t>
      </w:r>
      <w:r w:rsidR="005E6340">
        <w:rPr>
          <w:rFonts w:ascii="Times New Roman" w:eastAsia="Times New Roman" w:hAnsi="Times New Roman" w:cs="Times New Roman"/>
          <w:sz w:val="24"/>
          <w:szCs w:val="24"/>
          <w:lang w:eastAsia="hr-HR"/>
        </w:rPr>
        <w:t>5</w:t>
      </w:r>
      <w:r w:rsidRPr="006756C2">
        <w:rPr>
          <w:rFonts w:ascii="Times New Roman" w:eastAsia="Times New Roman" w:hAnsi="Times New Roman" w:cs="Times New Roman"/>
          <w:sz w:val="24"/>
          <w:szCs w:val="24"/>
          <w:lang w:eastAsia="hr-HR"/>
        </w:rPr>
        <w:t>% su veći u odnosu na izvršenje 202</w:t>
      </w:r>
      <w:r w:rsidR="005E6340">
        <w:rPr>
          <w:rFonts w:ascii="Times New Roman" w:eastAsia="Times New Roman" w:hAnsi="Times New Roman" w:cs="Times New Roman"/>
          <w:sz w:val="24"/>
          <w:szCs w:val="24"/>
          <w:lang w:eastAsia="hr-HR"/>
        </w:rPr>
        <w:t>3</w:t>
      </w:r>
      <w:r w:rsidRPr="006756C2">
        <w:rPr>
          <w:rFonts w:ascii="Times New Roman" w:eastAsia="Times New Roman" w:hAnsi="Times New Roman" w:cs="Times New Roman"/>
          <w:sz w:val="24"/>
          <w:szCs w:val="24"/>
          <w:lang w:eastAsia="hr-HR"/>
        </w:rPr>
        <w:t>. godine.</w:t>
      </w:r>
    </w:p>
    <w:p w14:paraId="58BA085E" w14:textId="79C45589"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r w:rsidRPr="006756C2">
        <w:rPr>
          <w:rFonts w:ascii="Times New Roman" w:eastAsia="Times New Roman" w:hAnsi="Times New Roman" w:cs="Times New Roman"/>
          <w:sz w:val="24"/>
          <w:szCs w:val="24"/>
          <w:lang w:eastAsia="hr-HR"/>
        </w:rPr>
        <w:t>Kroz tekuće donacije u ukupnom iznosu od 2.</w:t>
      </w:r>
      <w:r w:rsidR="005E6340">
        <w:rPr>
          <w:rFonts w:ascii="Times New Roman" w:eastAsia="Times New Roman" w:hAnsi="Times New Roman" w:cs="Times New Roman"/>
          <w:sz w:val="24"/>
          <w:szCs w:val="24"/>
          <w:lang w:eastAsia="hr-HR"/>
        </w:rPr>
        <w:t>392.305</w:t>
      </w:r>
      <w:r w:rsidRPr="006756C2">
        <w:rPr>
          <w:rFonts w:ascii="Times New Roman" w:eastAsia="Times New Roman" w:hAnsi="Times New Roman" w:cs="Times New Roman"/>
          <w:sz w:val="24"/>
          <w:szCs w:val="24"/>
          <w:lang w:eastAsia="hr-HR"/>
        </w:rPr>
        <w:t xml:space="preserve"> eur financiraju se javne potrebe u kulturi i zdravstvenoj zaštiti,  rad Zajednice sportskih udruga kao i rad humanitarnih i ostalih udruga.</w:t>
      </w:r>
    </w:p>
    <w:p w14:paraId="73DFE6AC" w14:textId="77777777" w:rsidR="006756C2" w:rsidRPr="006756C2" w:rsidRDefault="006756C2" w:rsidP="006756C2">
      <w:pPr>
        <w:spacing w:after="0" w:line="240" w:lineRule="auto"/>
        <w:jc w:val="both"/>
        <w:rPr>
          <w:rFonts w:ascii="Times New Roman" w:eastAsia="Times New Roman" w:hAnsi="Times New Roman" w:cs="Times New Roman"/>
          <w:sz w:val="24"/>
          <w:szCs w:val="24"/>
          <w:lang w:eastAsia="hr-HR"/>
        </w:rPr>
      </w:pPr>
    </w:p>
    <w:p w14:paraId="6FA13D3B" w14:textId="4D712129" w:rsidR="006756C2" w:rsidRPr="006756C2" w:rsidRDefault="006756C2" w:rsidP="006756C2">
      <w:pPr>
        <w:spacing w:after="0" w:line="240" w:lineRule="auto"/>
        <w:jc w:val="both"/>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Kapitalne donacije realizirane su u iznosu od 1</w:t>
      </w:r>
      <w:r w:rsidR="005E6340">
        <w:rPr>
          <w:rFonts w:ascii="Times New Roman" w:eastAsia="Times New Roman" w:hAnsi="Times New Roman" w:cs="Times New Roman"/>
          <w:sz w:val="24"/>
          <w:szCs w:val="24"/>
          <w:lang w:eastAsia="hr-HR"/>
        </w:rPr>
        <w:t>20</w:t>
      </w:r>
      <w:r w:rsidRPr="006756C2">
        <w:rPr>
          <w:rFonts w:ascii="Times New Roman" w:eastAsia="Times New Roman" w:hAnsi="Times New Roman" w:cs="Times New Roman"/>
          <w:sz w:val="24"/>
          <w:szCs w:val="24"/>
          <w:lang w:eastAsia="hr-HR"/>
        </w:rPr>
        <w:t>.</w:t>
      </w:r>
      <w:r w:rsidR="005E6340">
        <w:rPr>
          <w:rFonts w:ascii="Times New Roman" w:eastAsia="Times New Roman" w:hAnsi="Times New Roman" w:cs="Times New Roman"/>
          <w:sz w:val="24"/>
          <w:szCs w:val="24"/>
          <w:lang w:eastAsia="hr-HR"/>
        </w:rPr>
        <w:t>700</w:t>
      </w:r>
      <w:r w:rsidRPr="006756C2">
        <w:rPr>
          <w:rFonts w:ascii="Times New Roman" w:eastAsia="Times New Roman" w:hAnsi="Times New Roman" w:cs="Times New Roman"/>
          <w:sz w:val="24"/>
          <w:szCs w:val="24"/>
          <w:lang w:eastAsia="hr-HR"/>
        </w:rPr>
        <w:t xml:space="preserve"> eur, </w:t>
      </w:r>
      <w:r w:rsidR="005E6340">
        <w:rPr>
          <w:rFonts w:ascii="Times New Roman" w:eastAsia="Times New Roman" w:hAnsi="Times New Roman" w:cs="Times New Roman"/>
          <w:sz w:val="24"/>
          <w:szCs w:val="24"/>
          <w:lang w:eastAsia="hr-HR"/>
        </w:rPr>
        <w:t xml:space="preserve">gotovo u cijelosti namijenjenih  za obnovu župne crkve Sv. Rok u Novoj Vasi i za uređenje pročelja crkve Gospe od Anđela u Poreču. </w:t>
      </w:r>
      <w:r w:rsidR="007360D2">
        <w:rPr>
          <w:rFonts w:ascii="Times New Roman" w:eastAsia="Times New Roman" w:hAnsi="Times New Roman" w:cs="Times New Roman"/>
          <w:sz w:val="24"/>
          <w:szCs w:val="24"/>
          <w:lang w:eastAsia="hr-HR"/>
        </w:rPr>
        <w:t>U</w:t>
      </w:r>
      <w:r w:rsidRPr="006756C2">
        <w:rPr>
          <w:rFonts w:ascii="Times New Roman" w:eastAsia="Times New Roman" w:hAnsi="Times New Roman" w:cs="Times New Roman"/>
          <w:sz w:val="24"/>
          <w:szCs w:val="24"/>
          <w:lang w:eastAsia="hr-HR"/>
        </w:rPr>
        <w:t xml:space="preserve"> odnosu na prethodnu proračunsku godinu</w:t>
      </w:r>
      <w:r w:rsidR="007360D2">
        <w:rPr>
          <w:rFonts w:ascii="Times New Roman" w:eastAsia="Times New Roman" w:hAnsi="Times New Roman" w:cs="Times New Roman"/>
          <w:sz w:val="24"/>
          <w:szCs w:val="24"/>
          <w:lang w:eastAsia="hr-HR"/>
        </w:rPr>
        <w:t xml:space="preserve"> manje su za 8</w:t>
      </w:r>
      <w:r w:rsidRPr="006756C2">
        <w:rPr>
          <w:rFonts w:ascii="Times New Roman" w:eastAsia="Times New Roman" w:hAnsi="Times New Roman" w:cs="Times New Roman"/>
          <w:sz w:val="24"/>
          <w:szCs w:val="24"/>
          <w:lang w:eastAsia="hr-HR"/>
        </w:rPr>
        <w:t>%.</w:t>
      </w:r>
    </w:p>
    <w:p w14:paraId="17B6FE3E" w14:textId="77777777"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r w:rsidRPr="006756C2">
        <w:rPr>
          <w:rFonts w:ascii="Times New Roman" w:eastAsia="Times New Roman" w:hAnsi="Times New Roman" w:cs="Times New Roman"/>
          <w:color w:val="4F81BD"/>
          <w:sz w:val="24"/>
          <w:szCs w:val="24"/>
          <w:lang w:eastAsia="hr-HR"/>
        </w:rPr>
        <w:lastRenderedPageBreak/>
        <w:tab/>
      </w:r>
    </w:p>
    <w:p w14:paraId="3E5648C2" w14:textId="610C1278" w:rsidR="00557FF7" w:rsidRPr="005A722E" w:rsidRDefault="006756C2" w:rsidP="00557FF7">
      <w:pPr>
        <w:spacing w:after="0" w:line="240" w:lineRule="auto"/>
        <w:jc w:val="both"/>
        <w:rPr>
          <w:rFonts w:ascii="Times New Roman" w:eastAsia="Times New Roman" w:hAnsi="Times New Roman" w:cs="Times New Roman"/>
          <w:sz w:val="24"/>
          <w:szCs w:val="24"/>
        </w:rPr>
      </w:pPr>
      <w:r w:rsidRPr="006756C2">
        <w:rPr>
          <w:rFonts w:ascii="Times New Roman" w:eastAsia="Times New Roman" w:hAnsi="Times New Roman" w:cs="Times New Roman"/>
          <w:sz w:val="24"/>
          <w:szCs w:val="24"/>
          <w:lang w:eastAsia="hr-HR"/>
        </w:rPr>
        <w:t xml:space="preserve">Kapitalne pomoći su ostvarene u iznosu od </w:t>
      </w:r>
      <w:r w:rsidR="007360D2">
        <w:rPr>
          <w:rFonts w:ascii="Times New Roman" w:eastAsia="Times New Roman" w:hAnsi="Times New Roman" w:cs="Times New Roman"/>
          <w:sz w:val="24"/>
          <w:szCs w:val="24"/>
          <w:lang w:eastAsia="hr-HR"/>
        </w:rPr>
        <w:t>733.690</w:t>
      </w:r>
      <w:r w:rsidRPr="006756C2">
        <w:rPr>
          <w:rFonts w:ascii="Times New Roman" w:eastAsia="Times New Roman" w:hAnsi="Times New Roman" w:cs="Times New Roman"/>
          <w:sz w:val="24"/>
          <w:szCs w:val="24"/>
          <w:lang w:eastAsia="hr-HR"/>
        </w:rPr>
        <w:t xml:space="preserve"> eur</w:t>
      </w:r>
      <w:r w:rsidRPr="006756C2">
        <w:rPr>
          <w:rFonts w:ascii="Times New Roman" w:eastAsia="Times New Roman" w:hAnsi="Times New Roman" w:cs="Times New Roman"/>
          <w:color w:val="4F81BD"/>
          <w:sz w:val="24"/>
          <w:szCs w:val="24"/>
          <w:lang w:eastAsia="hr-HR"/>
        </w:rPr>
        <w:t xml:space="preserve"> </w:t>
      </w:r>
      <w:r w:rsidRPr="006756C2">
        <w:rPr>
          <w:rFonts w:ascii="Times New Roman" w:eastAsia="Times New Roman" w:hAnsi="Times New Roman" w:cs="Times New Roman"/>
          <w:sz w:val="24"/>
          <w:szCs w:val="24"/>
          <w:lang w:eastAsia="hr-HR"/>
        </w:rPr>
        <w:t>i obuhvaćaju otplatu kredita za izgradnju Sportske dvorane Žatika, usmjerene kreditnom obvezniku - trgovačkom društvu Parentiumu d.o.o.</w:t>
      </w:r>
      <w:r w:rsidR="007360D2">
        <w:rPr>
          <w:rFonts w:ascii="Times New Roman" w:eastAsia="Times New Roman" w:hAnsi="Times New Roman" w:cs="Times New Roman"/>
          <w:sz w:val="24"/>
          <w:szCs w:val="24"/>
          <w:lang w:eastAsia="hr-HR"/>
        </w:rPr>
        <w:t>, kao i prijenos bespovratnih sredstava</w:t>
      </w:r>
      <w:r w:rsidR="00557FF7">
        <w:rPr>
          <w:rFonts w:ascii="Times New Roman" w:eastAsia="Times New Roman" w:hAnsi="Times New Roman" w:cs="Times New Roman"/>
          <w:sz w:val="24"/>
          <w:szCs w:val="24"/>
          <w:lang w:eastAsia="hr-HR"/>
        </w:rPr>
        <w:t xml:space="preserve"> trgovačkom društvu </w:t>
      </w:r>
      <w:r w:rsidR="007360D2">
        <w:rPr>
          <w:rFonts w:ascii="Times New Roman" w:eastAsia="Times New Roman" w:hAnsi="Times New Roman" w:cs="Times New Roman"/>
          <w:sz w:val="24"/>
          <w:szCs w:val="24"/>
          <w:lang w:eastAsia="hr-HR"/>
        </w:rPr>
        <w:t xml:space="preserve"> Odvodnja Poreč d.o.o temeljem Ugovora </w:t>
      </w:r>
      <w:r w:rsidR="00557FF7" w:rsidRPr="005A722E">
        <w:rPr>
          <w:rFonts w:ascii="Times New Roman" w:eastAsia="Times New Roman" w:hAnsi="Times New Roman" w:cs="Times New Roman"/>
          <w:sz w:val="24"/>
          <w:szCs w:val="24"/>
        </w:rPr>
        <w:t>sklopljenog između Ministarstva regionalnog razvoja i Odvodnj</w:t>
      </w:r>
      <w:r w:rsidR="00557FF7">
        <w:rPr>
          <w:rFonts w:ascii="Times New Roman" w:eastAsia="Times New Roman" w:hAnsi="Times New Roman" w:cs="Times New Roman"/>
          <w:sz w:val="24"/>
          <w:szCs w:val="24"/>
        </w:rPr>
        <w:t>e</w:t>
      </w:r>
      <w:r w:rsidR="00557FF7" w:rsidRPr="005A722E">
        <w:rPr>
          <w:rFonts w:ascii="Times New Roman" w:eastAsia="Times New Roman" w:hAnsi="Times New Roman" w:cs="Times New Roman"/>
          <w:sz w:val="24"/>
          <w:szCs w:val="24"/>
        </w:rPr>
        <w:t xml:space="preserve"> Poreč d.o.o..</w:t>
      </w:r>
    </w:p>
    <w:p w14:paraId="0F321452" w14:textId="77777777" w:rsidR="00557FF7" w:rsidRPr="005A722E" w:rsidRDefault="00557FF7" w:rsidP="00557FF7">
      <w:pPr>
        <w:spacing w:after="0" w:line="240" w:lineRule="auto"/>
        <w:jc w:val="both"/>
        <w:rPr>
          <w:rFonts w:ascii="Times New Roman" w:eastAsia="Times New Roman" w:hAnsi="Times New Roman" w:cs="Times New Roman"/>
          <w:sz w:val="24"/>
          <w:szCs w:val="24"/>
        </w:rPr>
      </w:pPr>
    </w:p>
    <w:p w14:paraId="6FCF0739" w14:textId="77777777" w:rsidR="006756C2" w:rsidRPr="006756C2" w:rsidRDefault="006756C2" w:rsidP="006756C2">
      <w:pPr>
        <w:spacing w:after="0" w:line="240" w:lineRule="auto"/>
        <w:jc w:val="both"/>
        <w:rPr>
          <w:rFonts w:ascii="Times New Roman" w:eastAsia="Times New Roman" w:hAnsi="Times New Roman" w:cs="Times New Roman"/>
          <w:color w:val="4F81BD"/>
          <w:sz w:val="24"/>
          <w:szCs w:val="24"/>
          <w:lang w:eastAsia="hr-HR"/>
        </w:rPr>
      </w:pPr>
    </w:p>
    <w:p w14:paraId="7454FA2F" w14:textId="109553D8" w:rsidR="006756C2" w:rsidRPr="006756C2" w:rsidRDefault="006756C2" w:rsidP="006756C2">
      <w:pPr>
        <w:spacing w:after="0" w:line="240" w:lineRule="auto"/>
        <w:jc w:val="both"/>
        <w:rPr>
          <w:rFonts w:ascii="Times New Roman" w:eastAsia="Times New Roman" w:hAnsi="Times New Roman" w:cs="Times New Roman"/>
          <w:sz w:val="24"/>
          <w:szCs w:val="24"/>
          <w:lang w:eastAsia="hr-HR"/>
        </w:rPr>
      </w:pPr>
      <w:r w:rsidRPr="00835B55">
        <w:rPr>
          <w:rFonts w:ascii="Times New Roman" w:eastAsia="Times New Roman" w:hAnsi="Times New Roman" w:cs="Times New Roman"/>
          <w:b/>
          <w:sz w:val="24"/>
          <w:szCs w:val="24"/>
          <w:u w:val="single"/>
          <w:lang w:eastAsia="hr-HR"/>
        </w:rPr>
        <w:t xml:space="preserve">Rashodi za nabavu nefinancijske imovine </w:t>
      </w:r>
      <w:r w:rsidRPr="00835B55">
        <w:rPr>
          <w:rFonts w:ascii="Times New Roman" w:eastAsia="Times New Roman" w:hAnsi="Times New Roman" w:cs="Times New Roman"/>
          <w:sz w:val="24"/>
          <w:szCs w:val="24"/>
          <w:lang w:eastAsia="hr-HR"/>
        </w:rPr>
        <w:t xml:space="preserve">su realizirani u visini od </w:t>
      </w:r>
      <w:r w:rsidR="00AF6BDE" w:rsidRPr="00835B55">
        <w:rPr>
          <w:rFonts w:ascii="Times New Roman" w:eastAsia="Times New Roman" w:hAnsi="Times New Roman" w:cs="Times New Roman"/>
          <w:sz w:val="24"/>
          <w:szCs w:val="24"/>
          <w:lang w:eastAsia="hr-HR"/>
        </w:rPr>
        <w:t xml:space="preserve">13.122.510 </w:t>
      </w:r>
      <w:r w:rsidRPr="00835B55">
        <w:rPr>
          <w:rFonts w:ascii="Times New Roman" w:eastAsia="Times New Roman" w:hAnsi="Times New Roman" w:cs="Times New Roman"/>
          <w:sz w:val="24"/>
          <w:szCs w:val="24"/>
          <w:lang w:eastAsia="hr-HR"/>
        </w:rPr>
        <w:t>eur</w:t>
      </w:r>
      <w:r w:rsidRPr="00835B55">
        <w:rPr>
          <w:rFonts w:ascii="Times New Roman" w:eastAsia="Times New Roman" w:hAnsi="Times New Roman" w:cs="Times New Roman"/>
          <w:color w:val="4F81BD"/>
          <w:sz w:val="24"/>
          <w:szCs w:val="24"/>
          <w:lang w:eastAsia="hr-HR"/>
        </w:rPr>
        <w:t xml:space="preserve">. </w:t>
      </w:r>
      <w:r w:rsidRPr="00835B55">
        <w:rPr>
          <w:rFonts w:ascii="Times New Roman" w:eastAsia="Times New Roman" w:hAnsi="Times New Roman" w:cs="Times New Roman"/>
          <w:sz w:val="24"/>
          <w:szCs w:val="24"/>
          <w:lang w:eastAsia="hr-HR"/>
        </w:rPr>
        <w:t>U odnosu na prethodnu, 202</w:t>
      </w:r>
      <w:r w:rsidR="00AF6BDE" w:rsidRPr="00835B55">
        <w:rPr>
          <w:rFonts w:ascii="Times New Roman" w:eastAsia="Times New Roman" w:hAnsi="Times New Roman" w:cs="Times New Roman"/>
          <w:sz w:val="24"/>
          <w:szCs w:val="24"/>
          <w:lang w:eastAsia="hr-HR"/>
        </w:rPr>
        <w:t>3</w:t>
      </w:r>
      <w:r w:rsidRPr="00835B55">
        <w:rPr>
          <w:rFonts w:ascii="Times New Roman" w:eastAsia="Times New Roman" w:hAnsi="Times New Roman" w:cs="Times New Roman"/>
          <w:sz w:val="24"/>
          <w:szCs w:val="24"/>
          <w:lang w:eastAsia="hr-HR"/>
        </w:rPr>
        <w:t xml:space="preserve">. godinu iskazani su indeksom </w:t>
      </w:r>
      <w:r w:rsidR="00AF6BDE" w:rsidRPr="00835B55">
        <w:rPr>
          <w:rFonts w:ascii="Times New Roman" w:eastAsia="Times New Roman" w:hAnsi="Times New Roman" w:cs="Times New Roman"/>
          <w:sz w:val="24"/>
          <w:szCs w:val="24"/>
          <w:lang w:eastAsia="hr-HR"/>
        </w:rPr>
        <w:t>203</w:t>
      </w:r>
      <w:r w:rsidRPr="00835B55">
        <w:rPr>
          <w:rFonts w:ascii="Times New Roman" w:eastAsia="Times New Roman" w:hAnsi="Times New Roman" w:cs="Times New Roman"/>
          <w:sz w:val="24"/>
          <w:szCs w:val="24"/>
          <w:lang w:eastAsia="hr-HR"/>
        </w:rPr>
        <w:t xml:space="preserve"> te je istovremeno ostvareno </w:t>
      </w:r>
      <w:r w:rsidR="00AF6BDE" w:rsidRPr="00835B55">
        <w:rPr>
          <w:rFonts w:ascii="Times New Roman" w:eastAsia="Times New Roman" w:hAnsi="Times New Roman" w:cs="Times New Roman"/>
          <w:sz w:val="24"/>
          <w:szCs w:val="24"/>
          <w:lang w:eastAsia="hr-HR"/>
        </w:rPr>
        <w:t>50</w:t>
      </w:r>
      <w:r w:rsidRPr="00835B55">
        <w:rPr>
          <w:rFonts w:ascii="Times New Roman" w:eastAsia="Times New Roman" w:hAnsi="Times New Roman" w:cs="Times New Roman"/>
          <w:sz w:val="24"/>
          <w:szCs w:val="24"/>
          <w:lang w:eastAsia="hr-HR"/>
        </w:rPr>
        <w:t>% Plana za 202</w:t>
      </w:r>
      <w:r w:rsidR="00AF6BDE" w:rsidRPr="00835B55">
        <w:rPr>
          <w:rFonts w:ascii="Times New Roman" w:eastAsia="Times New Roman" w:hAnsi="Times New Roman" w:cs="Times New Roman"/>
          <w:sz w:val="24"/>
          <w:szCs w:val="24"/>
          <w:lang w:eastAsia="hr-HR"/>
        </w:rPr>
        <w:t>4</w:t>
      </w:r>
      <w:r w:rsidRPr="00835B55">
        <w:rPr>
          <w:rFonts w:ascii="Times New Roman" w:eastAsia="Times New Roman" w:hAnsi="Times New Roman" w:cs="Times New Roman"/>
          <w:sz w:val="24"/>
          <w:szCs w:val="24"/>
          <w:lang w:eastAsia="hr-HR"/>
        </w:rPr>
        <w:t xml:space="preserve">. godinu. Rashodi za nabavu neproizvedene dugotrajne imovine kojima su osim zamjene i kupnje zemljišta obuhvaćena ulaganja u projekte i elaborate vezane uz pripremu izgradnje komunalne infrastrukture realizirani su u iznosu od </w:t>
      </w:r>
      <w:r w:rsidR="00AF6BDE" w:rsidRPr="00835B55">
        <w:rPr>
          <w:rFonts w:ascii="Times New Roman" w:eastAsia="Times New Roman" w:hAnsi="Times New Roman" w:cs="Times New Roman"/>
          <w:sz w:val="24"/>
          <w:szCs w:val="24"/>
          <w:lang w:eastAsia="hr-HR"/>
        </w:rPr>
        <w:t>1.544.588</w:t>
      </w:r>
      <w:r w:rsidRPr="00835B55">
        <w:rPr>
          <w:rFonts w:ascii="Times New Roman" w:eastAsia="Times New Roman" w:hAnsi="Times New Roman" w:cs="Times New Roman"/>
          <w:sz w:val="24"/>
          <w:szCs w:val="24"/>
          <w:lang w:eastAsia="hr-HR"/>
        </w:rPr>
        <w:t xml:space="preserve"> eur. Rashodi za nabavu proizvedene dugotrajne imovine ostvareni su u iznosu od </w:t>
      </w:r>
      <w:r w:rsidR="00AF6BDE" w:rsidRPr="00835B55">
        <w:rPr>
          <w:rFonts w:ascii="Times New Roman" w:eastAsia="Times New Roman" w:hAnsi="Times New Roman" w:cs="Times New Roman"/>
          <w:sz w:val="24"/>
          <w:szCs w:val="24"/>
          <w:lang w:eastAsia="hr-HR"/>
        </w:rPr>
        <w:t>10.087.078</w:t>
      </w:r>
      <w:r w:rsidRPr="00835B55">
        <w:rPr>
          <w:rFonts w:ascii="Times New Roman" w:eastAsia="Times New Roman" w:hAnsi="Times New Roman" w:cs="Times New Roman"/>
          <w:sz w:val="24"/>
          <w:szCs w:val="24"/>
          <w:lang w:eastAsia="hr-HR"/>
        </w:rPr>
        <w:t xml:space="preserve"> eur, a odnose se na izgradnju prometnica, plaža, oborinske kanalizacije,  nerazvrstanih cesta kao i  na izradu dokumenata prostornog uređenja, adaptaciju i sanaciju osnovnoškolskih ustanova, na nabavku postrojenja i opreme, umjetničkih djela i nematerijalne proizvedene imovine. </w:t>
      </w:r>
      <w:r w:rsidR="00481057" w:rsidRPr="00835B55">
        <w:rPr>
          <w:rFonts w:ascii="Times New Roman" w:eastAsia="Times New Roman" w:hAnsi="Times New Roman" w:cs="Times New Roman"/>
          <w:sz w:val="24"/>
          <w:szCs w:val="24"/>
          <w:lang w:eastAsia="hr-HR"/>
        </w:rPr>
        <w:t xml:space="preserve">U navedenom iznosu 51% ostvarenih rashoda odnose se na </w:t>
      </w:r>
      <w:r w:rsidR="001F0CBA" w:rsidRPr="00835B55">
        <w:rPr>
          <w:rFonts w:ascii="Times New Roman" w:eastAsia="Times New Roman" w:hAnsi="Times New Roman" w:cs="Times New Roman"/>
          <w:sz w:val="24"/>
          <w:szCs w:val="24"/>
          <w:lang w:eastAsia="hr-HR"/>
        </w:rPr>
        <w:t xml:space="preserve">realizaciju </w:t>
      </w:r>
      <w:r w:rsidR="00481057" w:rsidRPr="00835B55">
        <w:rPr>
          <w:rFonts w:ascii="Times New Roman" w:eastAsia="Times New Roman" w:hAnsi="Times New Roman" w:cs="Times New Roman"/>
          <w:sz w:val="24"/>
          <w:szCs w:val="24"/>
          <w:lang w:eastAsia="hr-HR"/>
        </w:rPr>
        <w:t>kapitaln</w:t>
      </w:r>
      <w:r w:rsidR="001F0CBA" w:rsidRPr="00835B55">
        <w:rPr>
          <w:rFonts w:ascii="Times New Roman" w:eastAsia="Times New Roman" w:hAnsi="Times New Roman" w:cs="Times New Roman"/>
          <w:sz w:val="24"/>
          <w:szCs w:val="24"/>
          <w:lang w:eastAsia="hr-HR"/>
        </w:rPr>
        <w:t>ih</w:t>
      </w:r>
      <w:r w:rsidR="00481057" w:rsidRPr="00835B55">
        <w:rPr>
          <w:rFonts w:ascii="Times New Roman" w:eastAsia="Times New Roman" w:hAnsi="Times New Roman" w:cs="Times New Roman"/>
          <w:sz w:val="24"/>
          <w:szCs w:val="24"/>
          <w:lang w:eastAsia="hr-HR"/>
        </w:rPr>
        <w:t xml:space="preserve"> projek</w:t>
      </w:r>
      <w:r w:rsidR="001F0CBA" w:rsidRPr="00835B55">
        <w:rPr>
          <w:rFonts w:ascii="Times New Roman" w:eastAsia="Times New Roman" w:hAnsi="Times New Roman" w:cs="Times New Roman"/>
          <w:sz w:val="24"/>
          <w:szCs w:val="24"/>
          <w:lang w:eastAsia="hr-HR"/>
        </w:rPr>
        <w:t>ata</w:t>
      </w:r>
      <w:r w:rsidR="00481057" w:rsidRPr="00835B55">
        <w:rPr>
          <w:rFonts w:ascii="Times New Roman" w:eastAsia="Times New Roman" w:hAnsi="Times New Roman" w:cs="Times New Roman"/>
          <w:sz w:val="24"/>
          <w:szCs w:val="24"/>
          <w:lang w:eastAsia="hr-HR"/>
        </w:rPr>
        <w:t xml:space="preserve"> izgradnje dječjih vrtića u Varvarima i Novoj Vasi. </w:t>
      </w:r>
      <w:r w:rsidRPr="00835B55">
        <w:rPr>
          <w:rFonts w:ascii="Times New Roman" w:eastAsia="Times New Roman" w:hAnsi="Times New Roman" w:cs="Times New Roman"/>
          <w:sz w:val="24"/>
          <w:szCs w:val="24"/>
          <w:lang w:eastAsia="hr-HR"/>
        </w:rPr>
        <w:t>Dodatna ulaganja na nefinancijskoj imovini ostvarena su u iznosu od 1.4</w:t>
      </w:r>
      <w:r w:rsidR="00C263C7" w:rsidRPr="00835B55">
        <w:rPr>
          <w:rFonts w:ascii="Times New Roman" w:eastAsia="Times New Roman" w:hAnsi="Times New Roman" w:cs="Times New Roman"/>
          <w:sz w:val="24"/>
          <w:szCs w:val="24"/>
          <w:lang w:eastAsia="hr-HR"/>
        </w:rPr>
        <w:t>9</w:t>
      </w:r>
      <w:r w:rsidRPr="00835B55">
        <w:rPr>
          <w:rFonts w:ascii="Times New Roman" w:eastAsia="Times New Roman" w:hAnsi="Times New Roman" w:cs="Times New Roman"/>
          <w:sz w:val="24"/>
          <w:szCs w:val="24"/>
          <w:lang w:eastAsia="hr-HR"/>
        </w:rPr>
        <w:t>0.</w:t>
      </w:r>
      <w:r w:rsidR="00C263C7" w:rsidRPr="00835B55">
        <w:rPr>
          <w:rFonts w:ascii="Times New Roman" w:eastAsia="Times New Roman" w:hAnsi="Times New Roman" w:cs="Times New Roman"/>
          <w:sz w:val="24"/>
          <w:szCs w:val="24"/>
          <w:lang w:eastAsia="hr-HR"/>
        </w:rPr>
        <w:t>843</w:t>
      </w:r>
      <w:r w:rsidRPr="00835B55">
        <w:rPr>
          <w:rFonts w:ascii="Times New Roman" w:eastAsia="Times New Roman" w:hAnsi="Times New Roman" w:cs="Times New Roman"/>
          <w:sz w:val="24"/>
          <w:szCs w:val="24"/>
          <w:lang w:eastAsia="hr-HR"/>
        </w:rPr>
        <w:t xml:space="preserve"> eur, a odnose se na troškove sanacije objekata u vlasništvu Grada i proračunskih korisnika, najvećim dijelom usmjerenih na adaptaciju i sanaciju osnovnoškolskih </w:t>
      </w:r>
      <w:r w:rsidR="001F0CBA" w:rsidRPr="00835B55">
        <w:rPr>
          <w:rFonts w:ascii="Times New Roman" w:eastAsia="Times New Roman" w:hAnsi="Times New Roman" w:cs="Times New Roman"/>
          <w:sz w:val="24"/>
          <w:szCs w:val="24"/>
          <w:lang w:eastAsia="hr-HR"/>
        </w:rPr>
        <w:t xml:space="preserve">i predškolskih </w:t>
      </w:r>
      <w:r w:rsidRPr="00835B55">
        <w:rPr>
          <w:rFonts w:ascii="Times New Roman" w:eastAsia="Times New Roman" w:hAnsi="Times New Roman" w:cs="Times New Roman"/>
          <w:sz w:val="24"/>
          <w:szCs w:val="24"/>
          <w:lang w:eastAsia="hr-HR"/>
        </w:rPr>
        <w:t xml:space="preserve">ustanova, </w:t>
      </w:r>
      <w:r w:rsidR="001F0CBA" w:rsidRPr="00835B55">
        <w:rPr>
          <w:rFonts w:ascii="Times New Roman" w:eastAsia="Times New Roman" w:hAnsi="Times New Roman" w:cs="Times New Roman"/>
          <w:sz w:val="24"/>
          <w:szCs w:val="24"/>
          <w:lang w:eastAsia="hr-HR"/>
        </w:rPr>
        <w:t xml:space="preserve">rekonstrukciju i opremanje sportskih dvorana i rekreacijskih objekata kao te na </w:t>
      </w:r>
      <w:r w:rsidRPr="00835B55">
        <w:rPr>
          <w:rFonts w:ascii="Times New Roman" w:eastAsia="Times New Roman" w:hAnsi="Times New Roman" w:cs="Times New Roman"/>
          <w:sz w:val="24"/>
          <w:szCs w:val="24"/>
          <w:lang w:eastAsia="hr-HR"/>
        </w:rPr>
        <w:t>obnovu zgrada u vlasništvu  Zavičajnog muzeja</w:t>
      </w:r>
      <w:r w:rsidR="00835B55" w:rsidRPr="00835B55">
        <w:rPr>
          <w:rFonts w:ascii="Times New Roman" w:eastAsia="Times New Roman" w:hAnsi="Times New Roman" w:cs="Times New Roman"/>
          <w:sz w:val="24"/>
          <w:szCs w:val="24"/>
          <w:lang w:eastAsia="hr-HR"/>
        </w:rPr>
        <w:t>- Romaničke kuće i kuće J. Rakovca.</w:t>
      </w:r>
    </w:p>
    <w:p w14:paraId="7B0ECD3D" w14:textId="77777777" w:rsidR="006756C2" w:rsidRPr="006756C2" w:rsidRDefault="006756C2" w:rsidP="006756C2">
      <w:pPr>
        <w:spacing w:after="0" w:line="240" w:lineRule="auto"/>
        <w:jc w:val="both"/>
        <w:rPr>
          <w:rFonts w:ascii="Times New Roman" w:eastAsia="Times New Roman" w:hAnsi="Times New Roman" w:cs="Times New Roman"/>
          <w:sz w:val="24"/>
          <w:szCs w:val="24"/>
          <w:lang w:eastAsia="hr-HR"/>
        </w:rPr>
      </w:pPr>
    </w:p>
    <w:p w14:paraId="01E49A38" w14:textId="551BB321" w:rsidR="006756C2" w:rsidRDefault="006756C2" w:rsidP="006756C2">
      <w:pPr>
        <w:spacing w:after="0" w:line="240" w:lineRule="auto"/>
        <w:jc w:val="both"/>
        <w:rPr>
          <w:rFonts w:ascii="Times New Roman" w:eastAsia="Times New Roman" w:hAnsi="Times New Roman" w:cs="Times New Roman"/>
          <w:b/>
          <w:bCs/>
          <w:sz w:val="24"/>
          <w:szCs w:val="24"/>
          <w:lang w:eastAsia="hr-HR"/>
        </w:rPr>
      </w:pPr>
      <w:r w:rsidRPr="006756C2">
        <w:rPr>
          <w:rFonts w:ascii="Times New Roman" w:eastAsia="Times New Roman" w:hAnsi="Times New Roman" w:cs="Times New Roman"/>
          <w:b/>
          <w:bCs/>
          <w:sz w:val="24"/>
          <w:szCs w:val="24"/>
          <w:lang w:eastAsia="hr-HR"/>
        </w:rPr>
        <w:t>Tablica 1</w:t>
      </w:r>
      <w:r w:rsidR="00766C0C">
        <w:rPr>
          <w:rFonts w:ascii="Times New Roman" w:eastAsia="Times New Roman" w:hAnsi="Times New Roman" w:cs="Times New Roman"/>
          <w:b/>
          <w:bCs/>
          <w:sz w:val="24"/>
          <w:szCs w:val="24"/>
          <w:lang w:eastAsia="hr-HR"/>
        </w:rPr>
        <w:t>2</w:t>
      </w:r>
      <w:r w:rsidRPr="006756C2">
        <w:rPr>
          <w:rFonts w:ascii="Times New Roman" w:eastAsia="Times New Roman" w:hAnsi="Times New Roman" w:cs="Times New Roman"/>
          <w:b/>
          <w:bCs/>
          <w:sz w:val="24"/>
          <w:szCs w:val="24"/>
          <w:lang w:eastAsia="hr-HR"/>
        </w:rPr>
        <w:t>. Realizirani kapitalni projekti</w:t>
      </w:r>
    </w:p>
    <w:p w14:paraId="28E38CF4" w14:textId="3CA33CE4" w:rsidR="004848E2" w:rsidRDefault="004848E2" w:rsidP="006756C2">
      <w:pPr>
        <w:spacing w:after="0" w:line="240" w:lineRule="auto"/>
        <w:jc w:val="both"/>
        <w:rPr>
          <w:rFonts w:ascii="Times New Roman" w:eastAsia="Times New Roman" w:hAnsi="Times New Roman" w:cs="Times New Roman"/>
          <w:b/>
          <w:bCs/>
          <w:sz w:val="24"/>
          <w:szCs w:val="24"/>
          <w:lang w:eastAsia="hr-HR"/>
        </w:rPr>
      </w:pPr>
    </w:p>
    <w:tbl>
      <w:tblPr>
        <w:tblStyle w:val="Tablicapopisa2-isticanje6"/>
        <w:tblW w:w="0" w:type="auto"/>
        <w:tblBorders>
          <w:insideV w:val="single" w:sz="4" w:space="0" w:color="auto"/>
        </w:tblBorders>
        <w:tblLook w:val="0500" w:firstRow="0" w:lastRow="0" w:firstColumn="0" w:lastColumn="1" w:noHBand="0" w:noVBand="1"/>
      </w:tblPr>
      <w:tblGrid>
        <w:gridCol w:w="5103"/>
        <w:gridCol w:w="2410"/>
      </w:tblGrid>
      <w:tr w:rsidR="004848E2" w:rsidRPr="004848E2" w14:paraId="0EBB19CB"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25A3F2CC"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JAVNA UPRAVA I ADMINISTRACIJA</w:t>
            </w:r>
          </w:p>
        </w:tc>
        <w:tc>
          <w:tcPr>
            <w:cnfStyle w:val="000100000000" w:firstRow="0" w:lastRow="0" w:firstColumn="0" w:lastColumn="1" w:oddVBand="0" w:evenVBand="0" w:oddHBand="0" w:evenHBand="0" w:firstRowFirstColumn="0" w:firstRowLastColumn="0" w:lastRowFirstColumn="0" w:lastRowLastColumn="0"/>
            <w:tcW w:w="2410" w:type="dxa"/>
          </w:tcPr>
          <w:p w14:paraId="1DA6453E"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138.406,06</w:t>
            </w:r>
          </w:p>
        </w:tc>
      </w:tr>
      <w:tr w:rsidR="004848E2" w:rsidRPr="004848E2" w14:paraId="7B79A3CC" w14:textId="77777777" w:rsidTr="004848E2">
        <w:trPr>
          <w:trHeight w:val="226"/>
        </w:trPr>
        <w:tc>
          <w:tcPr>
            <w:tcW w:w="5103" w:type="dxa"/>
          </w:tcPr>
          <w:p w14:paraId="3AD9320D"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Nabava opreme za gradsku upravu</w:t>
            </w:r>
          </w:p>
        </w:tc>
        <w:tc>
          <w:tcPr>
            <w:cnfStyle w:val="000100000000" w:firstRow="0" w:lastRow="0" w:firstColumn="0" w:lastColumn="1" w:oddVBand="0" w:evenVBand="0" w:oddHBand="0" w:evenHBand="0" w:firstRowFirstColumn="0" w:firstRowLastColumn="0" w:lastRowFirstColumn="0" w:lastRowLastColumn="0"/>
            <w:tcW w:w="2410" w:type="dxa"/>
          </w:tcPr>
          <w:p w14:paraId="3961E421"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108.281,37</w:t>
            </w:r>
          </w:p>
        </w:tc>
      </w:tr>
      <w:tr w:rsidR="004848E2" w:rsidRPr="004848E2" w14:paraId="1EF6755C"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048DB2D6"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Nabava opreme za komunalno i prometno redarstvo</w:t>
            </w:r>
          </w:p>
        </w:tc>
        <w:tc>
          <w:tcPr>
            <w:cnfStyle w:val="000100000000" w:firstRow="0" w:lastRow="0" w:firstColumn="0" w:lastColumn="1" w:oddVBand="0" w:evenVBand="0" w:oddHBand="0" w:evenHBand="0" w:firstRowFirstColumn="0" w:firstRowLastColumn="0" w:lastRowFirstColumn="0" w:lastRowLastColumn="0"/>
            <w:tcW w:w="2410" w:type="dxa"/>
          </w:tcPr>
          <w:p w14:paraId="4B127A9B"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30.124,69</w:t>
            </w:r>
          </w:p>
        </w:tc>
      </w:tr>
      <w:tr w:rsidR="004848E2" w:rsidRPr="004848E2" w14:paraId="07A08382" w14:textId="77777777" w:rsidTr="004848E2">
        <w:trPr>
          <w:trHeight w:val="226"/>
        </w:trPr>
        <w:tc>
          <w:tcPr>
            <w:tcW w:w="5103" w:type="dxa"/>
          </w:tcPr>
          <w:p w14:paraId="70011739"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RAZVOJ CIVILNOG DRUŠTVA U DRUŠTVENIM DJELATNOSTIMA</w:t>
            </w:r>
          </w:p>
        </w:tc>
        <w:tc>
          <w:tcPr>
            <w:cnfStyle w:val="000100000000" w:firstRow="0" w:lastRow="0" w:firstColumn="0" w:lastColumn="1" w:oddVBand="0" w:evenVBand="0" w:oddHBand="0" w:evenHBand="0" w:firstRowFirstColumn="0" w:firstRowLastColumn="0" w:lastRowFirstColumn="0" w:lastRowLastColumn="0"/>
            <w:tcW w:w="2410" w:type="dxa"/>
          </w:tcPr>
          <w:p w14:paraId="74E4C683"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19.678,58</w:t>
            </w:r>
          </w:p>
        </w:tc>
      </w:tr>
      <w:tr w:rsidR="004848E2" w:rsidRPr="004848E2" w14:paraId="465AAB34"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33E1C5B4"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STEAM radionice</w:t>
            </w:r>
          </w:p>
        </w:tc>
        <w:tc>
          <w:tcPr>
            <w:cnfStyle w:val="000100000000" w:firstRow="0" w:lastRow="0" w:firstColumn="0" w:lastColumn="1" w:oddVBand="0" w:evenVBand="0" w:oddHBand="0" w:evenHBand="0" w:firstRowFirstColumn="0" w:firstRowLastColumn="0" w:lastRowFirstColumn="0" w:lastRowLastColumn="0"/>
            <w:tcW w:w="2410" w:type="dxa"/>
          </w:tcPr>
          <w:p w14:paraId="776A5C0F"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19.678,58</w:t>
            </w:r>
          </w:p>
        </w:tc>
      </w:tr>
      <w:tr w:rsidR="004848E2" w:rsidRPr="004848E2" w14:paraId="352E9689" w14:textId="77777777" w:rsidTr="004848E2">
        <w:trPr>
          <w:trHeight w:val="226"/>
        </w:trPr>
        <w:tc>
          <w:tcPr>
            <w:tcW w:w="5103" w:type="dxa"/>
          </w:tcPr>
          <w:p w14:paraId="1F66B831"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ORGANIZIRANJE I PROVOĐENJE ZAŠTITE I SPAŠAVANJA</w:t>
            </w:r>
          </w:p>
        </w:tc>
        <w:tc>
          <w:tcPr>
            <w:cnfStyle w:val="000100000000" w:firstRow="0" w:lastRow="0" w:firstColumn="0" w:lastColumn="1" w:oddVBand="0" w:evenVBand="0" w:oddHBand="0" w:evenHBand="0" w:firstRowFirstColumn="0" w:firstRowLastColumn="0" w:lastRowFirstColumn="0" w:lastRowLastColumn="0"/>
            <w:tcW w:w="2410" w:type="dxa"/>
          </w:tcPr>
          <w:p w14:paraId="42B50286"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15.251,08</w:t>
            </w:r>
          </w:p>
        </w:tc>
      </w:tr>
      <w:tr w:rsidR="004848E2" w:rsidRPr="004848E2" w14:paraId="5DD23D88"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5751E706"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Nabava opreme</w:t>
            </w:r>
          </w:p>
        </w:tc>
        <w:tc>
          <w:tcPr>
            <w:cnfStyle w:val="000100000000" w:firstRow="0" w:lastRow="0" w:firstColumn="0" w:lastColumn="1" w:oddVBand="0" w:evenVBand="0" w:oddHBand="0" w:evenHBand="0" w:firstRowFirstColumn="0" w:firstRowLastColumn="0" w:lastRowFirstColumn="0" w:lastRowLastColumn="0"/>
            <w:tcW w:w="2410" w:type="dxa"/>
          </w:tcPr>
          <w:p w14:paraId="7C18C88A"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15.251,08</w:t>
            </w:r>
          </w:p>
        </w:tc>
      </w:tr>
      <w:tr w:rsidR="004848E2" w:rsidRPr="004848E2" w14:paraId="6BF26829" w14:textId="77777777" w:rsidTr="004848E2">
        <w:trPr>
          <w:trHeight w:val="226"/>
        </w:trPr>
        <w:tc>
          <w:tcPr>
            <w:tcW w:w="5103" w:type="dxa"/>
          </w:tcPr>
          <w:p w14:paraId="658F7DB8"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JAVNE POTREBE U PREDŠKOLSKOM ODGOJU</w:t>
            </w:r>
          </w:p>
        </w:tc>
        <w:tc>
          <w:tcPr>
            <w:cnfStyle w:val="000100000000" w:firstRow="0" w:lastRow="0" w:firstColumn="0" w:lastColumn="1" w:oddVBand="0" w:evenVBand="0" w:oddHBand="0" w:evenHBand="0" w:firstRowFirstColumn="0" w:firstRowLastColumn="0" w:lastRowFirstColumn="0" w:lastRowLastColumn="0"/>
            <w:tcW w:w="2410" w:type="dxa"/>
          </w:tcPr>
          <w:p w14:paraId="4CD6EA96"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5.504.546,14</w:t>
            </w:r>
          </w:p>
        </w:tc>
      </w:tr>
      <w:tr w:rsidR="004848E2" w:rsidRPr="004848E2" w14:paraId="7A5CE384"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4D92EDC5"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Program djece s teškoćama u razvoju</w:t>
            </w:r>
          </w:p>
        </w:tc>
        <w:tc>
          <w:tcPr>
            <w:cnfStyle w:val="000100000000" w:firstRow="0" w:lastRow="0" w:firstColumn="0" w:lastColumn="1" w:oddVBand="0" w:evenVBand="0" w:oddHBand="0" w:evenHBand="0" w:firstRowFirstColumn="0" w:firstRowLastColumn="0" w:lastRowFirstColumn="0" w:lastRowLastColumn="0"/>
            <w:tcW w:w="2410" w:type="dxa"/>
          </w:tcPr>
          <w:p w14:paraId="18B88898"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1.853,89</w:t>
            </w:r>
          </w:p>
        </w:tc>
      </w:tr>
      <w:tr w:rsidR="004848E2" w:rsidRPr="004848E2" w14:paraId="20190B2E" w14:textId="77777777" w:rsidTr="004848E2">
        <w:trPr>
          <w:trHeight w:val="226"/>
        </w:trPr>
        <w:tc>
          <w:tcPr>
            <w:tcW w:w="5103" w:type="dxa"/>
          </w:tcPr>
          <w:p w14:paraId="589136EA"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Opremanje predškolske ustanove</w:t>
            </w:r>
          </w:p>
        </w:tc>
        <w:tc>
          <w:tcPr>
            <w:cnfStyle w:val="000100000000" w:firstRow="0" w:lastRow="0" w:firstColumn="0" w:lastColumn="1" w:oddVBand="0" w:evenVBand="0" w:oddHBand="0" w:evenHBand="0" w:firstRowFirstColumn="0" w:firstRowLastColumn="0" w:lastRowFirstColumn="0" w:lastRowLastColumn="0"/>
            <w:tcW w:w="2410" w:type="dxa"/>
          </w:tcPr>
          <w:p w14:paraId="55F48181"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97.645,59</w:t>
            </w:r>
          </w:p>
        </w:tc>
      </w:tr>
      <w:tr w:rsidR="004848E2" w:rsidRPr="004848E2" w14:paraId="0614E4DA"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7BCEAAF7"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Adaptacija i sanacija predškolske ustanove</w:t>
            </w:r>
          </w:p>
        </w:tc>
        <w:tc>
          <w:tcPr>
            <w:cnfStyle w:val="000100000000" w:firstRow="0" w:lastRow="0" w:firstColumn="0" w:lastColumn="1" w:oddVBand="0" w:evenVBand="0" w:oddHBand="0" w:evenHBand="0" w:firstRowFirstColumn="0" w:firstRowLastColumn="0" w:lastRowFirstColumn="0" w:lastRowLastColumn="0"/>
            <w:tcW w:w="2410" w:type="dxa"/>
          </w:tcPr>
          <w:p w14:paraId="4281BBF8"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193.084,90</w:t>
            </w:r>
          </w:p>
        </w:tc>
      </w:tr>
      <w:tr w:rsidR="004848E2" w:rsidRPr="004848E2" w14:paraId="5552CC26" w14:textId="77777777" w:rsidTr="004848E2">
        <w:trPr>
          <w:trHeight w:val="226"/>
        </w:trPr>
        <w:tc>
          <w:tcPr>
            <w:tcW w:w="5103" w:type="dxa"/>
          </w:tcPr>
          <w:p w14:paraId="6A9C24CF"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Adaptacija i sanacija predškolske ustanove jaslice</w:t>
            </w:r>
          </w:p>
        </w:tc>
        <w:tc>
          <w:tcPr>
            <w:cnfStyle w:val="000100000000" w:firstRow="0" w:lastRow="0" w:firstColumn="0" w:lastColumn="1" w:oddVBand="0" w:evenVBand="0" w:oddHBand="0" w:evenHBand="0" w:firstRowFirstColumn="0" w:firstRowLastColumn="0" w:lastRowFirstColumn="0" w:lastRowLastColumn="0"/>
            <w:tcW w:w="2410" w:type="dxa"/>
          </w:tcPr>
          <w:p w14:paraId="033CFA16"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4.648,00</w:t>
            </w:r>
          </w:p>
        </w:tc>
      </w:tr>
      <w:tr w:rsidR="004848E2" w:rsidRPr="004848E2" w14:paraId="13A14CD9"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646EA373"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Izgradnja dječjeg vrtića u Varvarima</w:t>
            </w:r>
          </w:p>
        </w:tc>
        <w:tc>
          <w:tcPr>
            <w:cnfStyle w:val="000100000000" w:firstRow="0" w:lastRow="0" w:firstColumn="0" w:lastColumn="1" w:oddVBand="0" w:evenVBand="0" w:oddHBand="0" w:evenHBand="0" w:firstRowFirstColumn="0" w:firstRowLastColumn="0" w:lastRowFirstColumn="0" w:lastRowLastColumn="0"/>
            <w:tcW w:w="2410" w:type="dxa"/>
          </w:tcPr>
          <w:p w14:paraId="038154DD"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3.010.122,83</w:t>
            </w:r>
          </w:p>
        </w:tc>
      </w:tr>
      <w:tr w:rsidR="004848E2" w:rsidRPr="004848E2" w14:paraId="0E93F848" w14:textId="77777777" w:rsidTr="004848E2">
        <w:trPr>
          <w:trHeight w:val="226"/>
        </w:trPr>
        <w:tc>
          <w:tcPr>
            <w:tcW w:w="5103" w:type="dxa"/>
          </w:tcPr>
          <w:p w14:paraId="2E0DDAE7"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Izgradnja dječjeg vrtića u Novoj Vasi</w:t>
            </w:r>
          </w:p>
        </w:tc>
        <w:tc>
          <w:tcPr>
            <w:cnfStyle w:val="000100000000" w:firstRow="0" w:lastRow="0" w:firstColumn="0" w:lastColumn="1" w:oddVBand="0" w:evenVBand="0" w:oddHBand="0" w:evenHBand="0" w:firstRowFirstColumn="0" w:firstRowLastColumn="0" w:lastRowFirstColumn="0" w:lastRowLastColumn="0"/>
            <w:tcW w:w="2410" w:type="dxa"/>
          </w:tcPr>
          <w:p w14:paraId="6493A0FD"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2.193.382,85</w:t>
            </w:r>
          </w:p>
        </w:tc>
      </w:tr>
      <w:tr w:rsidR="004848E2" w:rsidRPr="004848E2" w14:paraId="67EC85E8"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5DA8AAFC"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Dogradnja i rekonstrukcija terase objekta MO Baderna za javne potrebe - polivalentna prostorija</w:t>
            </w:r>
          </w:p>
        </w:tc>
        <w:tc>
          <w:tcPr>
            <w:cnfStyle w:val="000100000000" w:firstRow="0" w:lastRow="0" w:firstColumn="0" w:lastColumn="1" w:oddVBand="0" w:evenVBand="0" w:oddHBand="0" w:evenHBand="0" w:firstRowFirstColumn="0" w:firstRowLastColumn="0" w:lastRowFirstColumn="0" w:lastRowLastColumn="0"/>
            <w:tcW w:w="2410" w:type="dxa"/>
          </w:tcPr>
          <w:p w14:paraId="2AB474AB"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3.808,08</w:t>
            </w:r>
          </w:p>
        </w:tc>
      </w:tr>
      <w:tr w:rsidR="004848E2" w:rsidRPr="004848E2" w14:paraId="5045F051" w14:textId="77777777" w:rsidTr="004848E2">
        <w:trPr>
          <w:trHeight w:val="226"/>
        </w:trPr>
        <w:tc>
          <w:tcPr>
            <w:tcW w:w="5103" w:type="dxa"/>
          </w:tcPr>
          <w:p w14:paraId="77DA018D"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JAVNE POTREBE U OBRAZOVANJU</w:t>
            </w:r>
          </w:p>
        </w:tc>
        <w:tc>
          <w:tcPr>
            <w:cnfStyle w:val="000100000000" w:firstRow="0" w:lastRow="0" w:firstColumn="0" w:lastColumn="1" w:oddVBand="0" w:evenVBand="0" w:oddHBand="0" w:evenHBand="0" w:firstRowFirstColumn="0" w:firstRowLastColumn="0" w:lastRowFirstColumn="0" w:lastRowLastColumn="0"/>
            <w:tcW w:w="2410" w:type="dxa"/>
          </w:tcPr>
          <w:p w14:paraId="017A6A20"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743.617,58</w:t>
            </w:r>
          </w:p>
        </w:tc>
      </w:tr>
      <w:tr w:rsidR="004848E2" w:rsidRPr="004848E2" w14:paraId="57C72FE6"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26213117"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Produženi boravak</w:t>
            </w:r>
          </w:p>
        </w:tc>
        <w:tc>
          <w:tcPr>
            <w:cnfStyle w:val="000100000000" w:firstRow="0" w:lastRow="0" w:firstColumn="0" w:lastColumn="1" w:oddVBand="0" w:evenVBand="0" w:oddHBand="0" w:evenHBand="0" w:firstRowFirstColumn="0" w:firstRowLastColumn="0" w:lastRowFirstColumn="0" w:lastRowLastColumn="0"/>
            <w:tcW w:w="2410" w:type="dxa"/>
          </w:tcPr>
          <w:p w14:paraId="6265003E"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2.016,46</w:t>
            </w:r>
          </w:p>
        </w:tc>
      </w:tr>
      <w:tr w:rsidR="004848E2" w:rsidRPr="004848E2" w14:paraId="7208D8A4" w14:textId="77777777" w:rsidTr="004848E2">
        <w:trPr>
          <w:trHeight w:val="226"/>
        </w:trPr>
        <w:tc>
          <w:tcPr>
            <w:tcW w:w="5103" w:type="dxa"/>
          </w:tcPr>
          <w:p w14:paraId="0F85818B"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Objekti školskih zgrada i šire javne potrebe</w:t>
            </w:r>
          </w:p>
        </w:tc>
        <w:tc>
          <w:tcPr>
            <w:cnfStyle w:val="000100000000" w:firstRow="0" w:lastRow="0" w:firstColumn="0" w:lastColumn="1" w:oddVBand="0" w:evenVBand="0" w:oddHBand="0" w:evenHBand="0" w:firstRowFirstColumn="0" w:firstRowLastColumn="0" w:lastRowFirstColumn="0" w:lastRowLastColumn="0"/>
            <w:tcW w:w="2410" w:type="dxa"/>
          </w:tcPr>
          <w:p w14:paraId="0FC7760F"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664,00</w:t>
            </w:r>
          </w:p>
        </w:tc>
      </w:tr>
      <w:tr w:rsidR="004848E2" w:rsidRPr="004848E2" w14:paraId="16A09CFD"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586BF873"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Redoviti program odgoja i obrazovanja iznad standarda</w:t>
            </w:r>
          </w:p>
        </w:tc>
        <w:tc>
          <w:tcPr>
            <w:cnfStyle w:val="000100000000" w:firstRow="0" w:lastRow="0" w:firstColumn="0" w:lastColumn="1" w:oddVBand="0" w:evenVBand="0" w:oddHBand="0" w:evenHBand="0" w:firstRowFirstColumn="0" w:firstRowLastColumn="0" w:lastRowFirstColumn="0" w:lastRowLastColumn="0"/>
            <w:tcW w:w="2410" w:type="dxa"/>
          </w:tcPr>
          <w:p w14:paraId="41272AC5"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126,00</w:t>
            </w:r>
          </w:p>
        </w:tc>
      </w:tr>
      <w:tr w:rsidR="004848E2" w:rsidRPr="004848E2" w14:paraId="6B8B26AA" w14:textId="77777777" w:rsidTr="004848E2">
        <w:trPr>
          <w:trHeight w:val="226"/>
        </w:trPr>
        <w:tc>
          <w:tcPr>
            <w:tcW w:w="5103" w:type="dxa"/>
          </w:tcPr>
          <w:p w14:paraId="2AB34C16"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Šire javne potrebe u obrazovanju</w:t>
            </w:r>
          </w:p>
        </w:tc>
        <w:tc>
          <w:tcPr>
            <w:cnfStyle w:val="000100000000" w:firstRow="0" w:lastRow="0" w:firstColumn="0" w:lastColumn="1" w:oddVBand="0" w:evenVBand="0" w:oddHBand="0" w:evenHBand="0" w:firstRowFirstColumn="0" w:firstRowLastColumn="0" w:lastRowFirstColumn="0" w:lastRowLastColumn="0"/>
            <w:tcW w:w="2410" w:type="dxa"/>
          </w:tcPr>
          <w:p w14:paraId="3B7AA7FB"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11.568,44</w:t>
            </w:r>
          </w:p>
        </w:tc>
      </w:tr>
      <w:tr w:rsidR="004848E2" w:rsidRPr="004848E2" w14:paraId="41E7024A"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545749D5"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Nabava opreme - minimalni standard</w:t>
            </w:r>
          </w:p>
        </w:tc>
        <w:tc>
          <w:tcPr>
            <w:cnfStyle w:val="000100000000" w:firstRow="0" w:lastRow="0" w:firstColumn="0" w:lastColumn="1" w:oddVBand="0" w:evenVBand="0" w:oddHBand="0" w:evenHBand="0" w:firstRowFirstColumn="0" w:firstRowLastColumn="0" w:lastRowFirstColumn="0" w:lastRowLastColumn="0"/>
            <w:tcW w:w="2410" w:type="dxa"/>
          </w:tcPr>
          <w:p w14:paraId="33B856CF"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90.021,00</w:t>
            </w:r>
          </w:p>
        </w:tc>
      </w:tr>
      <w:tr w:rsidR="004848E2" w:rsidRPr="004848E2" w14:paraId="7C32C468" w14:textId="77777777" w:rsidTr="004848E2">
        <w:trPr>
          <w:trHeight w:val="226"/>
        </w:trPr>
        <w:tc>
          <w:tcPr>
            <w:tcW w:w="5103" w:type="dxa"/>
          </w:tcPr>
          <w:p w14:paraId="564FA879"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Adaptacija i sanacija ustanova u OŠ - minimalni standard</w:t>
            </w:r>
          </w:p>
        </w:tc>
        <w:tc>
          <w:tcPr>
            <w:cnfStyle w:val="000100000000" w:firstRow="0" w:lastRow="0" w:firstColumn="0" w:lastColumn="1" w:oddVBand="0" w:evenVBand="0" w:oddHBand="0" w:evenHBand="0" w:firstRowFirstColumn="0" w:firstRowLastColumn="0" w:lastRowFirstColumn="0" w:lastRowLastColumn="0"/>
            <w:tcW w:w="2410" w:type="dxa"/>
          </w:tcPr>
          <w:p w14:paraId="48FF10C2"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8.588,00</w:t>
            </w:r>
          </w:p>
        </w:tc>
      </w:tr>
      <w:tr w:rsidR="004848E2" w:rsidRPr="004848E2" w14:paraId="4D44C6D2"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42A5B321"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Adaptacija i sanacija ustanova u OŠ iznad minimalnog standarda</w:t>
            </w:r>
          </w:p>
        </w:tc>
        <w:tc>
          <w:tcPr>
            <w:cnfStyle w:val="000100000000" w:firstRow="0" w:lastRow="0" w:firstColumn="0" w:lastColumn="1" w:oddVBand="0" w:evenVBand="0" w:oddHBand="0" w:evenHBand="0" w:firstRowFirstColumn="0" w:firstRowLastColumn="0" w:lastRowFirstColumn="0" w:lastRowLastColumn="0"/>
            <w:tcW w:w="2410" w:type="dxa"/>
          </w:tcPr>
          <w:p w14:paraId="69D5E1D0"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365.397,91</w:t>
            </w:r>
          </w:p>
        </w:tc>
      </w:tr>
      <w:tr w:rsidR="004848E2" w:rsidRPr="004848E2" w14:paraId="61E0FB93" w14:textId="77777777" w:rsidTr="004848E2">
        <w:trPr>
          <w:trHeight w:val="226"/>
        </w:trPr>
        <w:tc>
          <w:tcPr>
            <w:tcW w:w="5103" w:type="dxa"/>
          </w:tcPr>
          <w:p w14:paraId="628C5375"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Nabava opreme za škole iznad minimalnog standarda</w:t>
            </w:r>
          </w:p>
        </w:tc>
        <w:tc>
          <w:tcPr>
            <w:cnfStyle w:val="000100000000" w:firstRow="0" w:lastRow="0" w:firstColumn="0" w:lastColumn="1" w:oddVBand="0" w:evenVBand="0" w:oddHBand="0" w:evenHBand="0" w:firstRowFirstColumn="0" w:firstRowLastColumn="0" w:lastRowFirstColumn="0" w:lastRowLastColumn="0"/>
            <w:tcW w:w="2410" w:type="dxa"/>
          </w:tcPr>
          <w:p w14:paraId="3C6AA24B"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61.664,20</w:t>
            </w:r>
          </w:p>
        </w:tc>
      </w:tr>
      <w:tr w:rsidR="004848E2" w:rsidRPr="004848E2" w14:paraId="06C8FD6C"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0F201890"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Nabava udžbenika</w:t>
            </w:r>
          </w:p>
        </w:tc>
        <w:tc>
          <w:tcPr>
            <w:cnfStyle w:val="000100000000" w:firstRow="0" w:lastRow="0" w:firstColumn="0" w:lastColumn="1" w:oddVBand="0" w:evenVBand="0" w:oddHBand="0" w:evenHBand="0" w:firstRowFirstColumn="0" w:firstRowLastColumn="0" w:lastRowFirstColumn="0" w:lastRowLastColumn="0"/>
            <w:tcW w:w="2410" w:type="dxa"/>
          </w:tcPr>
          <w:p w14:paraId="5D5AFDD7"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104.110,52</w:t>
            </w:r>
          </w:p>
        </w:tc>
      </w:tr>
      <w:tr w:rsidR="004848E2" w:rsidRPr="004848E2" w14:paraId="16738905" w14:textId="77777777" w:rsidTr="004848E2">
        <w:trPr>
          <w:trHeight w:val="226"/>
        </w:trPr>
        <w:tc>
          <w:tcPr>
            <w:tcW w:w="5103" w:type="dxa"/>
          </w:tcPr>
          <w:p w14:paraId="67AEC351"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lastRenderedPageBreak/>
              <w:t>Rekonstrukcija PŠ Nova Vas - energetska obnova</w:t>
            </w:r>
          </w:p>
        </w:tc>
        <w:tc>
          <w:tcPr>
            <w:cnfStyle w:val="000100000000" w:firstRow="0" w:lastRow="0" w:firstColumn="0" w:lastColumn="1" w:oddVBand="0" w:evenVBand="0" w:oddHBand="0" w:evenHBand="0" w:firstRowFirstColumn="0" w:firstRowLastColumn="0" w:lastRowFirstColumn="0" w:lastRowLastColumn="0"/>
            <w:tcW w:w="2410" w:type="dxa"/>
          </w:tcPr>
          <w:p w14:paraId="3687E546"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99.431,39</w:t>
            </w:r>
          </w:p>
        </w:tc>
      </w:tr>
      <w:tr w:rsidR="004848E2" w:rsidRPr="004848E2" w14:paraId="36BEEEFA"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695C4F71"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Rekonstrukcija PŠ Žbandaj</w:t>
            </w:r>
          </w:p>
        </w:tc>
        <w:tc>
          <w:tcPr>
            <w:cnfStyle w:val="000100000000" w:firstRow="0" w:lastRow="0" w:firstColumn="0" w:lastColumn="1" w:oddVBand="0" w:evenVBand="0" w:oddHBand="0" w:evenHBand="0" w:firstRowFirstColumn="0" w:firstRowLastColumn="0" w:lastRowFirstColumn="0" w:lastRowLastColumn="0"/>
            <w:tcW w:w="2410" w:type="dxa"/>
          </w:tcPr>
          <w:p w14:paraId="15609EF6"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29,66</w:t>
            </w:r>
          </w:p>
        </w:tc>
      </w:tr>
      <w:tr w:rsidR="004848E2" w:rsidRPr="004848E2" w14:paraId="527BE887" w14:textId="77777777" w:rsidTr="004848E2">
        <w:trPr>
          <w:trHeight w:val="226"/>
        </w:trPr>
        <w:tc>
          <w:tcPr>
            <w:tcW w:w="5103" w:type="dxa"/>
          </w:tcPr>
          <w:p w14:paraId="55E2BBB8"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JAVNE POTREBE U KULTURI</w:t>
            </w:r>
          </w:p>
        </w:tc>
        <w:tc>
          <w:tcPr>
            <w:cnfStyle w:val="000100000000" w:firstRow="0" w:lastRow="0" w:firstColumn="0" w:lastColumn="1" w:oddVBand="0" w:evenVBand="0" w:oddHBand="0" w:evenHBand="0" w:firstRowFirstColumn="0" w:firstRowLastColumn="0" w:lastRowFirstColumn="0" w:lastRowLastColumn="0"/>
            <w:tcW w:w="2410" w:type="dxa"/>
          </w:tcPr>
          <w:p w14:paraId="764865F2"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434.085,76</w:t>
            </w:r>
          </w:p>
        </w:tc>
      </w:tr>
      <w:tr w:rsidR="004848E2" w:rsidRPr="004848E2" w14:paraId="7E043D29"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7694675E"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Nabava opreme za upravu</w:t>
            </w:r>
          </w:p>
        </w:tc>
        <w:tc>
          <w:tcPr>
            <w:cnfStyle w:val="000100000000" w:firstRow="0" w:lastRow="0" w:firstColumn="0" w:lastColumn="1" w:oddVBand="0" w:evenVBand="0" w:oddHBand="0" w:evenHBand="0" w:firstRowFirstColumn="0" w:firstRowLastColumn="0" w:lastRowFirstColumn="0" w:lastRowLastColumn="0"/>
            <w:tcW w:w="2410" w:type="dxa"/>
          </w:tcPr>
          <w:p w14:paraId="364E89AB"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11.906,88</w:t>
            </w:r>
          </w:p>
        </w:tc>
      </w:tr>
      <w:tr w:rsidR="004848E2" w:rsidRPr="004848E2" w14:paraId="3B12E148" w14:textId="77777777" w:rsidTr="004848E2">
        <w:trPr>
          <w:trHeight w:val="226"/>
        </w:trPr>
        <w:tc>
          <w:tcPr>
            <w:tcW w:w="5103" w:type="dxa"/>
          </w:tcPr>
          <w:p w14:paraId="03AB3826"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Nabava opreme u kulturi</w:t>
            </w:r>
          </w:p>
        </w:tc>
        <w:tc>
          <w:tcPr>
            <w:cnfStyle w:val="000100000000" w:firstRow="0" w:lastRow="0" w:firstColumn="0" w:lastColumn="1" w:oddVBand="0" w:evenVBand="0" w:oddHBand="0" w:evenHBand="0" w:firstRowFirstColumn="0" w:firstRowLastColumn="0" w:lastRowFirstColumn="0" w:lastRowLastColumn="0"/>
            <w:tcW w:w="2410" w:type="dxa"/>
          </w:tcPr>
          <w:p w14:paraId="5A95ACCB"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11.772,62</w:t>
            </w:r>
          </w:p>
        </w:tc>
      </w:tr>
      <w:tr w:rsidR="004848E2" w:rsidRPr="004848E2" w14:paraId="2E82B94D"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5E595275"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Nabavka knjižne i neknjižne građe</w:t>
            </w:r>
          </w:p>
        </w:tc>
        <w:tc>
          <w:tcPr>
            <w:cnfStyle w:val="000100000000" w:firstRow="0" w:lastRow="0" w:firstColumn="0" w:lastColumn="1" w:oddVBand="0" w:evenVBand="0" w:oddHBand="0" w:evenHBand="0" w:firstRowFirstColumn="0" w:firstRowLastColumn="0" w:lastRowFirstColumn="0" w:lastRowLastColumn="0"/>
            <w:tcW w:w="2410" w:type="dxa"/>
          </w:tcPr>
          <w:p w14:paraId="23BD4166"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32.200,00</w:t>
            </w:r>
          </w:p>
        </w:tc>
      </w:tr>
      <w:tr w:rsidR="004848E2" w:rsidRPr="004848E2" w14:paraId="2829513B" w14:textId="77777777" w:rsidTr="004848E2">
        <w:trPr>
          <w:trHeight w:val="226"/>
        </w:trPr>
        <w:tc>
          <w:tcPr>
            <w:tcW w:w="5103" w:type="dxa"/>
          </w:tcPr>
          <w:p w14:paraId="680B913E"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Nabava opreme za knjižnice</w:t>
            </w:r>
          </w:p>
        </w:tc>
        <w:tc>
          <w:tcPr>
            <w:cnfStyle w:val="000100000000" w:firstRow="0" w:lastRow="0" w:firstColumn="0" w:lastColumn="1" w:oddVBand="0" w:evenVBand="0" w:oddHBand="0" w:evenHBand="0" w:firstRowFirstColumn="0" w:firstRowLastColumn="0" w:lastRowFirstColumn="0" w:lastRowLastColumn="0"/>
            <w:tcW w:w="2410" w:type="dxa"/>
          </w:tcPr>
          <w:p w14:paraId="1ECFE24C"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21.897,07</w:t>
            </w:r>
          </w:p>
        </w:tc>
      </w:tr>
      <w:tr w:rsidR="004848E2" w:rsidRPr="004848E2" w14:paraId="5158C804"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541E132F"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Nabava opreme, knjiga i muzejskih predmata</w:t>
            </w:r>
          </w:p>
        </w:tc>
        <w:tc>
          <w:tcPr>
            <w:cnfStyle w:val="000100000000" w:firstRow="0" w:lastRow="0" w:firstColumn="0" w:lastColumn="1" w:oddVBand="0" w:evenVBand="0" w:oddHBand="0" w:evenHBand="0" w:firstRowFirstColumn="0" w:firstRowLastColumn="0" w:lastRowFirstColumn="0" w:lastRowLastColumn="0"/>
            <w:tcW w:w="2410" w:type="dxa"/>
          </w:tcPr>
          <w:p w14:paraId="20D2C83E"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11.987,16</w:t>
            </w:r>
          </w:p>
        </w:tc>
      </w:tr>
      <w:tr w:rsidR="004848E2" w:rsidRPr="004848E2" w14:paraId="59EEB5A8" w14:textId="77777777" w:rsidTr="004848E2">
        <w:trPr>
          <w:trHeight w:val="226"/>
        </w:trPr>
        <w:tc>
          <w:tcPr>
            <w:tcW w:w="5103" w:type="dxa"/>
          </w:tcPr>
          <w:p w14:paraId="55FE24F5"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Obnova Palače Sinčić</w:t>
            </w:r>
          </w:p>
        </w:tc>
        <w:tc>
          <w:tcPr>
            <w:cnfStyle w:val="000100000000" w:firstRow="0" w:lastRow="0" w:firstColumn="0" w:lastColumn="1" w:oddVBand="0" w:evenVBand="0" w:oddHBand="0" w:evenHBand="0" w:firstRowFirstColumn="0" w:firstRowLastColumn="0" w:lastRowFirstColumn="0" w:lastRowLastColumn="0"/>
            <w:tcW w:w="2410" w:type="dxa"/>
          </w:tcPr>
          <w:p w14:paraId="11DCAD3D"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700,00</w:t>
            </w:r>
          </w:p>
        </w:tc>
      </w:tr>
      <w:tr w:rsidR="004848E2" w:rsidRPr="004848E2" w14:paraId="2928045F"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35BBC639"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Obnova zgrada u vlasništvu Zavičajnog muzeja Poreštine</w:t>
            </w:r>
          </w:p>
        </w:tc>
        <w:tc>
          <w:tcPr>
            <w:cnfStyle w:val="000100000000" w:firstRow="0" w:lastRow="0" w:firstColumn="0" w:lastColumn="1" w:oddVBand="0" w:evenVBand="0" w:oddHBand="0" w:evenHBand="0" w:firstRowFirstColumn="0" w:firstRowLastColumn="0" w:lastRowFirstColumn="0" w:lastRowLastColumn="0"/>
            <w:tcW w:w="2410" w:type="dxa"/>
          </w:tcPr>
          <w:p w14:paraId="7FB04A86"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343.622,03</w:t>
            </w:r>
          </w:p>
        </w:tc>
      </w:tr>
      <w:tr w:rsidR="004848E2" w:rsidRPr="004848E2" w14:paraId="310A6C8E" w14:textId="77777777" w:rsidTr="004848E2">
        <w:trPr>
          <w:trHeight w:val="226"/>
        </w:trPr>
        <w:tc>
          <w:tcPr>
            <w:tcW w:w="5103" w:type="dxa"/>
          </w:tcPr>
          <w:p w14:paraId="7F3C7691"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JAVNE POTREBE U SPORTU I REKREACIJI</w:t>
            </w:r>
          </w:p>
        </w:tc>
        <w:tc>
          <w:tcPr>
            <w:cnfStyle w:val="000100000000" w:firstRow="0" w:lastRow="0" w:firstColumn="0" w:lastColumn="1" w:oddVBand="0" w:evenVBand="0" w:oddHBand="0" w:evenHBand="0" w:firstRowFirstColumn="0" w:firstRowLastColumn="0" w:lastRowFirstColumn="0" w:lastRowLastColumn="0"/>
            <w:tcW w:w="2410" w:type="dxa"/>
          </w:tcPr>
          <w:p w14:paraId="4D9D9282"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303.268,84</w:t>
            </w:r>
          </w:p>
        </w:tc>
      </w:tr>
      <w:tr w:rsidR="004848E2" w:rsidRPr="004848E2" w14:paraId="5E51C381"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77F34991"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Rekonstrukcija i opremanje sportskih dvorana i rekreacijskih objekata</w:t>
            </w:r>
          </w:p>
        </w:tc>
        <w:tc>
          <w:tcPr>
            <w:cnfStyle w:val="000100000000" w:firstRow="0" w:lastRow="0" w:firstColumn="0" w:lastColumn="1" w:oddVBand="0" w:evenVBand="0" w:oddHBand="0" w:evenHBand="0" w:firstRowFirstColumn="0" w:firstRowLastColumn="0" w:lastRowFirstColumn="0" w:lastRowLastColumn="0"/>
            <w:tcW w:w="2410" w:type="dxa"/>
          </w:tcPr>
          <w:p w14:paraId="4B5A328A"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134.792,05</w:t>
            </w:r>
          </w:p>
        </w:tc>
      </w:tr>
      <w:tr w:rsidR="004848E2" w:rsidRPr="004848E2" w14:paraId="60CC8CE9" w14:textId="77777777" w:rsidTr="004848E2">
        <w:trPr>
          <w:trHeight w:val="226"/>
        </w:trPr>
        <w:tc>
          <w:tcPr>
            <w:tcW w:w="5103" w:type="dxa"/>
          </w:tcPr>
          <w:p w14:paraId="01C610DF"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Adaptacija i opremanje SRC Veli Jože</w:t>
            </w:r>
          </w:p>
        </w:tc>
        <w:tc>
          <w:tcPr>
            <w:cnfStyle w:val="000100000000" w:firstRow="0" w:lastRow="0" w:firstColumn="0" w:lastColumn="1" w:oddVBand="0" w:evenVBand="0" w:oddHBand="0" w:evenHBand="0" w:firstRowFirstColumn="0" w:firstRowLastColumn="0" w:lastRowFirstColumn="0" w:lastRowLastColumn="0"/>
            <w:tcW w:w="2410" w:type="dxa"/>
          </w:tcPr>
          <w:p w14:paraId="2681E8CB"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168.476,79</w:t>
            </w:r>
          </w:p>
        </w:tc>
      </w:tr>
      <w:tr w:rsidR="004848E2" w:rsidRPr="004848E2" w14:paraId="642D5A23"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2246BD55"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JAVNE POTREBE U SOCIJALNOJ SKRBI</w:t>
            </w:r>
          </w:p>
        </w:tc>
        <w:tc>
          <w:tcPr>
            <w:cnfStyle w:val="000100000000" w:firstRow="0" w:lastRow="0" w:firstColumn="0" w:lastColumn="1" w:oddVBand="0" w:evenVBand="0" w:oddHBand="0" w:evenHBand="0" w:firstRowFirstColumn="0" w:firstRowLastColumn="0" w:lastRowFirstColumn="0" w:lastRowLastColumn="0"/>
            <w:tcW w:w="2410" w:type="dxa"/>
          </w:tcPr>
          <w:p w14:paraId="0EDA34EE"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46.233,11</w:t>
            </w:r>
          </w:p>
        </w:tc>
      </w:tr>
      <w:tr w:rsidR="004848E2" w:rsidRPr="004848E2" w14:paraId="68AC36C7" w14:textId="77777777" w:rsidTr="004848E2">
        <w:trPr>
          <w:trHeight w:val="226"/>
        </w:trPr>
        <w:tc>
          <w:tcPr>
            <w:tcW w:w="5103" w:type="dxa"/>
          </w:tcPr>
          <w:p w14:paraId="3AE7DC16"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Dogradnja zgrade Doma za starije i nemoćne osobe</w:t>
            </w:r>
          </w:p>
        </w:tc>
        <w:tc>
          <w:tcPr>
            <w:cnfStyle w:val="000100000000" w:firstRow="0" w:lastRow="0" w:firstColumn="0" w:lastColumn="1" w:oddVBand="0" w:evenVBand="0" w:oddHBand="0" w:evenHBand="0" w:firstRowFirstColumn="0" w:firstRowLastColumn="0" w:lastRowFirstColumn="0" w:lastRowLastColumn="0"/>
            <w:tcW w:w="2410" w:type="dxa"/>
          </w:tcPr>
          <w:p w14:paraId="6BF31CFE"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43.187,50</w:t>
            </w:r>
          </w:p>
        </w:tc>
      </w:tr>
      <w:tr w:rsidR="004848E2" w:rsidRPr="004848E2" w14:paraId="74F65476"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31BE6FE6"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Nabava opreme</w:t>
            </w:r>
          </w:p>
        </w:tc>
        <w:tc>
          <w:tcPr>
            <w:cnfStyle w:val="000100000000" w:firstRow="0" w:lastRow="0" w:firstColumn="0" w:lastColumn="1" w:oddVBand="0" w:evenVBand="0" w:oddHBand="0" w:evenHBand="0" w:firstRowFirstColumn="0" w:firstRowLastColumn="0" w:lastRowFirstColumn="0" w:lastRowLastColumn="0"/>
            <w:tcW w:w="2410" w:type="dxa"/>
          </w:tcPr>
          <w:p w14:paraId="71D78AD7"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3.045,61</w:t>
            </w:r>
          </w:p>
        </w:tc>
      </w:tr>
      <w:tr w:rsidR="004848E2" w:rsidRPr="004848E2" w14:paraId="25B09117" w14:textId="77777777" w:rsidTr="004848E2">
        <w:trPr>
          <w:trHeight w:val="226"/>
        </w:trPr>
        <w:tc>
          <w:tcPr>
            <w:tcW w:w="5103" w:type="dxa"/>
          </w:tcPr>
          <w:p w14:paraId="29132489"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PROSTORNO UREĐENJE I UNAPREĐENJE STANOVANJA</w:t>
            </w:r>
          </w:p>
        </w:tc>
        <w:tc>
          <w:tcPr>
            <w:cnfStyle w:val="000100000000" w:firstRow="0" w:lastRow="0" w:firstColumn="0" w:lastColumn="1" w:oddVBand="0" w:evenVBand="0" w:oddHBand="0" w:evenHBand="0" w:firstRowFirstColumn="0" w:firstRowLastColumn="0" w:lastRowFirstColumn="0" w:lastRowLastColumn="0"/>
            <w:tcW w:w="2410" w:type="dxa"/>
          </w:tcPr>
          <w:p w14:paraId="5E6D6460"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9.185,86</w:t>
            </w:r>
          </w:p>
        </w:tc>
      </w:tr>
      <w:tr w:rsidR="004848E2" w:rsidRPr="004848E2" w14:paraId="6F019830"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01BAED83"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Izrada urbanističkih i detaljnih planova uređenja</w:t>
            </w:r>
          </w:p>
        </w:tc>
        <w:tc>
          <w:tcPr>
            <w:cnfStyle w:val="000100000000" w:firstRow="0" w:lastRow="0" w:firstColumn="0" w:lastColumn="1" w:oddVBand="0" w:evenVBand="0" w:oddHBand="0" w:evenHBand="0" w:firstRowFirstColumn="0" w:firstRowLastColumn="0" w:lastRowFirstColumn="0" w:lastRowLastColumn="0"/>
            <w:tcW w:w="2410" w:type="dxa"/>
          </w:tcPr>
          <w:p w14:paraId="7B365902"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9.185,86</w:t>
            </w:r>
          </w:p>
        </w:tc>
      </w:tr>
      <w:tr w:rsidR="004848E2" w:rsidRPr="004848E2" w14:paraId="78947731" w14:textId="77777777" w:rsidTr="004848E2">
        <w:trPr>
          <w:trHeight w:val="226"/>
        </w:trPr>
        <w:tc>
          <w:tcPr>
            <w:tcW w:w="5103" w:type="dxa"/>
          </w:tcPr>
          <w:p w14:paraId="2B3860F3"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UPRAVLJANJE IMOVINOM</w:t>
            </w:r>
          </w:p>
        </w:tc>
        <w:tc>
          <w:tcPr>
            <w:cnfStyle w:val="000100000000" w:firstRow="0" w:lastRow="0" w:firstColumn="0" w:lastColumn="1" w:oddVBand="0" w:evenVBand="0" w:oddHBand="0" w:evenHBand="0" w:firstRowFirstColumn="0" w:firstRowLastColumn="0" w:lastRowFirstColumn="0" w:lastRowLastColumn="0"/>
            <w:tcW w:w="2410" w:type="dxa"/>
          </w:tcPr>
          <w:p w14:paraId="2CEC1954"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1.377.951,73</w:t>
            </w:r>
          </w:p>
        </w:tc>
      </w:tr>
      <w:tr w:rsidR="004848E2" w:rsidRPr="004848E2" w14:paraId="77EF97FF"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72AD7E2C"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Održavanje stambeno-poslovnih prostora</w:t>
            </w:r>
          </w:p>
        </w:tc>
        <w:tc>
          <w:tcPr>
            <w:cnfStyle w:val="000100000000" w:firstRow="0" w:lastRow="0" w:firstColumn="0" w:lastColumn="1" w:oddVBand="0" w:evenVBand="0" w:oddHBand="0" w:evenHBand="0" w:firstRowFirstColumn="0" w:firstRowLastColumn="0" w:lastRowFirstColumn="0" w:lastRowLastColumn="0"/>
            <w:tcW w:w="2410" w:type="dxa"/>
          </w:tcPr>
          <w:p w14:paraId="04CE4311"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176.339,10</w:t>
            </w:r>
          </w:p>
        </w:tc>
      </w:tr>
      <w:tr w:rsidR="004848E2" w:rsidRPr="004848E2" w14:paraId="16904884" w14:textId="77777777" w:rsidTr="004848E2">
        <w:trPr>
          <w:trHeight w:val="226"/>
        </w:trPr>
        <w:tc>
          <w:tcPr>
            <w:tcW w:w="5103" w:type="dxa"/>
          </w:tcPr>
          <w:p w14:paraId="3DA71403"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Osnovna djelatnost vezana za pravne i imovinske poslove</w:t>
            </w:r>
          </w:p>
        </w:tc>
        <w:tc>
          <w:tcPr>
            <w:cnfStyle w:val="000100000000" w:firstRow="0" w:lastRow="0" w:firstColumn="0" w:lastColumn="1" w:oddVBand="0" w:evenVBand="0" w:oddHBand="0" w:evenHBand="0" w:firstRowFirstColumn="0" w:firstRowLastColumn="0" w:lastRowFirstColumn="0" w:lastRowLastColumn="0"/>
            <w:tcW w:w="2410" w:type="dxa"/>
          </w:tcPr>
          <w:p w14:paraId="4DB79307"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1.200,00</w:t>
            </w:r>
          </w:p>
        </w:tc>
      </w:tr>
      <w:tr w:rsidR="004848E2" w:rsidRPr="004848E2" w14:paraId="0CD8F156"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383AA2AE"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Kupnja zemljišta</w:t>
            </w:r>
          </w:p>
        </w:tc>
        <w:tc>
          <w:tcPr>
            <w:cnfStyle w:val="000100000000" w:firstRow="0" w:lastRow="0" w:firstColumn="0" w:lastColumn="1" w:oddVBand="0" w:evenVBand="0" w:oddHBand="0" w:evenHBand="0" w:firstRowFirstColumn="0" w:firstRowLastColumn="0" w:lastRowFirstColumn="0" w:lastRowLastColumn="0"/>
            <w:tcW w:w="2410" w:type="dxa"/>
          </w:tcPr>
          <w:p w14:paraId="3C7FC5ED"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1.080.965,00</w:t>
            </w:r>
          </w:p>
        </w:tc>
      </w:tr>
      <w:tr w:rsidR="004848E2" w:rsidRPr="004848E2" w14:paraId="2A6F6CDA" w14:textId="77777777" w:rsidTr="004848E2">
        <w:trPr>
          <w:trHeight w:val="226"/>
        </w:trPr>
        <w:tc>
          <w:tcPr>
            <w:tcW w:w="5103" w:type="dxa"/>
          </w:tcPr>
          <w:p w14:paraId="79AF3AB8"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Sanacija spomen doma na Rušnjaku</w:t>
            </w:r>
          </w:p>
        </w:tc>
        <w:tc>
          <w:tcPr>
            <w:cnfStyle w:val="000100000000" w:firstRow="0" w:lastRow="0" w:firstColumn="0" w:lastColumn="1" w:oddVBand="0" w:evenVBand="0" w:oddHBand="0" w:evenHBand="0" w:firstRowFirstColumn="0" w:firstRowLastColumn="0" w:lastRowFirstColumn="0" w:lastRowLastColumn="0"/>
            <w:tcW w:w="2410" w:type="dxa"/>
          </w:tcPr>
          <w:p w14:paraId="526C93D0"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57.742,13</w:t>
            </w:r>
          </w:p>
        </w:tc>
      </w:tr>
      <w:tr w:rsidR="004848E2" w:rsidRPr="004848E2" w14:paraId="77B9B2D3"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0FAFBC51"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Izvedba nadstrešnice na društvenoj prostoriji Veleniki</w:t>
            </w:r>
          </w:p>
        </w:tc>
        <w:tc>
          <w:tcPr>
            <w:cnfStyle w:val="000100000000" w:firstRow="0" w:lastRow="0" w:firstColumn="0" w:lastColumn="1" w:oddVBand="0" w:evenVBand="0" w:oddHBand="0" w:evenHBand="0" w:firstRowFirstColumn="0" w:firstRowLastColumn="0" w:lastRowFirstColumn="0" w:lastRowLastColumn="0"/>
            <w:tcW w:w="2410" w:type="dxa"/>
          </w:tcPr>
          <w:p w14:paraId="63D83016"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61.705,50</w:t>
            </w:r>
          </w:p>
        </w:tc>
      </w:tr>
      <w:tr w:rsidR="004848E2" w:rsidRPr="004848E2" w14:paraId="20CAAF1B" w14:textId="77777777" w:rsidTr="004848E2">
        <w:trPr>
          <w:trHeight w:val="226"/>
        </w:trPr>
        <w:tc>
          <w:tcPr>
            <w:tcW w:w="5103" w:type="dxa"/>
          </w:tcPr>
          <w:p w14:paraId="2A0E4C01"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GRAĐENJE KOMUNALNE INFRASTRUKTURE</w:t>
            </w:r>
          </w:p>
        </w:tc>
        <w:tc>
          <w:tcPr>
            <w:cnfStyle w:val="000100000000" w:firstRow="0" w:lastRow="0" w:firstColumn="0" w:lastColumn="1" w:oddVBand="0" w:evenVBand="0" w:oddHBand="0" w:evenHBand="0" w:firstRowFirstColumn="0" w:firstRowLastColumn="0" w:lastRowFirstColumn="0" w:lastRowLastColumn="0"/>
            <w:tcW w:w="2410" w:type="dxa"/>
          </w:tcPr>
          <w:p w14:paraId="018685E1"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4.478.110,54</w:t>
            </w:r>
          </w:p>
        </w:tc>
      </w:tr>
      <w:tr w:rsidR="004848E2" w:rsidRPr="004848E2" w14:paraId="53114956"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1AAC524A"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Rekonstrukcija cesta, nogostupa i puteva</w:t>
            </w:r>
          </w:p>
        </w:tc>
        <w:tc>
          <w:tcPr>
            <w:cnfStyle w:val="000100000000" w:firstRow="0" w:lastRow="0" w:firstColumn="0" w:lastColumn="1" w:oddVBand="0" w:evenVBand="0" w:oddHBand="0" w:evenHBand="0" w:firstRowFirstColumn="0" w:firstRowLastColumn="0" w:lastRowFirstColumn="0" w:lastRowLastColumn="0"/>
            <w:tcW w:w="2410" w:type="dxa"/>
          </w:tcPr>
          <w:p w14:paraId="5FDD97B1"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1.031.714,05</w:t>
            </w:r>
          </w:p>
        </w:tc>
      </w:tr>
      <w:tr w:rsidR="004848E2" w:rsidRPr="004848E2" w14:paraId="428416AC" w14:textId="77777777" w:rsidTr="004848E2">
        <w:trPr>
          <w:trHeight w:val="226"/>
        </w:trPr>
        <w:tc>
          <w:tcPr>
            <w:tcW w:w="5103" w:type="dxa"/>
          </w:tcPr>
          <w:p w14:paraId="59375D47"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Imovinsko-pravni odnosi vezani za izgradnju cesta i javno prometnih površina</w:t>
            </w:r>
          </w:p>
        </w:tc>
        <w:tc>
          <w:tcPr>
            <w:cnfStyle w:val="000100000000" w:firstRow="0" w:lastRow="0" w:firstColumn="0" w:lastColumn="1" w:oddVBand="0" w:evenVBand="0" w:oddHBand="0" w:evenHBand="0" w:firstRowFirstColumn="0" w:firstRowLastColumn="0" w:lastRowFirstColumn="0" w:lastRowLastColumn="0"/>
            <w:tcW w:w="2410" w:type="dxa"/>
          </w:tcPr>
          <w:p w14:paraId="3C02625B"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291.059,97</w:t>
            </w:r>
          </w:p>
        </w:tc>
      </w:tr>
      <w:tr w:rsidR="004848E2" w:rsidRPr="004848E2" w14:paraId="72526D7B"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6066A79D"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Izgradnja infrastrukture i prometnica zone Finida sjever</w:t>
            </w:r>
          </w:p>
        </w:tc>
        <w:tc>
          <w:tcPr>
            <w:cnfStyle w:val="000100000000" w:firstRow="0" w:lastRow="0" w:firstColumn="0" w:lastColumn="1" w:oddVBand="0" w:evenVBand="0" w:oddHBand="0" w:evenHBand="0" w:firstRowFirstColumn="0" w:firstRowLastColumn="0" w:lastRowFirstColumn="0" w:lastRowLastColumn="0"/>
            <w:tcW w:w="2410" w:type="dxa"/>
          </w:tcPr>
          <w:p w14:paraId="5D3917C9"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20.251,13</w:t>
            </w:r>
          </w:p>
        </w:tc>
      </w:tr>
      <w:tr w:rsidR="004848E2" w:rsidRPr="004848E2" w14:paraId="3993E43E" w14:textId="77777777" w:rsidTr="004848E2">
        <w:trPr>
          <w:trHeight w:val="226"/>
        </w:trPr>
        <w:tc>
          <w:tcPr>
            <w:tcW w:w="5103" w:type="dxa"/>
          </w:tcPr>
          <w:p w14:paraId="5F3F045D"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Izgradnja infrastrukture i prometnica zone Srednji Špadići</w:t>
            </w:r>
          </w:p>
        </w:tc>
        <w:tc>
          <w:tcPr>
            <w:cnfStyle w:val="000100000000" w:firstRow="0" w:lastRow="0" w:firstColumn="0" w:lastColumn="1" w:oddVBand="0" w:evenVBand="0" w:oddHBand="0" w:evenHBand="0" w:firstRowFirstColumn="0" w:firstRowLastColumn="0" w:lastRowFirstColumn="0" w:lastRowLastColumn="0"/>
            <w:tcW w:w="2410" w:type="dxa"/>
          </w:tcPr>
          <w:p w14:paraId="0F974738"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8.947,09</w:t>
            </w:r>
          </w:p>
        </w:tc>
      </w:tr>
      <w:tr w:rsidR="004848E2" w:rsidRPr="004848E2" w14:paraId="0904AD8F"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79A80180"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Infrastruktura Servisne zone III</w:t>
            </w:r>
          </w:p>
        </w:tc>
        <w:tc>
          <w:tcPr>
            <w:cnfStyle w:val="000100000000" w:firstRow="0" w:lastRow="0" w:firstColumn="0" w:lastColumn="1" w:oddVBand="0" w:evenVBand="0" w:oddHBand="0" w:evenHBand="0" w:firstRowFirstColumn="0" w:firstRowLastColumn="0" w:lastRowFirstColumn="0" w:lastRowLastColumn="0"/>
            <w:tcW w:w="2410" w:type="dxa"/>
          </w:tcPr>
          <w:p w14:paraId="3D4E89AE"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1.750,00</w:t>
            </w:r>
          </w:p>
        </w:tc>
      </w:tr>
      <w:tr w:rsidR="004848E2" w:rsidRPr="004848E2" w14:paraId="453311B0" w14:textId="77777777" w:rsidTr="004848E2">
        <w:trPr>
          <w:trHeight w:val="226"/>
        </w:trPr>
        <w:tc>
          <w:tcPr>
            <w:tcW w:w="5103" w:type="dxa"/>
          </w:tcPr>
          <w:p w14:paraId="1382F628"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Raskrižje Vlašića - Vrsarska</w:t>
            </w:r>
          </w:p>
        </w:tc>
        <w:tc>
          <w:tcPr>
            <w:cnfStyle w:val="000100000000" w:firstRow="0" w:lastRow="0" w:firstColumn="0" w:lastColumn="1" w:oddVBand="0" w:evenVBand="0" w:oddHBand="0" w:evenHBand="0" w:firstRowFirstColumn="0" w:firstRowLastColumn="0" w:lastRowFirstColumn="0" w:lastRowLastColumn="0"/>
            <w:tcW w:w="2410" w:type="dxa"/>
          </w:tcPr>
          <w:p w14:paraId="222A20A5"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124.128,63</w:t>
            </w:r>
          </w:p>
        </w:tc>
      </w:tr>
      <w:tr w:rsidR="004848E2" w:rsidRPr="004848E2" w14:paraId="105E88CD"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0E184417"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Prometnica Gornji Špadići - škola Finida</w:t>
            </w:r>
          </w:p>
        </w:tc>
        <w:tc>
          <w:tcPr>
            <w:cnfStyle w:val="000100000000" w:firstRow="0" w:lastRow="0" w:firstColumn="0" w:lastColumn="1" w:oddVBand="0" w:evenVBand="0" w:oddHBand="0" w:evenHBand="0" w:firstRowFirstColumn="0" w:firstRowLastColumn="0" w:lastRowFirstColumn="0" w:lastRowLastColumn="0"/>
            <w:tcW w:w="2410" w:type="dxa"/>
          </w:tcPr>
          <w:p w14:paraId="53F8F1BC"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25.715,05</w:t>
            </w:r>
          </w:p>
        </w:tc>
      </w:tr>
      <w:tr w:rsidR="004848E2" w:rsidRPr="004848E2" w14:paraId="2DAF374E" w14:textId="77777777" w:rsidTr="004848E2">
        <w:trPr>
          <w:trHeight w:val="226"/>
        </w:trPr>
        <w:tc>
          <w:tcPr>
            <w:tcW w:w="5103" w:type="dxa"/>
          </w:tcPr>
          <w:p w14:paraId="15B2C93D"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Infrastruktura zone UPU Špadići</w:t>
            </w:r>
          </w:p>
        </w:tc>
        <w:tc>
          <w:tcPr>
            <w:cnfStyle w:val="000100000000" w:firstRow="0" w:lastRow="0" w:firstColumn="0" w:lastColumn="1" w:oddVBand="0" w:evenVBand="0" w:oddHBand="0" w:evenHBand="0" w:firstRowFirstColumn="0" w:firstRowLastColumn="0" w:lastRowFirstColumn="0" w:lastRowLastColumn="0"/>
            <w:tcW w:w="2410" w:type="dxa"/>
          </w:tcPr>
          <w:p w14:paraId="06DED572"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2.271,87</w:t>
            </w:r>
          </w:p>
        </w:tc>
      </w:tr>
      <w:tr w:rsidR="004848E2" w:rsidRPr="004848E2" w14:paraId="189B415A"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35E96A5A"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Infrastruktura zone Buići Žbandaj</w:t>
            </w:r>
          </w:p>
        </w:tc>
        <w:tc>
          <w:tcPr>
            <w:cnfStyle w:val="000100000000" w:firstRow="0" w:lastRow="0" w:firstColumn="0" w:lastColumn="1" w:oddVBand="0" w:evenVBand="0" w:oddHBand="0" w:evenHBand="0" w:firstRowFirstColumn="0" w:firstRowLastColumn="0" w:lastRowFirstColumn="0" w:lastRowLastColumn="0"/>
            <w:tcW w:w="2410" w:type="dxa"/>
          </w:tcPr>
          <w:p w14:paraId="56A1CF51"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768.910,53</w:t>
            </w:r>
          </w:p>
        </w:tc>
      </w:tr>
      <w:tr w:rsidR="004848E2" w:rsidRPr="004848E2" w14:paraId="76EDBB28" w14:textId="77777777" w:rsidTr="004848E2">
        <w:trPr>
          <w:trHeight w:val="226"/>
        </w:trPr>
        <w:tc>
          <w:tcPr>
            <w:tcW w:w="5103" w:type="dxa"/>
          </w:tcPr>
          <w:p w14:paraId="1726D4E4"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Kružno raskrižje I.L.Ribara - Somogy</w:t>
            </w:r>
          </w:p>
        </w:tc>
        <w:tc>
          <w:tcPr>
            <w:cnfStyle w:val="000100000000" w:firstRow="0" w:lastRow="0" w:firstColumn="0" w:lastColumn="1" w:oddVBand="0" w:evenVBand="0" w:oddHBand="0" w:evenHBand="0" w:firstRowFirstColumn="0" w:firstRowLastColumn="0" w:lastRowFirstColumn="0" w:lastRowLastColumn="0"/>
            <w:tcW w:w="2410" w:type="dxa"/>
          </w:tcPr>
          <w:p w14:paraId="47C1F556"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3.000,00</w:t>
            </w:r>
          </w:p>
        </w:tc>
      </w:tr>
      <w:tr w:rsidR="004848E2" w:rsidRPr="004848E2" w14:paraId="0C0401FA"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1931E259"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Oborinska kanalizacija na više lokacija</w:t>
            </w:r>
          </w:p>
        </w:tc>
        <w:tc>
          <w:tcPr>
            <w:cnfStyle w:val="000100000000" w:firstRow="0" w:lastRow="0" w:firstColumn="0" w:lastColumn="1" w:oddVBand="0" w:evenVBand="0" w:oddHBand="0" w:evenHBand="0" w:firstRowFirstColumn="0" w:firstRowLastColumn="0" w:lastRowFirstColumn="0" w:lastRowLastColumn="0"/>
            <w:tcW w:w="2410" w:type="dxa"/>
          </w:tcPr>
          <w:p w14:paraId="29C52AB4"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40.419,08</w:t>
            </w:r>
          </w:p>
        </w:tc>
      </w:tr>
      <w:tr w:rsidR="004848E2" w:rsidRPr="004848E2" w14:paraId="36DC39A4" w14:textId="77777777" w:rsidTr="004848E2">
        <w:trPr>
          <w:trHeight w:val="226"/>
        </w:trPr>
        <w:tc>
          <w:tcPr>
            <w:tcW w:w="5103" w:type="dxa"/>
          </w:tcPr>
          <w:p w14:paraId="10CC8B58"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Izrada projekata za komunalnu infrastrukturu</w:t>
            </w:r>
          </w:p>
        </w:tc>
        <w:tc>
          <w:tcPr>
            <w:cnfStyle w:val="000100000000" w:firstRow="0" w:lastRow="0" w:firstColumn="0" w:lastColumn="1" w:oddVBand="0" w:evenVBand="0" w:oddHBand="0" w:evenHBand="0" w:firstRowFirstColumn="0" w:firstRowLastColumn="0" w:lastRowFirstColumn="0" w:lastRowLastColumn="0"/>
            <w:tcW w:w="2410" w:type="dxa"/>
          </w:tcPr>
          <w:p w14:paraId="120A794D"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57.356,76</w:t>
            </w:r>
          </w:p>
        </w:tc>
      </w:tr>
      <w:tr w:rsidR="004848E2" w:rsidRPr="004848E2" w14:paraId="254B2350"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399C2B09"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Rekonstrukcija D302 - ulaz Varvari</w:t>
            </w:r>
          </w:p>
        </w:tc>
        <w:tc>
          <w:tcPr>
            <w:cnfStyle w:val="000100000000" w:firstRow="0" w:lastRow="0" w:firstColumn="0" w:lastColumn="1" w:oddVBand="0" w:evenVBand="0" w:oddHBand="0" w:evenHBand="0" w:firstRowFirstColumn="0" w:firstRowLastColumn="0" w:lastRowFirstColumn="0" w:lastRowLastColumn="0"/>
            <w:tcW w:w="2410" w:type="dxa"/>
          </w:tcPr>
          <w:p w14:paraId="372BC5AC"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38.815,64</w:t>
            </w:r>
          </w:p>
        </w:tc>
      </w:tr>
      <w:tr w:rsidR="004848E2" w:rsidRPr="004848E2" w14:paraId="71D8744D" w14:textId="77777777" w:rsidTr="004848E2">
        <w:trPr>
          <w:trHeight w:val="226"/>
        </w:trPr>
        <w:tc>
          <w:tcPr>
            <w:tcW w:w="5103" w:type="dxa"/>
          </w:tcPr>
          <w:p w14:paraId="4E968702"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Kružno raskrižje Mauro Gioseffi</w:t>
            </w:r>
          </w:p>
        </w:tc>
        <w:tc>
          <w:tcPr>
            <w:cnfStyle w:val="000100000000" w:firstRow="0" w:lastRow="0" w:firstColumn="0" w:lastColumn="1" w:oddVBand="0" w:evenVBand="0" w:oddHBand="0" w:evenHBand="0" w:firstRowFirstColumn="0" w:firstRowLastColumn="0" w:lastRowFirstColumn="0" w:lastRowLastColumn="0"/>
            <w:tcW w:w="2410" w:type="dxa"/>
          </w:tcPr>
          <w:p w14:paraId="7FC6347C"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223.834,36</w:t>
            </w:r>
          </w:p>
        </w:tc>
      </w:tr>
      <w:tr w:rsidR="004848E2" w:rsidRPr="004848E2" w14:paraId="327E363B"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17F2A689"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Rasktižje Centar V</w:t>
            </w:r>
          </w:p>
        </w:tc>
        <w:tc>
          <w:tcPr>
            <w:cnfStyle w:val="000100000000" w:firstRow="0" w:lastRow="0" w:firstColumn="0" w:lastColumn="1" w:oddVBand="0" w:evenVBand="0" w:oddHBand="0" w:evenHBand="0" w:firstRowFirstColumn="0" w:firstRowLastColumn="0" w:lastRowFirstColumn="0" w:lastRowLastColumn="0"/>
            <w:tcW w:w="2410" w:type="dxa"/>
          </w:tcPr>
          <w:p w14:paraId="52EB9349"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76.750,00</w:t>
            </w:r>
          </w:p>
        </w:tc>
      </w:tr>
      <w:tr w:rsidR="004848E2" w:rsidRPr="004848E2" w14:paraId="3E686F94" w14:textId="77777777" w:rsidTr="004848E2">
        <w:trPr>
          <w:trHeight w:val="226"/>
        </w:trPr>
        <w:tc>
          <w:tcPr>
            <w:tcW w:w="5103" w:type="dxa"/>
          </w:tcPr>
          <w:p w14:paraId="2EF33FB0"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Izgradnja prometnica UPU Kukci</w:t>
            </w:r>
          </w:p>
        </w:tc>
        <w:tc>
          <w:tcPr>
            <w:cnfStyle w:val="000100000000" w:firstRow="0" w:lastRow="0" w:firstColumn="0" w:lastColumn="1" w:oddVBand="0" w:evenVBand="0" w:oddHBand="0" w:evenHBand="0" w:firstRowFirstColumn="0" w:firstRowLastColumn="0" w:lastRowFirstColumn="0" w:lastRowLastColumn="0"/>
            <w:tcW w:w="2410" w:type="dxa"/>
          </w:tcPr>
          <w:p w14:paraId="44DF1D00"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7.625,00</w:t>
            </w:r>
          </w:p>
        </w:tc>
      </w:tr>
      <w:tr w:rsidR="004848E2" w:rsidRPr="004848E2" w14:paraId="57516445"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478D4DCB"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Rekonstrukcija Trga Marafor</w:t>
            </w:r>
          </w:p>
        </w:tc>
        <w:tc>
          <w:tcPr>
            <w:cnfStyle w:val="000100000000" w:firstRow="0" w:lastRow="0" w:firstColumn="0" w:lastColumn="1" w:oddVBand="0" w:evenVBand="0" w:oddHBand="0" w:evenHBand="0" w:firstRowFirstColumn="0" w:firstRowLastColumn="0" w:lastRowFirstColumn="0" w:lastRowLastColumn="0"/>
            <w:tcW w:w="2410" w:type="dxa"/>
          </w:tcPr>
          <w:p w14:paraId="12EE3419"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21.899,28</w:t>
            </w:r>
          </w:p>
        </w:tc>
      </w:tr>
      <w:tr w:rsidR="004848E2" w:rsidRPr="004848E2" w14:paraId="7DCDF97F" w14:textId="77777777" w:rsidTr="004848E2">
        <w:trPr>
          <w:trHeight w:val="226"/>
        </w:trPr>
        <w:tc>
          <w:tcPr>
            <w:tcW w:w="5103" w:type="dxa"/>
          </w:tcPr>
          <w:p w14:paraId="688085F4"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Rekonstrukcija Pučkog trga u Červar Portu</w:t>
            </w:r>
          </w:p>
        </w:tc>
        <w:tc>
          <w:tcPr>
            <w:cnfStyle w:val="000100000000" w:firstRow="0" w:lastRow="0" w:firstColumn="0" w:lastColumn="1" w:oddVBand="0" w:evenVBand="0" w:oddHBand="0" w:evenHBand="0" w:firstRowFirstColumn="0" w:firstRowLastColumn="0" w:lastRowFirstColumn="0" w:lastRowLastColumn="0"/>
            <w:tcW w:w="2410" w:type="dxa"/>
          </w:tcPr>
          <w:p w14:paraId="259FC825"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138.186,69</w:t>
            </w:r>
          </w:p>
        </w:tc>
      </w:tr>
      <w:tr w:rsidR="004848E2" w:rsidRPr="004848E2" w14:paraId="313EC838"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61E976F8"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Pješačko biciklistička staza Nova Vas - Kukci</w:t>
            </w:r>
          </w:p>
        </w:tc>
        <w:tc>
          <w:tcPr>
            <w:cnfStyle w:val="000100000000" w:firstRow="0" w:lastRow="0" w:firstColumn="0" w:lastColumn="1" w:oddVBand="0" w:evenVBand="0" w:oddHBand="0" w:evenHBand="0" w:firstRowFirstColumn="0" w:firstRowLastColumn="0" w:lastRowFirstColumn="0" w:lastRowLastColumn="0"/>
            <w:tcW w:w="2410" w:type="dxa"/>
          </w:tcPr>
          <w:p w14:paraId="5485EF6B"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1.333,47</w:t>
            </w:r>
          </w:p>
        </w:tc>
      </w:tr>
      <w:tr w:rsidR="004848E2" w:rsidRPr="004848E2" w14:paraId="46005A3D" w14:textId="77777777" w:rsidTr="004848E2">
        <w:trPr>
          <w:trHeight w:val="226"/>
        </w:trPr>
        <w:tc>
          <w:tcPr>
            <w:tcW w:w="5103" w:type="dxa"/>
          </w:tcPr>
          <w:p w14:paraId="5093D8D8"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Pješačko biciklistička staza Bašarinka - Veli Maj</w:t>
            </w:r>
          </w:p>
        </w:tc>
        <w:tc>
          <w:tcPr>
            <w:cnfStyle w:val="000100000000" w:firstRow="0" w:lastRow="0" w:firstColumn="0" w:lastColumn="1" w:oddVBand="0" w:evenVBand="0" w:oddHBand="0" w:evenHBand="0" w:firstRowFirstColumn="0" w:firstRowLastColumn="0" w:lastRowFirstColumn="0" w:lastRowLastColumn="0"/>
            <w:tcW w:w="2410" w:type="dxa"/>
          </w:tcPr>
          <w:p w14:paraId="52F2C1C4"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8.000,00</w:t>
            </w:r>
          </w:p>
        </w:tc>
      </w:tr>
      <w:tr w:rsidR="004848E2" w:rsidRPr="004848E2" w14:paraId="1F2A0D2C"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1692AE6E"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Pješačko biciklistička staza Žbandaj - Radmani</w:t>
            </w:r>
          </w:p>
        </w:tc>
        <w:tc>
          <w:tcPr>
            <w:cnfStyle w:val="000100000000" w:firstRow="0" w:lastRow="0" w:firstColumn="0" w:lastColumn="1" w:oddVBand="0" w:evenVBand="0" w:oddHBand="0" w:evenHBand="0" w:firstRowFirstColumn="0" w:firstRowLastColumn="0" w:lastRowFirstColumn="0" w:lastRowLastColumn="0"/>
            <w:tcW w:w="2410" w:type="dxa"/>
          </w:tcPr>
          <w:p w14:paraId="143A6464"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6.904,03</w:t>
            </w:r>
          </w:p>
        </w:tc>
      </w:tr>
      <w:tr w:rsidR="004848E2" w:rsidRPr="004848E2" w14:paraId="2C0567F9" w14:textId="77777777" w:rsidTr="004848E2">
        <w:trPr>
          <w:trHeight w:val="226"/>
        </w:trPr>
        <w:tc>
          <w:tcPr>
            <w:tcW w:w="5103" w:type="dxa"/>
          </w:tcPr>
          <w:p w14:paraId="2B481758"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Uređenje gradskih plaža</w:t>
            </w:r>
          </w:p>
        </w:tc>
        <w:tc>
          <w:tcPr>
            <w:cnfStyle w:val="000100000000" w:firstRow="0" w:lastRow="0" w:firstColumn="0" w:lastColumn="1" w:oddVBand="0" w:evenVBand="0" w:oddHBand="0" w:evenHBand="0" w:firstRowFirstColumn="0" w:firstRowLastColumn="0" w:lastRowFirstColumn="0" w:lastRowLastColumn="0"/>
            <w:tcW w:w="2410" w:type="dxa"/>
          </w:tcPr>
          <w:p w14:paraId="07B453F4"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66.664,11</w:t>
            </w:r>
          </w:p>
        </w:tc>
      </w:tr>
      <w:tr w:rsidR="004848E2" w:rsidRPr="004848E2" w14:paraId="152C9AAC"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66727500"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Parkiralište u ulici Bruno Valenti</w:t>
            </w:r>
          </w:p>
        </w:tc>
        <w:tc>
          <w:tcPr>
            <w:cnfStyle w:val="000100000000" w:firstRow="0" w:lastRow="0" w:firstColumn="0" w:lastColumn="1" w:oddVBand="0" w:evenVBand="0" w:oddHBand="0" w:evenHBand="0" w:firstRowFirstColumn="0" w:firstRowLastColumn="0" w:lastRowFirstColumn="0" w:lastRowLastColumn="0"/>
            <w:tcW w:w="2410" w:type="dxa"/>
          </w:tcPr>
          <w:p w14:paraId="4FFF6E05"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243.494,57</w:t>
            </w:r>
          </w:p>
        </w:tc>
      </w:tr>
      <w:tr w:rsidR="004848E2" w:rsidRPr="004848E2" w14:paraId="3C9157B0" w14:textId="77777777" w:rsidTr="004848E2">
        <w:trPr>
          <w:trHeight w:val="226"/>
        </w:trPr>
        <w:tc>
          <w:tcPr>
            <w:tcW w:w="5103" w:type="dxa"/>
          </w:tcPr>
          <w:p w14:paraId="6B367EB1"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Parkiralište Vranići - Tinjanska ulica</w:t>
            </w:r>
          </w:p>
        </w:tc>
        <w:tc>
          <w:tcPr>
            <w:cnfStyle w:val="000100000000" w:firstRow="0" w:lastRow="0" w:firstColumn="0" w:lastColumn="1" w:oddVBand="0" w:evenVBand="0" w:oddHBand="0" w:evenHBand="0" w:firstRowFirstColumn="0" w:firstRowLastColumn="0" w:lastRowFirstColumn="0" w:lastRowLastColumn="0"/>
            <w:tcW w:w="2410" w:type="dxa"/>
          </w:tcPr>
          <w:p w14:paraId="24A72DB6"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1.993,34</w:t>
            </w:r>
          </w:p>
        </w:tc>
      </w:tr>
      <w:tr w:rsidR="004848E2" w:rsidRPr="004848E2" w14:paraId="2117E65C"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2EDDDA19"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Uređenja po naselju - komunalne akcije</w:t>
            </w:r>
          </w:p>
        </w:tc>
        <w:tc>
          <w:tcPr>
            <w:cnfStyle w:val="000100000000" w:firstRow="0" w:lastRow="0" w:firstColumn="0" w:lastColumn="1" w:oddVBand="0" w:evenVBand="0" w:oddHBand="0" w:evenHBand="0" w:firstRowFirstColumn="0" w:firstRowLastColumn="0" w:lastRowFirstColumn="0" w:lastRowLastColumn="0"/>
            <w:tcW w:w="2410" w:type="dxa"/>
          </w:tcPr>
          <w:p w14:paraId="1004BEC9"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78.141,25</w:t>
            </w:r>
          </w:p>
        </w:tc>
      </w:tr>
      <w:tr w:rsidR="004848E2" w:rsidRPr="004848E2" w14:paraId="639AA397" w14:textId="77777777" w:rsidTr="004848E2">
        <w:trPr>
          <w:trHeight w:val="226"/>
        </w:trPr>
        <w:tc>
          <w:tcPr>
            <w:tcW w:w="5103" w:type="dxa"/>
          </w:tcPr>
          <w:p w14:paraId="2CED19E2"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Teretane na otvorenom</w:t>
            </w:r>
          </w:p>
        </w:tc>
        <w:tc>
          <w:tcPr>
            <w:cnfStyle w:val="000100000000" w:firstRow="0" w:lastRow="0" w:firstColumn="0" w:lastColumn="1" w:oddVBand="0" w:evenVBand="0" w:oddHBand="0" w:evenHBand="0" w:firstRowFirstColumn="0" w:firstRowLastColumn="0" w:lastRowFirstColumn="0" w:lastRowLastColumn="0"/>
            <w:tcW w:w="2410" w:type="dxa"/>
          </w:tcPr>
          <w:p w14:paraId="1F06D15D"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19.445,00</w:t>
            </w:r>
          </w:p>
        </w:tc>
      </w:tr>
      <w:tr w:rsidR="004848E2" w:rsidRPr="004848E2" w14:paraId="67083938"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3E82CAA5"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Izgradnja sportskog igrališta St. Vergotini</w:t>
            </w:r>
          </w:p>
        </w:tc>
        <w:tc>
          <w:tcPr>
            <w:cnfStyle w:val="000100000000" w:firstRow="0" w:lastRow="0" w:firstColumn="0" w:lastColumn="1" w:oddVBand="0" w:evenVBand="0" w:oddHBand="0" w:evenHBand="0" w:firstRowFirstColumn="0" w:firstRowLastColumn="0" w:lastRowFirstColumn="0" w:lastRowLastColumn="0"/>
            <w:tcW w:w="2410" w:type="dxa"/>
          </w:tcPr>
          <w:p w14:paraId="3AA50045"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4.787,50</w:t>
            </w:r>
          </w:p>
        </w:tc>
      </w:tr>
      <w:tr w:rsidR="004848E2" w:rsidRPr="004848E2" w14:paraId="5CDA36A3" w14:textId="77777777" w:rsidTr="004848E2">
        <w:trPr>
          <w:trHeight w:val="226"/>
        </w:trPr>
        <w:tc>
          <w:tcPr>
            <w:tcW w:w="5103" w:type="dxa"/>
          </w:tcPr>
          <w:p w14:paraId="41881799"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Izgradnja javne rasvjete</w:t>
            </w:r>
          </w:p>
        </w:tc>
        <w:tc>
          <w:tcPr>
            <w:cnfStyle w:val="000100000000" w:firstRow="0" w:lastRow="0" w:firstColumn="0" w:lastColumn="1" w:oddVBand="0" w:evenVBand="0" w:oddHBand="0" w:evenHBand="0" w:firstRowFirstColumn="0" w:firstRowLastColumn="0" w:lastRowFirstColumn="0" w:lastRowLastColumn="0"/>
            <w:tcW w:w="2410" w:type="dxa"/>
          </w:tcPr>
          <w:p w14:paraId="1CFE24E5"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331.418,18</w:t>
            </w:r>
          </w:p>
        </w:tc>
      </w:tr>
      <w:tr w:rsidR="004848E2" w:rsidRPr="004848E2" w14:paraId="09E3A00D"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3A6EF610"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Rekonstrukcija javne rasvjete Červar Porat</w:t>
            </w:r>
          </w:p>
        </w:tc>
        <w:tc>
          <w:tcPr>
            <w:cnfStyle w:val="000100000000" w:firstRow="0" w:lastRow="0" w:firstColumn="0" w:lastColumn="1" w:oddVBand="0" w:evenVBand="0" w:oddHBand="0" w:evenHBand="0" w:firstRowFirstColumn="0" w:firstRowLastColumn="0" w:lastRowFirstColumn="0" w:lastRowLastColumn="0"/>
            <w:tcW w:w="2410" w:type="dxa"/>
          </w:tcPr>
          <w:p w14:paraId="4DE29E66"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61.125,00</w:t>
            </w:r>
          </w:p>
        </w:tc>
      </w:tr>
      <w:tr w:rsidR="004848E2" w:rsidRPr="004848E2" w14:paraId="566D9EE0" w14:textId="77777777" w:rsidTr="004848E2">
        <w:trPr>
          <w:trHeight w:val="226"/>
        </w:trPr>
        <w:tc>
          <w:tcPr>
            <w:tcW w:w="5103" w:type="dxa"/>
          </w:tcPr>
          <w:p w14:paraId="7C7FC2E6"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 xml:space="preserve"> Modernizacija javne rasvjete</w:t>
            </w:r>
          </w:p>
        </w:tc>
        <w:tc>
          <w:tcPr>
            <w:cnfStyle w:val="000100000000" w:firstRow="0" w:lastRow="0" w:firstColumn="0" w:lastColumn="1" w:oddVBand="0" w:evenVBand="0" w:oddHBand="0" w:evenHBand="0" w:firstRowFirstColumn="0" w:firstRowLastColumn="0" w:lastRowFirstColumn="0" w:lastRowLastColumn="0"/>
            <w:tcW w:w="2410" w:type="dxa"/>
          </w:tcPr>
          <w:p w14:paraId="4C64E9E4"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555.631,25</w:t>
            </w:r>
          </w:p>
        </w:tc>
      </w:tr>
      <w:tr w:rsidR="004848E2" w:rsidRPr="004848E2" w14:paraId="33E306BE"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4674E96A"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lastRenderedPageBreak/>
              <w:t>Rekonstrukcija javne rasvjete Obala dr. Ante Šonje</w:t>
            </w:r>
          </w:p>
        </w:tc>
        <w:tc>
          <w:tcPr>
            <w:cnfStyle w:val="000100000000" w:firstRow="0" w:lastRow="0" w:firstColumn="0" w:lastColumn="1" w:oddVBand="0" w:evenVBand="0" w:oddHBand="0" w:evenHBand="0" w:firstRowFirstColumn="0" w:firstRowLastColumn="0" w:lastRowFirstColumn="0" w:lastRowLastColumn="0"/>
            <w:tcW w:w="2410" w:type="dxa"/>
          </w:tcPr>
          <w:p w14:paraId="0E2B72E2"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111.580,10</w:t>
            </w:r>
          </w:p>
        </w:tc>
      </w:tr>
      <w:tr w:rsidR="004848E2" w:rsidRPr="004848E2" w14:paraId="648E73B3" w14:textId="77777777" w:rsidTr="004848E2">
        <w:trPr>
          <w:trHeight w:val="226"/>
        </w:trPr>
        <w:tc>
          <w:tcPr>
            <w:tcW w:w="5103" w:type="dxa"/>
          </w:tcPr>
          <w:p w14:paraId="27867B2B"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Supstitucija lampi javne rasvjete</w:t>
            </w:r>
          </w:p>
        </w:tc>
        <w:tc>
          <w:tcPr>
            <w:cnfStyle w:val="000100000000" w:firstRow="0" w:lastRow="0" w:firstColumn="0" w:lastColumn="1" w:oddVBand="0" w:evenVBand="0" w:oddHBand="0" w:evenHBand="0" w:firstRowFirstColumn="0" w:firstRowLastColumn="0" w:lastRowFirstColumn="0" w:lastRowLastColumn="0"/>
            <w:tcW w:w="2410" w:type="dxa"/>
          </w:tcPr>
          <w:p w14:paraId="6D2FF9C9"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48.425,63</w:t>
            </w:r>
          </w:p>
        </w:tc>
      </w:tr>
      <w:tr w:rsidR="004848E2" w:rsidRPr="004848E2" w14:paraId="5EA41A9A"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47F99895"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Modernizacija semafora kod INE</w:t>
            </w:r>
          </w:p>
        </w:tc>
        <w:tc>
          <w:tcPr>
            <w:cnfStyle w:val="000100000000" w:firstRow="0" w:lastRow="0" w:firstColumn="0" w:lastColumn="1" w:oddVBand="0" w:evenVBand="0" w:oddHBand="0" w:evenHBand="0" w:firstRowFirstColumn="0" w:firstRowLastColumn="0" w:lastRowFirstColumn="0" w:lastRowLastColumn="0"/>
            <w:tcW w:w="2410" w:type="dxa"/>
          </w:tcPr>
          <w:p w14:paraId="4D5F5DF3"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56.531,98</w:t>
            </w:r>
          </w:p>
        </w:tc>
      </w:tr>
      <w:tr w:rsidR="004848E2" w:rsidRPr="004848E2" w14:paraId="630351AF" w14:textId="77777777" w:rsidTr="004848E2">
        <w:trPr>
          <w:trHeight w:val="226"/>
        </w:trPr>
        <w:tc>
          <w:tcPr>
            <w:tcW w:w="5103" w:type="dxa"/>
          </w:tcPr>
          <w:p w14:paraId="589D724A" w14:textId="77777777" w:rsidR="004848E2" w:rsidRPr="004848E2" w:rsidRDefault="004848E2" w:rsidP="004848E2">
            <w:pPr>
              <w:rPr>
                <w:rFonts w:ascii="Times New Roman" w:eastAsia="Times New Roman" w:hAnsi="Times New Roman" w:cs="Times New Roman"/>
                <w:bCs/>
                <w:i/>
                <w:iCs/>
                <w:sz w:val="20"/>
                <w:szCs w:val="20"/>
                <w:lang w:eastAsia="hr-HR"/>
              </w:rPr>
            </w:pPr>
            <w:bookmarkStart w:id="38" w:name="_Hlk195867652"/>
            <w:r w:rsidRPr="004848E2">
              <w:rPr>
                <w:rFonts w:ascii="Times New Roman" w:eastAsia="Arial" w:hAnsi="Times New Roman" w:cs="Times New Roman"/>
                <w:bCs/>
                <w:i/>
                <w:iCs/>
                <w:color w:val="000000"/>
                <w:sz w:val="20"/>
                <w:szCs w:val="20"/>
                <w:lang w:eastAsia="hr-HR"/>
              </w:rPr>
              <w:t>OSTALA INFRASTRUKTURA</w:t>
            </w:r>
          </w:p>
        </w:tc>
        <w:tc>
          <w:tcPr>
            <w:cnfStyle w:val="000100000000" w:firstRow="0" w:lastRow="0" w:firstColumn="0" w:lastColumn="1" w:oddVBand="0" w:evenVBand="0" w:oddHBand="0" w:evenHBand="0" w:firstRowFirstColumn="0" w:firstRowLastColumn="0" w:lastRowFirstColumn="0" w:lastRowLastColumn="0"/>
            <w:tcW w:w="2410" w:type="dxa"/>
          </w:tcPr>
          <w:p w14:paraId="2B3673C0"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52.175,00</w:t>
            </w:r>
          </w:p>
        </w:tc>
      </w:tr>
      <w:bookmarkEnd w:id="38"/>
      <w:tr w:rsidR="004848E2" w:rsidRPr="004848E2" w14:paraId="77ADCBF9" w14:textId="77777777" w:rsidTr="004848E2">
        <w:trPr>
          <w:cnfStyle w:val="000000100000" w:firstRow="0" w:lastRow="0" w:firstColumn="0" w:lastColumn="0" w:oddVBand="0" w:evenVBand="0" w:oddHBand="1" w:evenHBand="0" w:firstRowFirstColumn="0" w:firstRowLastColumn="0" w:lastRowFirstColumn="0" w:lastRowLastColumn="0"/>
          <w:trHeight w:val="226"/>
        </w:trPr>
        <w:tc>
          <w:tcPr>
            <w:tcW w:w="5103" w:type="dxa"/>
          </w:tcPr>
          <w:p w14:paraId="1161849D" w14:textId="77777777" w:rsidR="004848E2" w:rsidRPr="004848E2" w:rsidRDefault="004848E2" w:rsidP="004848E2">
            <w:pPr>
              <w:rPr>
                <w:rFonts w:ascii="Times New Roman" w:eastAsia="Times New Roman" w:hAnsi="Times New Roman" w:cs="Times New Roman"/>
                <w:bCs/>
                <w:i/>
                <w:iCs/>
                <w:sz w:val="20"/>
                <w:szCs w:val="20"/>
                <w:lang w:eastAsia="hr-HR"/>
              </w:rPr>
            </w:pPr>
            <w:r w:rsidRPr="004848E2">
              <w:rPr>
                <w:rFonts w:ascii="Times New Roman" w:eastAsia="Arial" w:hAnsi="Times New Roman" w:cs="Times New Roman"/>
                <w:bCs/>
                <w:i/>
                <w:iCs/>
                <w:color w:val="000000"/>
                <w:sz w:val="20"/>
                <w:szCs w:val="20"/>
                <w:lang w:eastAsia="hr-HR"/>
              </w:rPr>
              <w:t>Kupnja komunalne opreme za sakupljanje komunalnog otpada</w:t>
            </w:r>
          </w:p>
        </w:tc>
        <w:tc>
          <w:tcPr>
            <w:cnfStyle w:val="000100000000" w:firstRow="0" w:lastRow="0" w:firstColumn="0" w:lastColumn="1" w:oddVBand="0" w:evenVBand="0" w:oddHBand="0" w:evenHBand="0" w:firstRowFirstColumn="0" w:firstRowLastColumn="0" w:lastRowFirstColumn="0" w:lastRowLastColumn="0"/>
            <w:tcW w:w="2410" w:type="dxa"/>
          </w:tcPr>
          <w:p w14:paraId="65292CEF" w14:textId="77777777" w:rsidR="004848E2" w:rsidRPr="004848E2" w:rsidRDefault="004848E2" w:rsidP="004848E2">
            <w:pPr>
              <w:jc w:val="right"/>
              <w:rPr>
                <w:rFonts w:ascii="Times New Roman" w:eastAsia="Times New Roman" w:hAnsi="Times New Roman" w:cs="Times New Roman"/>
                <w:b w:val="0"/>
                <w:bCs w:val="0"/>
                <w:i/>
                <w:iCs/>
                <w:sz w:val="20"/>
                <w:szCs w:val="20"/>
                <w:lang w:eastAsia="hr-HR"/>
              </w:rPr>
            </w:pPr>
            <w:r w:rsidRPr="004848E2">
              <w:rPr>
                <w:rFonts w:ascii="Times New Roman" w:eastAsia="Arial" w:hAnsi="Times New Roman" w:cs="Times New Roman"/>
                <w:b w:val="0"/>
                <w:bCs w:val="0"/>
                <w:i/>
                <w:iCs/>
                <w:color w:val="000000"/>
                <w:sz w:val="20"/>
                <w:szCs w:val="20"/>
                <w:lang w:eastAsia="hr-HR"/>
              </w:rPr>
              <w:t>52.175,00</w:t>
            </w:r>
          </w:p>
        </w:tc>
      </w:tr>
      <w:tr w:rsidR="004848E2" w:rsidRPr="004848E2" w14:paraId="629E44DA" w14:textId="77777777" w:rsidTr="009B27CB">
        <w:trPr>
          <w:trHeight w:val="226"/>
        </w:trPr>
        <w:tc>
          <w:tcPr>
            <w:tcW w:w="5103" w:type="dxa"/>
          </w:tcPr>
          <w:p w14:paraId="4C471EBE" w14:textId="3AAC3D60" w:rsidR="004848E2" w:rsidRPr="004848E2" w:rsidRDefault="004848E2" w:rsidP="009B27CB">
            <w:pPr>
              <w:rPr>
                <w:rFonts w:ascii="Times New Roman" w:eastAsia="Times New Roman" w:hAnsi="Times New Roman" w:cs="Times New Roman"/>
                <w:b/>
                <w:i/>
                <w:iCs/>
                <w:sz w:val="20"/>
                <w:szCs w:val="20"/>
                <w:lang w:eastAsia="hr-HR"/>
              </w:rPr>
            </w:pPr>
            <w:r w:rsidRPr="004848E2">
              <w:rPr>
                <w:rFonts w:ascii="Times New Roman" w:eastAsia="Times New Roman" w:hAnsi="Times New Roman" w:cs="Times New Roman"/>
                <w:b/>
                <w:i/>
                <w:iCs/>
                <w:sz w:val="20"/>
                <w:szCs w:val="20"/>
                <w:lang w:eastAsia="hr-HR"/>
              </w:rPr>
              <w:t xml:space="preserve">UKUPNO </w:t>
            </w:r>
          </w:p>
        </w:tc>
        <w:tc>
          <w:tcPr>
            <w:cnfStyle w:val="000100000000" w:firstRow="0" w:lastRow="0" w:firstColumn="0" w:lastColumn="1" w:oddVBand="0" w:evenVBand="0" w:oddHBand="0" w:evenHBand="0" w:firstRowFirstColumn="0" w:firstRowLastColumn="0" w:lastRowFirstColumn="0" w:lastRowLastColumn="0"/>
            <w:tcW w:w="2410" w:type="dxa"/>
          </w:tcPr>
          <w:p w14:paraId="5F733AA9" w14:textId="3C434B73" w:rsidR="004848E2" w:rsidRPr="004848E2" w:rsidRDefault="004848E2" w:rsidP="009B27CB">
            <w:pPr>
              <w:jc w:val="right"/>
              <w:rPr>
                <w:rFonts w:ascii="Times New Roman" w:eastAsia="Times New Roman" w:hAnsi="Times New Roman" w:cs="Times New Roman"/>
                <w:i/>
                <w:iCs/>
                <w:sz w:val="20"/>
                <w:szCs w:val="20"/>
                <w:lang w:eastAsia="hr-HR"/>
              </w:rPr>
            </w:pPr>
            <w:r>
              <w:rPr>
                <w:rFonts w:ascii="Times New Roman" w:eastAsia="Times New Roman" w:hAnsi="Times New Roman" w:cs="Times New Roman"/>
                <w:i/>
                <w:iCs/>
                <w:sz w:val="20"/>
                <w:szCs w:val="20"/>
                <w:lang w:eastAsia="hr-HR"/>
              </w:rPr>
              <w:t>13.122.510</w:t>
            </w:r>
            <w:r w:rsidR="00C0546F">
              <w:rPr>
                <w:rFonts w:ascii="Times New Roman" w:eastAsia="Times New Roman" w:hAnsi="Times New Roman" w:cs="Times New Roman"/>
                <w:i/>
                <w:iCs/>
                <w:sz w:val="20"/>
                <w:szCs w:val="20"/>
                <w:lang w:eastAsia="hr-HR"/>
              </w:rPr>
              <w:t>,28</w:t>
            </w:r>
          </w:p>
        </w:tc>
      </w:tr>
    </w:tbl>
    <w:p w14:paraId="5D63BEE8" w14:textId="569FC071" w:rsidR="004848E2" w:rsidRDefault="004848E2" w:rsidP="006756C2">
      <w:pPr>
        <w:spacing w:after="0" w:line="240" w:lineRule="auto"/>
        <w:jc w:val="both"/>
        <w:rPr>
          <w:rFonts w:ascii="Times New Roman" w:eastAsia="Times New Roman" w:hAnsi="Times New Roman" w:cs="Times New Roman"/>
          <w:b/>
          <w:bCs/>
          <w:sz w:val="24"/>
          <w:szCs w:val="24"/>
          <w:lang w:eastAsia="hr-HR"/>
        </w:rPr>
      </w:pPr>
    </w:p>
    <w:p w14:paraId="4916E6FF" w14:textId="77777777" w:rsidR="006756C2" w:rsidRPr="006756C2" w:rsidRDefault="006756C2" w:rsidP="006756C2">
      <w:pPr>
        <w:spacing w:after="0" w:line="240" w:lineRule="auto"/>
        <w:jc w:val="both"/>
        <w:rPr>
          <w:rFonts w:ascii="Times New Roman" w:eastAsia="Times New Roman" w:hAnsi="Times New Roman" w:cs="Times New Roman"/>
          <w:b/>
          <w:sz w:val="24"/>
          <w:szCs w:val="24"/>
          <w:u w:val="single"/>
          <w:lang w:eastAsia="hr-HR"/>
        </w:rPr>
      </w:pPr>
    </w:p>
    <w:p w14:paraId="0EA8981C" w14:textId="255176C7" w:rsidR="006756C2" w:rsidRPr="000853AB" w:rsidRDefault="006756C2" w:rsidP="006756C2">
      <w:pPr>
        <w:spacing w:after="0" w:line="240" w:lineRule="auto"/>
        <w:jc w:val="both"/>
        <w:rPr>
          <w:rFonts w:ascii="Times New Roman" w:eastAsia="Times New Roman" w:hAnsi="Times New Roman" w:cs="Times New Roman"/>
          <w:sz w:val="24"/>
          <w:szCs w:val="24"/>
          <w:lang w:eastAsia="hr-HR"/>
        </w:rPr>
      </w:pPr>
      <w:r w:rsidRPr="000853AB">
        <w:rPr>
          <w:rFonts w:ascii="Times New Roman" w:eastAsia="Times New Roman" w:hAnsi="Times New Roman" w:cs="Times New Roman"/>
          <w:b/>
          <w:sz w:val="24"/>
          <w:szCs w:val="24"/>
          <w:u w:val="single"/>
          <w:lang w:eastAsia="hr-HR"/>
        </w:rPr>
        <w:t>Račun zaduživanja/financiranja</w:t>
      </w:r>
      <w:r w:rsidRPr="000853AB">
        <w:rPr>
          <w:rFonts w:ascii="Times New Roman" w:eastAsia="Times New Roman" w:hAnsi="Times New Roman" w:cs="Times New Roman"/>
          <w:b/>
          <w:sz w:val="24"/>
          <w:szCs w:val="24"/>
          <w:lang w:eastAsia="hr-HR"/>
        </w:rPr>
        <w:t xml:space="preserve"> </w:t>
      </w:r>
      <w:r w:rsidRPr="000853AB">
        <w:rPr>
          <w:rFonts w:ascii="Times New Roman" w:eastAsia="Times New Roman" w:hAnsi="Times New Roman" w:cs="Times New Roman"/>
          <w:sz w:val="24"/>
          <w:szCs w:val="24"/>
          <w:lang w:eastAsia="hr-HR"/>
        </w:rPr>
        <w:t>realiziran je kroz izdatke za financijsku imovinu i otplate zajmova u iznosu od 1.</w:t>
      </w:r>
      <w:r w:rsidR="000853AB" w:rsidRPr="000853AB">
        <w:rPr>
          <w:rFonts w:ascii="Times New Roman" w:eastAsia="Times New Roman" w:hAnsi="Times New Roman" w:cs="Times New Roman"/>
          <w:sz w:val="24"/>
          <w:szCs w:val="24"/>
          <w:lang w:eastAsia="hr-HR"/>
        </w:rPr>
        <w:t>075.005,24</w:t>
      </w:r>
      <w:r w:rsidRPr="000853AB">
        <w:rPr>
          <w:rFonts w:ascii="Times New Roman" w:eastAsia="Times New Roman" w:hAnsi="Times New Roman" w:cs="Times New Roman"/>
          <w:sz w:val="24"/>
          <w:szCs w:val="24"/>
          <w:lang w:eastAsia="hr-HR"/>
        </w:rPr>
        <w:t xml:space="preserve"> eur</w:t>
      </w:r>
      <w:r w:rsidR="000853AB" w:rsidRPr="000853AB">
        <w:rPr>
          <w:rFonts w:ascii="Times New Roman" w:eastAsia="Times New Roman" w:hAnsi="Times New Roman" w:cs="Times New Roman"/>
          <w:sz w:val="24"/>
          <w:szCs w:val="24"/>
          <w:lang w:eastAsia="hr-HR"/>
        </w:rPr>
        <w:t xml:space="preserve"> i primitke od financijske imovine i zaduživanja u iznosu od 2.286.199,27 eura.</w:t>
      </w:r>
      <w:r w:rsidRPr="000853AB">
        <w:rPr>
          <w:rFonts w:ascii="Times New Roman" w:eastAsia="Times New Roman" w:hAnsi="Times New Roman" w:cs="Times New Roman"/>
          <w:sz w:val="24"/>
          <w:szCs w:val="24"/>
          <w:lang w:eastAsia="hr-HR"/>
        </w:rPr>
        <w:t xml:space="preserve"> </w:t>
      </w:r>
      <w:r w:rsidR="000853AB" w:rsidRPr="000853AB">
        <w:rPr>
          <w:rFonts w:ascii="Times New Roman" w:eastAsia="Times New Roman" w:hAnsi="Times New Roman" w:cs="Times New Roman"/>
          <w:sz w:val="24"/>
          <w:szCs w:val="24"/>
          <w:lang w:eastAsia="hr-HR"/>
        </w:rPr>
        <w:t>I</w:t>
      </w:r>
      <w:r w:rsidRPr="000853AB">
        <w:rPr>
          <w:rFonts w:ascii="Times New Roman" w:eastAsia="Times New Roman" w:hAnsi="Times New Roman" w:cs="Times New Roman"/>
          <w:sz w:val="24"/>
          <w:szCs w:val="24"/>
          <w:lang w:eastAsia="hr-HR"/>
        </w:rPr>
        <w:t xml:space="preserve">zdaci </w:t>
      </w:r>
      <w:r w:rsidR="000853AB" w:rsidRPr="000853AB">
        <w:rPr>
          <w:rFonts w:ascii="Times New Roman" w:eastAsia="Times New Roman" w:hAnsi="Times New Roman" w:cs="Times New Roman"/>
          <w:sz w:val="24"/>
          <w:szCs w:val="24"/>
          <w:lang w:eastAsia="hr-HR"/>
        </w:rPr>
        <w:t xml:space="preserve">financiranja </w:t>
      </w:r>
      <w:r w:rsidRPr="000853AB">
        <w:rPr>
          <w:rFonts w:ascii="Times New Roman" w:eastAsia="Times New Roman" w:hAnsi="Times New Roman" w:cs="Times New Roman"/>
          <w:sz w:val="24"/>
          <w:szCs w:val="24"/>
          <w:lang w:eastAsia="hr-HR"/>
        </w:rPr>
        <w:t xml:space="preserve">sastoje se od izdataka za otplatu glavnica primljenih kredita za izgradnju školskih objekata i to osnovne škole  i školske dvorane Finida te područne škole Žbandaj </w:t>
      </w:r>
      <w:r w:rsidR="000D7022">
        <w:rPr>
          <w:rFonts w:ascii="Times New Roman" w:eastAsia="Times New Roman" w:hAnsi="Times New Roman" w:cs="Times New Roman"/>
          <w:sz w:val="24"/>
          <w:szCs w:val="24"/>
          <w:lang w:eastAsia="hr-HR"/>
        </w:rPr>
        <w:t xml:space="preserve">u </w:t>
      </w:r>
      <w:r w:rsidRPr="000853AB">
        <w:rPr>
          <w:rFonts w:ascii="Times New Roman" w:eastAsia="Times New Roman" w:hAnsi="Times New Roman" w:cs="Times New Roman"/>
          <w:sz w:val="24"/>
          <w:szCs w:val="24"/>
          <w:lang w:eastAsia="hr-HR"/>
        </w:rPr>
        <w:t>iznosu od 707.854,92 eur, otplatu glavnic</w:t>
      </w:r>
      <w:r w:rsidR="000853AB" w:rsidRPr="000853AB">
        <w:rPr>
          <w:rFonts w:ascii="Times New Roman" w:eastAsia="Times New Roman" w:hAnsi="Times New Roman" w:cs="Times New Roman"/>
          <w:sz w:val="24"/>
          <w:szCs w:val="24"/>
          <w:lang w:eastAsia="hr-HR"/>
        </w:rPr>
        <w:t>a</w:t>
      </w:r>
      <w:r w:rsidRPr="000853AB">
        <w:rPr>
          <w:rFonts w:ascii="Times New Roman" w:eastAsia="Times New Roman" w:hAnsi="Times New Roman" w:cs="Times New Roman"/>
          <w:sz w:val="24"/>
          <w:szCs w:val="24"/>
          <w:lang w:eastAsia="hr-HR"/>
        </w:rPr>
        <w:t xml:space="preserve"> kredita </w:t>
      </w:r>
      <w:r w:rsidR="000853AB" w:rsidRPr="000853AB">
        <w:rPr>
          <w:rFonts w:ascii="Times New Roman" w:eastAsia="Times New Roman" w:hAnsi="Times New Roman" w:cs="Times New Roman"/>
          <w:sz w:val="24"/>
          <w:szCs w:val="24"/>
          <w:lang w:eastAsia="hr-HR"/>
        </w:rPr>
        <w:t xml:space="preserve">ugovorenih s </w:t>
      </w:r>
      <w:r w:rsidRPr="000853AB">
        <w:rPr>
          <w:rFonts w:ascii="Times New Roman" w:eastAsia="Times New Roman" w:hAnsi="Times New Roman" w:cs="Times New Roman"/>
          <w:sz w:val="24"/>
          <w:szCs w:val="24"/>
          <w:lang w:eastAsia="hr-HR"/>
        </w:rPr>
        <w:t>HBOR-</w:t>
      </w:r>
      <w:r w:rsidR="000853AB" w:rsidRPr="000853AB">
        <w:rPr>
          <w:rFonts w:ascii="Times New Roman" w:eastAsia="Times New Roman" w:hAnsi="Times New Roman" w:cs="Times New Roman"/>
          <w:sz w:val="24"/>
          <w:szCs w:val="24"/>
          <w:lang w:eastAsia="hr-HR"/>
        </w:rPr>
        <w:t>om</w:t>
      </w:r>
      <w:r w:rsidRPr="000853AB">
        <w:rPr>
          <w:rFonts w:ascii="Times New Roman" w:eastAsia="Times New Roman" w:hAnsi="Times New Roman" w:cs="Times New Roman"/>
          <w:sz w:val="24"/>
          <w:szCs w:val="24"/>
          <w:lang w:eastAsia="hr-HR"/>
        </w:rPr>
        <w:t xml:space="preserve"> </w:t>
      </w:r>
      <w:r w:rsidR="000853AB" w:rsidRPr="000853AB">
        <w:rPr>
          <w:rFonts w:ascii="Times New Roman" w:eastAsia="Times New Roman" w:hAnsi="Times New Roman" w:cs="Times New Roman"/>
          <w:sz w:val="24"/>
          <w:szCs w:val="24"/>
          <w:lang w:eastAsia="hr-HR"/>
        </w:rPr>
        <w:t xml:space="preserve">i </w:t>
      </w:r>
      <w:r w:rsidRPr="000853AB">
        <w:rPr>
          <w:rFonts w:ascii="Times New Roman" w:eastAsia="Times New Roman" w:hAnsi="Times New Roman" w:cs="Times New Roman"/>
          <w:sz w:val="24"/>
          <w:szCs w:val="24"/>
          <w:lang w:eastAsia="hr-HR"/>
        </w:rPr>
        <w:t>namijenjen</w:t>
      </w:r>
      <w:r w:rsidR="000853AB" w:rsidRPr="000853AB">
        <w:rPr>
          <w:rFonts w:ascii="Times New Roman" w:eastAsia="Times New Roman" w:hAnsi="Times New Roman" w:cs="Times New Roman"/>
          <w:sz w:val="24"/>
          <w:szCs w:val="24"/>
          <w:lang w:eastAsia="hr-HR"/>
        </w:rPr>
        <w:t>ih</w:t>
      </w:r>
      <w:r w:rsidRPr="000853AB">
        <w:rPr>
          <w:rFonts w:ascii="Times New Roman" w:eastAsia="Times New Roman" w:hAnsi="Times New Roman" w:cs="Times New Roman"/>
          <w:sz w:val="24"/>
          <w:szCs w:val="24"/>
          <w:lang w:eastAsia="hr-HR"/>
        </w:rPr>
        <w:t xml:space="preserve"> modernizaciji javne rasvjete u iznosu 1</w:t>
      </w:r>
      <w:r w:rsidR="000853AB" w:rsidRPr="000853AB">
        <w:rPr>
          <w:rFonts w:ascii="Times New Roman" w:eastAsia="Times New Roman" w:hAnsi="Times New Roman" w:cs="Times New Roman"/>
          <w:sz w:val="24"/>
          <w:szCs w:val="24"/>
          <w:lang w:eastAsia="hr-HR"/>
        </w:rPr>
        <w:t>48.78</w:t>
      </w:r>
      <w:r w:rsidR="001350D5">
        <w:rPr>
          <w:rFonts w:ascii="Times New Roman" w:eastAsia="Times New Roman" w:hAnsi="Times New Roman" w:cs="Times New Roman"/>
          <w:sz w:val="24"/>
          <w:szCs w:val="24"/>
          <w:lang w:eastAsia="hr-HR"/>
        </w:rPr>
        <w:t>1</w:t>
      </w:r>
      <w:r w:rsidRPr="000853AB">
        <w:rPr>
          <w:rFonts w:ascii="Times New Roman" w:eastAsia="Times New Roman" w:hAnsi="Times New Roman" w:cs="Times New Roman"/>
          <w:sz w:val="24"/>
          <w:szCs w:val="24"/>
          <w:lang w:eastAsia="hr-HR"/>
        </w:rPr>
        <w:t xml:space="preserve"> eur i otplatu kredita iskorištenog za obnovu gradske rive</w:t>
      </w:r>
      <w:r w:rsidR="000853AB" w:rsidRPr="000853AB">
        <w:rPr>
          <w:rFonts w:ascii="Times New Roman" w:eastAsia="Times New Roman" w:hAnsi="Times New Roman" w:cs="Times New Roman"/>
          <w:sz w:val="24"/>
          <w:szCs w:val="24"/>
          <w:lang w:eastAsia="hr-HR"/>
        </w:rPr>
        <w:t xml:space="preserve"> u iznosu od</w:t>
      </w:r>
      <w:r w:rsidRPr="000853AB">
        <w:rPr>
          <w:rFonts w:ascii="Times New Roman" w:eastAsia="Times New Roman" w:hAnsi="Times New Roman" w:cs="Times New Roman"/>
          <w:sz w:val="24"/>
          <w:szCs w:val="24"/>
          <w:lang w:eastAsia="hr-HR"/>
        </w:rPr>
        <w:t xml:space="preserve"> 1</w:t>
      </w:r>
      <w:r w:rsidR="000853AB" w:rsidRPr="000853AB">
        <w:rPr>
          <w:rFonts w:ascii="Times New Roman" w:eastAsia="Times New Roman" w:hAnsi="Times New Roman" w:cs="Times New Roman"/>
          <w:sz w:val="24"/>
          <w:szCs w:val="24"/>
          <w:lang w:eastAsia="hr-HR"/>
        </w:rPr>
        <w:t>76.963,76</w:t>
      </w:r>
      <w:r w:rsidRPr="000853AB">
        <w:rPr>
          <w:rFonts w:ascii="Times New Roman" w:eastAsia="Times New Roman" w:hAnsi="Times New Roman" w:cs="Times New Roman"/>
          <w:sz w:val="24"/>
          <w:szCs w:val="24"/>
          <w:lang w:eastAsia="hr-HR"/>
        </w:rPr>
        <w:t xml:space="preserve"> eur. </w:t>
      </w:r>
    </w:p>
    <w:p w14:paraId="74E02AFB" w14:textId="0188456B" w:rsidR="006756C2" w:rsidRPr="000853AB" w:rsidRDefault="000853AB" w:rsidP="006756C2">
      <w:pPr>
        <w:spacing w:after="0" w:line="240" w:lineRule="auto"/>
        <w:jc w:val="both"/>
        <w:rPr>
          <w:rFonts w:ascii="Times New Roman" w:eastAsia="Times New Roman" w:hAnsi="Times New Roman" w:cs="Times New Roman"/>
          <w:sz w:val="24"/>
          <w:szCs w:val="24"/>
          <w:lang w:eastAsia="hr-HR"/>
        </w:rPr>
      </w:pPr>
      <w:r w:rsidRPr="000853AB">
        <w:rPr>
          <w:rFonts w:ascii="Times New Roman" w:eastAsia="Times New Roman" w:hAnsi="Times New Roman" w:cs="Times New Roman"/>
          <w:sz w:val="24"/>
          <w:szCs w:val="24"/>
          <w:lang w:eastAsia="hr-HR"/>
        </w:rPr>
        <w:t>Primici zaduživanja odnose se na korištenje ugovorenih kreditnih linija tijekom 2024. godine namijenjenih modernizaciji javne rasvjete (HBOR) i izgradnji dječjih vrtića u Varvarima i Novoj Vasi (PBZ d.d.).</w:t>
      </w:r>
    </w:p>
    <w:p w14:paraId="56DDE3F5" w14:textId="77777777" w:rsidR="006756C2" w:rsidRPr="000853AB" w:rsidRDefault="006756C2" w:rsidP="006756C2">
      <w:pPr>
        <w:spacing w:after="0" w:line="240" w:lineRule="auto"/>
        <w:jc w:val="both"/>
        <w:rPr>
          <w:rFonts w:ascii="Times New Roman" w:eastAsia="Times New Roman" w:hAnsi="Times New Roman" w:cs="Times New Roman"/>
          <w:b/>
          <w:sz w:val="24"/>
          <w:szCs w:val="24"/>
          <w:lang w:eastAsia="hr-HR"/>
        </w:rPr>
      </w:pPr>
    </w:p>
    <w:p w14:paraId="197F02C0" w14:textId="0F7B648A" w:rsidR="006756C2" w:rsidRPr="006756C2" w:rsidRDefault="006756C2" w:rsidP="006756C2">
      <w:pPr>
        <w:keepNext/>
        <w:spacing w:after="0" w:line="240" w:lineRule="auto"/>
        <w:outlineLvl w:val="1"/>
        <w:rPr>
          <w:rFonts w:ascii="Times New Roman" w:eastAsia="Times New Roman" w:hAnsi="Times New Roman" w:cs="Times New Roman"/>
          <w:b/>
          <w:sz w:val="24"/>
          <w:szCs w:val="20"/>
          <w:lang w:eastAsia="hr-HR"/>
        </w:rPr>
      </w:pPr>
      <w:bookmarkStart w:id="39" w:name="_Toc198884301"/>
      <w:bookmarkStart w:id="40" w:name="_Toc198898363"/>
      <w:r w:rsidRPr="006756C2">
        <w:rPr>
          <w:rFonts w:ascii="Times New Roman" w:eastAsia="Times New Roman" w:hAnsi="Times New Roman" w:cs="Times New Roman"/>
          <w:b/>
          <w:sz w:val="24"/>
          <w:szCs w:val="20"/>
          <w:lang w:eastAsia="hr-HR"/>
        </w:rPr>
        <w:t>2.6. REALIZACIJA PO FUNKCIJSKOJ KLASIFIKACIJI</w:t>
      </w:r>
      <w:bookmarkEnd w:id="39"/>
      <w:bookmarkEnd w:id="40"/>
    </w:p>
    <w:p w14:paraId="389943EF" w14:textId="77777777" w:rsidR="006756C2" w:rsidRPr="006756C2" w:rsidRDefault="006756C2" w:rsidP="006756C2">
      <w:pPr>
        <w:spacing w:after="0" w:line="240" w:lineRule="auto"/>
        <w:jc w:val="both"/>
        <w:rPr>
          <w:rFonts w:ascii="Times New Roman" w:eastAsia="Times New Roman" w:hAnsi="Times New Roman" w:cs="Times New Roman"/>
          <w:sz w:val="24"/>
          <w:szCs w:val="24"/>
          <w:lang w:eastAsia="hr-HR"/>
        </w:rPr>
      </w:pPr>
    </w:p>
    <w:p w14:paraId="6AD00CE6" w14:textId="77777777" w:rsidR="006756C2" w:rsidRPr="006756C2" w:rsidRDefault="006756C2" w:rsidP="006756C2">
      <w:pPr>
        <w:tabs>
          <w:tab w:val="left" w:pos="851"/>
        </w:tabs>
        <w:spacing w:after="200" w:line="276" w:lineRule="auto"/>
        <w:contextualSpacing/>
        <w:jc w:val="both"/>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Promatrajući strukturu rashoda po funkcijskoj klasifikaciji pokazuje da su sredstva utrošena kako slijedi:</w:t>
      </w:r>
    </w:p>
    <w:p w14:paraId="4A8BD508" w14:textId="77777777" w:rsidR="006756C2" w:rsidRPr="006756C2" w:rsidRDefault="006756C2" w:rsidP="006756C2">
      <w:pPr>
        <w:tabs>
          <w:tab w:val="left" w:pos="851"/>
        </w:tabs>
        <w:spacing w:after="200" w:line="276" w:lineRule="auto"/>
        <w:contextualSpacing/>
        <w:jc w:val="both"/>
        <w:rPr>
          <w:rFonts w:ascii="Times New Roman" w:eastAsia="Times New Roman" w:hAnsi="Times New Roman" w:cs="Times New Roman"/>
          <w:sz w:val="24"/>
          <w:szCs w:val="24"/>
          <w:lang w:eastAsia="hr-HR"/>
        </w:rPr>
      </w:pPr>
    </w:p>
    <w:p w14:paraId="717868F2" w14:textId="5B04C395" w:rsidR="006756C2" w:rsidRPr="006756C2" w:rsidRDefault="006756C2" w:rsidP="006756C2">
      <w:pPr>
        <w:tabs>
          <w:tab w:val="left" w:pos="851"/>
        </w:tabs>
        <w:spacing w:after="200" w:line="276" w:lineRule="auto"/>
        <w:contextualSpacing/>
        <w:jc w:val="both"/>
        <w:rPr>
          <w:rFonts w:ascii="Times New Roman" w:eastAsia="Times New Roman" w:hAnsi="Times New Roman" w:cs="Times New Roman"/>
          <w:sz w:val="24"/>
          <w:szCs w:val="24"/>
          <w:lang w:eastAsia="hr-HR"/>
        </w:rPr>
      </w:pPr>
      <w:r w:rsidRPr="006756C2">
        <w:rPr>
          <w:rFonts w:ascii="Times New Roman" w:eastAsia="Times New Roman" w:hAnsi="Times New Roman" w:cs="Times New Roman"/>
          <w:b/>
          <w:lang w:eastAsia="hr-HR"/>
        </w:rPr>
        <w:t>Tablica 1</w:t>
      </w:r>
      <w:r w:rsidR="00766C0C">
        <w:rPr>
          <w:rFonts w:ascii="Times New Roman" w:eastAsia="Times New Roman" w:hAnsi="Times New Roman" w:cs="Times New Roman"/>
          <w:b/>
          <w:lang w:eastAsia="hr-HR"/>
        </w:rPr>
        <w:t>3</w:t>
      </w:r>
      <w:r w:rsidRPr="006756C2">
        <w:rPr>
          <w:rFonts w:ascii="Times New Roman" w:eastAsia="Times New Roman" w:hAnsi="Times New Roman" w:cs="Times New Roman"/>
          <w:b/>
          <w:lang w:eastAsia="hr-HR"/>
        </w:rPr>
        <w:t>. Prikaz strukture realiziranih rashoda po funkcijskoj klasifikaciji u 202</w:t>
      </w:r>
      <w:r w:rsidR="00A37CA4">
        <w:rPr>
          <w:rFonts w:ascii="Times New Roman" w:eastAsia="Times New Roman" w:hAnsi="Times New Roman" w:cs="Times New Roman"/>
          <w:b/>
          <w:lang w:eastAsia="hr-HR"/>
        </w:rPr>
        <w:t>4</w:t>
      </w:r>
      <w:r w:rsidRPr="006756C2">
        <w:rPr>
          <w:rFonts w:ascii="Times New Roman" w:eastAsia="Times New Roman" w:hAnsi="Times New Roman" w:cs="Times New Roman"/>
          <w:b/>
          <w:lang w:eastAsia="hr-HR"/>
        </w:rPr>
        <w:t>. godini</w:t>
      </w:r>
    </w:p>
    <w:tbl>
      <w:tblPr>
        <w:tblW w:w="9560" w:type="dxa"/>
        <w:tblBorders>
          <w:top w:val="single" w:sz="2" w:space="0" w:color="F4B083"/>
          <w:bottom w:val="single" w:sz="2" w:space="0" w:color="F4B083"/>
          <w:insideH w:val="single" w:sz="2" w:space="0" w:color="F4B083"/>
          <w:insideV w:val="single" w:sz="2" w:space="0" w:color="F4B083"/>
        </w:tblBorders>
        <w:tblLook w:val="0400" w:firstRow="0" w:lastRow="0" w:firstColumn="0" w:lastColumn="0" w:noHBand="0" w:noVBand="1"/>
      </w:tblPr>
      <w:tblGrid>
        <w:gridCol w:w="4100"/>
        <w:gridCol w:w="2140"/>
        <w:gridCol w:w="2140"/>
        <w:gridCol w:w="1180"/>
      </w:tblGrid>
      <w:tr w:rsidR="006756C2" w:rsidRPr="006756C2" w14:paraId="5E4BB938" w14:textId="77777777" w:rsidTr="00A80E67">
        <w:trPr>
          <w:trHeight w:val="300"/>
        </w:trPr>
        <w:tc>
          <w:tcPr>
            <w:tcW w:w="4100" w:type="dxa"/>
            <w:shd w:val="clear" w:color="auto" w:fill="FBE4D5"/>
            <w:noWrap/>
            <w:hideMark/>
          </w:tcPr>
          <w:p w14:paraId="335F1256" w14:textId="77777777" w:rsidR="006756C2" w:rsidRPr="006756C2" w:rsidRDefault="006756C2" w:rsidP="006756C2">
            <w:pPr>
              <w:spacing w:after="0" w:line="240" w:lineRule="auto"/>
              <w:jc w:val="center"/>
              <w:rPr>
                <w:rFonts w:ascii="Times New Roman" w:eastAsia="Times New Roman" w:hAnsi="Times New Roman" w:cs="Times New Roman"/>
                <w:b/>
                <w:bCs/>
                <w:color w:val="000000"/>
                <w:sz w:val="24"/>
                <w:szCs w:val="24"/>
                <w:lang w:eastAsia="hr-HR"/>
              </w:rPr>
            </w:pPr>
            <w:r w:rsidRPr="006756C2">
              <w:rPr>
                <w:rFonts w:ascii="Times New Roman" w:eastAsia="Times New Roman" w:hAnsi="Times New Roman" w:cs="Times New Roman"/>
                <w:b/>
                <w:bCs/>
                <w:color w:val="000000"/>
                <w:sz w:val="24"/>
                <w:szCs w:val="24"/>
                <w:lang w:eastAsia="hr-HR"/>
              </w:rPr>
              <w:t>FUNKCIJA</w:t>
            </w:r>
          </w:p>
        </w:tc>
        <w:tc>
          <w:tcPr>
            <w:tcW w:w="2140" w:type="dxa"/>
            <w:shd w:val="clear" w:color="auto" w:fill="FBE4D5"/>
            <w:noWrap/>
            <w:hideMark/>
          </w:tcPr>
          <w:p w14:paraId="614F41FC" w14:textId="2B85DFCA" w:rsidR="006756C2" w:rsidRPr="006756C2" w:rsidRDefault="006756C2" w:rsidP="006756C2">
            <w:pPr>
              <w:spacing w:after="0" w:line="240" w:lineRule="auto"/>
              <w:jc w:val="center"/>
              <w:rPr>
                <w:rFonts w:ascii="Times New Roman" w:eastAsia="Times New Roman" w:hAnsi="Times New Roman" w:cs="Times New Roman"/>
                <w:b/>
                <w:bCs/>
                <w:color w:val="000000"/>
                <w:sz w:val="24"/>
                <w:szCs w:val="24"/>
                <w:lang w:eastAsia="hr-HR"/>
              </w:rPr>
            </w:pPr>
            <w:r w:rsidRPr="006756C2">
              <w:rPr>
                <w:rFonts w:ascii="Times New Roman" w:eastAsia="Times New Roman" w:hAnsi="Times New Roman" w:cs="Times New Roman"/>
                <w:b/>
                <w:bCs/>
                <w:color w:val="000000"/>
                <w:sz w:val="24"/>
                <w:szCs w:val="24"/>
                <w:lang w:eastAsia="hr-HR"/>
              </w:rPr>
              <w:t>Realizacija 202</w:t>
            </w:r>
            <w:r w:rsidR="00A37CA4">
              <w:rPr>
                <w:rFonts w:ascii="Times New Roman" w:eastAsia="Times New Roman" w:hAnsi="Times New Roman" w:cs="Times New Roman"/>
                <w:b/>
                <w:bCs/>
                <w:color w:val="000000"/>
                <w:sz w:val="24"/>
                <w:szCs w:val="24"/>
                <w:lang w:eastAsia="hr-HR"/>
              </w:rPr>
              <w:t>3</w:t>
            </w:r>
            <w:r w:rsidRPr="006756C2">
              <w:rPr>
                <w:rFonts w:ascii="Times New Roman" w:eastAsia="Times New Roman" w:hAnsi="Times New Roman" w:cs="Times New Roman"/>
                <w:b/>
                <w:bCs/>
                <w:color w:val="000000"/>
                <w:sz w:val="24"/>
                <w:szCs w:val="24"/>
                <w:lang w:eastAsia="hr-HR"/>
              </w:rPr>
              <w:t>.</w:t>
            </w:r>
          </w:p>
        </w:tc>
        <w:tc>
          <w:tcPr>
            <w:tcW w:w="2140" w:type="dxa"/>
            <w:shd w:val="clear" w:color="auto" w:fill="FBE4D5"/>
            <w:noWrap/>
            <w:hideMark/>
          </w:tcPr>
          <w:p w14:paraId="38A34B18" w14:textId="3E1F4FAC" w:rsidR="006756C2" w:rsidRPr="006756C2" w:rsidRDefault="006756C2" w:rsidP="006756C2">
            <w:pPr>
              <w:spacing w:after="0" w:line="240" w:lineRule="auto"/>
              <w:jc w:val="center"/>
              <w:rPr>
                <w:rFonts w:ascii="Times New Roman" w:eastAsia="Times New Roman" w:hAnsi="Times New Roman" w:cs="Times New Roman"/>
                <w:b/>
                <w:bCs/>
                <w:color w:val="000000"/>
                <w:sz w:val="24"/>
                <w:szCs w:val="24"/>
                <w:lang w:eastAsia="hr-HR"/>
              </w:rPr>
            </w:pPr>
            <w:r w:rsidRPr="006756C2">
              <w:rPr>
                <w:rFonts w:ascii="Times New Roman" w:eastAsia="Times New Roman" w:hAnsi="Times New Roman" w:cs="Times New Roman"/>
                <w:b/>
                <w:bCs/>
                <w:color w:val="000000"/>
                <w:sz w:val="24"/>
                <w:szCs w:val="24"/>
                <w:lang w:eastAsia="hr-HR"/>
              </w:rPr>
              <w:t>Realizacija 202</w:t>
            </w:r>
            <w:r w:rsidR="00A37CA4">
              <w:rPr>
                <w:rFonts w:ascii="Times New Roman" w:eastAsia="Times New Roman" w:hAnsi="Times New Roman" w:cs="Times New Roman"/>
                <w:b/>
                <w:bCs/>
                <w:color w:val="000000"/>
                <w:sz w:val="24"/>
                <w:szCs w:val="24"/>
                <w:lang w:eastAsia="hr-HR"/>
              </w:rPr>
              <w:t>4</w:t>
            </w:r>
            <w:r w:rsidRPr="006756C2">
              <w:rPr>
                <w:rFonts w:ascii="Times New Roman" w:eastAsia="Times New Roman" w:hAnsi="Times New Roman" w:cs="Times New Roman"/>
                <w:b/>
                <w:bCs/>
                <w:color w:val="000000"/>
                <w:sz w:val="24"/>
                <w:szCs w:val="24"/>
                <w:lang w:eastAsia="hr-HR"/>
              </w:rPr>
              <w:t>.</w:t>
            </w:r>
          </w:p>
        </w:tc>
        <w:tc>
          <w:tcPr>
            <w:tcW w:w="1180" w:type="dxa"/>
            <w:shd w:val="clear" w:color="auto" w:fill="FBE4D5"/>
            <w:noWrap/>
            <w:hideMark/>
          </w:tcPr>
          <w:p w14:paraId="6B84BCCB" w14:textId="77777777" w:rsidR="006756C2" w:rsidRPr="006756C2" w:rsidRDefault="006756C2" w:rsidP="006756C2">
            <w:pPr>
              <w:spacing w:after="0" w:line="240" w:lineRule="auto"/>
              <w:jc w:val="center"/>
              <w:rPr>
                <w:rFonts w:ascii="Times New Roman" w:eastAsia="Times New Roman" w:hAnsi="Times New Roman" w:cs="Times New Roman"/>
                <w:b/>
                <w:bCs/>
                <w:color w:val="000000"/>
                <w:sz w:val="24"/>
                <w:szCs w:val="24"/>
                <w:lang w:eastAsia="hr-HR"/>
              </w:rPr>
            </w:pPr>
            <w:r w:rsidRPr="006756C2">
              <w:rPr>
                <w:rFonts w:ascii="Times New Roman" w:eastAsia="Times New Roman" w:hAnsi="Times New Roman" w:cs="Times New Roman"/>
                <w:b/>
                <w:bCs/>
                <w:color w:val="000000"/>
                <w:sz w:val="24"/>
                <w:szCs w:val="24"/>
                <w:lang w:eastAsia="hr-HR"/>
              </w:rPr>
              <w:t>Ind. 3/2</w:t>
            </w:r>
          </w:p>
        </w:tc>
      </w:tr>
      <w:tr w:rsidR="006756C2" w:rsidRPr="006756C2" w14:paraId="4D802661" w14:textId="77777777" w:rsidTr="00A80E67">
        <w:trPr>
          <w:trHeight w:val="300"/>
        </w:trPr>
        <w:tc>
          <w:tcPr>
            <w:tcW w:w="4100" w:type="dxa"/>
            <w:shd w:val="clear" w:color="auto" w:fill="auto"/>
            <w:noWrap/>
            <w:hideMark/>
          </w:tcPr>
          <w:p w14:paraId="1A0D94C1" w14:textId="77777777" w:rsidR="006756C2" w:rsidRPr="006756C2" w:rsidRDefault="006756C2" w:rsidP="006756C2">
            <w:pPr>
              <w:spacing w:after="0" w:line="240" w:lineRule="auto"/>
              <w:jc w:val="center"/>
              <w:rPr>
                <w:rFonts w:ascii="Times New Roman" w:eastAsia="Times New Roman" w:hAnsi="Times New Roman" w:cs="Times New Roman"/>
                <w:b/>
                <w:bCs/>
                <w:color w:val="000000"/>
                <w:sz w:val="24"/>
                <w:szCs w:val="24"/>
                <w:lang w:eastAsia="hr-HR"/>
              </w:rPr>
            </w:pPr>
            <w:r w:rsidRPr="006756C2">
              <w:rPr>
                <w:rFonts w:ascii="Times New Roman" w:eastAsia="Times New Roman" w:hAnsi="Times New Roman" w:cs="Times New Roman"/>
                <w:b/>
                <w:bCs/>
                <w:color w:val="000000"/>
                <w:sz w:val="24"/>
                <w:szCs w:val="24"/>
                <w:lang w:eastAsia="hr-HR"/>
              </w:rPr>
              <w:t>1</w:t>
            </w:r>
          </w:p>
        </w:tc>
        <w:tc>
          <w:tcPr>
            <w:tcW w:w="2140" w:type="dxa"/>
            <w:shd w:val="clear" w:color="auto" w:fill="auto"/>
            <w:noWrap/>
            <w:hideMark/>
          </w:tcPr>
          <w:p w14:paraId="161069D0" w14:textId="77777777" w:rsidR="006756C2" w:rsidRPr="006756C2" w:rsidRDefault="006756C2" w:rsidP="006756C2">
            <w:pPr>
              <w:spacing w:after="0" w:line="240" w:lineRule="auto"/>
              <w:jc w:val="center"/>
              <w:rPr>
                <w:rFonts w:ascii="Times New Roman" w:eastAsia="Times New Roman" w:hAnsi="Times New Roman" w:cs="Times New Roman"/>
                <w:b/>
                <w:bCs/>
                <w:color w:val="000000"/>
                <w:sz w:val="24"/>
                <w:szCs w:val="24"/>
                <w:lang w:eastAsia="hr-HR"/>
              </w:rPr>
            </w:pPr>
            <w:r w:rsidRPr="006756C2">
              <w:rPr>
                <w:rFonts w:ascii="Times New Roman" w:eastAsia="Times New Roman" w:hAnsi="Times New Roman" w:cs="Times New Roman"/>
                <w:b/>
                <w:bCs/>
                <w:color w:val="000000"/>
                <w:sz w:val="24"/>
                <w:szCs w:val="24"/>
                <w:lang w:eastAsia="hr-HR"/>
              </w:rPr>
              <w:t>2</w:t>
            </w:r>
          </w:p>
        </w:tc>
        <w:tc>
          <w:tcPr>
            <w:tcW w:w="2140" w:type="dxa"/>
            <w:shd w:val="clear" w:color="auto" w:fill="auto"/>
            <w:noWrap/>
            <w:hideMark/>
          </w:tcPr>
          <w:p w14:paraId="0EB7FECC" w14:textId="77777777" w:rsidR="006756C2" w:rsidRPr="006756C2" w:rsidRDefault="006756C2" w:rsidP="006756C2">
            <w:pPr>
              <w:spacing w:after="0" w:line="240" w:lineRule="auto"/>
              <w:jc w:val="center"/>
              <w:rPr>
                <w:rFonts w:ascii="Times New Roman" w:eastAsia="Times New Roman" w:hAnsi="Times New Roman" w:cs="Times New Roman"/>
                <w:b/>
                <w:bCs/>
                <w:color w:val="000000"/>
                <w:sz w:val="24"/>
                <w:szCs w:val="24"/>
                <w:lang w:eastAsia="hr-HR"/>
              </w:rPr>
            </w:pPr>
            <w:r w:rsidRPr="006756C2">
              <w:rPr>
                <w:rFonts w:ascii="Times New Roman" w:eastAsia="Times New Roman" w:hAnsi="Times New Roman" w:cs="Times New Roman"/>
                <w:b/>
                <w:bCs/>
                <w:color w:val="000000"/>
                <w:sz w:val="24"/>
                <w:szCs w:val="24"/>
                <w:lang w:eastAsia="hr-HR"/>
              </w:rPr>
              <w:t>3</w:t>
            </w:r>
          </w:p>
        </w:tc>
        <w:tc>
          <w:tcPr>
            <w:tcW w:w="1180" w:type="dxa"/>
            <w:shd w:val="clear" w:color="auto" w:fill="auto"/>
            <w:noWrap/>
            <w:hideMark/>
          </w:tcPr>
          <w:p w14:paraId="43B68E5C" w14:textId="77777777" w:rsidR="006756C2" w:rsidRPr="006756C2" w:rsidRDefault="006756C2" w:rsidP="006756C2">
            <w:pPr>
              <w:spacing w:after="0" w:line="240" w:lineRule="auto"/>
              <w:jc w:val="center"/>
              <w:rPr>
                <w:rFonts w:ascii="Times New Roman" w:eastAsia="Times New Roman" w:hAnsi="Times New Roman" w:cs="Times New Roman"/>
                <w:b/>
                <w:bCs/>
                <w:color w:val="000000"/>
                <w:sz w:val="24"/>
                <w:szCs w:val="24"/>
                <w:lang w:eastAsia="hr-HR"/>
              </w:rPr>
            </w:pPr>
            <w:r w:rsidRPr="006756C2">
              <w:rPr>
                <w:rFonts w:ascii="Times New Roman" w:eastAsia="Times New Roman" w:hAnsi="Times New Roman" w:cs="Times New Roman"/>
                <w:b/>
                <w:bCs/>
                <w:color w:val="000000"/>
                <w:sz w:val="24"/>
                <w:szCs w:val="24"/>
                <w:lang w:eastAsia="hr-HR"/>
              </w:rPr>
              <w:t>4</w:t>
            </w:r>
          </w:p>
        </w:tc>
      </w:tr>
      <w:tr w:rsidR="00A37CA4" w:rsidRPr="006756C2" w14:paraId="70FE4F9B" w14:textId="77777777" w:rsidTr="00A37CA4">
        <w:trPr>
          <w:trHeight w:val="300"/>
        </w:trPr>
        <w:tc>
          <w:tcPr>
            <w:tcW w:w="4100" w:type="dxa"/>
            <w:shd w:val="clear" w:color="auto" w:fill="FBE4D5"/>
            <w:noWrap/>
            <w:hideMark/>
          </w:tcPr>
          <w:p w14:paraId="484D319A" w14:textId="77777777" w:rsidR="00A37CA4" w:rsidRPr="006756C2" w:rsidRDefault="00A37CA4" w:rsidP="00A37CA4">
            <w:pPr>
              <w:spacing w:after="0" w:line="240" w:lineRule="auto"/>
              <w:rPr>
                <w:rFonts w:ascii="Times New Roman" w:eastAsia="Times New Roman" w:hAnsi="Times New Roman" w:cs="Times New Roman"/>
                <w:color w:val="000000"/>
                <w:sz w:val="24"/>
                <w:szCs w:val="24"/>
                <w:lang w:eastAsia="hr-HR"/>
              </w:rPr>
            </w:pPr>
            <w:r w:rsidRPr="006756C2">
              <w:rPr>
                <w:rFonts w:ascii="Times New Roman" w:eastAsia="Times New Roman" w:hAnsi="Times New Roman" w:cs="Times New Roman"/>
                <w:color w:val="000000"/>
                <w:sz w:val="24"/>
                <w:szCs w:val="24"/>
                <w:lang w:eastAsia="hr-HR"/>
              </w:rPr>
              <w:t>Opće javne usluge</w:t>
            </w:r>
          </w:p>
        </w:tc>
        <w:tc>
          <w:tcPr>
            <w:tcW w:w="2140" w:type="dxa"/>
            <w:shd w:val="clear" w:color="auto" w:fill="FBE4D5"/>
            <w:noWrap/>
            <w:hideMark/>
          </w:tcPr>
          <w:p w14:paraId="5474BD08" w14:textId="0FD58B5E" w:rsidR="00A37CA4" w:rsidRPr="006756C2" w:rsidRDefault="00A37CA4" w:rsidP="00A37CA4">
            <w:pPr>
              <w:spacing w:after="0" w:line="240" w:lineRule="auto"/>
              <w:jc w:val="center"/>
              <w:rPr>
                <w:rFonts w:ascii="Times New Roman" w:eastAsia="Times New Roman" w:hAnsi="Times New Roman" w:cs="Times New Roman"/>
                <w:color w:val="000000"/>
                <w:sz w:val="24"/>
                <w:szCs w:val="24"/>
                <w:lang w:eastAsia="hr-HR"/>
              </w:rPr>
            </w:pPr>
            <w:r w:rsidRPr="006756C2">
              <w:rPr>
                <w:rFonts w:ascii="Times New Roman" w:eastAsia="Times New Roman" w:hAnsi="Times New Roman" w:cs="Times New Roman"/>
                <w:color w:val="000000"/>
                <w:sz w:val="24"/>
                <w:szCs w:val="24"/>
                <w:lang w:eastAsia="hr-HR"/>
              </w:rPr>
              <w:t>4.025.510,63</w:t>
            </w:r>
          </w:p>
        </w:tc>
        <w:tc>
          <w:tcPr>
            <w:tcW w:w="2140" w:type="dxa"/>
            <w:shd w:val="clear" w:color="auto" w:fill="FBE4D5"/>
            <w:noWrap/>
          </w:tcPr>
          <w:p w14:paraId="1D84BED0" w14:textId="24212A34" w:rsidR="00A37CA4" w:rsidRPr="006756C2" w:rsidRDefault="00A37CA4" w:rsidP="00A37CA4">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4.494.761,24</w:t>
            </w:r>
          </w:p>
        </w:tc>
        <w:tc>
          <w:tcPr>
            <w:tcW w:w="1180" w:type="dxa"/>
            <w:shd w:val="clear" w:color="auto" w:fill="FBE4D5"/>
            <w:noWrap/>
            <w:hideMark/>
          </w:tcPr>
          <w:p w14:paraId="0899026A" w14:textId="78968E37" w:rsidR="00A37CA4" w:rsidRPr="006756C2" w:rsidRDefault="00A37CA4" w:rsidP="00A37CA4">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112</w:t>
            </w:r>
          </w:p>
        </w:tc>
      </w:tr>
      <w:tr w:rsidR="00A37CA4" w:rsidRPr="006756C2" w14:paraId="2E1E12F9" w14:textId="77777777" w:rsidTr="00A37CA4">
        <w:trPr>
          <w:trHeight w:val="300"/>
        </w:trPr>
        <w:tc>
          <w:tcPr>
            <w:tcW w:w="4100" w:type="dxa"/>
            <w:shd w:val="clear" w:color="auto" w:fill="auto"/>
            <w:noWrap/>
            <w:hideMark/>
          </w:tcPr>
          <w:p w14:paraId="6740E8DD" w14:textId="77777777" w:rsidR="00A37CA4" w:rsidRPr="006756C2" w:rsidRDefault="00A37CA4" w:rsidP="00A37CA4">
            <w:pPr>
              <w:spacing w:after="0" w:line="240" w:lineRule="auto"/>
              <w:rPr>
                <w:rFonts w:ascii="Times New Roman" w:eastAsia="Times New Roman" w:hAnsi="Times New Roman" w:cs="Times New Roman"/>
                <w:color w:val="000000"/>
                <w:sz w:val="24"/>
                <w:szCs w:val="24"/>
                <w:lang w:eastAsia="hr-HR"/>
              </w:rPr>
            </w:pPr>
            <w:r w:rsidRPr="006756C2">
              <w:rPr>
                <w:rFonts w:ascii="Times New Roman" w:eastAsia="Times New Roman" w:hAnsi="Times New Roman" w:cs="Times New Roman"/>
                <w:color w:val="000000"/>
                <w:sz w:val="24"/>
                <w:szCs w:val="24"/>
                <w:lang w:eastAsia="hr-HR"/>
              </w:rPr>
              <w:t>Javni red i sigurnost</w:t>
            </w:r>
          </w:p>
        </w:tc>
        <w:tc>
          <w:tcPr>
            <w:tcW w:w="2140" w:type="dxa"/>
            <w:shd w:val="clear" w:color="auto" w:fill="auto"/>
            <w:noWrap/>
            <w:hideMark/>
          </w:tcPr>
          <w:p w14:paraId="4032545B" w14:textId="3AB99FE2" w:rsidR="00A37CA4" w:rsidRPr="006756C2" w:rsidRDefault="00A37CA4" w:rsidP="00A37CA4">
            <w:pPr>
              <w:spacing w:after="0" w:line="240" w:lineRule="auto"/>
              <w:jc w:val="center"/>
              <w:rPr>
                <w:rFonts w:ascii="Times New Roman" w:eastAsia="Times New Roman" w:hAnsi="Times New Roman" w:cs="Times New Roman"/>
                <w:color w:val="000000"/>
                <w:sz w:val="24"/>
                <w:szCs w:val="24"/>
                <w:lang w:eastAsia="hr-HR"/>
              </w:rPr>
            </w:pPr>
            <w:r w:rsidRPr="006756C2">
              <w:rPr>
                <w:rFonts w:ascii="Times New Roman" w:eastAsia="Times New Roman" w:hAnsi="Times New Roman" w:cs="Times New Roman"/>
                <w:color w:val="000000"/>
                <w:sz w:val="24"/>
                <w:szCs w:val="24"/>
                <w:lang w:eastAsia="hr-HR"/>
              </w:rPr>
              <w:t>1.370.999,72</w:t>
            </w:r>
          </w:p>
        </w:tc>
        <w:tc>
          <w:tcPr>
            <w:tcW w:w="2140" w:type="dxa"/>
            <w:shd w:val="clear" w:color="auto" w:fill="auto"/>
            <w:noWrap/>
          </w:tcPr>
          <w:p w14:paraId="65DAFA60" w14:textId="345A8B4D" w:rsidR="00A37CA4" w:rsidRPr="006756C2" w:rsidRDefault="00E11D6C" w:rsidP="00A37CA4">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1.889.491,01</w:t>
            </w:r>
          </w:p>
        </w:tc>
        <w:tc>
          <w:tcPr>
            <w:tcW w:w="1180" w:type="dxa"/>
            <w:shd w:val="clear" w:color="auto" w:fill="auto"/>
            <w:noWrap/>
            <w:hideMark/>
          </w:tcPr>
          <w:p w14:paraId="1CC4347B" w14:textId="62008110" w:rsidR="00A37CA4" w:rsidRPr="006756C2" w:rsidRDefault="00E11D6C" w:rsidP="00A37CA4">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138</w:t>
            </w:r>
          </w:p>
        </w:tc>
      </w:tr>
      <w:tr w:rsidR="00A37CA4" w:rsidRPr="006756C2" w14:paraId="10DA75F7" w14:textId="77777777" w:rsidTr="00A37CA4">
        <w:trPr>
          <w:trHeight w:val="300"/>
        </w:trPr>
        <w:tc>
          <w:tcPr>
            <w:tcW w:w="4100" w:type="dxa"/>
            <w:shd w:val="clear" w:color="auto" w:fill="FBE4D5"/>
            <w:noWrap/>
            <w:hideMark/>
          </w:tcPr>
          <w:p w14:paraId="52CAAE73" w14:textId="77777777" w:rsidR="00A37CA4" w:rsidRPr="006756C2" w:rsidRDefault="00A37CA4" w:rsidP="00A37CA4">
            <w:pPr>
              <w:spacing w:after="0" w:line="240" w:lineRule="auto"/>
              <w:rPr>
                <w:rFonts w:ascii="Times New Roman" w:eastAsia="Times New Roman" w:hAnsi="Times New Roman" w:cs="Times New Roman"/>
                <w:color w:val="000000"/>
                <w:sz w:val="24"/>
                <w:szCs w:val="24"/>
                <w:lang w:eastAsia="hr-HR"/>
              </w:rPr>
            </w:pPr>
            <w:r w:rsidRPr="006756C2">
              <w:rPr>
                <w:rFonts w:ascii="Times New Roman" w:eastAsia="Times New Roman" w:hAnsi="Times New Roman" w:cs="Times New Roman"/>
                <w:color w:val="000000"/>
                <w:sz w:val="24"/>
                <w:szCs w:val="24"/>
                <w:lang w:eastAsia="hr-HR"/>
              </w:rPr>
              <w:t>Ekonomski poslovi</w:t>
            </w:r>
          </w:p>
        </w:tc>
        <w:tc>
          <w:tcPr>
            <w:tcW w:w="2140" w:type="dxa"/>
            <w:shd w:val="clear" w:color="auto" w:fill="FBE4D5"/>
            <w:noWrap/>
            <w:hideMark/>
          </w:tcPr>
          <w:p w14:paraId="4493635E" w14:textId="2E43E5F4" w:rsidR="00A37CA4" w:rsidRPr="006756C2" w:rsidRDefault="00A37CA4" w:rsidP="00A37CA4">
            <w:pPr>
              <w:spacing w:after="0" w:line="240" w:lineRule="auto"/>
              <w:jc w:val="center"/>
              <w:rPr>
                <w:rFonts w:ascii="Times New Roman" w:eastAsia="Times New Roman" w:hAnsi="Times New Roman" w:cs="Times New Roman"/>
                <w:color w:val="000000"/>
                <w:sz w:val="24"/>
                <w:szCs w:val="24"/>
                <w:lang w:eastAsia="hr-HR"/>
              </w:rPr>
            </w:pPr>
            <w:r w:rsidRPr="006756C2">
              <w:rPr>
                <w:rFonts w:ascii="Times New Roman" w:eastAsia="Times New Roman" w:hAnsi="Times New Roman" w:cs="Times New Roman"/>
                <w:color w:val="000000"/>
                <w:sz w:val="24"/>
                <w:szCs w:val="24"/>
                <w:lang w:eastAsia="hr-HR"/>
              </w:rPr>
              <w:t>3.106.647,25</w:t>
            </w:r>
          </w:p>
        </w:tc>
        <w:tc>
          <w:tcPr>
            <w:tcW w:w="2140" w:type="dxa"/>
            <w:shd w:val="clear" w:color="auto" w:fill="FBE4D5"/>
            <w:noWrap/>
          </w:tcPr>
          <w:p w14:paraId="6557F512" w14:textId="1D39844B" w:rsidR="00A37CA4" w:rsidRPr="006756C2" w:rsidRDefault="00E11D6C" w:rsidP="00A37CA4">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3.780.696,50</w:t>
            </w:r>
          </w:p>
        </w:tc>
        <w:tc>
          <w:tcPr>
            <w:tcW w:w="1180" w:type="dxa"/>
            <w:shd w:val="clear" w:color="auto" w:fill="FBE4D5"/>
            <w:noWrap/>
            <w:hideMark/>
          </w:tcPr>
          <w:p w14:paraId="7A61B144" w14:textId="37294C6A" w:rsidR="00A37CA4" w:rsidRPr="006756C2" w:rsidRDefault="00E11D6C" w:rsidP="00A37CA4">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12</w:t>
            </w:r>
            <w:r w:rsidR="001910D0">
              <w:rPr>
                <w:rFonts w:ascii="Times New Roman" w:eastAsia="Times New Roman" w:hAnsi="Times New Roman" w:cs="Times New Roman"/>
                <w:color w:val="000000"/>
                <w:sz w:val="24"/>
                <w:szCs w:val="24"/>
                <w:lang w:eastAsia="hr-HR"/>
              </w:rPr>
              <w:t>2</w:t>
            </w:r>
          </w:p>
        </w:tc>
      </w:tr>
      <w:tr w:rsidR="00A37CA4" w:rsidRPr="006756C2" w14:paraId="74120812" w14:textId="77777777" w:rsidTr="00A37CA4">
        <w:trPr>
          <w:trHeight w:val="300"/>
        </w:trPr>
        <w:tc>
          <w:tcPr>
            <w:tcW w:w="4100" w:type="dxa"/>
            <w:shd w:val="clear" w:color="auto" w:fill="auto"/>
            <w:noWrap/>
            <w:hideMark/>
          </w:tcPr>
          <w:p w14:paraId="27EC4CBD" w14:textId="77777777" w:rsidR="00A37CA4" w:rsidRPr="006756C2" w:rsidRDefault="00A37CA4" w:rsidP="00A37CA4">
            <w:pPr>
              <w:spacing w:after="0" w:line="240" w:lineRule="auto"/>
              <w:rPr>
                <w:rFonts w:ascii="Times New Roman" w:eastAsia="Times New Roman" w:hAnsi="Times New Roman" w:cs="Times New Roman"/>
                <w:color w:val="000000"/>
                <w:sz w:val="24"/>
                <w:szCs w:val="24"/>
                <w:lang w:eastAsia="hr-HR"/>
              </w:rPr>
            </w:pPr>
            <w:r w:rsidRPr="006756C2">
              <w:rPr>
                <w:rFonts w:ascii="Times New Roman" w:eastAsia="Times New Roman" w:hAnsi="Times New Roman" w:cs="Times New Roman"/>
                <w:color w:val="000000"/>
                <w:sz w:val="24"/>
                <w:szCs w:val="24"/>
                <w:lang w:eastAsia="hr-HR"/>
              </w:rPr>
              <w:t>Zaštita okoliša</w:t>
            </w:r>
          </w:p>
        </w:tc>
        <w:tc>
          <w:tcPr>
            <w:tcW w:w="2140" w:type="dxa"/>
            <w:shd w:val="clear" w:color="auto" w:fill="auto"/>
            <w:noWrap/>
            <w:hideMark/>
          </w:tcPr>
          <w:p w14:paraId="2F48B77E" w14:textId="1D4EB077" w:rsidR="00A37CA4" w:rsidRPr="006756C2" w:rsidRDefault="00A37CA4" w:rsidP="00A37CA4">
            <w:pPr>
              <w:spacing w:after="0" w:line="240" w:lineRule="auto"/>
              <w:jc w:val="center"/>
              <w:rPr>
                <w:rFonts w:ascii="Times New Roman" w:eastAsia="Times New Roman" w:hAnsi="Times New Roman" w:cs="Times New Roman"/>
                <w:color w:val="000000"/>
                <w:sz w:val="24"/>
                <w:szCs w:val="24"/>
                <w:lang w:eastAsia="hr-HR"/>
              </w:rPr>
            </w:pPr>
            <w:r w:rsidRPr="006756C2">
              <w:rPr>
                <w:rFonts w:ascii="Times New Roman" w:eastAsia="Times New Roman" w:hAnsi="Times New Roman" w:cs="Times New Roman"/>
                <w:color w:val="000000"/>
                <w:sz w:val="24"/>
                <w:szCs w:val="24"/>
                <w:lang w:eastAsia="hr-HR"/>
              </w:rPr>
              <w:t>1.449.253,60</w:t>
            </w:r>
          </w:p>
        </w:tc>
        <w:tc>
          <w:tcPr>
            <w:tcW w:w="2140" w:type="dxa"/>
            <w:shd w:val="clear" w:color="auto" w:fill="auto"/>
            <w:noWrap/>
          </w:tcPr>
          <w:p w14:paraId="13B42588" w14:textId="3CDE0AC1" w:rsidR="00A37CA4" w:rsidRPr="006756C2" w:rsidRDefault="00E11D6C" w:rsidP="00A37CA4">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1.676.244,38</w:t>
            </w:r>
          </w:p>
        </w:tc>
        <w:tc>
          <w:tcPr>
            <w:tcW w:w="1180" w:type="dxa"/>
            <w:shd w:val="clear" w:color="auto" w:fill="auto"/>
            <w:noWrap/>
            <w:hideMark/>
          </w:tcPr>
          <w:p w14:paraId="01109433" w14:textId="34D94F99" w:rsidR="00A37CA4" w:rsidRPr="006756C2" w:rsidRDefault="00E11D6C" w:rsidP="00A37CA4">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11</w:t>
            </w:r>
            <w:r w:rsidR="001910D0">
              <w:rPr>
                <w:rFonts w:ascii="Times New Roman" w:eastAsia="Times New Roman" w:hAnsi="Times New Roman" w:cs="Times New Roman"/>
                <w:color w:val="000000"/>
                <w:sz w:val="24"/>
                <w:szCs w:val="24"/>
                <w:lang w:eastAsia="hr-HR"/>
              </w:rPr>
              <w:t>6</w:t>
            </w:r>
          </w:p>
        </w:tc>
      </w:tr>
      <w:tr w:rsidR="00A37CA4" w:rsidRPr="006756C2" w14:paraId="184BC1F0" w14:textId="77777777" w:rsidTr="00A37CA4">
        <w:trPr>
          <w:trHeight w:val="300"/>
        </w:trPr>
        <w:tc>
          <w:tcPr>
            <w:tcW w:w="4100" w:type="dxa"/>
            <w:shd w:val="clear" w:color="auto" w:fill="FBE4D5"/>
            <w:noWrap/>
            <w:hideMark/>
          </w:tcPr>
          <w:p w14:paraId="72CC866F" w14:textId="77777777" w:rsidR="00A37CA4" w:rsidRPr="006756C2" w:rsidRDefault="00A37CA4" w:rsidP="00A37CA4">
            <w:pPr>
              <w:spacing w:after="0" w:line="240" w:lineRule="auto"/>
              <w:rPr>
                <w:rFonts w:ascii="Times New Roman" w:eastAsia="Times New Roman" w:hAnsi="Times New Roman" w:cs="Times New Roman"/>
                <w:color w:val="000000"/>
                <w:sz w:val="24"/>
                <w:szCs w:val="24"/>
                <w:lang w:eastAsia="hr-HR"/>
              </w:rPr>
            </w:pPr>
            <w:r w:rsidRPr="006756C2">
              <w:rPr>
                <w:rFonts w:ascii="Times New Roman" w:eastAsia="Times New Roman" w:hAnsi="Times New Roman" w:cs="Times New Roman"/>
                <w:color w:val="000000"/>
                <w:sz w:val="24"/>
                <w:szCs w:val="24"/>
                <w:lang w:eastAsia="hr-HR"/>
              </w:rPr>
              <w:t>Usluge unapređenja stanovanja i zajednice</w:t>
            </w:r>
          </w:p>
        </w:tc>
        <w:tc>
          <w:tcPr>
            <w:tcW w:w="2140" w:type="dxa"/>
            <w:shd w:val="clear" w:color="auto" w:fill="FBE4D5"/>
            <w:noWrap/>
            <w:hideMark/>
          </w:tcPr>
          <w:p w14:paraId="2B4E4B48" w14:textId="6AFBE8D5" w:rsidR="00A37CA4" w:rsidRPr="006756C2" w:rsidRDefault="00A37CA4" w:rsidP="00A37CA4">
            <w:pPr>
              <w:spacing w:after="0" w:line="240" w:lineRule="auto"/>
              <w:jc w:val="center"/>
              <w:rPr>
                <w:rFonts w:ascii="Times New Roman" w:eastAsia="Times New Roman" w:hAnsi="Times New Roman" w:cs="Times New Roman"/>
                <w:color w:val="000000"/>
                <w:sz w:val="24"/>
                <w:szCs w:val="24"/>
                <w:lang w:eastAsia="hr-HR"/>
              </w:rPr>
            </w:pPr>
            <w:r w:rsidRPr="006756C2">
              <w:rPr>
                <w:rFonts w:ascii="Times New Roman" w:eastAsia="Times New Roman" w:hAnsi="Times New Roman" w:cs="Times New Roman"/>
                <w:color w:val="000000"/>
                <w:sz w:val="24"/>
                <w:szCs w:val="24"/>
                <w:lang w:eastAsia="hr-HR"/>
              </w:rPr>
              <w:t>3.404.934,65</w:t>
            </w:r>
          </w:p>
        </w:tc>
        <w:tc>
          <w:tcPr>
            <w:tcW w:w="2140" w:type="dxa"/>
            <w:shd w:val="clear" w:color="auto" w:fill="FBE4D5"/>
            <w:noWrap/>
          </w:tcPr>
          <w:p w14:paraId="75AAE5D7" w14:textId="7CE408B1" w:rsidR="00A37CA4" w:rsidRPr="006756C2" w:rsidRDefault="00E11D6C" w:rsidP="00A37CA4">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5.132.805,59</w:t>
            </w:r>
          </w:p>
        </w:tc>
        <w:tc>
          <w:tcPr>
            <w:tcW w:w="1180" w:type="dxa"/>
            <w:shd w:val="clear" w:color="auto" w:fill="FBE4D5"/>
            <w:noWrap/>
            <w:hideMark/>
          </w:tcPr>
          <w:p w14:paraId="38405D65" w14:textId="72C2911B" w:rsidR="00A37CA4" w:rsidRPr="006756C2" w:rsidRDefault="00A37CA4" w:rsidP="00A37CA4">
            <w:pPr>
              <w:spacing w:after="0" w:line="240" w:lineRule="auto"/>
              <w:jc w:val="center"/>
              <w:rPr>
                <w:rFonts w:ascii="Times New Roman" w:eastAsia="Times New Roman" w:hAnsi="Times New Roman" w:cs="Times New Roman"/>
                <w:color w:val="000000"/>
                <w:sz w:val="24"/>
                <w:szCs w:val="24"/>
                <w:lang w:eastAsia="hr-HR"/>
              </w:rPr>
            </w:pPr>
            <w:r w:rsidRPr="006756C2">
              <w:rPr>
                <w:rFonts w:ascii="Times New Roman" w:eastAsia="Times New Roman" w:hAnsi="Times New Roman" w:cs="Times New Roman"/>
                <w:color w:val="000000"/>
                <w:sz w:val="24"/>
                <w:szCs w:val="24"/>
                <w:lang w:eastAsia="hr-HR"/>
              </w:rPr>
              <w:t>1</w:t>
            </w:r>
            <w:r w:rsidR="00E11D6C">
              <w:rPr>
                <w:rFonts w:ascii="Times New Roman" w:eastAsia="Times New Roman" w:hAnsi="Times New Roman" w:cs="Times New Roman"/>
                <w:color w:val="000000"/>
                <w:sz w:val="24"/>
                <w:szCs w:val="24"/>
                <w:lang w:eastAsia="hr-HR"/>
              </w:rPr>
              <w:t>51</w:t>
            </w:r>
          </w:p>
        </w:tc>
      </w:tr>
      <w:tr w:rsidR="00A37CA4" w:rsidRPr="006756C2" w14:paraId="37D52867" w14:textId="77777777" w:rsidTr="00A80E67">
        <w:trPr>
          <w:trHeight w:val="300"/>
        </w:trPr>
        <w:tc>
          <w:tcPr>
            <w:tcW w:w="4100" w:type="dxa"/>
            <w:shd w:val="clear" w:color="auto" w:fill="auto"/>
            <w:noWrap/>
            <w:hideMark/>
          </w:tcPr>
          <w:p w14:paraId="2D5BCA4A" w14:textId="77777777" w:rsidR="00A37CA4" w:rsidRPr="006756C2" w:rsidRDefault="00A37CA4" w:rsidP="00A37CA4">
            <w:pPr>
              <w:spacing w:after="0" w:line="240" w:lineRule="auto"/>
              <w:rPr>
                <w:rFonts w:ascii="Times New Roman" w:eastAsia="Times New Roman" w:hAnsi="Times New Roman" w:cs="Times New Roman"/>
                <w:color w:val="000000"/>
                <w:sz w:val="24"/>
                <w:szCs w:val="24"/>
                <w:lang w:eastAsia="hr-HR"/>
              </w:rPr>
            </w:pPr>
            <w:r w:rsidRPr="006756C2">
              <w:rPr>
                <w:rFonts w:ascii="Times New Roman" w:eastAsia="Times New Roman" w:hAnsi="Times New Roman" w:cs="Times New Roman"/>
                <w:color w:val="000000"/>
                <w:sz w:val="24"/>
                <w:szCs w:val="24"/>
                <w:lang w:eastAsia="hr-HR"/>
              </w:rPr>
              <w:t>Zdravstvo</w:t>
            </w:r>
          </w:p>
        </w:tc>
        <w:tc>
          <w:tcPr>
            <w:tcW w:w="2140" w:type="dxa"/>
            <w:shd w:val="clear" w:color="auto" w:fill="auto"/>
            <w:noWrap/>
            <w:hideMark/>
          </w:tcPr>
          <w:p w14:paraId="356C31E7" w14:textId="36F4B20D" w:rsidR="00A37CA4" w:rsidRPr="006756C2" w:rsidRDefault="00A37CA4" w:rsidP="00A37CA4">
            <w:pPr>
              <w:spacing w:after="0" w:line="240" w:lineRule="auto"/>
              <w:jc w:val="center"/>
              <w:rPr>
                <w:rFonts w:ascii="Times New Roman" w:eastAsia="Times New Roman" w:hAnsi="Times New Roman" w:cs="Times New Roman"/>
                <w:color w:val="000000"/>
                <w:sz w:val="24"/>
                <w:szCs w:val="24"/>
                <w:lang w:eastAsia="hr-HR"/>
              </w:rPr>
            </w:pPr>
            <w:r w:rsidRPr="006756C2">
              <w:rPr>
                <w:rFonts w:ascii="Times New Roman" w:eastAsia="Times New Roman" w:hAnsi="Times New Roman" w:cs="Times New Roman"/>
                <w:color w:val="000000"/>
                <w:sz w:val="24"/>
                <w:szCs w:val="24"/>
                <w:lang w:eastAsia="hr-HR"/>
              </w:rPr>
              <w:t>217.610,47</w:t>
            </w:r>
          </w:p>
        </w:tc>
        <w:tc>
          <w:tcPr>
            <w:tcW w:w="2140" w:type="dxa"/>
            <w:shd w:val="clear" w:color="auto" w:fill="auto"/>
            <w:noWrap/>
            <w:hideMark/>
          </w:tcPr>
          <w:p w14:paraId="12C34D87" w14:textId="33023EEF" w:rsidR="00A37CA4" w:rsidRPr="006756C2" w:rsidRDefault="00E11D6C" w:rsidP="00A37CA4">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313.167,58</w:t>
            </w:r>
          </w:p>
        </w:tc>
        <w:tc>
          <w:tcPr>
            <w:tcW w:w="1180" w:type="dxa"/>
            <w:shd w:val="clear" w:color="auto" w:fill="auto"/>
            <w:noWrap/>
            <w:hideMark/>
          </w:tcPr>
          <w:p w14:paraId="6981E904" w14:textId="6E3219FD" w:rsidR="00A37CA4" w:rsidRPr="006756C2" w:rsidRDefault="00E11D6C" w:rsidP="00A37CA4">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144</w:t>
            </w:r>
          </w:p>
        </w:tc>
      </w:tr>
      <w:tr w:rsidR="00A37CA4" w:rsidRPr="006756C2" w14:paraId="6756B752" w14:textId="77777777" w:rsidTr="00A80E67">
        <w:trPr>
          <w:trHeight w:val="300"/>
        </w:trPr>
        <w:tc>
          <w:tcPr>
            <w:tcW w:w="4100" w:type="dxa"/>
            <w:shd w:val="clear" w:color="auto" w:fill="FBE4D5"/>
            <w:noWrap/>
            <w:hideMark/>
          </w:tcPr>
          <w:p w14:paraId="077BCB1E" w14:textId="77777777" w:rsidR="00A37CA4" w:rsidRPr="006756C2" w:rsidRDefault="00A37CA4" w:rsidP="00A37CA4">
            <w:pPr>
              <w:spacing w:after="0" w:line="240" w:lineRule="auto"/>
              <w:rPr>
                <w:rFonts w:ascii="Times New Roman" w:eastAsia="Times New Roman" w:hAnsi="Times New Roman" w:cs="Times New Roman"/>
                <w:color w:val="000000"/>
                <w:sz w:val="24"/>
                <w:szCs w:val="24"/>
                <w:lang w:eastAsia="hr-HR"/>
              </w:rPr>
            </w:pPr>
            <w:r w:rsidRPr="006756C2">
              <w:rPr>
                <w:rFonts w:ascii="Times New Roman" w:eastAsia="Times New Roman" w:hAnsi="Times New Roman" w:cs="Times New Roman"/>
                <w:color w:val="000000"/>
                <w:sz w:val="24"/>
                <w:szCs w:val="24"/>
                <w:lang w:eastAsia="hr-HR"/>
              </w:rPr>
              <w:t>Rekreacija, kultura i religija</w:t>
            </w:r>
          </w:p>
        </w:tc>
        <w:tc>
          <w:tcPr>
            <w:tcW w:w="2140" w:type="dxa"/>
            <w:shd w:val="clear" w:color="auto" w:fill="FBE4D5"/>
            <w:noWrap/>
            <w:hideMark/>
          </w:tcPr>
          <w:p w14:paraId="332BED41" w14:textId="3A43874A" w:rsidR="00A37CA4" w:rsidRPr="006756C2" w:rsidRDefault="00A37CA4" w:rsidP="00A37CA4">
            <w:pPr>
              <w:spacing w:after="0" w:line="240" w:lineRule="auto"/>
              <w:jc w:val="center"/>
              <w:rPr>
                <w:rFonts w:ascii="Times New Roman" w:eastAsia="Times New Roman" w:hAnsi="Times New Roman" w:cs="Times New Roman"/>
                <w:color w:val="000000"/>
                <w:sz w:val="24"/>
                <w:szCs w:val="24"/>
                <w:lang w:eastAsia="hr-HR"/>
              </w:rPr>
            </w:pPr>
            <w:r w:rsidRPr="006756C2">
              <w:rPr>
                <w:rFonts w:ascii="Times New Roman" w:eastAsia="Times New Roman" w:hAnsi="Times New Roman" w:cs="Times New Roman"/>
                <w:color w:val="000000"/>
                <w:sz w:val="24"/>
                <w:szCs w:val="24"/>
                <w:lang w:eastAsia="hr-HR"/>
              </w:rPr>
              <w:t>5.400.142,43</w:t>
            </w:r>
          </w:p>
        </w:tc>
        <w:tc>
          <w:tcPr>
            <w:tcW w:w="2140" w:type="dxa"/>
            <w:shd w:val="clear" w:color="auto" w:fill="FBE4D5"/>
            <w:noWrap/>
            <w:hideMark/>
          </w:tcPr>
          <w:p w14:paraId="3739A8A9" w14:textId="643FB3C0" w:rsidR="00A37CA4" w:rsidRPr="006756C2" w:rsidRDefault="00E11D6C" w:rsidP="00A37CA4">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5.882.976,62</w:t>
            </w:r>
          </w:p>
        </w:tc>
        <w:tc>
          <w:tcPr>
            <w:tcW w:w="1180" w:type="dxa"/>
            <w:shd w:val="clear" w:color="auto" w:fill="FBE4D5"/>
            <w:noWrap/>
            <w:hideMark/>
          </w:tcPr>
          <w:p w14:paraId="3A083143" w14:textId="030C878C" w:rsidR="00A37CA4" w:rsidRPr="006756C2" w:rsidRDefault="00E11D6C" w:rsidP="00A37CA4">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109</w:t>
            </w:r>
          </w:p>
        </w:tc>
      </w:tr>
      <w:tr w:rsidR="00A37CA4" w:rsidRPr="006756C2" w14:paraId="7EC132EA" w14:textId="77777777" w:rsidTr="00A80E67">
        <w:trPr>
          <w:trHeight w:val="300"/>
        </w:trPr>
        <w:tc>
          <w:tcPr>
            <w:tcW w:w="4100" w:type="dxa"/>
            <w:shd w:val="clear" w:color="auto" w:fill="auto"/>
            <w:noWrap/>
            <w:hideMark/>
          </w:tcPr>
          <w:p w14:paraId="04C3B8C8" w14:textId="77777777" w:rsidR="00A37CA4" w:rsidRPr="006756C2" w:rsidRDefault="00A37CA4" w:rsidP="00A37CA4">
            <w:pPr>
              <w:spacing w:after="0" w:line="240" w:lineRule="auto"/>
              <w:rPr>
                <w:rFonts w:ascii="Times New Roman" w:eastAsia="Times New Roman" w:hAnsi="Times New Roman" w:cs="Times New Roman"/>
                <w:color w:val="000000"/>
                <w:sz w:val="24"/>
                <w:szCs w:val="24"/>
                <w:lang w:eastAsia="hr-HR"/>
              </w:rPr>
            </w:pPr>
            <w:r w:rsidRPr="006756C2">
              <w:rPr>
                <w:rFonts w:ascii="Times New Roman" w:eastAsia="Times New Roman" w:hAnsi="Times New Roman" w:cs="Times New Roman"/>
                <w:color w:val="000000"/>
                <w:sz w:val="24"/>
                <w:szCs w:val="24"/>
                <w:lang w:eastAsia="hr-HR"/>
              </w:rPr>
              <w:t>Obrazovanje</w:t>
            </w:r>
          </w:p>
        </w:tc>
        <w:tc>
          <w:tcPr>
            <w:tcW w:w="2140" w:type="dxa"/>
            <w:shd w:val="clear" w:color="auto" w:fill="auto"/>
            <w:noWrap/>
            <w:hideMark/>
          </w:tcPr>
          <w:p w14:paraId="63948B06" w14:textId="54F9850E" w:rsidR="00A37CA4" w:rsidRPr="006756C2" w:rsidRDefault="00A37CA4" w:rsidP="00A37CA4">
            <w:pPr>
              <w:spacing w:after="0" w:line="240" w:lineRule="auto"/>
              <w:jc w:val="center"/>
              <w:rPr>
                <w:rFonts w:ascii="Times New Roman" w:eastAsia="Times New Roman" w:hAnsi="Times New Roman" w:cs="Times New Roman"/>
                <w:color w:val="000000"/>
                <w:sz w:val="24"/>
                <w:szCs w:val="24"/>
                <w:lang w:eastAsia="hr-HR"/>
              </w:rPr>
            </w:pPr>
            <w:r w:rsidRPr="006756C2">
              <w:rPr>
                <w:rFonts w:ascii="Times New Roman" w:eastAsia="Times New Roman" w:hAnsi="Times New Roman" w:cs="Times New Roman"/>
                <w:color w:val="000000"/>
                <w:sz w:val="24"/>
                <w:szCs w:val="24"/>
                <w:lang w:eastAsia="hr-HR"/>
              </w:rPr>
              <w:t>13.154.312,93</w:t>
            </w:r>
          </w:p>
        </w:tc>
        <w:tc>
          <w:tcPr>
            <w:tcW w:w="2140" w:type="dxa"/>
            <w:shd w:val="clear" w:color="auto" w:fill="auto"/>
            <w:noWrap/>
            <w:hideMark/>
          </w:tcPr>
          <w:p w14:paraId="54A65220" w14:textId="1E26DA14" w:rsidR="00A37CA4" w:rsidRPr="006756C2" w:rsidRDefault="00E11D6C" w:rsidP="00A37CA4">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21.514.760,93</w:t>
            </w:r>
          </w:p>
        </w:tc>
        <w:tc>
          <w:tcPr>
            <w:tcW w:w="1180" w:type="dxa"/>
            <w:shd w:val="clear" w:color="auto" w:fill="auto"/>
            <w:noWrap/>
            <w:hideMark/>
          </w:tcPr>
          <w:p w14:paraId="0BA97383" w14:textId="46C5629D" w:rsidR="00A37CA4" w:rsidRPr="006756C2" w:rsidRDefault="00E11D6C" w:rsidP="00A37CA4">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164</w:t>
            </w:r>
          </w:p>
        </w:tc>
      </w:tr>
      <w:tr w:rsidR="00A37CA4" w:rsidRPr="006756C2" w14:paraId="306F7369" w14:textId="77777777" w:rsidTr="00A80E67">
        <w:trPr>
          <w:trHeight w:val="300"/>
        </w:trPr>
        <w:tc>
          <w:tcPr>
            <w:tcW w:w="4100" w:type="dxa"/>
            <w:shd w:val="clear" w:color="auto" w:fill="FBE4D5"/>
            <w:noWrap/>
            <w:hideMark/>
          </w:tcPr>
          <w:p w14:paraId="54CB4267" w14:textId="77777777" w:rsidR="00A37CA4" w:rsidRPr="006756C2" w:rsidRDefault="00A37CA4" w:rsidP="00A37CA4">
            <w:pPr>
              <w:spacing w:after="0" w:line="240" w:lineRule="auto"/>
              <w:rPr>
                <w:rFonts w:ascii="Times New Roman" w:eastAsia="Times New Roman" w:hAnsi="Times New Roman" w:cs="Times New Roman"/>
                <w:color w:val="000000"/>
                <w:sz w:val="24"/>
                <w:szCs w:val="24"/>
                <w:lang w:eastAsia="hr-HR"/>
              </w:rPr>
            </w:pPr>
            <w:r w:rsidRPr="006756C2">
              <w:rPr>
                <w:rFonts w:ascii="Times New Roman" w:eastAsia="Times New Roman" w:hAnsi="Times New Roman" w:cs="Times New Roman"/>
                <w:color w:val="000000"/>
                <w:sz w:val="24"/>
                <w:szCs w:val="24"/>
                <w:lang w:eastAsia="hr-HR"/>
              </w:rPr>
              <w:t>Socijalna zaštita</w:t>
            </w:r>
          </w:p>
        </w:tc>
        <w:tc>
          <w:tcPr>
            <w:tcW w:w="2140" w:type="dxa"/>
            <w:shd w:val="clear" w:color="auto" w:fill="FBE4D5"/>
            <w:noWrap/>
            <w:hideMark/>
          </w:tcPr>
          <w:p w14:paraId="14BF4BF4" w14:textId="55A11EDC" w:rsidR="00A37CA4" w:rsidRPr="006756C2" w:rsidRDefault="00A37CA4" w:rsidP="00A37CA4">
            <w:pPr>
              <w:spacing w:after="0" w:line="240" w:lineRule="auto"/>
              <w:jc w:val="center"/>
              <w:rPr>
                <w:rFonts w:ascii="Times New Roman" w:eastAsia="Times New Roman" w:hAnsi="Times New Roman" w:cs="Times New Roman"/>
                <w:color w:val="000000"/>
                <w:sz w:val="24"/>
                <w:szCs w:val="24"/>
                <w:lang w:eastAsia="hr-HR"/>
              </w:rPr>
            </w:pPr>
            <w:r w:rsidRPr="006756C2">
              <w:rPr>
                <w:rFonts w:ascii="Times New Roman" w:eastAsia="Times New Roman" w:hAnsi="Times New Roman" w:cs="Times New Roman"/>
                <w:color w:val="000000"/>
                <w:sz w:val="24"/>
                <w:szCs w:val="24"/>
                <w:lang w:eastAsia="hr-HR"/>
              </w:rPr>
              <w:t>1.701.951,11</w:t>
            </w:r>
          </w:p>
        </w:tc>
        <w:tc>
          <w:tcPr>
            <w:tcW w:w="2140" w:type="dxa"/>
            <w:shd w:val="clear" w:color="auto" w:fill="FBE4D5"/>
            <w:noWrap/>
            <w:hideMark/>
          </w:tcPr>
          <w:p w14:paraId="09D17DA6" w14:textId="4D6D5B82" w:rsidR="00A37CA4" w:rsidRPr="006756C2" w:rsidRDefault="00E11D6C" w:rsidP="00A37CA4">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2.331.704,94</w:t>
            </w:r>
          </w:p>
        </w:tc>
        <w:tc>
          <w:tcPr>
            <w:tcW w:w="1180" w:type="dxa"/>
            <w:shd w:val="clear" w:color="auto" w:fill="FBE4D5"/>
            <w:noWrap/>
            <w:hideMark/>
          </w:tcPr>
          <w:p w14:paraId="44CE1103" w14:textId="2003E0C7" w:rsidR="00A37CA4" w:rsidRPr="006756C2" w:rsidRDefault="00E11D6C" w:rsidP="00A37CA4">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137</w:t>
            </w:r>
          </w:p>
        </w:tc>
      </w:tr>
      <w:tr w:rsidR="00A37CA4" w:rsidRPr="006756C2" w14:paraId="451DE17B" w14:textId="77777777" w:rsidTr="00A80E67">
        <w:trPr>
          <w:trHeight w:val="300"/>
        </w:trPr>
        <w:tc>
          <w:tcPr>
            <w:tcW w:w="4100" w:type="dxa"/>
            <w:shd w:val="clear" w:color="auto" w:fill="auto"/>
            <w:noWrap/>
            <w:hideMark/>
          </w:tcPr>
          <w:p w14:paraId="3EAB5C62" w14:textId="77777777" w:rsidR="00A37CA4" w:rsidRPr="006756C2" w:rsidRDefault="00A37CA4" w:rsidP="00A37CA4">
            <w:pPr>
              <w:spacing w:after="0" w:line="240" w:lineRule="auto"/>
              <w:rPr>
                <w:rFonts w:ascii="Times New Roman" w:eastAsia="Times New Roman" w:hAnsi="Times New Roman" w:cs="Times New Roman"/>
                <w:b/>
                <w:bCs/>
                <w:color w:val="000000"/>
                <w:sz w:val="24"/>
                <w:szCs w:val="24"/>
                <w:lang w:eastAsia="hr-HR"/>
              </w:rPr>
            </w:pPr>
            <w:r w:rsidRPr="006756C2">
              <w:rPr>
                <w:rFonts w:ascii="Times New Roman" w:eastAsia="Times New Roman" w:hAnsi="Times New Roman" w:cs="Times New Roman"/>
                <w:b/>
                <w:bCs/>
                <w:color w:val="000000"/>
                <w:sz w:val="24"/>
                <w:szCs w:val="24"/>
                <w:lang w:eastAsia="hr-HR"/>
              </w:rPr>
              <w:t>UKUPNO RASHODI</w:t>
            </w:r>
          </w:p>
        </w:tc>
        <w:tc>
          <w:tcPr>
            <w:tcW w:w="2140" w:type="dxa"/>
            <w:shd w:val="clear" w:color="auto" w:fill="auto"/>
            <w:noWrap/>
            <w:hideMark/>
          </w:tcPr>
          <w:p w14:paraId="4F040241" w14:textId="57A3EF36" w:rsidR="00A37CA4" w:rsidRPr="006756C2" w:rsidRDefault="00A37CA4" w:rsidP="00A37CA4">
            <w:pPr>
              <w:spacing w:after="0" w:line="240" w:lineRule="auto"/>
              <w:jc w:val="center"/>
              <w:rPr>
                <w:rFonts w:ascii="Times New Roman" w:eastAsia="Times New Roman" w:hAnsi="Times New Roman" w:cs="Times New Roman"/>
                <w:b/>
                <w:bCs/>
                <w:color w:val="000000"/>
                <w:sz w:val="24"/>
                <w:szCs w:val="24"/>
                <w:lang w:eastAsia="hr-HR"/>
              </w:rPr>
            </w:pPr>
            <w:r w:rsidRPr="006756C2">
              <w:rPr>
                <w:rFonts w:ascii="Times New Roman" w:eastAsia="Times New Roman" w:hAnsi="Times New Roman" w:cs="Times New Roman"/>
                <w:b/>
                <w:bCs/>
                <w:color w:val="000000"/>
                <w:sz w:val="24"/>
                <w:szCs w:val="24"/>
                <w:lang w:eastAsia="hr-HR"/>
              </w:rPr>
              <w:t>33.831.362,79</w:t>
            </w:r>
          </w:p>
        </w:tc>
        <w:tc>
          <w:tcPr>
            <w:tcW w:w="2140" w:type="dxa"/>
            <w:shd w:val="clear" w:color="auto" w:fill="auto"/>
            <w:noWrap/>
            <w:hideMark/>
          </w:tcPr>
          <w:p w14:paraId="67D74B9B" w14:textId="7F14539D" w:rsidR="00A37CA4" w:rsidRPr="006756C2" w:rsidRDefault="00E11D6C" w:rsidP="00A37CA4">
            <w:pPr>
              <w:spacing w:after="0" w:line="240" w:lineRule="auto"/>
              <w:jc w:val="center"/>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47.016.608,79</w:t>
            </w:r>
          </w:p>
        </w:tc>
        <w:tc>
          <w:tcPr>
            <w:tcW w:w="1180" w:type="dxa"/>
            <w:shd w:val="clear" w:color="auto" w:fill="auto"/>
            <w:noWrap/>
            <w:hideMark/>
          </w:tcPr>
          <w:p w14:paraId="497C6AE6" w14:textId="6FF9F82A" w:rsidR="00A37CA4" w:rsidRPr="006756C2" w:rsidRDefault="00E11D6C" w:rsidP="00A37CA4">
            <w:pPr>
              <w:spacing w:after="0" w:line="240" w:lineRule="auto"/>
              <w:jc w:val="center"/>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139</w:t>
            </w:r>
          </w:p>
        </w:tc>
      </w:tr>
    </w:tbl>
    <w:p w14:paraId="2660030D" w14:textId="77777777" w:rsidR="006756C2" w:rsidRPr="006756C2" w:rsidRDefault="006756C2" w:rsidP="006756C2">
      <w:pPr>
        <w:tabs>
          <w:tab w:val="left" w:pos="851"/>
        </w:tabs>
        <w:spacing w:after="200" w:line="276" w:lineRule="auto"/>
        <w:contextualSpacing/>
        <w:jc w:val="both"/>
        <w:rPr>
          <w:rFonts w:ascii="Times New Roman" w:eastAsia="Times New Roman" w:hAnsi="Times New Roman" w:cs="Times New Roman"/>
          <w:sz w:val="24"/>
          <w:szCs w:val="24"/>
          <w:lang w:eastAsia="hr-HR"/>
        </w:rPr>
      </w:pPr>
    </w:p>
    <w:p w14:paraId="4C61DB9E" w14:textId="3C271A96" w:rsidR="006756C2" w:rsidRDefault="006756C2" w:rsidP="006756C2">
      <w:pPr>
        <w:tabs>
          <w:tab w:val="left" w:pos="851"/>
        </w:tabs>
        <w:spacing w:after="200" w:line="276" w:lineRule="auto"/>
        <w:contextualSpacing/>
        <w:jc w:val="both"/>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Najviše sredstava je utrošeno za obrazovanje, poslove vezane uz rekreaciju, kulturu i religiju, usluge unapređenja stanovanja i zajedni</w:t>
      </w:r>
      <w:r w:rsidR="001910D0">
        <w:rPr>
          <w:rFonts w:ascii="Times New Roman" w:eastAsia="Times New Roman" w:hAnsi="Times New Roman" w:cs="Times New Roman"/>
          <w:sz w:val="24"/>
          <w:szCs w:val="24"/>
          <w:lang w:eastAsia="hr-HR"/>
        </w:rPr>
        <w:t>ce i opće javne usluge.</w:t>
      </w:r>
    </w:p>
    <w:p w14:paraId="4333CA27" w14:textId="35657D9A" w:rsidR="00D1498D" w:rsidRDefault="00D1498D" w:rsidP="006756C2">
      <w:pPr>
        <w:tabs>
          <w:tab w:val="left" w:pos="851"/>
        </w:tabs>
        <w:spacing w:after="200" w:line="276" w:lineRule="auto"/>
        <w:contextualSpacing/>
        <w:jc w:val="both"/>
        <w:rPr>
          <w:rFonts w:ascii="Times New Roman" w:eastAsia="Times New Roman" w:hAnsi="Times New Roman" w:cs="Times New Roman"/>
          <w:sz w:val="24"/>
          <w:szCs w:val="24"/>
          <w:lang w:eastAsia="hr-HR"/>
        </w:rPr>
      </w:pPr>
    </w:p>
    <w:p w14:paraId="119054FD" w14:textId="123E6041" w:rsidR="00D1498D" w:rsidRDefault="00D1498D" w:rsidP="006756C2">
      <w:pPr>
        <w:tabs>
          <w:tab w:val="left" w:pos="851"/>
        </w:tabs>
        <w:spacing w:after="200" w:line="276" w:lineRule="auto"/>
        <w:contextualSpacing/>
        <w:jc w:val="both"/>
        <w:rPr>
          <w:rFonts w:ascii="Times New Roman" w:eastAsia="Times New Roman" w:hAnsi="Times New Roman" w:cs="Times New Roman"/>
          <w:sz w:val="24"/>
          <w:szCs w:val="24"/>
          <w:lang w:eastAsia="hr-HR"/>
        </w:rPr>
      </w:pPr>
    </w:p>
    <w:p w14:paraId="7DFF5163" w14:textId="46E23083" w:rsidR="00A73571" w:rsidRDefault="00A73571" w:rsidP="006756C2">
      <w:pPr>
        <w:tabs>
          <w:tab w:val="left" w:pos="851"/>
        </w:tabs>
        <w:spacing w:after="200" w:line="276" w:lineRule="auto"/>
        <w:contextualSpacing/>
        <w:jc w:val="both"/>
        <w:rPr>
          <w:rFonts w:ascii="Times New Roman" w:eastAsia="Times New Roman" w:hAnsi="Times New Roman" w:cs="Times New Roman"/>
          <w:sz w:val="24"/>
          <w:szCs w:val="24"/>
          <w:lang w:eastAsia="hr-HR"/>
        </w:rPr>
      </w:pPr>
    </w:p>
    <w:p w14:paraId="6E6BDAA4" w14:textId="3AAFC99A" w:rsidR="00A73571" w:rsidRDefault="00A73571" w:rsidP="006756C2">
      <w:pPr>
        <w:tabs>
          <w:tab w:val="left" w:pos="851"/>
        </w:tabs>
        <w:spacing w:after="200" w:line="276" w:lineRule="auto"/>
        <w:contextualSpacing/>
        <w:jc w:val="both"/>
        <w:rPr>
          <w:rFonts w:ascii="Times New Roman" w:eastAsia="Times New Roman" w:hAnsi="Times New Roman" w:cs="Times New Roman"/>
          <w:sz w:val="24"/>
          <w:szCs w:val="24"/>
          <w:lang w:eastAsia="hr-HR"/>
        </w:rPr>
      </w:pPr>
    </w:p>
    <w:p w14:paraId="04D5F4E3" w14:textId="77777777" w:rsidR="00A73571" w:rsidRPr="006756C2" w:rsidRDefault="00A73571" w:rsidP="006756C2">
      <w:pPr>
        <w:tabs>
          <w:tab w:val="left" w:pos="851"/>
        </w:tabs>
        <w:spacing w:after="200" w:line="276" w:lineRule="auto"/>
        <w:contextualSpacing/>
        <w:jc w:val="both"/>
        <w:rPr>
          <w:rFonts w:ascii="Times New Roman" w:eastAsia="Times New Roman" w:hAnsi="Times New Roman" w:cs="Times New Roman"/>
          <w:sz w:val="24"/>
          <w:szCs w:val="24"/>
          <w:lang w:eastAsia="hr-HR"/>
        </w:rPr>
      </w:pPr>
    </w:p>
    <w:p w14:paraId="61332AB1" w14:textId="77777777" w:rsidR="006756C2" w:rsidRPr="006756C2" w:rsidRDefault="006756C2" w:rsidP="006756C2">
      <w:pPr>
        <w:tabs>
          <w:tab w:val="left" w:pos="851"/>
        </w:tabs>
        <w:spacing w:after="200" w:line="276" w:lineRule="auto"/>
        <w:contextualSpacing/>
        <w:jc w:val="both"/>
        <w:rPr>
          <w:rFonts w:ascii="Times New Roman" w:eastAsia="Times New Roman" w:hAnsi="Times New Roman" w:cs="Times New Roman"/>
          <w:sz w:val="24"/>
          <w:szCs w:val="24"/>
          <w:lang w:eastAsia="hr-HR"/>
        </w:rPr>
      </w:pPr>
    </w:p>
    <w:p w14:paraId="02F9B088" w14:textId="7E94FD3A" w:rsidR="006756C2" w:rsidRPr="006756C2" w:rsidRDefault="006756C2" w:rsidP="006756C2">
      <w:pPr>
        <w:tabs>
          <w:tab w:val="left" w:pos="851"/>
        </w:tabs>
        <w:spacing w:after="200" w:line="276" w:lineRule="auto"/>
        <w:contextualSpacing/>
        <w:jc w:val="both"/>
        <w:rPr>
          <w:rFonts w:ascii="Times New Roman" w:eastAsia="Times New Roman" w:hAnsi="Times New Roman" w:cs="Times New Roman"/>
          <w:b/>
          <w:bCs/>
          <w:lang w:eastAsia="hr-HR"/>
        </w:rPr>
      </w:pPr>
      <w:r w:rsidRPr="00D1498D">
        <w:rPr>
          <w:rFonts w:ascii="Times New Roman" w:eastAsia="Times New Roman" w:hAnsi="Times New Roman" w:cs="Times New Roman"/>
          <w:b/>
          <w:bCs/>
          <w:lang w:eastAsia="hr-HR"/>
        </w:rPr>
        <w:lastRenderedPageBreak/>
        <w:t>Grafikon 5: Struktura realiziranih rashoda po funkcijskoj klasifikaciji za 202</w:t>
      </w:r>
      <w:r w:rsidR="00D1498D" w:rsidRPr="00D1498D">
        <w:rPr>
          <w:rFonts w:ascii="Times New Roman" w:eastAsia="Times New Roman" w:hAnsi="Times New Roman" w:cs="Times New Roman"/>
          <w:b/>
          <w:bCs/>
          <w:lang w:eastAsia="hr-HR"/>
        </w:rPr>
        <w:t>4</w:t>
      </w:r>
      <w:r w:rsidRPr="00D1498D">
        <w:rPr>
          <w:rFonts w:ascii="Times New Roman" w:eastAsia="Times New Roman" w:hAnsi="Times New Roman" w:cs="Times New Roman"/>
          <w:b/>
          <w:bCs/>
          <w:lang w:eastAsia="hr-HR"/>
        </w:rPr>
        <w:t>. g.</w:t>
      </w:r>
    </w:p>
    <w:p w14:paraId="3FF5F7EB" w14:textId="3CB197C6" w:rsidR="006756C2" w:rsidRPr="006756C2" w:rsidRDefault="00D1498D" w:rsidP="006756C2">
      <w:pPr>
        <w:spacing w:after="0" w:line="240" w:lineRule="auto"/>
        <w:jc w:val="both"/>
        <w:rPr>
          <w:rFonts w:ascii="Times New Roman" w:eastAsia="Times New Roman" w:hAnsi="Times New Roman" w:cs="Times New Roman"/>
          <w:b/>
          <w:sz w:val="24"/>
          <w:szCs w:val="24"/>
          <w:highlight w:val="green"/>
          <w:lang w:eastAsia="hr-HR"/>
        </w:rPr>
      </w:pPr>
      <w:r>
        <w:rPr>
          <w:noProof/>
        </w:rPr>
        <w:drawing>
          <wp:inline distT="0" distB="0" distL="0" distR="0" wp14:anchorId="40F2E795" wp14:editId="271A6F28">
            <wp:extent cx="5760720" cy="3863340"/>
            <wp:effectExtent l="0" t="0" r="11430" b="3810"/>
            <wp:docPr id="3" name="Grafikon 3">
              <a:extLst xmlns:a="http://schemas.openxmlformats.org/drawingml/2006/main">
                <a:ext uri="{FF2B5EF4-FFF2-40B4-BE49-F238E27FC236}">
                  <a16:creationId xmlns:a16="http://schemas.microsoft.com/office/drawing/2014/main" id="{79412F65-D4C6-45BE-BE8C-D742D82FA9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bookmarkEnd w:id="0"/>
    <w:p w14:paraId="5A34DA26" w14:textId="77777777" w:rsidR="006756C2" w:rsidRPr="006756C2" w:rsidRDefault="006756C2" w:rsidP="006756C2">
      <w:pPr>
        <w:shd w:val="clear" w:color="auto" w:fill="FFFFFF"/>
        <w:spacing w:after="0" w:line="240" w:lineRule="auto"/>
        <w:jc w:val="both"/>
        <w:rPr>
          <w:rFonts w:ascii="Times New Roman" w:eastAsia="Times New Roman" w:hAnsi="Times New Roman" w:cs="Times New Roman"/>
          <w:b/>
          <w:color w:val="4F81BD"/>
          <w:sz w:val="24"/>
          <w:szCs w:val="24"/>
          <w:lang w:eastAsia="hr-HR"/>
        </w:rPr>
      </w:pPr>
    </w:p>
    <w:p w14:paraId="170B4340" w14:textId="77777777" w:rsidR="006756C2" w:rsidRPr="006756C2" w:rsidRDefault="006756C2" w:rsidP="006756C2">
      <w:pPr>
        <w:shd w:val="clear" w:color="auto" w:fill="FFFFFF"/>
        <w:spacing w:after="0" w:line="240" w:lineRule="auto"/>
        <w:jc w:val="both"/>
        <w:rPr>
          <w:rFonts w:ascii="Times New Roman" w:eastAsia="Times New Roman" w:hAnsi="Times New Roman" w:cs="Times New Roman"/>
          <w:b/>
          <w:color w:val="4F81BD"/>
          <w:sz w:val="24"/>
          <w:szCs w:val="24"/>
          <w:lang w:eastAsia="hr-HR"/>
        </w:rPr>
      </w:pPr>
    </w:p>
    <w:p w14:paraId="261F9C68" w14:textId="6EC54E8A" w:rsidR="006756C2" w:rsidRPr="006756C2" w:rsidRDefault="006756C2" w:rsidP="006756C2">
      <w:pPr>
        <w:keepNext/>
        <w:spacing w:after="0" w:line="240" w:lineRule="auto"/>
        <w:outlineLvl w:val="1"/>
        <w:rPr>
          <w:rFonts w:ascii="Times New Roman" w:eastAsia="Times New Roman" w:hAnsi="Times New Roman" w:cs="Times New Roman"/>
          <w:b/>
          <w:sz w:val="24"/>
          <w:szCs w:val="20"/>
          <w:lang w:eastAsia="hr-HR"/>
        </w:rPr>
      </w:pPr>
      <w:bookmarkStart w:id="41" w:name="_Toc198884302"/>
      <w:bookmarkStart w:id="42" w:name="_Toc198898364"/>
      <w:r w:rsidRPr="006756C2">
        <w:rPr>
          <w:rFonts w:ascii="Times New Roman" w:eastAsia="Times New Roman" w:hAnsi="Times New Roman" w:cs="Times New Roman"/>
          <w:b/>
          <w:sz w:val="24"/>
          <w:szCs w:val="20"/>
          <w:lang w:eastAsia="hr-HR"/>
        </w:rPr>
        <w:t>2.7. REALIZACIJA PO ORGANIZACIJSKOJ KLASIFIKACIJI</w:t>
      </w:r>
      <w:bookmarkEnd w:id="41"/>
      <w:bookmarkEnd w:id="42"/>
    </w:p>
    <w:p w14:paraId="25C0176D" w14:textId="77777777" w:rsidR="006756C2" w:rsidRPr="006756C2" w:rsidRDefault="006756C2" w:rsidP="006756C2">
      <w:pPr>
        <w:shd w:val="clear" w:color="auto" w:fill="FFFFFF"/>
        <w:spacing w:after="0" w:line="240" w:lineRule="auto"/>
        <w:jc w:val="both"/>
        <w:rPr>
          <w:rFonts w:ascii="Times New Roman" w:eastAsia="Times New Roman" w:hAnsi="Times New Roman" w:cs="Times New Roman"/>
          <w:b/>
          <w:sz w:val="24"/>
          <w:szCs w:val="24"/>
          <w:lang w:eastAsia="hr-HR"/>
        </w:rPr>
      </w:pPr>
    </w:p>
    <w:p w14:paraId="554F7BAD" w14:textId="77777777" w:rsidR="006756C2" w:rsidRPr="00D83CDB" w:rsidRDefault="006756C2" w:rsidP="006756C2">
      <w:pPr>
        <w:shd w:val="clear" w:color="auto" w:fill="FFFFFF"/>
        <w:spacing w:after="0" w:line="240" w:lineRule="auto"/>
        <w:jc w:val="both"/>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 xml:space="preserve">U Posebnom dijelu Proračuna svi planirani i izvršeni rashodi i izdaci razvrstani su po upravnim </w:t>
      </w:r>
      <w:r w:rsidRPr="00D83CDB">
        <w:rPr>
          <w:rFonts w:ascii="Times New Roman" w:eastAsia="Times New Roman" w:hAnsi="Times New Roman" w:cs="Times New Roman"/>
          <w:sz w:val="24"/>
          <w:szCs w:val="24"/>
          <w:lang w:eastAsia="hr-HR"/>
        </w:rPr>
        <w:t>odjelima Grada Poreča.</w:t>
      </w:r>
    </w:p>
    <w:p w14:paraId="654875D6" w14:textId="070AC4BE" w:rsidR="006756C2" w:rsidRDefault="006756C2" w:rsidP="006756C2">
      <w:pPr>
        <w:shd w:val="clear" w:color="auto" w:fill="FFFFFF"/>
        <w:spacing w:after="0" w:line="240" w:lineRule="auto"/>
        <w:jc w:val="both"/>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U nastavku se daje prikaz izvršenja Proračuna za 202</w:t>
      </w:r>
      <w:r w:rsidR="00D1498D">
        <w:rPr>
          <w:rFonts w:ascii="Times New Roman" w:eastAsia="Times New Roman" w:hAnsi="Times New Roman" w:cs="Times New Roman"/>
          <w:sz w:val="24"/>
          <w:szCs w:val="24"/>
          <w:lang w:eastAsia="hr-HR"/>
        </w:rPr>
        <w:t>4</w:t>
      </w:r>
      <w:r w:rsidRPr="006756C2">
        <w:rPr>
          <w:rFonts w:ascii="Times New Roman" w:eastAsia="Times New Roman" w:hAnsi="Times New Roman" w:cs="Times New Roman"/>
          <w:sz w:val="24"/>
          <w:szCs w:val="24"/>
          <w:lang w:eastAsia="hr-HR"/>
        </w:rPr>
        <w:t>. godinu po razdjelima:</w:t>
      </w:r>
    </w:p>
    <w:p w14:paraId="432A6718" w14:textId="77777777" w:rsidR="00D83CDB" w:rsidRPr="006756C2" w:rsidRDefault="00D83CDB" w:rsidP="006756C2">
      <w:pPr>
        <w:shd w:val="clear" w:color="auto" w:fill="FFFFFF"/>
        <w:spacing w:after="0" w:line="240" w:lineRule="auto"/>
        <w:jc w:val="both"/>
        <w:rPr>
          <w:rFonts w:ascii="Times New Roman" w:eastAsia="Times New Roman" w:hAnsi="Times New Roman" w:cs="Times New Roman"/>
          <w:sz w:val="24"/>
          <w:szCs w:val="24"/>
          <w:lang w:eastAsia="hr-HR"/>
        </w:rPr>
      </w:pPr>
    </w:p>
    <w:p w14:paraId="27DD725A" w14:textId="00A1D6F2" w:rsidR="006756C2" w:rsidRPr="006756C2" w:rsidRDefault="006756C2" w:rsidP="006756C2">
      <w:pPr>
        <w:shd w:val="clear" w:color="auto" w:fill="FFFFFF"/>
        <w:spacing w:after="0" w:line="240" w:lineRule="auto"/>
        <w:jc w:val="both"/>
        <w:rPr>
          <w:rFonts w:ascii="Times New Roman" w:eastAsia="Times New Roman" w:hAnsi="Times New Roman" w:cs="Times New Roman"/>
          <w:b/>
          <w:sz w:val="24"/>
          <w:szCs w:val="24"/>
          <w:lang w:eastAsia="hr-HR"/>
        </w:rPr>
      </w:pPr>
      <w:r w:rsidRPr="006756C2">
        <w:rPr>
          <w:rFonts w:ascii="Times New Roman" w:eastAsia="Times New Roman" w:hAnsi="Times New Roman" w:cs="Times New Roman"/>
          <w:b/>
          <w:sz w:val="24"/>
          <w:szCs w:val="24"/>
          <w:lang w:eastAsia="hr-HR"/>
        </w:rPr>
        <w:t>Grafikon 6. Izvršenje rashoda i izdataka za 202</w:t>
      </w:r>
      <w:r w:rsidR="00D1498D">
        <w:rPr>
          <w:rFonts w:ascii="Times New Roman" w:eastAsia="Times New Roman" w:hAnsi="Times New Roman" w:cs="Times New Roman"/>
          <w:b/>
          <w:sz w:val="24"/>
          <w:szCs w:val="24"/>
          <w:lang w:eastAsia="hr-HR"/>
        </w:rPr>
        <w:t>4</w:t>
      </w:r>
      <w:r w:rsidRPr="006756C2">
        <w:rPr>
          <w:rFonts w:ascii="Times New Roman" w:eastAsia="Times New Roman" w:hAnsi="Times New Roman" w:cs="Times New Roman"/>
          <w:b/>
          <w:sz w:val="24"/>
          <w:szCs w:val="24"/>
          <w:lang w:eastAsia="hr-HR"/>
        </w:rPr>
        <w:t>. godinu po razdjelima Proračuna</w:t>
      </w:r>
    </w:p>
    <w:p w14:paraId="7578B7D7" w14:textId="4C669300" w:rsidR="006756C2" w:rsidRPr="006756C2" w:rsidRDefault="00D83CDB" w:rsidP="006756C2">
      <w:pPr>
        <w:spacing w:after="0" w:line="240" w:lineRule="auto"/>
        <w:jc w:val="both"/>
        <w:rPr>
          <w:rFonts w:ascii="Times New Roman" w:eastAsia="Times New Roman" w:hAnsi="Times New Roman" w:cs="Times New Roman"/>
          <w:sz w:val="24"/>
          <w:szCs w:val="24"/>
          <w:lang w:eastAsia="hr-HR"/>
        </w:rPr>
      </w:pPr>
      <w:r>
        <w:rPr>
          <w:noProof/>
        </w:rPr>
        <w:drawing>
          <wp:anchor distT="0" distB="0" distL="114300" distR="114300" simplePos="0" relativeHeight="251658240" behindDoc="0" locked="0" layoutInCell="1" allowOverlap="1" wp14:anchorId="16224A52" wp14:editId="2EB67564">
            <wp:simplePos x="0" y="0"/>
            <wp:positionH relativeFrom="column">
              <wp:posOffset>-2868</wp:posOffset>
            </wp:positionH>
            <wp:positionV relativeFrom="paragraph">
              <wp:posOffset>-138</wp:posOffset>
            </wp:positionV>
            <wp:extent cx="5760720" cy="2743200"/>
            <wp:effectExtent l="0" t="0" r="11430" b="0"/>
            <wp:wrapSquare wrapText="bothSides"/>
            <wp:docPr id="1" name="Grafikon 1">
              <a:extLst xmlns:a="http://schemas.openxmlformats.org/drawingml/2006/main">
                <a:ext uri="{FF2B5EF4-FFF2-40B4-BE49-F238E27FC236}">
                  <a16:creationId xmlns:a16="http://schemas.microsoft.com/office/drawing/2014/main" id="{79676347-B593-4E40-8D60-F1A99428A7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3331A872" w14:textId="705F36DB" w:rsidR="006756C2" w:rsidRPr="006756C2" w:rsidRDefault="006756C2" w:rsidP="006756C2">
      <w:pPr>
        <w:shd w:val="clear" w:color="auto" w:fill="FFFFFF"/>
        <w:spacing w:after="0" w:line="240" w:lineRule="auto"/>
        <w:jc w:val="both"/>
        <w:rPr>
          <w:rFonts w:ascii="Times New Roman" w:eastAsia="Times New Roman" w:hAnsi="Times New Roman" w:cs="Times New Roman"/>
          <w:sz w:val="24"/>
          <w:szCs w:val="24"/>
          <w:lang w:eastAsia="hr-HR"/>
        </w:rPr>
      </w:pPr>
      <w:r w:rsidRPr="006756C2">
        <w:rPr>
          <w:rFonts w:ascii="Times New Roman" w:eastAsia="Times New Roman" w:hAnsi="Times New Roman" w:cs="Times New Roman"/>
          <w:sz w:val="24"/>
          <w:szCs w:val="24"/>
          <w:lang w:eastAsia="hr-HR"/>
        </w:rPr>
        <w:t xml:space="preserve">Najveći udio, od </w:t>
      </w:r>
      <w:r w:rsidR="00D83CDB">
        <w:rPr>
          <w:rFonts w:ascii="Times New Roman" w:eastAsia="Times New Roman" w:hAnsi="Times New Roman" w:cs="Times New Roman"/>
          <w:sz w:val="24"/>
          <w:szCs w:val="24"/>
          <w:lang w:eastAsia="hr-HR"/>
        </w:rPr>
        <w:t>63</w:t>
      </w:r>
      <w:r w:rsidRPr="006756C2">
        <w:rPr>
          <w:rFonts w:ascii="Times New Roman" w:eastAsia="Times New Roman" w:hAnsi="Times New Roman" w:cs="Times New Roman"/>
          <w:sz w:val="24"/>
          <w:szCs w:val="24"/>
          <w:lang w:eastAsia="hr-HR"/>
        </w:rPr>
        <w:t>% u ukupnim rashodima i izdacima ima Upravni odjel za društvene djelatnosti, unutar kojeg su uključeni rashodi 10 proračunskih korisnika.</w:t>
      </w:r>
      <w:r w:rsidRPr="006756C2">
        <w:rPr>
          <w:rFonts w:ascii="Times New Roman" w:eastAsia="Times New Roman" w:hAnsi="Times New Roman" w:cs="Times New Roman"/>
          <w:color w:val="4F81BD"/>
          <w:sz w:val="24"/>
          <w:szCs w:val="24"/>
          <w:lang w:eastAsia="hr-HR"/>
        </w:rPr>
        <w:t xml:space="preserve"> </w:t>
      </w:r>
      <w:r w:rsidRPr="006756C2">
        <w:rPr>
          <w:rFonts w:ascii="Times New Roman" w:eastAsia="Times New Roman" w:hAnsi="Times New Roman" w:cs="Times New Roman"/>
          <w:sz w:val="24"/>
          <w:szCs w:val="24"/>
          <w:lang w:eastAsia="hr-HR"/>
        </w:rPr>
        <w:t xml:space="preserve">Slijede Upravni odjel za komunalni </w:t>
      </w:r>
      <w:r w:rsidRPr="006756C2">
        <w:rPr>
          <w:rFonts w:ascii="Times New Roman" w:eastAsia="Times New Roman" w:hAnsi="Times New Roman" w:cs="Times New Roman"/>
          <w:sz w:val="24"/>
          <w:szCs w:val="24"/>
          <w:lang w:eastAsia="hr-HR"/>
        </w:rPr>
        <w:lastRenderedPageBreak/>
        <w:t xml:space="preserve">sustav s udjelom od </w:t>
      </w:r>
      <w:r w:rsidR="00D83CDB">
        <w:rPr>
          <w:rFonts w:ascii="Times New Roman" w:eastAsia="Times New Roman" w:hAnsi="Times New Roman" w:cs="Times New Roman"/>
          <w:sz w:val="24"/>
          <w:szCs w:val="24"/>
          <w:lang w:eastAsia="hr-HR"/>
        </w:rPr>
        <w:t>19,1</w:t>
      </w:r>
      <w:r w:rsidRPr="006756C2">
        <w:rPr>
          <w:rFonts w:ascii="Times New Roman" w:eastAsia="Times New Roman" w:hAnsi="Times New Roman" w:cs="Times New Roman"/>
          <w:sz w:val="24"/>
          <w:szCs w:val="24"/>
          <w:lang w:eastAsia="hr-HR"/>
        </w:rPr>
        <w:t xml:space="preserve">% i Upravni odjel za opću upravu s udjelom od </w:t>
      </w:r>
      <w:r w:rsidR="00D83CDB">
        <w:rPr>
          <w:rFonts w:ascii="Times New Roman" w:eastAsia="Times New Roman" w:hAnsi="Times New Roman" w:cs="Times New Roman"/>
          <w:sz w:val="24"/>
          <w:szCs w:val="24"/>
          <w:lang w:eastAsia="hr-HR"/>
        </w:rPr>
        <w:t>9,2</w:t>
      </w:r>
      <w:r w:rsidRPr="006756C2">
        <w:rPr>
          <w:rFonts w:ascii="Times New Roman" w:eastAsia="Times New Roman" w:hAnsi="Times New Roman" w:cs="Times New Roman"/>
          <w:sz w:val="24"/>
          <w:szCs w:val="24"/>
          <w:lang w:eastAsia="hr-HR"/>
        </w:rPr>
        <w:t>%.</w:t>
      </w:r>
      <w:r w:rsidRPr="006756C2">
        <w:rPr>
          <w:rFonts w:ascii="Times New Roman" w:eastAsia="Times New Roman" w:hAnsi="Times New Roman" w:cs="Times New Roman"/>
          <w:color w:val="4F81BD"/>
          <w:sz w:val="24"/>
          <w:szCs w:val="24"/>
          <w:lang w:eastAsia="hr-HR"/>
        </w:rPr>
        <w:t xml:space="preserve">  </w:t>
      </w:r>
      <w:r w:rsidRPr="006756C2">
        <w:rPr>
          <w:rFonts w:ascii="Times New Roman" w:eastAsia="Times New Roman" w:hAnsi="Times New Roman" w:cs="Times New Roman"/>
          <w:sz w:val="24"/>
          <w:szCs w:val="24"/>
          <w:lang w:eastAsia="hr-HR"/>
        </w:rPr>
        <w:t xml:space="preserve">Upravni odjel za financije,  Upravni odjel za gospodarstvo i EU fondove, Upravni odjeli za prostorno planiranje i zaštitu okoliša, te za prostorno uređenje i gradnju u ukupnim rashodima i izdacima sudjeluju s </w:t>
      </w:r>
      <w:r w:rsidR="00D83CDB">
        <w:rPr>
          <w:rFonts w:ascii="Times New Roman" w:eastAsia="Times New Roman" w:hAnsi="Times New Roman" w:cs="Times New Roman"/>
          <w:sz w:val="24"/>
          <w:szCs w:val="24"/>
          <w:lang w:eastAsia="hr-HR"/>
        </w:rPr>
        <w:t>8,7</w:t>
      </w:r>
      <w:r w:rsidRPr="006756C2">
        <w:rPr>
          <w:rFonts w:ascii="Times New Roman" w:eastAsia="Times New Roman" w:hAnsi="Times New Roman" w:cs="Times New Roman"/>
          <w:sz w:val="24"/>
          <w:szCs w:val="24"/>
          <w:lang w:eastAsia="hr-HR"/>
        </w:rPr>
        <w:t>%.</w:t>
      </w:r>
    </w:p>
    <w:p w14:paraId="1317E247" w14:textId="77777777" w:rsidR="006756C2" w:rsidRPr="006756C2" w:rsidRDefault="006756C2" w:rsidP="006756C2">
      <w:pPr>
        <w:shd w:val="clear" w:color="auto" w:fill="FFFFFF"/>
        <w:spacing w:after="0" w:line="240" w:lineRule="auto"/>
        <w:jc w:val="both"/>
        <w:rPr>
          <w:rFonts w:ascii="Times New Roman" w:eastAsia="Times New Roman" w:hAnsi="Times New Roman" w:cs="Times New Roman"/>
          <w:b/>
          <w:sz w:val="24"/>
          <w:szCs w:val="24"/>
          <w:lang w:eastAsia="hr-HR"/>
        </w:rPr>
      </w:pPr>
    </w:p>
    <w:p w14:paraId="16506E80" w14:textId="34BA38E3" w:rsidR="006756C2" w:rsidRPr="004C7D34" w:rsidRDefault="006756C2" w:rsidP="004C7D34">
      <w:pPr>
        <w:keepNext/>
        <w:spacing w:after="0" w:line="240" w:lineRule="auto"/>
        <w:outlineLvl w:val="1"/>
        <w:rPr>
          <w:rFonts w:ascii="Times New Roman" w:eastAsia="Times New Roman" w:hAnsi="Times New Roman" w:cs="Times New Roman"/>
          <w:b/>
          <w:sz w:val="24"/>
          <w:szCs w:val="20"/>
          <w:lang w:eastAsia="hr-HR"/>
        </w:rPr>
      </w:pPr>
      <w:bookmarkStart w:id="43" w:name="_Toc198884303"/>
      <w:bookmarkStart w:id="44" w:name="_Toc198898365"/>
      <w:r w:rsidRPr="004C7D34">
        <w:rPr>
          <w:rFonts w:ascii="Times New Roman" w:eastAsia="Times New Roman" w:hAnsi="Times New Roman" w:cs="Times New Roman"/>
          <w:b/>
          <w:sz w:val="24"/>
          <w:szCs w:val="20"/>
          <w:lang w:eastAsia="hr-HR"/>
        </w:rPr>
        <w:t>2.8. STANJE NOVČANIH SREDSTAVA NA RAČUNU PRORAČUNA</w:t>
      </w:r>
      <w:bookmarkEnd w:id="43"/>
      <w:bookmarkEnd w:id="44"/>
    </w:p>
    <w:p w14:paraId="26ABDA86" w14:textId="30E6C1FD" w:rsidR="006756C2" w:rsidRPr="004C7D34" w:rsidRDefault="006756C2" w:rsidP="004C7D34">
      <w:pPr>
        <w:spacing w:after="0" w:line="240" w:lineRule="auto"/>
        <w:jc w:val="both"/>
        <w:rPr>
          <w:rFonts w:ascii="Times New Roman" w:eastAsia="Times New Roman" w:hAnsi="Times New Roman" w:cs="Times New Roman"/>
          <w:sz w:val="24"/>
          <w:szCs w:val="24"/>
          <w:lang w:eastAsia="hr-HR"/>
        </w:rPr>
      </w:pPr>
      <w:r w:rsidRPr="004C7D34">
        <w:rPr>
          <w:rFonts w:ascii="Times New Roman" w:eastAsia="Times New Roman" w:hAnsi="Times New Roman" w:cs="Times New Roman"/>
          <w:sz w:val="24"/>
          <w:szCs w:val="24"/>
          <w:lang w:eastAsia="hr-HR"/>
        </w:rPr>
        <w:t>Grad Poreč-Parenzo posluje putem jedinstvenog računa Riznice otvorenog kod Privredne banke Zagreb d.d.. Stanje novčanih sredstava na dan 01.01.202</w:t>
      </w:r>
      <w:r w:rsidR="006A0340" w:rsidRPr="004C7D34">
        <w:rPr>
          <w:rFonts w:ascii="Times New Roman" w:eastAsia="Times New Roman" w:hAnsi="Times New Roman" w:cs="Times New Roman"/>
          <w:sz w:val="24"/>
          <w:szCs w:val="24"/>
          <w:lang w:eastAsia="hr-HR"/>
        </w:rPr>
        <w:t>4</w:t>
      </w:r>
      <w:r w:rsidRPr="004C7D34">
        <w:rPr>
          <w:rFonts w:ascii="Times New Roman" w:eastAsia="Times New Roman" w:hAnsi="Times New Roman" w:cs="Times New Roman"/>
          <w:sz w:val="24"/>
          <w:szCs w:val="24"/>
          <w:lang w:eastAsia="hr-HR"/>
        </w:rPr>
        <w:t>. godine iznosi 14.</w:t>
      </w:r>
      <w:r w:rsidR="006A0340" w:rsidRPr="004C7D34">
        <w:rPr>
          <w:rFonts w:ascii="Times New Roman" w:eastAsia="Times New Roman" w:hAnsi="Times New Roman" w:cs="Times New Roman"/>
          <w:sz w:val="24"/>
          <w:szCs w:val="24"/>
          <w:lang w:eastAsia="hr-HR"/>
        </w:rPr>
        <w:t>145.375,06</w:t>
      </w:r>
      <w:r w:rsidRPr="004C7D34">
        <w:rPr>
          <w:rFonts w:ascii="Times New Roman" w:eastAsia="Times New Roman" w:hAnsi="Times New Roman" w:cs="Times New Roman"/>
          <w:sz w:val="24"/>
          <w:szCs w:val="24"/>
          <w:lang w:eastAsia="hr-HR"/>
        </w:rPr>
        <w:t xml:space="preserve"> eura, a na dan 31.12.202</w:t>
      </w:r>
      <w:r w:rsidR="006A0340" w:rsidRPr="004C7D34">
        <w:rPr>
          <w:rFonts w:ascii="Times New Roman" w:eastAsia="Times New Roman" w:hAnsi="Times New Roman" w:cs="Times New Roman"/>
          <w:sz w:val="24"/>
          <w:szCs w:val="24"/>
          <w:lang w:eastAsia="hr-HR"/>
        </w:rPr>
        <w:t>4</w:t>
      </w:r>
      <w:r w:rsidRPr="004C7D34">
        <w:rPr>
          <w:rFonts w:ascii="Times New Roman" w:eastAsia="Times New Roman" w:hAnsi="Times New Roman" w:cs="Times New Roman"/>
          <w:sz w:val="24"/>
          <w:szCs w:val="24"/>
          <w:lang w:eastAsia="hr-HR"/>
        </w:rPr>
        <w:t>. godine 1</w:t>
      </w:r>
      <w:r w:rsidR="006A0340" w:rsidRPr="004C7D34">
        <w:rPr>
          <w:rFonts w:ascii="Times New Roman" w:eastAsia="Times New Roman" w:hAnsi="Times New Roman" w:cs="Times New Roman"/>
          <w:sz w:val="24"/>
          <w:szCs w:val="24"/>
          <w:lang w:eastAsia="hr-HR"/>
        </w:rPr>
        <w:t>6.929.820,49</w:t>
      </w:r>
      <w:r w:rsidRPr="004C7D34">
        <w:rPr>
          <w:rFonts w:ascii="Times New Roman" w:eastAsia="Times New Roman" w:hAnsi="Times New Roman" w:cs="Times New Roman"/>
          <w:sz w:val="24"/>
          <w:szCs w:val="24"/>
          <w:lang w:eastAsia="hr-HR"/>
        </w:rPr>
        <w:t xml:space="preserve"> eura.</w:t>
      </w:r>
    </w:p>
    <w:p w14:paraId="29EB1F19" w14:textId="77777777" w:rsidR="006756C2" w:rsidRPr="004C7D34" w:rsidRDefault="006756C2" w:rsidP="004C7D34">
      <w:pPr>
        <w:spacing w:after="0" w:line="240" w:lineRule="auto"/>
        <w:jc w:val="both"/>
        <w:rPr>
          <w:rFonts w:ascii="Times New Roman" w:eastAsia="Times New Roman" w:hAnsi="Times New Roman" w:cs="Times New Roman"/>
          <w:b/>
          <w:bCs/>
          <w:sz w:val="24"/>
          <w:szCs w:val="24"/>
          <w:lang w:eastAsia="hr-HR"/>
        </w:rPr>
      </w:pPr>
    </w:p>
    <w:p w14:paraId="3C14C272" w14:textId="6F4B4DAF" w:rsidR="006756C2" w:rsidRPr="004C7D34" w:rsidRDefault="006756C2" w:rsidP="004C7D34">
      <w:pPr>
        <w:keepNext/>
        <w:spacing w:after="0" w:line="240" w:lineRule="auto"/>
        <w:outlineLvl w:val="1"/>
        <w:rPr>
          <w:rFonts w:ascii="Times New Roman" w:eastAsia="Times New Roman" w:hAnsi="Times New Roman" w:cs="Times New Roman"/>
          <w:b/>
          <w:sz w:val="24"/>
          <w:szCs w:val="20"/>
          <w:lang w:eastAsia="hr-HR"/>
        </w:rPr>
      </w:pPr>
      <w:bookmarkStart w:id="45" w:name="_Toc198884304"/>
      <w:bookmarkStart w:id="46" w:name="_Toc198898366"/>
      <w:r w:rsidRPr="004C7D34">
        <w:rPr>
          <w:rFonts w:ascii="Times New Roman" w:eastAsia="Times New Roman" w:hAnsi="Times New Roman" w:cs="Times New Roman"/>
          <w:b/>
          <w:sz w:val="24"/>
          <w:szCs w:val="20"/>
          <w:lang w:eastAsia="hr-HR"/>
        </w:rPr>
        <w:t>2.9. PREUZIMANJE NEFINANCIJSKE I FINANCIJSKE  IMOVINE U POSTUPKU</w:t>
      </w:r>
      <w:bookmarkEnd w:id="45"/>
      <w:bookmarkEnd w:id="46"/>
      <w:r w:rsidRPr="004C7D34">
        <w:rPr>
          <w:rFonts w:ascii="Times New Roman" w:eastAsia="Times New Roman" w:hAnsi="Times New Roman" w:cs="Times New Roman"/>
          <w:b/>
          <w:sz w:val="24"/>
          <w:szCs w:val="20"/>
          <w:lang w:eastAsia="hr-HR"/>
        </w:rPr>
        <w:t xml:space="preserve">   </w:t>
      </w:r>
    </w:p>
    <w:p w14:paraId="03746A62" w14:textId="1932081B" w:rsidR="006756C2" w:rsidRPr="004C7D34" w:rsidRDefault="006756C2" w:rsidP="004C7D34">
      <w:pPr>
        <w:keepNext/>
        <w:spacing w:after="0" w:line="240" w:lineRule="auto"/>
        <w:outlineLvl w:val="1"/>
        <w:rPr>
          <w:rFonts w:ascii="Times New Roman" w:eastAsia="Times New Roman" w:hAnsi="Times New Roman" w:cs="Times New Roman"/>
          <w:b/>
          <w:sz w:val="24"/>
          <w:szCs w:val="20"/>
          <w:lang w:eastAsia="hr-HR"/>
        </w:rPr>
      </w:pPr>
      <w:r w:rsidRPr="004C7D34">
        <w:rPr>
          <w:rFonts w:ascii="Times New Roman" w:eastAsia="Times New Roman" w:hAnsi="Times New Roman" w:cs="Times New Roman"/>
          <w:b/>
          <w:sz w:val="24"/>
          <w:szCs w:val="20"/>
          <w:lang w:eastAsia="hr-HR"/>
        </w:rPr>
        <w:t xml:space="preserve">    </w:t>
      </w:r>
      <w:bookmarkStart w:id="47" w:name="_Toc198884305"/>
      <w:bookmarkStart w:id="48" w:name="_Toc198898367"/>
      <w:r w:rsidRPr="004C7D34">
        <w:rPr>
          <w:rFonts w:ascii="Times New Roman" w:eastAsia="Times New Roman" w:hAnsi="Times New Roman" w:cs="Times New Roman"/>
          <w:b/>
          <w:sz w:val="24"/>
          <w:szCs w:val="20"/>
          <w:lang w:eastAsia="hr-HR"/>
        </w:rPr>
        <w:t>NAPLATE POTRAŽIVANJA JAVNIH DAVANJA</w:t>
      </w:r>
      <w:bookmarkEnd w:id="47"/>
      <w:bookmarkEnd w:id="48"/>
    </w:p>
    <w:p w14:paraId="2421D259" w14:textId="77777777" w:rsidR="006756C2" w:rsidRPr="004C7D34" w:rsidRDefault="006756C2" w:rsidP="004C7D34">
      <w:pPr>
        <w:keepNext/>
        <w:spacing w:after="0" w:line="240" w:lineRule="auto"/>
        <w:outlineLvl w:val="1"/>
        <w:rPr>
          <w:rFonts w:ascii="Times New Roman" w:eastAsia="Times New Roman" w:hAnsi="Times New Roman" w:cs="Times New Roman"/>
          <w:b/>
          <w:sz w:val="24"/>
          <w:szCs w:val="20"/>
          <w:lang w:eastAsia="hr-HR"/>
        </w:rPr>
      </w:pPr>
    </w:p>
    <w:p w14:paraId="408F6245" w14:textId="74D8DABE" w:rsidR="006756C2" w:rsidRPr="004C7D34" w:rsidRDefault="006756C2" w:rsidP="004C7D34">
      <w:pPr>
        <w:spacing w:after="0" w:line="240" w:lineRule="auto"/>
        <w:jc w:val="both"/>
        <w:rPr>
          <w:rFonts w:ascii="Times New Roman" w:eastAsia="Times New Roman" w:hAnsi="Times New Roman" w:cs="Times New Roman"/>
          <w:bCs/>
          <w:sz w:val="24"/>
          <w:szCs w:val="24"/>
          <w:lang w:eastAsia="hr-HR"/>
        </w:rPr>
      </w:pPr>
      <w:r w:rsidRPr="004C7D34">
        <w:rPr>
          <w:rFonts w:ascii="Times New Roman" w:eastAsia="Times New Roman" w:hAnsi="Times New Roman" w:cs="Times New Roman"/>
          <w:bCs/>
          <w:sz w:val="24"/>
          <w:szCs w:val="24"/>
          <w:lang w:eastAsia="hr-HR"/>
        </w:rPr>
        <w:t>U 202</w:t>
      </w:r>
      <w:r w:rsidR="00766C0C" w:rsidRPr="004C7D34">
        <w:rPr>
          <w:rFonts w:ascii="Times New Roman" w:eastAsia="Times New Roman" w:hAnsi="Times New Roman" w:cs="Times New Roman"/>
          <w:bCs/>
          <w:sz w:val="24"/>
          <w:szCs w:val="24"/>
          <w:lang w:eastAsia="hr-HR"/>
        </w:rPr>
        <w:t>4</w:t>
      </w:r>
      <w:r w:rsidRPr="004C7D34">
        <w:rPr>
          <w:rFonts w:ascii="Times New Roman" w:eastAsia="Times New Roman" w:hAnsi="Times New Roman" w:cs="Times New Roman"/>
          <w:bCs/>
          <w:sz w:val="24"/>
          <w:szCs w:val="24"/>
          <w:lang w:eastAsia="hr-HR"/>
        </w:rPr>
        <w:t>. godini Grad Poreč-Parenzo nije realizirao prihode i primitke ni rashode i izdatke temeljem preuzete imovine u naplati potraživanja javnih davanja.</w:t>
      </w:r>
    </w:p>
    <w:p w14:paraId="57B9C4E9" w14:textId="77777777" w:rsidR="006756C2" w:rsidRPr="004C7D34" w:rsidRDefault="006756C2" w:rsidP="004C7D34">
      <w:pPr>
        <w:spacing w:after="0" w:line="240" w:lineRule="auto"/>
        <w:jc w:val="both"/>
        <w:rPr>
          <w:rFonts w:ascii="Times New Roman" w:eastAsia="Times New Roman" w:hAnsi="Times New Roman" w:cs="Times New Roman"/>
          <w:b/>
          <w:sz w:val="24"/>
          <w:szCs w:val="24"/>
          <w:lang w:eastAsia="hr-HR"/>
        </w:rPr>
      </w:pPr>
    </w:p>
    <w:p w14:paraId="7E630095" w14:textId="77777777" w:rsidR="006756C2" w:rsidRPr="006756C2" w:rsidRDefault="006756C2" w:rsidP="006756C2">
      <w:pPr>
        <w:shd w:val="clear" w:color="auto" w:fill="FFFFFF"/>
        <w:spacing w:after="0" w:line="240" w:lineRule="auto"/>
        <w:jc w:val="both"/>
        <w:rPr>
          <w:rFonts w:ascii="Times New Roman" w:eastAsia="Times New Roman" w:hAnsi="Times New Roman" w:cs="Times New Roman"/>
          <w:b/>
          <w:sz w:val="24"/>
          <w:szCs w:val="24"/>
          <w:highlight w:val="yellow"/>
          <w:lang w:eastAsia="hr-HR"/>
        </w:rPr>
      </w:pPr>
    </w:p>
    <w:p w14:paraId="371A4546" w14:textId="437B977E" w:rsidR="006756C2" w:rsidRPr="006756C2" w:rsidRDefault="006756C2" w:rsidP="006756C2">
      <w:pPr>
        <w:keepNext/>
        <w:spacing w:after="0" w:line="240" w:lineRule="auto"/>
        <w:outlineLvl w:val="0"/>
        <w:rPr>
          <w:rFonts w:ascii="Times New Roman" w:eastAsia="Times New Roman" w:hAnsi="Times New Roman" w:cs="Times New Roman"/>
          <w:b/>
          <w:bCs/>
          <w:sz w:val="24"/>
          <w:szCs w:val="20"/>
          <w:lang w:eastAsia="hr-HR"/>
        </w:rPr>
      </w:pPr>
      <w:bookmarkStart w:id="49" w:name="_Toc198884306"/>
      <w:bookmarkStart w:id="50" w:name="_Toc198898368"/>
      <w:r w:rsidRPr="006756C2">
        <w:rPr>
          <w:rFonts w:ascii="Times New Roman" w:eastAsia="Times New Roman" w:hAnsi="Times New Roman" w:cs="Times New Roman"/>
          <w:b/>
          <w:bCs/>
          <w:sz w:val="24"/>
          <w:szCs w:val="20"/>
          <w:lang w:eastAsia="hr-HR"/>
        </w:rPr>
        <w:t>3.  IZVJEŠTAJ O PRERASPODJELI SREDSTAVA U PRORAČUNU</w:t>
      </w:r>
      <w:bookmarkEnd w:id="49"/>
      <w:bookmarkEnd w:id="50"/>
    </w:p>
    <w:p w14:paraId="05E04CB3" w14:textId="77777777" w:rsidR="006756C2" w:rsidRPr="006756C2" w:rsidRDefault="006756C2" w:rsidP="006756C2">
      <w:pPr>
        <w:spacing w:after="0" w:line="240" w:lineRule="auto"/>
        <w:jc w:val="both"/>
        <w:rPr>
          <w:rFonts w:ascii="Times New Roman" w:eastAsia="Times New Roman" w:hAnsi="Times New Roman" w:cs="Times New Roman"/>
          <w:b/>
          <w:sz w:val="24"/>
          <w:szCs w:val="24"/>
          <w:lang w:eastAsia="hr-HR"/>
        </w:rPr>
      </w:pPr>
    </w:p>
    <w:p w14:paraId="08EB2055" w14:textId="432F19B4" w:rsidR="006756C2" w:rsidRPr="003D6216" w:rsidRDefault="006756C2" w:rsidP="003D6216">
      <w:pPr>
        <w:spacing w:after="0" w:line="240" w:lineRule="auto"/>
        <w:jc w:val="both"/>
        <w:rPr>
          <w:rFonts w:ascii="Times New Roman" w:eastAsia="Times New Roman" w:hAnsi="Times New Roman" w:cs="Times New Roman"/>
          <w:sz w:val="24"/>
          <w:szCs w:val="24"/>
          <w:lang w:eastAsia="hr-HR"/>
        </w:rPr>
      </w:pPr>
      <w:r w:rsidRPr="003D6216">
        <w:rPr>
          <w:rFonts w:ascii="Times New Roman" w:eastAsia="Times New Roman" w:hAnsi="Times New Roman" w:cs="Times New Roman"/>
          <w:sz w:val="24"/>
          <w:szCs w:val="24"/>
          <w:lang w:val="en-AU" w:eastAsia="hr-HR"/>
        </w:rPr>
        <w:t>Dana 30.12.202</w:t>
      </w:r>
      <w:r w:rsidR="00776DCD" w:rsidRPr="003D6216">
        <w:rPr>
          <w:rFonts w:ascii="Times New Roman" w:eastAsia="Times New Roman" w:hAnsi="Times New Roman" w:cs="Times New Roman"/>
          <w:sz w:val="24"/>
          <w:szCs w:val="24"/>
          <w:lang w:val="en-AU" w:eastAsia="hr-HR"/>
        </w:rPr>
        <w:t>4</w:t>
      </w:r>
      <w:r w:rsidRPr="003D6216">
        <w:rPr>
          <w:rFonts w:ascii="Times New Roman" w:eastAsia="Times New Roman" w:hAnsi="Times New Roman" w:cs="Times New Roman"/>
          <w:sz w:val="24"/>
          <w:szCs w:val="24"/>
          <w:lang w:val="en-AU" w:eastAsia="hr-HR"/>
        </w:rPr>
        <w:t xml:space="preserve">. donijeta je Odluka o preraspodjeli, kojom su temeljem čl. 60. Zakona o proračunu (Narodne novine br. 144/21) </w:t>
      </w:r>
      <w:r w:rsidRPr="003D6216">
        <w:rPr>
          <w:rFonts w:ascii="Times New Roman" w:eastAsia="Times New Roman" w:hAnsi="Times New Roman" w:cs="Times New Roman"/>
          <w:sz w:val="24"/>
          <w:szCs w:val="24"/>
          <w:lang w:eastAsia="hr-HR"/>
        </w:rPr>
        <w:t>preraspoređena sredstva između pozicija unutar Proračuna Grada Poreča-Parenzo za 202</w:t>
      </w:r>
      <w:r w:rsidR="00776DCD" w:rsidRPr="003D6216">
        <w:rPr>
          <w:rFonts w:ascii="Times New Roman" w:eastAsia="Times New Roman" w:hAnsi="Times New Roman" w:cs="Times New Roman"/>
          <w:sz w:val="24"/>
          <w:szCs w:val="24"/>
          <w:lang w:eastAsia="hr-HR"/>
        </w:rPr>
        <w:t>4</w:t>
      </w:r>
      <w:r w:rsidRPr="003D6216">
        <w:rPr>
          <w:rFonts w:ascii="Times New Roman" w:eastAsia="Times New Roman" w:hAnsi="Times New Roman" w:cs="Times New Roman"/>
          <w:sz w:val="24"/>
          <w:szCs w:val="24"/>
          <w:lang w:eastAsia="hr-HR"/>
        </w:rPr>
        <w:t>. godinu.</w:t>
      </w:r>
    </w:p>
    <w:p w14:paraId="3F442449" w14:textId="77777777" w:rsidR="006756C2" w:rsidRPr="003D6216" w:rsidRDefault="006756C2" w:rsidP="003D6216">
      <w:pPr>
        <w:spacing w:after="0" w:line="240" w:lineRule="auto"/>
        <w:jc w:val="both"/>
        <w:rPr>
          <w:rFonts w:ascii="Times New Roman" w:eastAsia="Times New Roman" w:hAnsi="Times New Roman" w:cs="Times New Roman"/>
          <w:sz w:val="24"/>
          <w:szCs w:val="24"/>
          <w:lang w:eastAsia="hr-HR"/>
        </w:rPr>
      </w:pPr>
      <w:r w:rsidRPr="003D6216">
        <w:rPr>
          <w:rFonts w:ascii="Times New Roman" w:eastAsia="Times New Roman" w:hAnsi="Times New Roman" w:cs="Times New Roman"/>
          <w:sz w:val="24"/>
          <w:szCs w:val="24"/>
          <w:lang w:eastAsia="hr-HR"/>
        </w:rPr>
        <w:t>U nastavku se daje pregled izvršene preraspodjele:</w:t>
      </w:r>
    </w:p>
    <w:p w14:paraId="3430E255" w14:textId="77777777" w:rsidR="006756C2" w:rsidRPr="003D6216" w:rsidRDefault="006756C2" w:rsidP="003D6216">
      <w:pPr>
        <w:spacing w:after="0" w:line="240" w:lineRule="auto"/>
        <w:jc w:val="both"/>
        <w:rPr>
          <w:rFonts w:ascii="Times New Roman" w:eastAsia="Times New Roman" w:hAnsi="Times New Roman" w:cs="Times New Roman"/>
          <w:color w:val="4F81BD"/>
          <w:sz w:val="24"/>
          <w:szCs w:val="24"/>
          <w:lang w:eastAsia="hr-HR"/>
        </w:rPr>
      </w:pPr>
    </w:p>
    <w:p w14:paraId="52679A3D" w14:textId="0F40281B" w:rsidR="006756C2" w:rsidRPr="006756C2" w:rsidRDefault="006756C2" w:rsidP="003D6216">
      <w:pPr>
        <w:spacing w:after="0" w:line="240" w:lineRule="auto"/>
        <w:jc w:val="both"/>
        <w:rPr>
          <w:rFonts w:ascii="Times New Roman" w:eastAsia="Times New Roman" w:hAnsi="Times New Roman" w:cs="Times New Roman"/>
          <w:b/>
          <w:sz w:val="24"/>
          <w:szCs w:val="24"/>
          <w:lang w:eastAsia="hr-HR"/>
        </w:rPr>
      </w:pPr>
      <w:r w:rsidRPr="003D6216">
        <w:rPr>
          <w:rFonts w:ascii="Times New Roman" w:eastAsia="Times New Roman" w:hAnsi="Times New Roman" w:cs="Times New Roman"/>
          <w:b/>
          <w:sz w:val="24"/>
          <w:szCs w:val="24"/>
          <w:lang w:eastAsia="hr-HR"/>
        </w:rPr>
        <w:t>Tablica 1</w:t>
      </w:r>
      <w:r w:rsidR="00766C0C" w:rsidRPr="003D6216">
        <w:rPr>
          <w:rFonts w:ascii="Times New Roman" w:eastAsia="Times New Roman" w:hAnsi="Times New Roman" w:cs="Times New Roman"/>
          <w:b/>
          <w:sz w:val="24"/>
          <w:szCs w:val="24"/>
          <w:lang w:eastAsia="hr-HR"/>
        </w:rPr>
        <w:t>4</w:t>
      </w:r>
      <w:r w:rsidRPr="003D6216">
        <w:rPr>
          <w:rFonts w:ascii="Times New Roman" w:eastAsia="Times New Roman" w:hAnsi="Times New Roman" w:cs="Times New Roman"/>
          <w:b/>
          <w:sz w:val="24"/>
          <w:szCs w:val="24"/>
          <w:lang w:eastAsia="hr-HR"/>
        </w:rPr>
        <w:t>. Preraspodjela proračunskih sredstava</w:t>
      </w:r>
    </w:p>
    <w:p w14:paraId="6B94FB50" w14:textId="77777777" w:rsidR="006756C2" w:rsidRPr="006756C2" w:rsidRDefault="006756C2" w:rsidP="003D6216">
      <w:pPr>
        <w:spacing w:after="0" w:line="240" w:lineRule="auto"/>
        <w:jc w:val="both"/>
        <w:rPr>
          <w:rFonts w:ascii="Times New Roman" w:eastAsia="Times New Roman" w:hAnsi="Times New Roman" w:cs="Times New Roman"/>
          <w:b/>
          <w:sz w:val="24"/>
          <w:szCs w:val="24"/>
          <w:lang w:eastAsia="hr-HR"/>
        </w:rPr>
      </w:pPr>
    </w:p>
    <w:tbl>
      <w:tblPr>
        <w:tblW w:w="102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7"/>
        <w:gridCol w:w="3668"/>
        <w:gridCol w:w="1495"/>
        <w:gridCol w:w="1495"/>
        <w:gridCol w:w="1008"/>
        <w:gridCol w:w="1495"/>
      </w:tblGrid>
      <w:tr w:rsidR="003D6216" w:rsidRPr="003D6216" w14:paraId="1CB0F25C" w14:textId="77777777" w:rsidTr="00AB13B3">
        <w:trPr>
          <w:trHeight w:val="525"/>
          <w:tblHeader/>
          <w:jc w:val="center"/>
        </w:trPr>
        <w:tc>
          <w:tcPr>
            <w:tcW w:w="1137" w:type="dxa"/>
            <w:shd w:val="clear" w:color="auto" w:fill="auto"/>
            <w:vAlign w:val="center"/>
            <w:hideMark/>
          </w:tcPr>
          <w:p w14:paraId="61DA6A14"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BROJ</w:t>
            </w:r>
            <w:r w:rsidRPr="003D6216">
              <w:rPr>
                <w:rFonts w:ascii="Times New Roman" w:eastAsia="Times New Roman" w:hAnsi="Times New Roman" w:cs="Times New Roman"/>
                <w:b/>
                <w:bCs/>
                <w:color w:val="000000"/>
                <w:sz w:val="20"/>
                <w:szCs w:val="20"/>
                <w:lang w:eastAsia="hr-HR"/>
              </w:rPr>
              <w:br/>
              <w:t>RAČUNA</w:t>
            </w:r>
          </w:p>
        </w:tc>
        <w:tc>
          <w:tcPr>
            <w:tcW w:w="3668" w:type="dxa"/>
            <w:shd w:val="clear" w:color="auto" w:fill="auto"/>
            <w:vAlign w:val="center"/>
            <w:hideMark/>
          </w:tcPr>
          <w:p w14:paraId="13247EC6" w14:textId="77777777" w:rsidR="003D6216" w:rsidRPr="003D6216" w:rsidRDefault="003D6216" w:rsidP="003D6216">
            <w:pPr>
              <w:spacing w:after="0" w:line="240" w:lineRule="auto"/>
              <w:jc w:val="center"/>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OSNOVNA I POTANJA NAMJENA</w:t>
            </w:r>
          </w:p>
        </w:tc>
        <w:tc>
          <w:tcPr>
            <w:tcW w:w="1495" w:type="dxa"/>
            <w:shd w:val="clear" w:color="auto" w:fill="auto"/>
            <w:vAlign w:val="center"/>
            <w:hideMark/>
          </w:tcPr>
          <w:p w14:paraId="7A202EEB" w14:textId="77777777" w:rsidR="003D6216" w:rsidRPr="003D6216" w:rsidRDefault="003D6216" w:rsidP="003D6216">
            <w:pPr>
              <w:spacing w:after="0" w:line="240" w:lineRule="auto"/>
              <w:jc w:val="center"/>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PLAN</w:t>
            </w:r>
            <w:r w:rsidRPr="003D6216">
              <w:rPr>
                <w:rFonts w:ascii="Times New Roman" w:eastAsia="Times New Roman" w:hAnsi="Times New Roman" w:cs="Times New Roman"/>
                <w:b/>
                <w:bCs/>
                <w:sz w:val="20"/>
                <w:szCs w:val="20"/>
                <w:lang w:eastAsia="hr-HR"/>
              </w:rPr>
              <w:br/>
              <w:t>ZA 2024.</w:t>
            </w:r>
          </w:p>
        </w:tc>
        <w:tc>
          <w:tcPr>
            <w:tcW w:w="1495" w:type="dxa"/>
            <w:shd w:val="clear" w:color="auto" w:fill="auto"/>
            <w:vAlign w:val="center"/>
            <w:hideMark/>
          </w:tcPr>
          <w:p w14:paraId="3FB4E807" w14:textId="77777777" w:rsidR="003D6216" w:rsidRPr="003D6216" w:rsidRDefault="003D6216" w:rsidP="003D6216">
            <w:pPr>
              <w:spacing w:after="0" w:line="240" w:lineRule="auto"/>
              <w:jc w:val="center"/>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Povećanje /</w:t>
            </w:r>
            <w:r w:rsidRPr="003D6216">
              <w:rPr>
                <w:rFonts w:ascii="Times New Roman" w:eastAsia="Times New Roman" w:hAnsi="Times New Roman" w:cs="Times New Roman"/>
                <w:b/>
                <w:bCs/>
                <w:sz w:val="20"/>
                <w:szCs w:val="20"/>
                <w:lang w:eastAsia="hr-HR"/>
              </w:rPr>
              <w:br/>
              <w:t>smanjenje</w:t>
            </w:r>
          </w:p>
        </w:tc>
        <w:tc>
          <w:tcPr>
            <w:tcW w:w="1008" w:type="dxa"/>
            <w:shd w:val="clear" w:color="auto" w:fill="auto"/>
            <w:vAlign w:val="center"/>
            <w:hideMark/>
          </w:tcPr>
          <w:p w14:paraId="1A363BB9" w14:textId="77777777" w:rsidR="003D6216" w:rsidRPr="003D6216" w:rsidRDefault="003D6216" w:rsidP="003D6216">
            <w:pPr>
              <w:spacing w:after="0" w:line="240" w:lineRule="auto"/>
              <w:jc w:val="center"/>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w:t>
            </w:r>
          </w:p>
        </w:tc>
        <w:tc>
          <w:tcPr>
            <w:tcW w:w="1495" w:type="dxa"/>
            <w:shd w:val="clear" w:color="auto" w:fill="auto"/>
            <w:vAlign w:val="center"/>
            <w:hideMark/>
          </w:tcPr>
          <w:p w14:paraId="2D9DE041" w14:textId="77777777" w:rsidR="003D6216" w:rsidRPr="003D6216" w:rsidRDefault="003D6216" w:rsidP="003D6216">
            <w:pPr>
              <w:spacing w:after="0" w:line="240" w:lineRule="auto"/>
              <w:jc w:val="center"/>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NOVI PLAN</w:t>
            </w:r>
            <w:r w:rsidRPr="003D6216">
              <w:rPr>
                <w:rFonts w:ascii="Times New Roman" w:eastAsia="Times New Roman" w:hAnsi="Times New Roman" w:cs="Times New Roman"/>
                <w:b/>
                <w:bCs/>
                <w:sz w:val="20"/>
                <w:szCs w:val="20"/>
                <w:lang w:eastAsia="hr-HR"/>
              </w:rPr>
              <w:br/>
              <w:t>ZA 2024.</w:t>
            </w:r>
          </w:p>
        </w:tc>
      </w:tr>
      <w:tr w:rsidR="003D6216" w:rsidRPr="003D6216" w14:paraId="2EA75727" w14:textId="77777777" w:rsidTr="00AB13B3">
        <w:trPr>
          <w:trHeight w:val="255"/>
          <w:tblHeader/>
          <w:jc w:val="center"/>
        </w:trPr>
        <w:tc>
          <w:tcPr>
            <w:tcW w:w="1137" w:type="dxa"/>
            <w:shd w:val="clear" w:color="auto" w:fill="auto"/>
            <w:noWrap/>
            <w:vAlign w:val="center"/>
            <w:hideMark/>
          </w:tcPr>
          <w:p w14:paraId="4B4E779B" w14:textId="77777777" w:rsidR="003D6216" w:rsidRPr="003D6216" w:rsidRDefault="003D6216" w:rsidP="003D6216">
            <w:pPr>
              <w:spacing w:after="0" w:line="240" w:lineRule="auto"/>
              <w:jc w:val="center"/>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w:t>
            </w:r>
          </w:p>
        </w:tc>
        <w:tc>
          <w:tcPr>
            <w:tcW w:w="3668" w:type="dxa"/>
            <w:shd w:val="clear" w:color="auto" w:fill="auto"/>
            <w:noWrap/>
            <w:vAlign w:val="center"/>
            <w:hideMark/>
          </w:tcPr>
          <w:p w14:paraId="1C4F5A64" w14:textId="77777777" w:rsidR="003D6216" w:rsidRPr="003D6216" w:rsidRDefault="003D6216" w:rsidP="003D6216">
            <w:pPr>
              <w:spacing w:after="0" w:line="240" w:lineRule="auto"/>
              <w:jc w:val="center"/>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2</w:t>
            </w:r>
          </w:p>
        </w:tc>
        <w:tc>
          <w:tcPr>
            <w:tcW w:w="1495" w:type="dxa"/>
            <w:shd w:val="clear" w:color="auto" w:fill="auto"/>
            <w:vAlign w:val="center"/>
            <w:hideMark/>
          </w:tcPr>
          <w:p w14:paraId="2B4B6314" w14:textId="77777777" w:rsidR="003D6216" w:rsidRPr="003D6216" w:rsidRDefault="003D6216" w:rsidP="003D6216">
            <w:pPr>
              <w:spacing w:after="0" w:line="240" w:lineRule="auto"/>
              <w:jc w:val="center"/>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3</w:t>
            </w:r>
          </w:p>
        </w:tc>
        <w:tc>
          <w:tcPr>
            <w:tcW w:w="1495" w:type="dxa"/>
            <w:shd w:val="clear" w:color="auto" w:fill="auto"/>
            <w:vAlign w:val="center"/>
            <w:hideMark/>
          </w:tcPr>
          <w:p w14:paraId="0624CB50" w14:textId="77777777" w:rsidR="003D6216" w:rsidRPr="003D6216" w:rsidRDefault="003D6216" w:rsidP="003D6216">
            <w:pPr>
              <w:spacing w:after="0" w:line="240" w:lineRule="auto"/>
              <w:jc w:val="center"/>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4</w:t>
            </w:r>
          </w:p>
        </w:tc>
        <w:tc>
          <w:tcPr>
            <w:tcW w:w="1008" w:type="dxa"/>
            <w:shd w:val="clear" w:color="auto" w:fill="auto"/>
            <w:vAlign w:val="center"/>
            <w:hideMark/>
          </w:tcPr>
          <w:p w14:paraId="4C9875C2" w14:textId="77777777" w:rsidR="003D6216" w:rsidRPr="003D6216" w:rsidRDefault="003D6216" w:rsidP="003D6216">
            <w:pPr>
              <w:spacing w:after="0" w:line="240" w:lineRule="auto"/>
              <w:jc w:val="center"/>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5</w:t>
            </w:r>
          </w:p>
        </w:tc>
        <w:tc>
          <w:tcPr>
            <w:tcW w:w="1495" w:type="dxa"/>
            <w:shd w:val="clear" w:color="auto" w:fill="auto"/>
            <w:noWrap/>
            <w:vAlign w:val="center"/>
            <w:hideMark/>
          </w:tcPr>
          <w:p w14:paraId="0FEA6813" w14:textId="77777777" w:rsidR="003D6216" w:rsidRPr="003D6216" w:rsidRDefault="003D6216" w:rsidP="003D6216">
            <w:pPr>
              <w:spacing w:after="0" w:line="240" w:lineRule="auto"/>
              <w:jc w:val="center"/>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6</w:t>
            </w:r>
          </w:p>
        </w:tc>
      </w:tr>
      <w:tr w:rsidR="003D6216" w:rsidRPr="003D6216" w14:paraId="1B1DDB70" w14:textId="77777777" w:rsidTr="00AB13B3">
        <w:trPr>
          <w:trHeight w:val="255"/>
          <w:jc w:val="center"/>
        </w:trPr>
        <w:tc>
          <w:tcPr>
            <w:tcW w:w="4805" w:type="dxa"/>
            <w:gridSpan w:val="2"/>
            <w:shd w:val="clear" w:color="auto" w:fill="auto"/>
            <w:noWrap/>
            <w:vAlign w:val="center"/>
            <w:hideMark/>
          </w:tcPr>
          <w:p w14:paraId="64C73A20"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SVEUKUPNO RASHODI / IZDACI</w:t>
            </w:r>
          </w:p>
        </w:tc>
        <w:tc>
          <w:tcPr>
            <w:tcW w:w="1495" w:type="dxa"/>
            <w:shd w:val="clear" w:color="auto" w:fill="auto"/>
            <w:noWrap/>
            <w:vAlign w:val="center"/>
            <w:hideMark/>
          </w:tcPr>
          <w:p w14:paraId="4A0DB7FD"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4.336.594,00</w:t>
            </w:r>
          </w:p>
        </w:tc>
        <w:tc>
          <w:tcPr>
            <w:tcW w:w="1495" w:type="dxa"/>
            <w:shd w:val="clear" w:color="auto" w:fill="auto"/>
            <w:noWrap/>
            <w:vAlign w:val="center"/>
            <w:hideMark/>
          </w:tcPr>
          <w:p w14:paraId="0B584100"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0,00</w:t>
            </w:r>
          </w:p>
        </w:tc>
        <w:tc>
          <w:tcPr>
            <w:tcW w:w="1008" w:type="dxa"/>
            <w:shd w:val="clear" w:color="auto" w:fill="auto"/>
            <w:noWrap/>
            <w:vAlign w:val="center"/>
            <w:hideMark/>
          </w:tcPr>
          <w:p w14:paraId="53C2598B"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0,00</w:t>
            </w:r>
          </w:p>
        </w:tc>
        <w:tc>
          <w:tcPr>
            <w:tcW w:w="1495" w:type="dxa"/>
            <w:shd w:val="clear" w:color="auto" w:fill="auto"/>
            <w:noWrap/>
            <w:vAlign w:val="center"/>
            <w:hideMark/>
          </w:tcPr>
          <w:p w14:paraId="61F1FA58"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4.336.594,00</w:t>
            </w:r>
          </w:p>
        </w:tc>
      </w:tr>
      <w:tr w:rsidR="003D6216" w:rsidRPr="003D6216" w14:paraId="5378FA4D" w14:textId="77777777" w:rsidTr="00AB13B3">
        <w:trPr>
          <w:trHeight w:val="255"/>
          <w:jc w:val="center"/>
        </w:trPr>
        <w:tc>
          <w:tcPr>
            <w:tcW w:w="4805" w:type="dxa"/>
            <w:gridSpan w:val="2"/>
            <w:shd w:val="clear" w:color="000000" w:fill="000080"/>
            <w:noWrap/>
            <w:vAlign w:val="center"/>
            <w:hideMark/>
          </w:tcPr>
          <w:p w14:paraId="63780684" w14:textId="77777777" w:rsidR="003D6216" w:rsidRPr="003D6216" w:rsidRDefault="003D6216" w:rsidP="003D6216">
            <w:pPr>
              <w:spacing w:after="0" w:line="240" w:lineRule="auto"/>
              <w:rPr>
                <w:rFonts w:ascii="Times New Roman" w:eastAsia="Times New Roman" w:hAnsi="Times New Roman" w:cs="Times New Roman"/>
                <w:b/>
                <w:bCs/>
                <w:color w:val="FFFFFF"/>
                <w:sz w:val="20"/>
                <w:szCs w:val="20"/>
                <w:lang w:eastAsia="hr-HR"/>
              </w:rPr>
            </w:pPr>
            <w:r w:rsidRPr="003D6216">
              <w:rPr>
                <w:rFonts w:ascii="Times New Roman" w:eastAsia="Times New Roman" w:hAnsi="Times New Roman" w:cs="Times New Roman"/>
                <w:b/>
                <w:bCs/>
                <w:color w:val="FFFFFF"/>
                <w:sz w:val="20"/>
                <w:szCs w:val="20"/>
                <w:lang w:eastAsia="hr-HR"/>
              </w:rPr>
              <w:t>Razdjel 001 UPRAVNI ODJEL ZA OPĆU UPRAVU</w:t>
            </w:r>
          </w:p>
        </w:tc>
        <w:tc>
          <w:tcPr>
            <w:tcW w:w="1495" w:type="dxa"/>
            <w:shd w:val="clear" w:color="000000" w:fill="000080"/>
            <w:noWrap/>
            <w:vAlign w:val="center"/>
            <w:hideMark/>
          </w:tcPr>
          <w:p w14:paraId="0E9EE3F4" w14:textId="77777777" w:rsidR="003D6216" w:rsidRPr="003D6216" w:rsidRDefault="003D6216" w:rsidP="003D6216">
            <w:pPr>
              <w:spacing w:after="0" w:line="240" w:lineRule="auto"/>
              <w:jc w:val="right"/>
              <w:rPr>
                <w:rFonts w:ascii="Times New Roman" w:eastAsia="Times New Roman" w:hAnsi="Times New Roman" w:cs="Times New Roman"/>
                <w:b/>
                <w:bCs/>
                <w:color w:val="FFFFFF"/>
                <w:sz w:val="20"/>
                <w:szCs w:val="20"/>
                <w:lang w:eastAsia="hr-HR"/>
              </w:rPr>
            </w:pPr>
            <w:r w:rsidRPr="003D6216">
              <w:rPr>
                <w:rFonts w:ascii="Times New Roman" w:eastAsia="Times New Roman" w:hAnsi="Times New Roman" w:cs="Times New Roman"/>
                <w:b/>
                <w:bCs/>
                <w:color w:val="FFFFFF"/>
                <w:sz w:val="20"/>
                <w:szCs w:val="20"/>
                <w:lang w:eastAsia="hr-HR"/>
              </w:rPr>
              <w:t>1.990.763,00</w:t>
            </w:r>
          </w:p>
        </w:tc>
        <w:tc>
          <w:tcPr>
            <w:tcW w:w="1495" w:type="dxa"/>
            <w:shd w:val="clear" w:color="000000" w:fill="000080"/>
            <w:noWrap/>
            <w:vAlign w:val="center"/>
            <w:hideMark/>
          </w:tcPr>
          <w:p w14:paraId="009BADA2" w14:textId="77777777" w:rsidR="003D6216" w:rsidRPr="003D6216" w:rsidRDefault="003D6216" w:rsidP="003D6216">
            <w:pPr>
              <w:spacing w:after="0" w:line="240" w:lineRule="auto"/>
              <w:jc w:val="right"/>
              <w:rPr>
                <w:rFonts w:ascii="Times New Roman" w:eastAsia="Times New Roman" w:hAnsi="Times New Roman" w:cs="Times New Roman"/>
                <w:b/>
                <w:bCs/>
                <w:color w:val="FFFFFF"/>
                <w:sz w:val="20"/>
                <w:szCs w:val="20"/>
                <w:lang w:eastAsia="hr-HR"/>
              </w:rPr>
            </w:pPr>
            <w:r w:rsidRPr="003D6216">
              <w:rPr>
                <w:rFonts w:ascii="Times New Roman" w:eastAsia="Times New Roman" w:hAnsi="Times New Roman" w:cs="Times New Roman"/>
                <w:b/>
                <w:bCs/>
                <w:color w:val="FFFFFF"/>
                <w:sz w:val="20"/>
                <w:szCs w:val="20"/>
                <w:lang w:eastAsia="hr-HR"/>
              </w:rPr>
              <w:t>0,00</w:t>
            </w:r>
          </w:p>
        </w:tc>
        <w:tc>
          <w:tcPr>
            <w:tcW w:w="1008" w:type="dxa"/>
            <w:shd w:val="clear" w:color="000000" w:fill="000080"/>
            <w:noWrap/>
            <w:vAlign w:val="center"/>
            <w:hideMark/>
          </w:tcPr>
          <w:p w14:paraId="6F60D6D9" w14:textId="77777777" w:rsidR="003D6216" w:rsidRPr="003D6216" w:rsidRDefault="003D6216" w:rsidP="003D6216">
            <w:pPr>
              <w:spacing w:after="0" w:line="240" w:lineRule="auto"/>
              <w:jc w:val="right"/>
              <w:rPr>
                <w:rFonts w:ascii="Times New Roman" w:eastAsia="Times New Roman" w:hAnsi="Times New Roman" w:cs="Times New Roman"/>
                <w:b/>
                <w:bCs/>
                <w:color w:val="FFFFFF"/>
                <w:sz w:val="20"/>
                <w:szCs w:val="20"/>
                <w:lang w:eastAsia="hr-HR"/>
              </w:rPr>
            </w:pPr>
            <w:r w:rsidRPr="003D6216">
              <w:rPr>
                <w:rFonts w:ascii="Times New Roman" w:eastAsia="Times New Roman" w:hAnsi="Times New Roman" w:cs="Times New Roman"/>
                <w:b/>
                <w:bCs/>
                <w:color w:val="FFFFFF"/>
                <w:sz w:val="20"/>
                <w:szCs w:val="20"/>
                <w:lang w:eastAsia="hr-HR"/>
              </w:rPr>
              <w:t>0,00</w:t>
            </w:r>
          </w:p>
        </w:tc>
        <w:tc>
          <w:tcPr>
            <w:tcW w:w="1495" w:type="dxa"/>
            <w:shd w:val="clear" w:color="000000" w:fill="000080"/>
            <w:noWrap/>
            <w:vAlign w:val="center"/>
            <w:hideMark/>
          </w:tcPr>
          <w:p w14:paraId="711F291C" w14:textId="77777777" w:rsidR="003D6216" w:rsidRPr="003D6216" w:rsidRDefault="003D6216" w:rsidP="003D6216">
            <w:pPr>
              <w:spacing w:after="0" w:line="240" w:lineRule="auto"/>
              <w:jc w:val="right"/>
              <w:rPr>
                <w:rFonts w:ascii="Times New Roman" w:eastAsia="Times New Roman" w:hAnsi="Times New Roman" w:cs="Times New Roman"/>
                <w:b/>
                <w:bCs/>
                <w:color w:val="FFFFFF"/>
                <w:sz w:val="20"/>
                <w:szCs w:val="20"/>
                <w:lang w:eastAsia="hr-HR"/>
              </w:rPr>
            </w:pPr>
            <w:r w:rsidRPr="003D6216">
              <w:rPr>
                <w:rFonts w:ascii="Times New Roman" w:eastAsia="Times New Roman" w:hAnsi="Times New Roman" w:cs="Times New Roman"/>
                <w:b/>
                <w:bCs/>
                <w:color w:val="FFFFFF"/>
                <w:sz w:val="20"/>
                <w:szCs w:val="20"/>
                <w:lang w:eastAsia="hr-HR"/>
              </w:rPr>
              <w:t>1.990.763,00</w:t>
            </w:r>
          </w:p>
        </w:tc>
      </w:tr>
      <w:tr w:rsidR="003D6216" w:rsidRPr="003D6216" w14:paraId="05BDC17E" w14:textId="77777777" w:rsidTr="00AB13B3">
        <w:trPr>
          <w:trHeight w:val="255"/>
          <w:jc w:val="center"/>
        </w:trPr>
        <w:tc>
          <w:tcPr>
            <w:tcW w:w="4805" w:type="dxa"/>
            <w:gridSpan w:val="2"/>
            <w:shd w:val="clear" w:color="000000" w:fill="0000FF"/>
            <w:noWrap/>
            <w:vAlign w:val="center"/>
            <w:hideMark/>
          </w:tcPr>
          <w:p w14:paraId="632741CC" w14:textId="77777777" w:rsidR="003D6216" w:rsidRPr="003D6216" w:rsidRDefault="003D6216" w:rsidP="003D6216">
            <w:pPr>
              <w:spacing w:after="0" w:line="240" w:lineRule="auto"/>
              <w:rPr>
                <w:rFonts w:ascii="Times New Roman" w:eastAsia="Times New Roman" w:hAnsi="Times New Roman" w:cs="Times New Roman"/>
                <w:b/>
                <w:bCs/>
                <w:color w:val="FFFFFF"/>
                <w:sz w:val="20"/>
                <w:szCs w:val="20"/>
                <w:lang w:eastAsia="hr-HR"/>
              </w:rPr>
            </w:pPr>
            <w:r w:rsidRPr="003D6216">
              <w:rPr>
                <w:rFonts w:ascii="Times New Roman" w:eastAsia="Times New Roman" w:hAnsi="Times New Roman" w:cs="Times New Roman"/>
                <w:b/>
                <w:bCs/>
                <w:color w:val="FFFFFF"/>
                <w:sz w:val="20"/>
                <w:szCs w:val="20"/>
                <w:lang w:eastAsia="hr-HR"/>
              </w:rPr>
              <w:t>Glava 00101 UPRAVNI ODJEL ZA OPĆU UPRAVU</w:t>
            </w:r>
          </w:p>
        </w:tc>
        <w:tc>
          <w:tcPr>
            <w:tcW w:w="1495" w:type="dxa"/>
            <w:shd w:val="clear" w:color="000000" w:fill="0000FF"/>
            <w:noWrap/>
            <w:vAlign w:val="center"/>
            <w:hideMark/>
          </w:tcPr>
          <w:p w14:paraId="7414298A" w14:textId="77777777" w:rsidR="003D6216" w:rsidRPr="003D6216" w:rsidRDefault="003D6216" w:rsidP="003D6216">
            <w:pPr>
              <w:spacing w:after="0" w:line="240" w:lineRule="auto"/>
              <w:jc w:val="right"/>
              <w:rPr>
                <w:rFonts w:ascii="Times New Roman" w:eastAsia="Times New Roman" w:hAnsi="Times New Roman" w:cs="Times New Roman"/>
                <w:b/>
                <w:bCs/>
                <w:color w:val="FFFFFF"/>
                <w:sz w:val="20"/>
                <w:szCs w:val="20"/>
                <w:lang w:eastAsia="hr-HR"/>
              </w:rPr>
            </w:pPr>
            <w:r w:rsidRPr="003D6216">
              <w:rPr>
                <w:rFonts w:ascii="Times New Roman" w:eastAsia="Times New Roman" w:hAnsi="Times New Roman" w:cs="Times New Roman"/>
                <w:b/>
                <w:bCs/>
                <w:color w:val="FFFFFF"/>
                <w:sz w:val="20"/>
                <w:szCs w:val="20"/>
                <w:lang w:eastAsia="hr-HR"/>
              </w:rPr>
              <w:t>1.990.763,00</w:t>
            </w:r>
          </w:p>
        </w:tc>
        <w:tc>
          <w:tcPr>
            <w:tcW w:w="1495" w:type="dxa"/>
            <w:shd w:val="clear" w:color="000000" w:fill="0000FF"/>
            <w:noWrap/>
            <w:vAlign w:val="center"/>
            <w:hideMark/>
          </w:tcPr>
          <w:p w14:paraId="448A8BB1" w14:textId="77777777" w:rsidR="003D6216" w:rsidRPr="003D6216" w:rsidRDefault="003D6216" w:rsidP="003D6216">
            <w:pPr>
              <w:spacing w:after="0" w:line="240" w:lineRule="auto"/>
              <w:jc w:val="right"/>
              <w:rPr>
                <w:rFonts w:ascii="Times New Roman" w:eastAsia="Times New Roman" w:hAnsi="Times New Roman" w:cs="Times New Roman"/>
                <w:b/>
                <w:bCs/>
                <w:color w:val="FFFFFF"/>
                <w:sz w:val="20"/>
                <w:szCs w:val="20"/>
                <w:lang w:eastAsia="hr-HR"/>
              </w:rPr>
            </w:pPr>
            <w:r w:rsidRPr="003D6216">
              <w:rPr>
                <w:rFonts w:ascii="Times New Roman" w:eastAsia="Times New Roman" w:hAnsi="Times New Roman" w:cs="Times New Roman"/>
                <w:b/>
                <w:bCs/>
                <w:color w:val="FFFFFF"/>
                <w:sz w:val="20"/>
                <w:szCs w:val="20"/>
                <w:lang w:eastAsia="hr-HR"/>
              </w:rPr>
              <w:t>0,00</w:t>
            </w:r>
          </w:p>
        </w:tc>
        <w:tc>
          <w:tcPr>
            <w:tcW w:w="1008" w:type="dxa"/>
            <w:shd w:val="clear" w:color="000000" w:fill="0000FF"/>
            <w:noWrap/>
            <w:vAlign w:val="center"/>
            <w:hideMark/>
          </w:tcPr>
          <w:p w14:paraId="121DE92F" w14:textId="77777777" w:rsidR="003D6216" w:rsidRPr="003D6216" w:rsidRDefault="003D6216" w:rsidP="003D6216">
            <w:pPr>
              <w:spacing w:after="0" w:line="240" w:lineRule="auto"/>
              <w:jc w:val="right"/>
              <w:rPr>
                <w:rFonts w:ascii="Times New Roman" w:eastAsia="Times New Roman" w:hAnsi="Times New Roman" w:cs="Times New Roman"/>
                <w:b/>
                <w:bCs/>
                <w:color w:val="FFFFFF"/>
                <w:sz w:val="20"/>
                <w:szCs w:val="20"/>
                <w:lang w:eastAsia="hr-HR"/>
              </w:rPr>
            </w:pPr>
            <w:r w:rsidRPr="003D6216">
              <w:rPr>
                <w:rFonts w:ascii="Times New Roman" w:eastAsia="Times New Roman" w:hAnsi="Times New Roman" w:cs="Times New Roman"/>
                <w:b/>
                <w:bCs/>
                <w:color w:val="FFFFFF"/>
                <w:sz w:val="20"/>
                <w:szCs w:val="20"/>
                <w:lang w:eastAsia="hr-HR"/>
              </w:rPr>
              <w:t>0,00</w:t>
            </w:r>
          </w:p>
        </w:tc>
        <w:tc>
          <w:tcPr>
            <w:tcW w:w="1495" w:type="dxa"/>
            <w:shd w:val="clear" w:color="000000" w:fill="0000FF"/>
            <w:noWrap/>
            <w:vAlign w:val="center"/>
            <w:hideMark/>
          </w:tcPr>
          <w:p w14:paraId="2087686C" w14:textId="77777777" w:rsidR="003D6216" w:rsidRPr="003D6216" w:rsidRDefault="003D6216" w:rsidP="003D6216">
            <w:pPr>
              <w:spacing w:after="0" w:line="240" w:lineRule="auto"/>
              <w:jc w:val="right"/>
              <w:rPr>
                <w:rFonts w:ascii="Times New Roman" w:eastAsia="Times New Roman" w:hAnsi="Times New Roman" w:cs="Times New Roman"/>
                <w:b/>
                <w:bCs/>
                <w:color w:val="FFFFFF"/>
                <w:sz w:val="20"/>
                <w:szCs w:val="20"/>
                <w:lang w:eastAsia="hr-HR"/>
              </w:rPr>
            </w:pPr>
            <w:r w:rsidRPr="003D6216">
              <w:rPr>
                <w:rFonts w:ascii="Times New Roman" w:eastAsia="Times New Roman" w:hAnsi="Times New Roman" w:cs="Times New Roman"/>
                <w:b/>
                <w:bCs/>
                <w:color w:val="FFFFFF"/>
                <w:sz w:val="20"/>
                <w:szCs w:val="20"/>
                <w:lang w:eastAsia="hr-HR"/>
              </w:rPr>
              <w:t>1.990.763,00</w:t>
            </w:r>
          </w:p>
        </w:tc>
      </w:tr>
      <w:tr w:rsidR="003D6216" w:rsidRPr="003D6216" w14:paraId="373EC2FA" w14:textId="77777777" w:rsidTr="00AB13B3">
        <w:trPr>
          <w:trHeight w:val="255"/>
          <w:jc w:val="center"/>
        </w:trPr>
        <w:tc>
          <w:tcPr>
            <w:tcW w:w="4805" w:type="dxa"/>
            <w:gridSpan w:val="2"/>
            <w:shd w:val="clear" w:color="000000" w:fill="9999FF"/>
            <w:noWrap/>
            <w:vAlign w:val="center"/>
            <w:hideMark/>
          </w:tcPr>
          <w:p w14:paraId="5BB4B279"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Program 1001 JAVNA UPRAVA I ADMINISTRACIJA</w:t>
            </w:r>
          </w:p>
        </w:tc>
        <w:tc>
          <w:tcPr>
            <w:tcW w:w="1495" w:type="dxa"/>
            <w:shd w:val="clear" w:color="000000" w:fill="9999FF"/>
            <w:noWrap/>
            <w:vAlign w:val="center"/>
            <w:hideMark/>
          </w:tcPr>
          <w:p w14:paraId="3E2FB289"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1.327.933,00</w:t>
            </w:r>
          </w:p>
        </w:tc>
        <w:tc>
          <w:tcPr>
            <w:tcW w:w="1495" w:type="dxa"/>
            <w:shd w:val="clear" w:color="000000" w:fill="9999FF"/>
            <w:noWrap/>
            <w:vAlign w:val="center"/>
            <w:hideMark/>
          </w:tcPr>
          <w:p w14:paraId="46E0FECC"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-14.750,00</w:t>
            </w:r>
          </w:p>
        </w:tc>
        <w:tc>
          <w:tcPr>
            <w:tcW w:w="1008" w:type="dxa"/>
            <w:shd w:val="clear" w:color="000000" w:fill="9999FF"/>
            <w:noWrap/>
            <w:vAlign w:val="center"/>
            <w:hideMark/>
          </w:tcPr>
          <w:p w14:paraId="409BA775"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-1,11</w:t>
            </w:r>
          </w:p>
        </w:tc>
        <w:tc>
          <w:tcPr>
            <w:tcW w:w="1495" w:type="dxa"/>
            <w:shd w:val="clear" w:color="000000" w:fill="9999FF"/>
            <w:noWrap/>
            <w:vAlign w:val="center"/>
            <w:hideMark/>
          </w:tcPr>
          <w:p w14:paraId="2E741B0E"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1.313.183,00</w:t>
            </w:r>
          </w:p>
        </w:tc>
      </w:tr>
      <w:tr w:rsidR="003D6216" w:rsidRPr="003D6216" w14:paraId="69145AC1" w14:textId="77777777" w:rsidTr="00AB13B3">
        <w:trPr>
          <w:trHeight w:val="255"/>
          <w:jc w:val="center"/>
        </w:trPr>
        <w:tc>
          <w:tcPr>
            <w:tcW w:w="4805" w:type="dxa"/>
            <w:gridSpan w:val="2"/>
            <w:shd w:val="clear" w:color="000000" w:fill="CCCCFF"/>
            <w:noWrap/>
            <w:vAlign w:val="center"/>
            <w:hideMark/>
          </w:tcPr>
          <w:p w14:paraId="7DCAB0F5"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Aktivnost A100001 Administrativno, tehničko i stručno osoblje</w:t>
            </w:r>
          </w:p>
        </w:tc>
        <w:tc>
          <w:tcPr>
            <w:tcW w:w="1495" w:type="dxa"/>
            <w:shd w:val="clear" w:color="000000" w:fill="CCCCFF"/>
            <w:noWrap/>
            <w:vAlign w:val="center"/>
            <w:hideMark/>
          </w:tcPr>
          <w:p w14:paraId="63F3936C"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862.203,00</w:t>
            </w:r>
          </w:p>
        </w:tc>
        <w:tc>
          <w:tcPr>
            <w:tcW w:w="1495" w:type="dxa"/>
            <w:shd w:val="clear" w:color="000000" w:fill="CCCCFF"/>
            <w:noWrap/>
            <w:vAlign w:val="center"/>
            <w:hideMark/>
          </w:tcPr>
          <w:p w14:paraId="126B9025"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-39.350,00</w:t>
            </w:r>
          </w:p>
        </w:tc>
        <w:tc>
          <w:tcPr>
            <w:tcW w:w="1008" w:type="dxa"/>
            <w:shd w:val="clear" w:color="000000" w:fill="CCCCFF"/>
            <w:noWrap/>
            <w:vAlign w:val="center"/>
            <w:hideMark/>
          </w:tcPr>
          <w:p w14:paraId="4385A339"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-4,56</w:t>
            </w:r>
          </w:p>
        </w:tc>
        <w:tc>
          <w:tcPr>
            <w:tcW w:w="1495" w:type="dxa"/>
            <w:shd w:val="clear" w:color="000000" w:fill="CCCCFF"/>
            <w:noWrap/>
            <w:vAlign w:val="center"/>
            <w:hideMark/>
          </w:tcPr>
          <w:p w14:paraId="78D39BFE"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822.853,00</w:t>
            </w:r>
          </w:p>
        </w:tc>
      </w:tr>
      <w:tr w:rsidR="003D6216" w:rsidRPr="003D6216" w14:paraId="04AA316F" w14:textId="77777777" w:rsidTr="00AB13B3">
        <w:trPr>
          <w:trHeight w:val="255"/>
          <w:jc w:val="center"/>
        </w:trPr>
        <w:tc>
          <w:tcPr>
            <w:tcW w:w="4805" w:type="dxa"/>
            <w:gridSpan w:val="2"/>
            <w:shd w:val="clear" w:color="000000" w:fill="FFFF99"/>
            <w:noWrap/>
            <w:vAlign w:val="center"/>
            <w:hideMark/>
          </w:tcPr>
          <w:p w14:paraId="4CEA8524"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Izvor  1.4. Opći prihodi i primici</w:t>
            </w:r>
          </w:p>
        </w:tc>
        <w:tc>
          <w:tcPr>
            <w:tcW w:w="1495" w:type="dxa"/>
            <w:shd w:val="clear" w:color="000000" w:fill="FFFF99"/>
            <w:noWrap/>
            <w:vAlign w:val="center"/>
            <w:hideMark/>
          </w:tcPr>
          <w:p w14:paraId="5C02868D"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862.203,00</w:t>
            </w:r>
          </w:p>
        </w:tc>
        <w:tc>
          <w:tcPr>
            <w:tcW w:w="1495" w:type="dxa"/>
            <w:shd w:val="clear" w:color="000000" w:fill="FFFF99"/>
            <w:noWrap/>
            <w:vAlign w:val="center"/>
            <w:hideMark/>
          </w:tcPr>
          <w:p w14:paraId="67F0AC35"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-39.350,00</w:t>
            </w:r>
          </w:p>
        </w:tc>
        <w:tc>
          <w:tcPr>
            <w:tcW w:w="1008" w:type="dxa"/>
            <w:shd w:val="clear" w:color="000000" w:fill="FFFF99"/>
            <w:noWrap/>
            <w:vAlign w:val="center"/>
            <w:hideMark/>
          </w:tcPr>
          <w:p w14:paraId="170B570E"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-4,56</w:t>
            </w:r>
          </w:p>
        </w:tc>
        <w:tc>
          <w:tcPr>
            <w:tcW w:w="1495" w:type="dxa"/>
            <w:shd w:val="clear" w:color="000000" w:fill="FFFF99"/>
            <w:noWrap/>
            <w:vAlign w:val="center"/>
            <w:hideMark/>
          </w:tcPr>
          <w:p w14:paraId="291779D9"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822.853,00</w:t>
            </w:r>
          </w:p>
        </w:tc>
      </w:tr>
      <w:tr w:rsidR="003D6216" w:rsidRPr="003D6216" w14:paraId="2EBF6CA9" w14:textId="77777777" w:rsidTr="00AB13B3">
        <w:trPr>
          <w:trHeight w:val="255"/>
          <w:jc w:val="center"/>
        </w:trPr>
        <w:tc>
          <w:tcPr>
            <w:tcW w:w="1137" w:type="dxa"/>
            <w:shd w:val="clear" w:color="auto" w:fill="auto"/>
            <w:noWrap/>
            <w:vAlign w:val="center"/>
            <w:hideMark/>
          </w:tcPr>
          <w:p w14:paraId="10371A43"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3</w:t>
            </w:r>
          </w:p>
        </w:tc>
        <w:tc>
          <w:tcPr>
            <w:tcW w:w="3668" w:type="dxa"/>
            <w:shd w:val="clear" w:color="auto" w:fill="auto"/>
            <w:noWrap/>
            <w:vAlign w:val="center"/>
            <w:hideMark/>
          </w:tcPr>
          <w:p w14:paraId="2CF732E4"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Rashodi poslovanja</w:t>
            </w:r>
          </w:p>
        </w:tc>
        <w:tc>
          <w:tcPr>
            <w:tcW w:w="1495" w:type="dxa"/>
            <w:shd w:val="clear" w:color="auto" w:fill="auto"/>
            <w:noWrap/>
            <w:vAlign w:val="center"/>
            <w:hideMark/>
          </w:tcPr>
          <w:p w14:paraId="2268114C"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862.203,00</w:t>
            </w:r>
          </w:p>
        </w:tc>
        <w:tc>
          <w:tcPr>
            <w:tcW w:w="1495" w:type="dxa"/>
            <w:shd w:val="clear" w:color="auto" w:fill="auto"/>
            <w:noWrap/>
            <w:vAlign w:val="center"/>
            <w:hideMark/>
          </w:tcPr>
          <w:p w14:paraId="0D6C5A7E"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-39.350,00</w:t>
            </w:r>
          </w:p>
        </w:tc>
        <w:tc>
          <w:tcPr>
            <w:tcW w:w="1008" w:type="dxa"/>
            <w:shd w:val="clear" w:color="auto" w:fill="auto"/>
            <w:noWrap/>
            <w:vAlign w:val="center"/>
            <w:hideMark/>
          </w:tcPr>
          <w:p w14:paraId="10D84B00"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-4,56</w:t>
            </w:r>
          </w:p>
        </w:tc>
        <w:tc>
          <w:tcPr>
            <w:tcW w:w="1495" w:type="dxa"/>
            <w:shd w:val="clear" w:color="auto" w:fill="auto"/>
            <w:noWrap/>
            <w:vAlign w:val="center"/>
            <w:hideMark/>
          </w:tcPr>
          <w:p w14:paraId="54C1ED74"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822.853,00</w:t>
            </w:r>
          </w:p>
        </w:tc>
      </w:tr>
      <w:tr w:rsidR="003D6216" w:rsidRPr="003D6216" w14:paraId="0B50FDB9" w14:textId="77777777" w:rsidTr="00AB13B3">
        <w:trPr>
          <w:trHeight w:val="255"/>
          <w:jc w:val="center"/>
        </w:trPr>
        <w:tc>
          <w:tcPr>
            <w:tcW w:w="1137" w:type="dxa"/>
            <w:shd w:val="clear" w:color="auto" w:fill="auto"/>
            <w:noWrap/>
            <w:vAlign w:val="center"/>
            <w:hideMark/>
          </w:tcPr>
          <w:p w14:paraId="00B849FE"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31</w:t>
            </w:r>
          </w:p>
        </w:tc>
        <w:tc>
          <w:tcPr>
            <w:tcW w:w="3668" w:type="dxa"/>
            <w:shd w:val="clear" w:color="auto" w:fill="auto"/>
            <w:noWrap/>
            <w:vAlign w:val="center"/>
            <w:hideMark/>
          </w:tcPr>
          <w:p w14:paraId="38FB4A66"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Rashodi za zaposlene</w:t>
            </w:r>
          </w:p>
        </w:tc>
        <w:tc>
          <w:tcPr>
            <w:tcW w:w="1495" w:type="dxa"/>
            <w:shd w:val="clear" w:color="auto" w:fill="auto"/>
            <w:noWrap/>
            <w:vAlign w:val="center"/>
            <w:hideMark/>
          </w:tcPr>
          <w:p w14:paraId="1B61FC95"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787.200,00</w:t>
            </w:r>
          </w:p>
        </w:tc>
        <w:tc>
          <w:tcPr>
            <w:tcW w:w="1495" w:type="dxa"/>
            <w:shd w:val="clear" w:color="auto" w:fill="auto"/>
            <w:noWrap/>
            <w:vAlign w:val="center"/>
            <w:hideMark/>
          </w:tcPr>
          <w:p w14:paraId="192390AF"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-39.350,00</w:t>
            </w:r>
          </w:p>
        </w:tc>
        <w:tc>
          <w:tcPr>
            <w:tcW w:w="1008" w:type="dxa"/>
            <w:shd w:val="clear" w:color="auto" w:fill="auto"/>
            <w:noWrap/>
            <w:vAlign w:val="center"/>
            <w:hideMark/>
          </w:tcPr>
          <w:p w14:paraId="04725807"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-5,00</w:t>
            </w:r>
          </w:p>
        </w:tc>
        <w:tc>
          <w:tcPr>
            <w:tcW w:w="1495" w:type="dxa"/>
            <w:shd w:val="clear" w:color="auto" w:fill="auto"/>
            <w:noWrap/>
            <w:vAlign w:val="center"/>
            <w:hideMark/>
          </w:tcPr>
          <w:p w14:paraId="31A7BED7"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747.850,00</w:t>
            </w:r>
          </w:p>
        </w:tc>
      </w:tr>
      <w:tr w:rsidR="003D6216" w:rsidRPr="003D6216" w14:paraId="57D2D110" w14:textId="77777777" w:rsidTr="00AB13B3">
        <w:trPr>
          <w:trHeight w:val="255"/>
          <w:jc w:val="center"/>
        </w:trPr>
        <w:tc>
          <w:tcPr>
            <w:tcW w:w="1137" w:type="dxa"/>
            <w:shd w:val="clear" w:color="auto" w:fill="auto"/>
            <w:noWrap/>
            <w:vAlign w:val="center"/>
            <w:hideMark/>
          </w:tcPr>
          <w:p w14:paraId="3D225DDA"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32</w:t>
            </w:r>
          </w:p>
        </w:tc>
        <w:tc>
          <w:tcPr>
            <w:tcW w:w="3668" w:type="dxa"/>
            <w:shd w:val="clear" w:color="auto" w:fill="auto"/>
            <w:noWrap/>
            <w:vAlign w:val="center"/>
            <w:hideMark/>
          </w:tcPr>
          <w:p w14:paraId="6A773E26"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Materijalni rashodi</w:t>
            </w:r>
          </w:p>
        </w:tc>
        <w:tc>
          <w:tcPr>
            <w:tcW w:w="1495" w:type="dxa"/>
            <w:shd w:val="clear" w:color="auto" w:fill="auto"/>
            <w:noWrap/>
            <w:vAlign w:val="center"/>
            <w:hideMark/>
          </w:tcPr>
          <w:p w14:paraId="7B981C5B"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75.003,00</w:t>
            </w:r>
          </w:p>
        </w:tc>
        <w:tc>
          <w:tcPr>
            <w:tcW w:w="1495" w:type="dxa"/>
            <w:shd w:val="clear" w:color="auto" w:fill="auto"/>
            <w:noWrap/>
            <w:vAlign w:val="center"/>
            <w:hideMark/>
          </w:tcPr>
          <w:p w14:paraId="1584C61F"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0,00</w:t>
            </w:r>
          </w:p>
        </w:tc>
        <w:tc>
          <w:tcPr>
            <w:tcW w:w="1008" w:type="dxa"/>
            <w:shd w:val="clear" w:color="auto" w:fill="auto"/>
            <w:noWrap/>
            <w:vAlign w:val="center"/>
            <w:hideMark/>
          </w:tcPr>
          <w:p w14:paraId="21B15EDE"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0,00</w:t>
            </w:r>
          </w:p>
        </w:tc>
        <w:tc>
          <w:tcPr>
            <w:tcW w:w="1495" w:type="dxa"/>
            <w:shd w:val="clear" w:color="auto" w:fill="auto"/>
            <w:noWrap/>
            <w:vAlign w:val="center"/>
            <w:hideMark/>
          </w:tcPr>
          <w:p w14:paraId="2C9128B1"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75.003,00</w:t>
            </w:r>
          </w:p>
        </w:tc>
      </w:tr>
      <w:tr w:rsidR="003D6216" w:rsidRPr="003D6216" w14:paraId="51C5C430" w14:textId="77777777" w:rsidTr="00AB13B3">
        <w:trPr>
          <w:trHeight w:val="255"/>
          <w:jc w:val="center"/>
        </w:trPr>
        <w:tc>
          <w:tcPr>
            <w:tcW w:w="4805" w:type="dxa"/>
            <w:gridSpan w:val="2"/>
            <w:shd w:val="clear" w:color="000000" w:fill="CCCCFF"/>
            <w:noWrap/>
            <w:vAlign w:val="center"/>
            <w:hideMark/>
          </w:tcPr>
          <w:p w14:paraId="4DAB2695"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Aktivnost A100004 Prijemi i uzvratni susreti </w:t>
            </w:r>
          </w:p>
        </w:tc>
        <w:tc>
          <w:tcPr>
            <w:tcW w:w="1495" w:type="dxa"/>
            <w:shd w:val="clear" w:color="000000" w:fill="CCCCFF"/>
            <w:noWrap/>
            <w:vAlign w:val="center"/>
            <w:hideMark/>
          </w:tcPr>
          <w:p w14:paraId="39F3FED1"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30.000,00</w:t>
            </w:r>
          </w:p>
        </w:tc>
        <w:tc>
          <w:tcPr>
            <w:tcW w:w="1495" w:type="dxa"/>
            <w:shd w:val="clear" w:color="000000" w:fill="CCCCFF"/>
            <w:noWrap/>
            <w:vAlign w:val="center"/>
            <w:hideMark/>
          </w:tcPr>
          <w:p w14:paraId="608365D9"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9.800,00</w:t>
            </w:r>
          </w:p>
        </w:tc>
        <w:tc>
          <w:tcPr>
            <w:tcW w:w="1008" w:type="dxa"/>
            <w:shd w:val="clear" w:color="000000" w:fill="CCCCFF"/>
            <w:noWrap/>
            <w:vAlign w:val="center"/>
            <w:hideMark/>
          </w:tcPr>
          <w:p w14:paraId="2BE73270"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32,67</w:t>
            </w:r>
          </w:p>
        </w:tc>
        <w:tc>
          <w:tcPr>
            <w:tcW w:w="1495" w:type="dxa"/>
            <w:shd w:val="clear" w:color="000000" w:fill="CCCCFF"/>
            <w:noWrap/>
            <w:vAlign w:val="center"/>
            <w:hideMark/>
          </w:tcPr>
          <w:p w14:paraId="5F86CF26"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39.800,00</w:t>
            </w:r>
          </w:p>
        </w:tc>
      </w:tr>
      <w:tr w:rsidR="003D6216" w:rsidRPr="003D6216" w14:paraId="6EC141C9" w14:textId="77777777" w:rsidTr="00AB13B3">
        <w:trPr>
          <w:trHeight w:val="255"/>
          <w:jc w:val="center"/>
        </w:trPr>
        <w:tc>
          <w:tcPr>
            <w:tcW w:w="4805" w:type="dxa"/>
            <w:gridSpan w:val="2"/>
            <w:shd w:val="clear" w:color="000000" w:fill="FFFF99"/>
            <w:noWrap/>
            <w:vAlign w:val="center"/>
            <w:hideMark/>
          </w:tcPr>
          <w:p w14:paraId="2B04480B"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Izvor  1.4. Opći prihodi i primici</w:t>
            </w:r>
          </w:p>
        </w:tc>
        <w:tc>
          <w:tcPr>
            <w:tcW w:w="1495" w:type="dxa"/>
            <w:shd w:val="clear" w:color="000000" w:fill="FFFF99"/>
            <w:noWrap/>
            <w:vAlign w:val="center"/>
            <w:hideMark/>
          </w:tcPr>
          <w:p w14:paraId="5E4CA955"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30.000,00</w:t>
            </w:r>
          </w:p>
        </w:tc>
        <w:tc>
          <w:tcPr>
            <w:tcW w:w="1495" w:type="dxa"/>
            <w:shd w:val="clear" w:color="000000" w:fill="FFFF99"/>
            <w:noWrap/>
            <w:vAlign w:val="center"/>
            <w:hideMark/>
          </w:tcPr>
          <w:p w14:paraId="3E090BD4"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9.800,00</w:t>
            </w:r>
          </w:p>
        </w:tc>
        <w:tc>
          <w:tcPr>
            <w:tcW w:w="1008" w:type="dxa"/>
            <w:shd w:val="clear" w:color="000000" w:fill="FFFF99"/>
            <w:noWrap/>
            <w:vAlign w:val="center"/>
            <w:hideMark/>
          </w:tcPr>
          <w:p w14:paraId="7C1797B5"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32,67</w:t>
            </w:r>
          </w:p>
        </w:tc>
        <w:tc>
          <w:tcPr>
            <w:tcW w:w="1495" w:type="dxa"/>
            <w:shd w:val="clear" w:color="000000" w:fill="FFFF99"/>
            <w:noWrap/>
            <w:vAlign w:val="center"/>
            <w:hideMark/>
          </w:tcPr>
          <w:p w14:paraId="3023F6D6"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39.800,00</w:t>
            </w:r>
          </w:p>
        </w:tc>
      </w:tr>
      <w:tr w:rsidR="003D6216" w:rsidRPr="003D6216" w14:paraId="3786A095" w14:textId="77777777" w:rsidTr="00AB13B3">
        <w:trPr>
          <w:trHeight w:val="255"/>
          <w:jc w:val="center"/>
        </w:trPr>
        <w:tc>
          <w:tcPr>
            <w:tcW w:w="1137" w:type="dxa"/>
            <w:shd w:val="clear" w:color="auto" w:fill="auto"/>
            <w:noWrap/>
            <w:vAlign w:val="center"/>
            <w:hideMark/>
          </w:tcPr>
          <w:p w14:paraId="0705B841"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3</w:t>
            </w:r>
          </w:p>
        </w:tc>
        <w:tc>
          <w:tcPr>
            <w:tcW w:w="3668" w:type="dxa"/>
            <w:shd w:val="clear" w:color="auto" w:fill="auto"/>
            <w:noWrap/>
            <w:vAlign w:val="center"/>
            <w:hideMark/>
          </w:tcPr>
          <w:p w14:paraId="017A4F63"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Rashodi poslovanja</w:t>
            </w:r>
          </w:p>
        </w:tc>
        <w:tc>
          <w:tcPr>
            <w:tcW w:w="1495" w:type="dxa"/>
            <w:shd w:val="clear" w:color="auto" w:fill="auto"/>
            <w:noWrap/>
            <w:vAlign w:val="center"/>
            <w:hideMark/>
          </w:tcPr>
          <w:p w14:paraId="4C443E2A"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30.000,00</w:t>
            </w:r>
          </w:p>
        </w:tc>
        <w:tc>
          <w:tcPr>
            <w:tcW w:w="1495" w:type="dxa"/>
            <w:shd w:val="clear" w:color="auto" w:fill="auto"/>
            <w:noWrap/>
            <w:vAlign w:val="center"/>
            <w:hideMark/>
          </w:tcPr>
          <w:p w14:paraId="7111A9BF"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9.800,00</w:t>
            </w:r>
          </w:p>
        </w:tc>
        <w:tc>
          <w:tcPr>
            <w:tcW w:w="1008" w:type="dxa"/>
            <w:shd w:val="clear" w:color="auto" w:fill="auto"/>
            <w:noWrap/>
            <w:vAlign w:val="center"/>
            <w:hideMark/>
          </w:tcPr>
          <w:p w14:paraId="4DA9FD8C"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32,67</w:t>
            </w:r>
          </w:p>
        </w:tc>
        <w:tc>
          <w:tcPr>
            <w:tcW w:w="1495" w:type="dxa"/>
            <w:shd w:val="clear" w:color="auto" w:fill="auto"/>
            <w:noWrap/>
            <w:vAlign w:val="center"/>
            <w:hideMark/>
          </w:tcPr>
          <w:p w14:paraId="0D70B2C3"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39.800,00</w:t>
            </w:r>
          </w:p>
        </w:tc>
      </w:tr>
      <w:tr w:rsidR="003D6216" w:rsidRPr="003D6216" w14:paraId="3D410B84" w14:textId="77777777" w:rsidTr="00AB13B3">
        <w:trPr>
          <w:trHeight w:val="255"/>
          <w:jc w:val="center"/>
        </w:trPr>
        <w:tc>
          <w:tcPr>
            <w:tcW w:w="1137" w:type="dxa"/>
            <w:shd w:val="clear" w:color="auto" w:fill="auto"/>
            <w:noWrap/>
            <w:vAlign w:val="center"/>
            <w:hideMark/>
          </w:tcPr>
          <w:p w14:paraId="42CB4161"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32</w:t>
            </w:r>
          </w:p>
        </w:tc>
        <w:tc>
          <w:tcPr>
            <w:tcW w:w="3668" w:type="dxa"/>
            <w:shd w:val="clear" w:color="auto" w:fill="auto"/>
            <w:noWrap/>
            <w:vAlign w:val="center"/>
            <w:hideMark/>
          </w:tcPr>
          <w:p w14:paraId="0A980A7F"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Materijalni rashodi</w:t>
            </w:r>
          </w:p>
        </w:tc>
        <w:tc>
          <w:tcPr>
            <w:tcW w:w="1495" w:type="dxa"/>
            <w:shd w:val="clear" w:color="auto" w:fill="auto"/>
            <w:noWrap/>
            <w:vAlign w:val="center"/>
            <w:hideMark/>
          </w:tcPr>
          <w:p w14:paraId="05D75EF7"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30.000,00</w:t>
            </w:r>
          </w:p>
        </w:tc>
        <w:tc>
          <w:tcPr>
            <w:tcW w:w="1495" w:type="dxa"/>
            <w:shd w:val="clear" w:color="auto" w:fill="auto"/>
            <w:noWrap/>
            <w:vAlign w:val="center"/>
            <w:hideMark/>
          </w:tcPr>
          <w:p w14:paraId="3262DF61"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9.800,00</w:t>
            </w:r>
          </w:p>
        </w:tc>
        <w:tc>
          <w:tcPr>
            <w:tcW w:w="1008" w:type="dxa"/>
            <w:shd w:val="clear" w:color="auto" w:fill="auto"/>
            <w:noWrap/>
            <w:vAlign w:val="center"/>
            <w:hideMark/>
          </w:tcPr>
          <w:p w14:paraId="1620682E"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32,67</w:t>
            </w:r>
          </w:p>
        </w:tc>
        <w:tc>
          <w:tcPr>
            <w:tcW w:w="1495" w:type="dxa"/>
            <w:shd w:val="clear" w:color="auto" w:fill="auto"/>
            <w:noWrap/>
            <w:vAlign w:val="center"/>
            <w:hideMark/>
          </w:tcPr>
          <w:p w14:paraId="74495B50"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39.800,00</w:t>
            </w:r>
          </w:p>
        </w:tc>
      </w:tr>
      <w:tr w:rsidR="003D6216" w:rsidRPr="003D6216" w14:paraId="0A14FBFE" w14:textId="77777777" w:rsidTr="00AB13B3">
        <w:trPr>
          <w:trHeight w:val="255"/>
          <w:jc w:val="center"/>
        </w:trPr>
        <w:tc>
          <w:tcPr>
            <w:tcW w:w="4805" w:type="dxa"/>
            <w:gridSpan w:val="2"/>
            <w:shd w:val="clear" w:color="000000" w:fill="CCCCFF"/>
            <w:noWrap/>
            <w:vAlign w:val="center"/>
            <w:hideMark/>
          </w:tcPr>
          <w:p w14:paraId="03639FBF"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Aktivnost A100007 Održavanje zgrada i opreme za redovno korištenje</w:t>
            </w:r>
          </w:p>
        </w:tc>
        <w:tc>
          <w:tcPr>
            <w:tcW w:w="1495" w:type="dxa"/>
            <w:shd w:val="clear" w:color="000000" w:fill="CCCCFF"/>
            <w:noWrap/>
            <w:vAlign w:val="center"/>
            <w:hideMark/>
          </w:tcPr>
          <w:p w14:paraId="1FF41F3B"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435.730,00</w:t>
            </w:r>
          </w:p>
        </w:tc>
        <w:tc>
          <w:tcPr>
            <w:tcW w:w="1495" w:type="dxa"/>
            <w:shd w:val="clear" w:color="000000" w:fill="CCCCFF"/>
            <w:noWrap/>
            <w:vAlign w:val="center"/>
            <w:hideMark/>
          </w:tcPr>
          <w:p w14:paraId="735EE0CA"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14.800,00</w:t>
            </w:r>
          </w:p>
        </w:tc>
        <w:tc>
          <w:tcPr>
            <w:tcW w:w="1008" w:type="dxa"/>
            <w:shd w:val="clear" w:color="000000" w:fill="CCCCFF"/>
            <w:noWrap/>
            <w:vAlign w:val="center"/>
            <w:hideMark/>
          </w:tcPr>
          <w:p w14:paraId="19E294BB"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3,40</w:t>
            </w:r>
          </w:p>
        </w:tc>
        <w:tc>
          <w:tcPr>
            <w:tcW w:w="1495" w:type="dxa"/>
            <w:shd w:val="clear" w:color="000000" w:fill="CCCCFF"/>
            <w:noWrap/>
            <w:vAlign w:val="center"/>
            <w:hideMark/>
          </w:tcPr>
          <w:p w14:paraId="24707A6A"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450.530,00</w:t>
            </w:r>
          </w:p>
        </w:tc>
      </w:tr>
      <w:tr w:rsidR="003D6216" w:rsidRPr="003D6216" w14:paraId="4497538C" w14:textId="77777777" w:rsidTr="00AB13B3">
        <w:trPr>
          <w:trHeight w:val="255"/>
          <w:jc w:val="center"/>
        </w:trPr>
        <w:tc>
          <w:tcPr>
            <w:tcW w:w="4805" w:type="dxa"/>
            <w:gridSpan w:val="2"/>
            <w:shd w:val="clear" w:color="000000" w:fill="FFFF99"/>
            <w:noWrap/>
            <w:vAlign w:val="center"/>
            <w:hideMark/>
          </w:tcPr>
          <w:p w14:paraId="6213FDB0"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Izvor  1.4. Opći prihodi i primici</w:t>
            </w:r>
          </w:p>
          <w:p w14:paraId="33F82E8B"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 </w:t>
            </w:r>
          </w:p>
        </w:tc>
        <w:tc>
          <w:tcPr>
            <w:tcW w:w="1495" w:type="dxa"/>
            <w:shd w:val="clear" w:color="000000" w:fill="FFFF99"/>
            <w:noWrap/>
            <w:vAlign w:val="center"/>
            <w:hideMark/>
          </w:tcPr>
          <w:p w14:paraId="531E49A9"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435.730,00</w:t>
            </w:r>
          </w:p>
        </w:tc>
        <w:tc>
          <w:tcPr>
            <w:tcW w:w="1495" w:type="dxa"/>
            <w:shd w:val="clear" w:color="000000" w:fill="FFFF99"/>
            <w:noWrap/>
            <w:vAlign w:val="center"/>
            <w:hideMark/>
          </w:tcPr>
          <w:p w14:paraId="4BFCB6F4"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14.800,00</w:t>
            </w:r>
          </w:p>
        </w:tc>
        <w:tc>
          <w:tcPr>
            <w:tcW w:w="1008" w:type="dxa"/>
            <w:shd w:val="clear" w:color="000000" w:fill="FFFF99"/>
            <w:noWrap/>
            <w:vAlign w:val="center"/>
            <w:hideMark/>
          </w:tcPr>
          <w:p w14:paraId="39039152"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3,40</w:t>
            </w:r>
          </w:p>
        </w:tc>
        <w:tc>
          <w:tcPr>
            <w:tcW w:w="1495" w:type="dxa"/>
            <w:shd w:val="clear" w:color="000000" w:fill="FFFF99"/>
            <w:noWrap/>
            <w:vAlign w:val="center"/>
            <w:hideMark/>
          </w:tcPr>
          <w:p w14:paraId="58EAD918"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450.530,00</w:t>
            </w:r>
          </w:p>
        </w:tc>
      </w:tr>
      <w:tr w:rsidR="003D6216" w:rsidRPr="003D6216" w14:paraId="4BA76867" w14:textId="77777777" w:rsidTr="00AB13B3">
        <w:trPr>
          <w:trHeight w:val="255"/>
          <w:jc w:val="center"/>
        </w:trPr>
        <w:tc>
          <w:tcPr>
            <w:tcW w:w="1137" w:type="dxa"/>
            <w:shd w:val="clear" w:color="auto" w:fill="auto"/>
            <w:noWrap/>
            <w:vAlign w:val="center"/>
            <w:hideMark/>
          </w:tcPr>
          <w:p w14:paraId="7C6CF5ED"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3</w:t>
            </w:r>
          </w:p>
        </w:tc>
        <w:tc>
          <w:tcPr>
            <w:tcW w:w="3668" w:type="dxa"/>
            <w:shd w:val="clear" w:color="auto" w:fill="auto"/>
            <w:noWrap/>
            <w:vAlign w:val="center"/>
            <w:hideMark/>
          </w:tcPr>
          <w:p w14:paraId="7B237DA7"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Rashodi poslovanja</w:t>
            </w:r>
          </w:p>
        </w:tc>
        <w:tc>
          <w:tcPr>
            <w:tcW w:w="1495" w:type="dxa"/>
            <w:shd w:val="clear" w:color="auto" w:fill="auto"/>
            <w:noWrap/>
            <w:vAlign w:val="center"/>
            <w:hideMark/>
          </w:tcPr>
          <w:p w14:paraId="1B9879EA"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435.730,00</w:t>
            </w:r>
          </w:p>
        </w:tc>
        <w:tc>
          <w:tcPr>
            <w:tcW w:w="1495" w:type="dxa"/>
            <w:shd w:val="clear" w:color="auto" w:fill="auto"/>
            <w:noWrap/>
            <w:vAlign w:val="center"/>
            <w:hideMark/>
          </w:tcPr>
          <w:p w14:paraId="4389BE6E"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14.800,00</w:t>
            </w:r>
          </w:p>
        </w:tc>
        <w:tc>
          <w:tcPr>
            <w:tcW w:w="1008" w:type="dxa"/>
            <w:shd w:val="clear" w:color="auto" w:fill="auto"/>
            <w:noWrap/>
            <w:vAlign w:val="center"/>
            <w:hideMark/>
          </w:tcPr>
          <w:p w14:paraId="165B5330"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3,40</w:t>
            </w:r>
          </w:p>
        </w:tc>
        <w:tc>
          <w:tcPr>
            <w:tcW w:w="1495" w:type="dxa"/>
            <w:shd w:val="clear" w:color="auto" w:fill="auto"/>
            <w:noWrap/>
            <w:vAlign w:val="center"/>
            <w:hideMark/>
          </w:tcPr>
          <w:p w14:paraId="48930804"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450.530,00</w:t>
            </w:r>
          </w:p>
        </w:tc>
      </w:tr>
      <w:tr w:rsidR="003D6216" w:rsidRPr="003D6216" w14:paraId="2C0E051A" w14:textId="77777777" w:rsidTr="00AB13B3">
        <w:trPr>
          <w:trHeight w:val="255"/>
          <w:jc w:val="center"/>
        </w:trPr>
        <w:tc>
          <w:tcPr>
            <w:tcW w:w="1137" w:type="dxa"/>
            <w:shd w:val="clear" w:color="auto" w:fill="auto"/>
            <w:noWrap/>
            <w:vAlign w:val="center"/>
            <w:hideMark/>
          </w:tcPr>
          <w:p w14:paraId="705D2749"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32</w:t>
            </w:r>
          </w:p>
        </w:tc>
        <w:tc>
          <w:tcPr>
            <w:tcW w:w="3668" w:type="dxa"/>
            <w:shd w:val="clear" w:color="auto" w:fill="auto"/>
            <w:noWrap/>
            <w:vAlign w:val="center"/>
            <w:hideMark/>
          </w:tcPr>
          <w:p w14:paraId="40B8FCA0"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Materijalni rashodi</w:t>
            </w:r>
          </w:p>
        </w:tc>
        <w:tc>
          <w:tcPr>
            <w:tcW w:w="1495" w:type="dxa"/>
            <w:shd w:val="clear" w:color="auto" w:fill="auto"/>
            <w:noWrap/>
            <w:vAlign w:val="center"/>
            <w:hideMark/>
          </w:tcPr>
          <w:p w14:paraId="13C06F8D"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435.730,00</w:t>
            </w:r>
          </w:p>
        </w:tc>
        <w:tc>
          <w:tcPr>
            <w:tcW w:w="1495" w:type="dxa"/>
            <w:shd w:val="clear" w:color="auto" w:fill="auto"/>
            <w:noWrap/>
            <w:vAlign w:val="center"/>
            <w:hideMark/>
          </w:tcPr>
          <w:p w14:paraId="58843D80"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14.800,00</w:t>
            </w:r>
          </w:p>
        </w:tc>
        <w:tc>
          <w:tcPr>
            <w:tcW w:w="1008" w:type="dxa"/>
            <w:shd w:val="clear" w:color="auto" w:fill="auto"/>
            <w:noWrap/>
            <w:vAlign w:val="center"/>
            <w:hideMark/>
          </w:tcPr>
          <w:p w14:paraId="64384A10"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3,40</w:t>
            </w:r>
          </w:p>
        </w:tc>
        <w:tc>
          <w:tcPr>
            <w:tcW w:w="1495" w:type="dxa"/>
            <w:shd w:val="clear" w:color="auto" w:fill="auto"/>
            <w:noWrap/>
            <w:vAlign w:val="center"/>
            <w:hideMark/>
          </w:tcPr>
          <w:p w14:paraId="5E7E3D99"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450.530,00</w:t>
            </w:r>
          </w:p>
        </w:tc>
      </w:tr>
      <w:tr w:rsidR="003D6216" w:rsidRPr="003D6216" w14:paraId="77026D6B" w14:textId="77777777" w:rsidTr="00AB13B3">
        <w:trPr>
          <w:trHeight w:val="255"/>
          <w:jc w:val="center"/>
        </w:trPr>
        <w:tc>
          <w:tcPr>
            <w:tcW w:w="4805" w:type="dxa"/>
            <w:gridSpan w:val="2"/>
            <w:shd w:val="clear" w:color="000000" w:fill="9999FF"/>
            <w:noWrap/>
            <w:vAlign w:val="center"/>
            <w:hideMark/>
          </w:tcPr>
          <w:p w14:paraId="30E68D37"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Program 1025 RAZVOJ CIVILNOG DRUŠTVA</w:t>
            </w:r>
          </w:p>
        </w:tc>
        <w:tc>
          <w:tcPr>
            <w:tcW w:w="1495" w:type="dxa"/>
            <w:shd w:val="clear" w:color="000000" w:fill="9999FF"/>
            <w:noWrap/>
            <w:vAlign w:val="center"/>
            <w:hideMark/>
          </w:tcPr>
          <w:p w14:paraId="17C4377F"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527.830,00</w:t>
            </w:r>
          </w:p>
        </w:tc>
        <w:tc>
          <w:tcPr>
            <w:tcW w:w="1495" w:type="dxa"/>
            <w:shd w:val="clear" w:color="000000" w:fill="9999FF"/>
            <w:noWrap/>
            <w:vAlign w:val="center"/>
            <w:hideMark/>
          </w:tcPr>
          <w:p w14:paraId="5D91C5AC"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14.750,00</w:t>
            </w:r>
          </w:p>
        </w:tc>
        <w:tc>
          <w:tcPr>
            <w:tcW w:w="1008" w:type="dxa"/>
            <w:shd w:val="clear" w:color="000000" w:fill="9999FF"/>
            <w:noWrap/>
            <w:vAlign w:val="center"/>
            <w:hideMark/>
          </w:tcPr>
          <w:p w14:paraId="3C593CB7"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2,79</w:t>
            </w:r>
          </w:p>
        </w:tc>
        <w:tc>
          <w:tcPr>
            <w:tcW w:w="1495" w:type="dxa"/>
            <w:shd w:val="clear" w:color="000000" w:fill="9999FF"/>
            <w:noWrap/>
            <w:vAlign w:val="center"/>
            <w:hideMark/>
          </w:tcPr>
          <w:p w14:paraId="467AFB2B"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542.580,00</w:t>
            </w:r>
          </w:p>
        </w:tc>
      </w:tr>
      <w:tr w:rsidR="003D6216" w:rsidRPr="003D6216" w14:paraId="4DC442E5" w14:textId="77777777" w:rsidTr="00AB13B3">
        <w:trPr>
          <w:trHeight w:val="255"/>
          <w:jc w:val="center"/>
        </w:trPr>
        <w:tc>
          <w:tcPr>
            <w:tcW w:w="4805" w:type="dxa"/>
            <w:gridSpan w:val="2"/>
            <w:shd w:val="clear" w:color="000000" w:fill="CCCCFF"/>
            <w:noWrap/>
            <w:vAlign w:val="center"/>
            <w:hideMark/>
          </w:tcPr>
          <w:p w14:paraId="332CA90B"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Aktivnost A100010 Ostale gradske proslave i manifestacije</w:t>
            </w:r>
          </w:p>
        </w:tc>
        <w:tc>
          <w:tcPr>
            <w:tcW w:w="1495" w:type="dxa"/>
            <w:shd w:val="clear" w:color="000000" w:fill="CCCCFF"/>
            <w:noWrap/>
            <w:vAlign w:val="center"/>
            <w:hideMark/>
          </w:tcPr>
          <w:p w14:paraId="535DD88C"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503.700,00</w:t>
            </w:r>
          </w:p>
        </w:tc>
        <w:tc>
          <w:tcPr>
            <w:tcW w:w="1495" w:type="dxa"/>
            <w:shd w:val="clear" w:color="000000" w:fill="CCCCFF"/>
            <w:noWrap/>
            <w:vAlign w:val="center"/>
            <w:hideMark/>
          </w:tcPr>
          <w:p w14:paraId="52494C9F"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12.000,00</w:t>
            </w:r>
          </w:p>
        </w:tc>
        <w:tc>
          <w:tcPr>
            <w:tcW w:w="1008" w:type="dxa"/>
            <w:shd w:val="clear" w:color="000000" w:fill="CCCCFF"/>
            <w:noWrap/>
            <w:vAlign w:val="center"/>
            <w:hideMark/>
          </w:tcPr>
          <w:p w14:paraId="610D60D4"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2,38</w:t>
            </w:r>
          </w:p>
        </w:tc>
        <w:tc>
          <w:tcPr>
            <w:tcW w:w="1495" w:type="dxa"/>
            <w:shd w:val="clear" w:color="000000" w:fill="CCCCFF"/>
            <w:noWrap/>
            <w:vAlign w:val="center"/>
            <w:hideMark/>
          </w:tcPr>
          <w:p w14:paraId="59488286"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515.700,00</w:t>
            </w:r>
          </w:p>
        </w:tc>
      </w:tr>
      <w:tr w:rsidR="003D6216" w:rsidRPr="003D6216" w14:paraId="6DD493E1" w14:textId="77777777" w:rsidTr="00AB13B3">
        <w:trPr>
          <w:trHeight w:val="255"/>
          <w:jc w:val="center"/>
        </w:trPr>
        <w:tc>
          <w:tcPr>
            <w:tcW w:w="4805" w:type="dxa"/>
            <w:gridSpan w:val="2"/>
            <w:shd w:val="clear" w:color="000000" w:fill="FFFF99"/>
            <w:noWrap/>
            <w:vAlign w:val="center"/>
            <w:hideMark/>
          </w:tcPr>
          <w:p w14:paraId="7D471A76"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lastRenderedPageBreak/>
              <w:t>Izvor  1.4. Opći prihodi i primici</w:t>
            </w:r>
          </w:p>
        </w:tc>
        <w:tc>
          <w:tcPr>
            <w:tcW w:w="1495" w:type="dxa"/>
            <w:shd w:val="clear" w:color="000000" w:fill="FFFF99"/>
            <w:noWrap/>
            <w:vAlign w:val="center"/>
            <w:hideMark/>
          </w:tcPr>
          <w:p w14:paraId="2BCF27D1"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503.700,00</w:t>
            </w:r>
          </w:p>
        </w:tc>
        <w:tc>
          <w:tcPr>
            <w:tcW w:w="1495" w:type="dxa"/>
            <w:shd w:val="clear" w:color="000000" w:fill="FFFF99"/>
            <w:noWrap/>
            <w:vAlign w:val="center"/>
            <w:hideMark/>
          </w:tcPr>
          <w:p w14:paraId="453735A6"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12.000,00</w:t>
            </w:r>
          </w:p>
        </w:tc>
        <w:tc>
          <w:tcPr>
            <w:tcW w:w="1008" w:type="dxa"/>
            <w:shd w:val="clear" w:color="000000" w:fill="FFFF99"/>
            <w:noWrap/>
            <w:vAlign w:val="center"/>
            <w:hideMark/>
          </w:tcPr>
          <w:p w14:paraId="7211E809"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2,38</w:t>
            </w:r>
          </w:p>
        </w:tc>
        <w:tc>
          <w:tcPr>
            <w:tcW w:w="1495" w:type="dxa"/>
            <w:shd w:val="clear" w:color="000000" w:fill="FFFF99"/>
            <w:noWrap/>
            <w:vAlign w:val="center"/>
            <w:hideMark/>
          </w:tcPr>
          <w:p w14:paraId="33FF8D18"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515.700,00</w:t>
            </w:r>
          </w:p>
        </w:tc>
      </w:tr>
      <w:tr w:rsidR="003D6216" w:rsidRPr="003D6216" w14:paraId="15467340" w14:textId="77777777" w:rsidTr="00AB13B3">
        <w:trPr>
          <w:trHeight w:val="255"/>
          <w:jc w:val="center"/>
        </w:trPr>
        <w:tc>
          <w:tcPr>
            <w:tcW w:w="1137" w:type="dxa"/>
            <w:shd w:val="clear" w:color="auto" w:fill="auto"/>
            <w:noWrap/>
            <w:vAlign w:val="center"/>
            <w:hideMark/>
          </w:tcPr>
          <w:p w14:paraId="0F3A077E"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3</w:t>
            </w:r>
          </w:p>
        </w:tc>
        <w:tc>
          <w:tcPr>
            <w:tcW w:w="3668" w:type="dxa"/>
            <w:shd w:val="clear" w:color="auto" w:fill="auto"/>
            <w:noWrap/>
            <w:vAlign w:val="center"/>
            <w:hideMark/>
          </w:tcPr>
          <w:p w14:paraId="403E1DDA"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Rashodi poslovanja</w:t>
            </w:r>
          </w:p>
        </w:tc>
        <w:tc>
          <w:tcPr>
            <w:tcW w:w="1495" w:type="dxa"/>
            <w:shd w:val="clear" w:color="auto" w:fill="auto"/>
            <w:noWrap/>
            <w:vAlign w:val="center"/>
            <w:hideMark/>
          </w:tcPr>
          <w:p w14:paraId="2A0C0D10"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503.700,00</w:t>
            </w:r>
          </w:p>
        </w:tc>
        <w:tc>
          <w:tcPr>
            <w:tcW w:w="1495" w:type="dxa"/>
            <w:shd w:val="clear" w:color="auto" w:fill="auto"/>
            <w:noWrap/>
            <w:vAlign w:val="center"/>
            <w:hideMark/>
          </w:tcPr>
          <w:p w14:paraId="2B5DE2A0"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12.000,00</w:t>
            </w:r>
          </w:p>
        </w:tc>
        <w:tc>
          <w:tcPr>
            <w:tcW w:w="1008" w:type="dxa"/>
            <w:shd w:val="clear" w:color="auto" w:fill="auto"/>
            <w:noWrap/>
            <w:vAlign w:val="center"/>
            <w:hideMark/>
          </w:tcPr>
          <w:p w14:paraId="4BCBD65C"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2,38</w:t>
            </w:r>
          </w:p>
        </w:tc>
        <w:tc>
          <w:tcPr>
            <w:tcW w:w="1495" w:type="dxa"/>
            <w:shd w:val="clear" w:color="auto" w:fill="auto"/>
            <w:noWrap/>
            <w:vAlign w:val="center"/>
            <w:hideMark/>
          </w:tcPr>
          <w:p w14:paraId="65EB7723"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515.700,00</w:t>
            </w:r>
          </w:p>
        </w:tc>
      </w:tr>
      <w:tr w:rsidR="003D6216" w:rsidRPr="003D6216" w14:paraId="58649487" w14:textId="77777777" w:rsidTr="00AB13B3">
        <w:trPr>
          <w:trHeight w:val="255"/>
          <w:jc w:val="center"/>
        </w:trPr>
        <w:tc>
          <w:tcPr>
            <w:tcW w:w="1137" w:type="dxa"/>
            <w:shd w:val="clear" w:color="auto" w:fill="auto"/>
            <w:noWrap/>
            <w:vAlign w:val="center"/>
            <w:hideMark/>
          </w:tcPr>
          <w:p w14:paraId="4AC0298D"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32</w:t>
            </w:r>
          </w:p>
        </w:tc>
        <w:tc>
          <w:tcPr>
            <w:tcW w:w="3668" w:type="dxa"/>
            <w:shd w:val="clear" w:color="auto" w:fill="auto"/>
            <w:noWrap/>
            <w:vAlign w:val="center"/>
            <w:hideMark/>
          </w:tcPr>
          <w:p w14:paraId="4906F51E"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Materijalni rashodi</w:t>
            </w:r>
          </w:p>
        </w:tc>
        <w:tc>
          <w:tcPr>
            <w:tcW w:w="1495" w:type="dxa"/>
            <w:shd w:val="clear" w:color="auto" w:fill="auto"/>
            <w:noWrap/>
            <w:vAlign w:val="center"/>
            <w:hideMark/>
          </w:tcPr>
          <w:p w14:paraId="2AF65325"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503.250,00</w:t>
            </w:r>
          </w:p>
        </w:tc>
        <w:tc>
          <w:tcPr>
            <w:tcW w:w="1495" w:type="dxa"/>
            <w:shd w:val="clear" w:color="auto" w:fill="auto"/>
            <w:noWrap/>
            <w:vAlign w:val="center"/>
            <w:hideMark/>
          </w:tcPr>
          <w:p w14:paraId="46E084B6"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12.000,00</w:t>
            </w:r>
          </w:p>
        </w:tc>
        <w:tc>
          <w:tcPr>
            <w:tcW w:w="1008" w:type="dxa"/>
            <w:shd w:val="clear" w:color="auto" w:fill="auto"/>
            <w:noWrap/>
            <w:vAlign w:val="center"/>
            <w:hideMark/>
          </w:tcPr>
          <w:p w14:paraId="2E5024E4"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2,38</w:t>
            </w:r>
          </w:p>
        </w:tc>
        <w:tc>
          <w:tcPr>
            <w:tcW w:w="1495" w:type="dxa"/>
            <w:shd w:val="clear" w:color="auto" w:fill="auto"/>
            <w:noWrap/>
            <w:vAlign w:val="center"/>
            <w:hideMark/>
          </w:tcPr>
          <w:p w14:paraId="53A41272"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515.250,00</w:t>
            </w:r>
          </w:p>
        </w:tc>
      </w:tr>
      <w:tr w:rsidR="003D6216" w:rsidRPr="003D6216" w14:paraId="5F630EBF" w14:textId="77777777" w:rsidTr="00AB13B3">
        <w:trPr>
          <w:trHeight w:val="255"/>
          <w:jc w:val="center"/>
        </w:trPr>
        <w:tc>
          <w:tcPr>
            <w:tcW w:w="1137" w:type="dxa"/>
            <w:shd w:val="clear" w:color="auto" w:fill="auto"/>
            <w:noWrap/>
            <w:vAlign w:val="center"/>
            <w:hideMark/>
          </w:tcPr>
          <w:p w14:paraId="25A2D536"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36</w:t>
            </w:r>
          </w:p>
        </w:tc>
        <w:tc>
          <w:tcPr>
            <w:tcW w:w="3668" w:type="dxa"/>
            <w:shd w:val="clear" w:color="auto" w:fill="auto"/>
            <w:noWrap/>
            <w:vAlign w:val="center"/>
            <w:hideMark/>
          </w:tcPr>
          <w:p w14:paraId="72DA4E1C"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Pomoći dane u inozemstvo i unutar općeg proračuna</w:t>
            </w:r>
          </w:p>
        </w:tc>
        <w:tc>
          <w:tcPr>
            <w:tcW w:w="1495" w:type="dxa"/>
            <w:shd w:val="clear" w:color="auto" w:fill="auto"/>
            <w:noWrap/>
            <w:vAlign w:val="center"/>
            <w:hideMark/>
          </w:tcPr>
          <w:p w14:paraId="3BF36BAD"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300,00</w:t>
            </w:r>
          </w:p>
        </w:tc>
        <w:tc>
          <w:tcPr>
            <w:tcW w:w="1495" w:type="dxa"/>
            <w:shd w:val="clear" w:color="auto" w:fill="auto"/>
            <w:noWrap/>
            <w:vAlign w:val="center"/>
            <w:hideMark/>
          </w:tcPr>
          <w:p w14:paraId="0476AE15"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0,00</w:t>
            </w:r>
          </w:p>
        </w:tc>
        <w:tc>
          <w:tcPr>
            <w:tcW w:w="1008" w:type="dxa"/>
            <w:shd w:val="clear" w:color="auto" w:fill="auto"/>
            <w:noWrap/>
            <w:vAlign w:val="center"/>
            <w:hideMark/>
          </w:tcPr>
          <w:p w14:paraId="58011420"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0,00</w:t>
            </w:r>
          </w:p>
        </w:tc>
        <w:tc>
          <w:tcPr>
            <w:tcW w:w="1495" w:type="dxa"/>
            <w:shd w:val="clear" w:color="auto" w:fill="auto"/>
            <w:noWrap/>
            <w:vAlign w:val="center"/>
            <w:hideMark/>
          </w:tcPr>
          <w:p w14:paraId="3C6DE7D1"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300,00</w:t>
            </w:r>
          </w:p>
        </w:tc>
      </w:tr>
      <w:tr w:rsidR="003D6216" w:rsidRPr="003D6216" w14:paraId="34CBEF73" w14:textId="77777777" w:rsidTr="00AB13B3">
        <w:trPr>
          <w:trHeight w:val="255"/>
          <w:jc w:val="center"/>
        </w:trPr>
        <w:tc>
          <w:tcPr>
            <w:tcW w:w="1137" w:type="dxa"/>
            <w:shd w:val="clear" w:color="auto" w:fill="auto"/>
            <w:noWrap/>
            <w:vAlign w:val="center"/>
            <w:hideMark/>
          </w:tcPr>
          <w:p w14:paraId="76399CB6"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38</w:t>
            </w:r>
          </w:p>
        </w:tc>
        <w:tc>
          <w:tcPr>
            <w:tcW w:w="3668" w:type="dxa"/>
            <w:shd w:val="clear" w:color="auto" w:fill="auto"/>
            <w:noWrap/>
            <w:vAlign w:val="center"/>
            <w:hideMark/>
          </w:tcPr>
          <w:p w14:paraId="1B3DDE77"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Ostali rashodi</w:t>
            </w:r>
          </w:p>
        </w:tc>
        <w:tc>
          <w:tcPr>
            <w:tcW w:w="1495" w:type="dxa"/>
            <w:shd w:val="clear" w:color="auto" w:fill="auto"/>
            <w:noWrap/>
            <w:vAlign w:val="center"/>
            <w:hideMark/>
          </w:tcPr>
          <w:p w14:paraId="2F8C47E2"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150,00</w:t>
            </w:r>
          </w:p>
        </w:tc>
        <w:tc>
          <w:tcPr>
            <w:tcW w:w="1495" w:type="dxa"/>
            <w:shd w:val="clear" w:color="auto" w:fill="auto"/>
            <w:noWrap/>
            <w:vAlign w:val="center"/>
            <w:hideMark/>
          </w:tcPr>
          <w:p w14:paraId="33AE7BF9"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0,00</w:t>
            </w:r>
          </w:p>
        </w:tc>
        <w:tc>
          <w:tcPr>
            <w:tcW w:w="1008" w:type="dxa"/>
            <w:shd w:val="clear" w:color="auto" w:fill="auto"/>
            <w:noWrap/>
            <w:vAlign w:val="center"/>
            <w:hideMark/>
          </w:tcPr>
          <w:p w14:paraId="47D6D540"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0,00</w:t>
            </w:r>
          </w:p>
        </w:tc>
        <w:tc>
          <w:tcPr>
            <w:tcW w:w="1495" w:type="dxa"/>
            <w:shd w:val="clear" w:color="auto" w:fill="auto"/>
            <w:noWrap/>
            <w:vAlign w:val="center"/>
            <w:hideMark/>
          </w:tcPr>
          <w:p w14:paraId="17BFD145"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150,00</w:t>
            </w:r>
          </w:p>
        </w:tc>
      </w:tr>
      <w:tr w:rsidR="003D6216" w:rsidRPr="003D6216" w14:paraId="7F551423" w14:textId="77777777" w:rsidTr="00AB13B3">
        <w:trPr>
          <w:trHeight w:val="255"/>
          <w:jc w:val="center"/>
        </w:trPr>
        <w:tc>
          <w:tcPr>
            <w:tcW w:w="4805" w:type="dxa"/>
            <w:gridSpan w:val="2"/>
            <w:shd w:val="clear" w:color="000000" w:fill="CCCCFF"/>
            <w:noWrap/>
            <w:vAlign w:val="center"/>
            <w:hideMark/>
          </w:tcPr>
          <w:p w14:paraId="0EADEF23"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Aktivnost A100011 Proslava Sv. Roka, maškare i ostale proslave u Novoj Vasi</w:t>
            </w:r>
          </w:p>
        </w:tc>
        <w:tc>
          <w:tcPr>
            <w:tcW w:w="1495" w:type="dxa"/>
            <w:shd w:val="clear" w:color="000000" w:fill="CCCCFF"/>
            <w:noWrap/>
            <w:vAlign w:val="center"/>
            <w:hideMark/>
          </w:tcPr>
          <w:p w14:paraId="41BBDBD2"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15.600,00</w:t>
            </w:r>
          </w:p>
        </w:tc>
        <w:tc>
          <w:tcPr>
            <w:tcW w:w="1495" w:type="dxa"/>
            <w:shd w:val="clear" w:color="000000" w:fill="CCCCFF"/>
            <w:noWrap/>
            <w:vAlign w:val="center"/>
            <w:hideMark/>
          </w:tcPr>
          <w:p w14:paraId="5EECD36A"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950,00</w:t>
            </w:r>
          </w:p>
        </w:tc>
        <w:tc>
          <w:tcPr>
            <w:tcW w:w="1008" w:type="dxa"/>
            <w:shd w:val="clear" w:color="000000" w:fill="CCCCFF"/>
            <w:noWrap/>
            <w:vAlign w:val="center"/>
            <w:hideMark/>
          </w:tcPr>
          <w:p w14:paraId="3E777854"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6,09</w:t>
            </w:r>
          </w:p>
        </w:tc>
        <w:tc>
          <w:tcPr>
            <w:tcW w:w="1495" w:type="dxa"/>
            <w:shd w:val="clear" w:color="000000" w:fill="CCCCFF"/>
            <w:noWrap/>
            <w:vAlign w:val="center"/>
            <w:hideMark/>
          </w:tcPr>
          <w:p w14:paraId="084FFACC"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16.550,00</w:t>
            </w:r>
          </w:p>
        </w:tc>
      </w:tr>
      <w:tr w:rsidR="003D6216" w:rsidRPr="003D6216" w14:paraId="6CCBFF10" w14:textId="77777777" w:rsidTr="00AB13B3">
        <w:trPr>
          <w:trHeight w:val="255"/>
          <w:jc w:val="center"/>
        </w:trPr>
        <w:tc>
          <w:tcPr>
            <w:tcW w:w="4805" w:type="dxa"/>
            <w:gridSpan w:val="2"/>
            <w:shd w:val="clear" w:color="000000" w:fill="FFFF99"/>
            <w:noWrap/>
            <w:vAlign w:val="center"/>
            <w:hideMark/>
          </w:tcPr>
          <w:p w14:paraId="7DF26D1C"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Izvor  1.4. Opći prihodi i primici</w:t>
            </w:r>
          </w:p>
        </w:tc>
        <w:tc>
          <w:tcPr>
            <w:tcW w:w="1495" w:type="dxa"/>
            <w:shd w:val="clear" w:color="000000" w:fill="FFFF99"/>
            <w:noWrap/>
            <w:vAlign w:val="center"/>
            <w:hideMark/>
          </w:tcPr>
          <w:p w14:paraId="5850C8AD"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15.600,00</w:t>
            </w:r>
          </w:p>
        </w:tc>
        <w:tc>
          <w:tcPr>
            <w:tcW w:w="1495" w:type="dxa"/>
            <w:shd w:val="clear" w:color="000000" w:fill="FFFF99"/>
            <w:noWrap/>
            <w:vAlign w:val="center"/>
            <w:hideMark/>
          </w:tcPr>
          <w:p w14:paraId="2E2F7847"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950,00</w:t>
            </w:r>
          </w:p>
        </w:tc>
        <w:tc>
          <w:tcPr>
            <w:tcW w:w="1008" w:type="dxa"/>
            <w:shd w:val="clear" w:color="000000" w:fill="FFFF99"/>
            <w:noWrap/>
            <w:vAlign w:val="center"/>
            <w:hideMark/>
          </w:tcPr>
          <w:p w14:paraId="6E26170E"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6,09</w:t>
            </w:r>
          </w:p>
        </w:tc>
        <w:tc>
          <w:tcPr>
            <w:tcW w:w="1495" w:type="dxa"/>
            <w:shd w:val="clear" w:color="000000" w:fill="FFFF99"/>
            <w:noWrap/>
            <w:vAlign w:val="center"/>
            <w:hideMark/>
          </w:tcPr>
          <w:p w14:paraId="464F5711"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16.550,00</w:t>
            </w:r>
          </w:p>
        </w:tc>
      </w:tr>
      <w:tr w:rsidR="003D6216" w:rsidRPr="003D6216" w14:paraId="609BFD03" w14:textId="77777777" w:rsidTr="00AB13B3">
        <w:trPr>
          <w:trHeight w:val="255"/>
          <w:jc w:val="center"/>
        </w:trPr>
        <w:tc>
          <w:tcPr>
            <w:tcW w:w="1137" w:type="dxa"/>
            <w:shd w:val="clear" w:color="auto" w:fill="auto"/>
            <w:noWrap/>
            <w:vAlign w:val="center"/>
            <w:hideMark/>
          </w:tcPr>
          <w:p w14:paraId="69050B7C"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3</w:t>
            </w:r>
          </w:p>
        </w:tc>
        <w:tc>
          <w:tcPr>
            <w:tcW w:w="3668" w:type="dxa"/>
            <w:shd w:val="clear" w:color="auto" w:fill="auto"/>
            <w:noWrap/>
            <w:vAlign w:val="center"/>
            <w:hideMark/>
          </w:tcPr>
          <w:p w14:paraId="01968BDD"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Rashodi poslovanja</w:t>
            </w:r>
          </w:p>
        </w:tc>
        <w:tc>
          <w:tcPr>
            <w:tcW w:w="1495" w:type="dxa"/>
            <w:shd w:val="clear" w:color="auto" w:fill="auto"/>
            <w:noWrap/>
            <w:vAlign w:val="center"/>
            <w:hideMark/>
          </w:tcPr>
          <w:p w14:paraId="07803B69"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15.600,00</w:t>
            </w:r>
          </w:p>
        </w:tc>
        <w:tc>
          <w:tcPr>
            <w:tcW w:w="1495" w:type="dxa"/>
            <w:shd w:val="clear" w:color="auto" w:fill="auto"/>
            <w:noWrap/>
            <w:vAlign w:val="center"/>
            <w:hideMark/>
          </w:tcPr>
          <w:p w14:paraId="5D73DF5F"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950,00</w:t>
            </w:r>
          </w:p>
        </w:tc>
        <w:tc>
          <w:tcPr>
            <w:tcW w:w="1008" w:type="dxa"/>
            <w:shd w:val="clear" w:color="auto" w:fill="auto"/>
            <w:noWrap/>
            <w:vAlign w:val="center"/>
            <w:hideMark/>
          </w:tcPr>
          <w:p w14:paraId="414D15A4"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6,09</w:t>
            </w:r>
          </w:p>
        </w:tc>
        <w:tc>
          <w:tcPr>
            <w:tcW w:w="1495" w:type="dxa"/>
            <w:shd w:val="clear" w:color="auto" w:fill="auto"/>
            <w:noWrap/>
            <w:vAlign w:val="center"/>
            <w:hideMark/>
          </w:tcPr>
          <w:p w14:paraId="454419BB"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16.550,00</w:t>
            </w:r>
          </w:p>
        </w:tc>
      </w:tr>
      <w:tr w:rsidR="003D6216" w:rsidRPr="003D6216" w14:paraId="4473217D" w14:textId="77777777" w:rsidTr="00AB13B3">
        <w:trPr>
          <w:trHeight w:val="255"/>
          <w:jc w:val="center"/>
        </w:trPr>
        <w:tc>
          <w:tcPr>
            <w:tcW w:w="1137" w:type="dxa"/>
            <w:shd w:val="clear" w:color="auto" w:fill="auto"/>
            <w:noWrap/>
            <w:vAlign w:val="center"/>
            <w:hideMark/>
          </w:tcPr>
          <w:p w14:paraId="5B465360"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32</w:t>
            </w:r>
          </w:p>
        </w:tc>
        <w:tc>
          <w:tcPr>
            <w:tcW w:w="3668" w:type="dxa"/>
            <w:shd w:val="clear" w:color="auto" w:fill="auto"/>
            <w:noWrap/>
            <w:vAlign w:val="center"/>
            <w:hideMark/>
          </w:tcPr>
          <w:p w14:paraId="33F96A4F"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Materijalni rashodi</w:t>
            </w:r>
          </w:p>
        </w:tc>
        <w:tc>
          <w:tcPr>
            <w:tcW w:w="1495" w:type="dxa"/>
            <w:shd w:val="clear" w:color="auto" w:fill="auto"/>
            <w:noWrap/>
            <w:vAlign w:val="center"/>
            <w:hideMark/>
          </w:tcPr>
          <w:p w14:paraId="027029C7"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15.600,00</w:t>
            </w:r>
          </w:p>
        </w:tc>
        <w:tc>
          <w:tcPr>
            <w:tcW w:w="1495" w:type="dxa"/>
            <w:shd w:val="clear" w:color="auto" w:fill="auto"/>
            <w:noWrap/>
            <w:vAlign w:val="center"/>
            <w:hideMark/>
          </w:tcPr>
          <w:p w14:paraId="23FF58F0"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950,00</w:t>
            </w:r>
          </w:p>
        </w:tc>
        <w:tc>
          <w:tcPr>
            <w:tcW w:w="1008" w:type="dxa"/>
            <w:shd w:val="clear" w:color="auto" w:fill="auto"/>
            <w:noWrap/>
            <w:vAlign w:val="center"/>
            <w:hideMark/>
          </w:tcPr>
          <w:p w14:paraId="1603B806"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6,09</w:t>
            </w:r>
          </w:p>
        </w:tc>
        <w:tc>
          <w:tcPr>
            <w:tcW w:w="1495" w:type="dxa"/>
            <w:shd w:val="clear" w:color="auto" w:fill="auto"/>
            <w:noWrap/>
            <w:vAlign w:val="center"/>
            <w:hideMark/>
          </w:tcPr>
          <w:p w14:paraId="27B77794"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16.550,00</w:t>
            </w:r>
          </w:p>
        </w:tc>
      </w:tr>
      <w:tr w:rsidR="003D6216" w:rsidRPr="003D6216" w14:paraId="7A7288E4" w14:textId="77777777" w:rsidTr="00AB13B3">
        <w:trPr>
          <w:trHeight w:val="255"/>
          <w:jc w:val="center"/>
        </w:trPr>
        <w:tc>
          <w:tcPr>
            <w:tcW w:w="4805" w:type="dxa"/>
            <w:gridSpan w:val="2"/>
            <w:shd w:val="clear" w:color="000000" w:fill="CCCCFF"/>
            <w:noWrap/>
            <w:vAlign w:val="center"/>
            <w:hideMark/>
          </w:tcPr>
          <w:p w14:paraId="0FD87F25"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Aktivnost A100012 Proslava Sv. Ane i ostale proslave u Červar Portu</w:t>
            </w:r>
          </w:p>
        </w:tc>
        <w:tc>
          <w:tcPr>
            <w:tcW w:w="1495" w:type="dxa"/>
            <w:shd w:val="clear" w:color="000000" w:fill="CCCCFF"/>
            <w:noWrap/>
            <w:vAlign w:val="center"/>
            <w:hideMark/>
          </w:tcPr>
          <w:p w14:paraId="7F9273E5"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6.000,00</w:t>
            </w:r>
          </w:p>
        </w:tc>
        <w:tc>
          <w:tcPr>
            <w:tcW w:w="1495" w:type="dxa"/>
            <w:shd w:val="clear" w:color="000000" w:fill="CCCCFF"/>
            <w:noWrap/>
            <w:vAlign w:val="center"/>
            <w:hideMark/>
          </w:tcPr>
          <w:p w14:paraId="30752702"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300,00</w:t>
            </w:r>
          </w:p>
        </w:tc>
        <w:tc>
          <w:tcPr>
            <w:tcW w:w="1008" w:type="dxa"/>
            <w:shd w:val="clear" w:color="000000" w:fill="CCCCFF"/>
            <w:noWrap/>
            <w:vAlign w:val="center"/>
            <w:hideMark/>
          </w:tcPr>
          <w:p w14:paraId="1966334C"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5,00</w:t>
            </w:r>
          </w:p>
        </w:tc>
        <w:tc>
          <w:tcPr>
            <w:tcW w:w="1495" w:type="dxa"/>
            <w:shd w:val="clear" w:color="000000" w:fill="CCCCFF"/>
            <w:noWrap/>
            <w:vAlign w:val="center"/>
            <w:hideMark/>
          </w:tcPr>
          <w:p w14:paraId="00CAAD99"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6.300,00</w:t>
            </w:r>
          </w:p>
        </w:tc>
      </w:tr>
      <w:tr w:rsidR="003D6216" w:rsidRPr="003D6216" w14:paraId="30C6511F" w14:textId="77777777" w:rsidTr="00AB13B3">
        <w:trPr>
          <w:trHeight w:val="255"/>
          <w:jc w:val="center"/>
        </w:trPr>
        <w:tc>
          <w:tcPr>
            <w:tcW w:w="4805" w:type="dxa"/>
            <w:gridSpan w:val="2"/>
            <w:shd w:val="clear" w:color="000000" w:fill="FFFF99"/>
            <w:noWrap/>
            <w:vAlign w:val="center"/>
            <w:hideMark/>
          </w:tcPr>
          <w:p w14:paraId="16FA8985"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Izvor  1.4. Opći prihodi i primici </w:t>
            </w:r>
          </w:p>
        </w:tc>
        <w:tc>
          <w:tcPr>
            <w:tcW w:w="1495" w:type="dxa"/>
            <w:shd w:val="clear" w:color="000000" w:fill="FFFF99"/>
            <w:noWrap/>
            <w:vAlign w:val="center"/>
            <w:hideMark/>
          </w:tcPr>
          <w:p w14:paraId="247A678B"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6.000,00</w:t>
            </w:r>
          </w:p>
        </w:tc>
        <w:tc>
          <w:tcPr>
            <w:tcW w:w="1495" w:type="dxa"/>
            <w:shd w:val="clear" w:color="000000" w:fill="FFFF99"/>
            <w:noWrap/>
            <w:vAlign w:val="center"/>
            <w:hideMark/>
          </w:tcPr>
          <w:p w14:paraId="06E30A21"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300,00</w:t>
            </w:r>
          </w:p>
        </w:tc>
        <w:tc>
          <w:tcPr>
            <w:tcW w:w="1008" w:type="dxa"/>
            <w:shd w:val="clear" w:color="000000" w:fill="FFFF99"/>
            <w:noWrap/>
            <w:vAlign w:val="center"/>
            <w:hideMark/>
          </w:tcPr>
          <w:p w14:paraId="4F08442B"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5,00</w:t>
            </w:r>
          </w:p>
        </w:tc>
        <w:tc>
          <w:tcPr>
            <w:tcW w:w="1495" w:type="dxa"/>
            <w:shd w:val="clear" w:color="000000" w:fill="FFFF99"/>
            <w:noWrap/>
            <w:vAlign w:val="center"/>
            <w:hideMark/>
          </w:tcPr>
          <w:p w14:paraId="0B2BF799"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6.300,00</w:t>
            </w:r>
          </w:p>
        </w:tc>
      </w:tr>
      <w:tr w:rsidR="003D6216" w:rsidRPr="003D6216" w14:paraId="1E7706A0" w14:textId="77777777" w:rsidTr="00AB13B3">
        <w:trPr>
          <w:trHeight w:val="255"/>
          <w:jc w:val="center"/>
        </w:trPr>
        <w:tc>
          <w:tcPr>
            <w:tcW w:w="1137" w:type="dxa"/>
            <w:shd w:val="clear" w:color="auto" w:fill="auto"/>
            <w:noWrap/>
            <w:vAlign w:val="center"/>
            <w:hideMark/>
          </w:tcPr>
          <w:p w14:paraId="4322D001"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3</w:t>
            </w:r>
          </w:p>
        </w:tc>
        <w:tc>
          <w:tcPr>
            <w:tcW w:w="3668" w:type="dxa"/>
            <w:shd w:val="clear" w:color="auto" w:fill="auto"/>
            <w:noWrap/>
            <w:vAlign w:val="center"/>
            <w:hideMark/>
          </w:tcPr>
          <w:p w14:paraId="2992839E"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Rashodi poslovanja</w:t>
            </w:r>
          </w:p>
        </w:tc>
        <w:tc>
          <w:tcPr>
            <w:tcW w:w="1495" w:type="dxa"/>
            <w:shd w:val="clear" w:color="auto" w:fill="auto"/>
            <w:noWrap/>
            <w:vAlign w:val="center"/>
            <w:hideMark/>
          </w:tcPr>
          <w:p w14:paraId="74D00249"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6.000,00</w:t>
            </w:r>
          </w:p>
        </w:tc>
        <w:tc>
          <w:tcPr>
            <w:tcW w:w="1495" w:type="dxa"/>
            <w:shd w:val="clear" w:color="auto" w:fill="auto"/>
            <w:noWrap/>
            <w:vAlign w:val="center"/>
            <w:hideMark/>
          </w:tcPr>
          <w:p w14:paraId="6AF4AC11"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300,00</w:t>
            </w:r>
          </w:p>
        </w:tc>
        <w:tc>
          <w:tcPr>
            <w:tcW w:w="1008" w:type="dxa"/>
            <w:shd w:val="clear" w:color="auto" w:fill="auto"/>
            <w:noWrap/>
            <w:vAlign w:val="center"/>
            <w:hideMark/>
          </w:tcPr>
          <w:p w14:paraId="477A0AA0"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5,00</w:t>
            </w:r>
          </w:p>
        </w:tc>
        <w:tc>
          <w:tcPr>
            <w:tcW w:w="1495" w:type="dxa"/>
            <w:shd w:val="clear" w:color="auto" w:fill="auto"/>
            <w:noWrap/>
            <w:vAlign w:val="center"/>
            <w:hideMark/>
          </w:tcPr>
          <w:p w14:paraId="2FF67F1B"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6.300,00</w:t>
            </w:r>
          </w:p>
        </w:tc>
      </w:tr>
      <w:tr w:rsidR="003D6216" w:rsidRPr="003D6216" w14:paraId="13B7E01A" w14:textId="77777777" w:rsidTr="00AB13B3">
        <w:trPr>
          <w:trHeight w:val="255"/>
          <w:jc w:val="center"/>
        </w:trPr>
        <w:tc>
          <w:tcPr>
            <w:tcW w:w="1137" w:type="dxa"/>
            <w:shd w:val="clear" w:color="auto" w:fill="auto"/>
            <w:noWrap/>
            <w:vAlign w:val="center"/>
            <w:hideMark/>
          </w:tcPr>
          <w:p w14:paraId="5745FD78"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32</w:t>
            </w:r>
          </w:p>
        </w:tc>
        <w:tc>
          <w:tcPr>
            <w:tcW w:w="3668" w:type="dxa"/>
            <w:shd w:val="clear" w:color="auto" w:fill="auto"/>
            <w:noWrap/>
            <w:vAlign w:val="center"/>
            <w:hideMark/>
          </w:tcPr>
          <w:p w14:paraId="3319BA2A"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Materijalni rashodi</w:t>
            </w:r>
          </w:p>
        </w:tc>
        <w:tc>
          <w:tcPr>
            <w:tcW w:w="1495" w:type="dxa"/>
            <w:shd w:val="clear" w:color="auto" w:fill="auto"/>
            <w:noWrap/>
            <w:vAlign w:val="center"/>
            <w:hideMark/>
          </w:tcPr>
          <w:p w14:paraId="7D07A15D"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6.000,00</w:t>
            </w:r>
          </w:p>
        </w:tc>
        <w:tc>
          <w:tcPr>
            <w:tcW w:w="1495" w:type="dxa"/>
            <w:shd w:val="clear" w:color="auto" w:fill="auto"/>
            <w:noWrap/>
            <w:vAlign w:val="center"/>
            <w:hideMark/>
          </w:tcPr>
          <w:p w14:paraId="28C67143"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300,00</w:t>
            </w:r>
          </w:p>
        </w:tc>
        <w:tc>
          <w:tcPr>
            <w:tcW w:w="1008" w:type="dxa"/>
            <w:shd w:val="clear" w:color="auto" w:fill="auto"/>
            <w:noWrap/>
            <w:vAlign w:val="center"/>
            <w:hideMark/>
          </w:tcPr>
          <w:p w14:paraId="5FF3D035"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5,00</w:t>
            </w:r>
          </w:p>
        </w:tc>
        <w:tc>
          <w:tcPr>
            <w:tcW w:w="1495" w:type="dxa"/>
            <w:shd w:val="clear" w:color="auto" w:fill="auto"/>
            <w:noWrap/>
            <w:vAlign w:val="center"/>
            <w:hideMark/>
          </w:tcPr>
          <w:p w14:paraId="27877C4A"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6.300,00</w:t>
            </w:r>
          </w:p>
        </w:tc>
      </w:tr>
      <w:tr w:rsidR="003D6216" w:rsidRPr="003D6216" w14:paraId="25476250" w14:textId="77777777" w:rsidTr="00AB13B3">
        <w:trPr>
          <w:trHeight w:val="255"/>
          <w:jc w:val="center"/>
        </w:trPr>
        <w:tc>
          <w:tcPr>
            <w:tcW w:w="4805" w:type="dxa"/>
            <w:gridSpan w:val="2"/>
            <w:shd w:val="clear" w:color="000000" w:fill="CCCCFF"/>
            <w:noWrap/>
            <w:vAlign w:val="center"/>
            <w:hideMark/>
          </w:tcPr>
          <w:p w14:paraId="101D0849"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Aktivnost A100015 Proslave u MO Varvari </w:t>
            </w:r>
          </w:p>
        </w:tc>
        <w:tc>
          <w:tcPr>
            <w:tcW w:w="1495" w:type="dxa"/>
            <w:shd w:val="clear" w:color="000000" w:fill="CCCCFF"/>
            <w:noWrap/>
            <w:vAlign w:val="center"/>
            <w:hideMark/>
          </w:tcPr>
          <w:p w14:paraId="44D38CE5"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1.330,00</w:t>
            </w:r>
          </w:p>
        </w:tc>
        <w:tc>
          <w:tcPr>
            <w:tcW w:w="1495" w:type="dxa"/>
            <w:shd w:val="clear" w:color="000000" w:fill="CCCCFF"/>
            <w:noWrap/>
            <w:vAlign w:val="center"/>
            <w:hideMark/>
          </w:tcPr>
          <w:p w14:paraId="02D105C3"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1.400,00</w:t>
            </w:r>
          </w:p>
        </w:tc>
        <w:tc>
          <w:tcPr>
            <w:tcW w:w="1008" w:type="dxa"/>
            <w:shd w:val="clear" w:color="000000" w:fill="CCCCFF"/>
            <w:noWrap/>
            <w:vAlign w:val="center"/>
            <w:hideMark/>
          </w:tcPr>
          <w:p w14:paraId="27D6B1C7"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105,26</w:t>
            </w:r>
          </w:p>
        </w:tc>
        <w:tc>
          <w:tcPr>
            <w:tcW w:w="1495" w:type="dxa"/>
            <w:shd w:val="clear" w:color="000000" w:fill="CCCCFF"/>
            <w:noWrap/>
            <w:vAlign w:val="center"/>
            <w:hideMark/>
          </w:tcPr>
          <w:p w14:paraId="726EF203"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2.730,00</w:t>
            </w:r>
          </w:p>
        </w:tc>
      </w:tr>
      <w:tr w:rsidR="003D6216" w:rsidRPr="003D6216" w14:paraId="4EC9E4BB" w14:textId="77777777" w:rsidTr="00AB13B3">
        <w:trPr>
          <w:trHeight w:val="255"/>
          <w:jc w:val="center"/>
        </w:trPr>
        <w:tc>
          <w:tcPr>
            <w:tcW w:w="4805" w:type="dxa"/>
            <w:gridSpan w:val="2"/>
            <w:shd w:val="clear" w:color="000000" w:fill="FFFF99"/>
            <w:noWrap/>
            <w:vAlign w:val="center"/>
            <w:hideMark/>
          </w:tcPr>
          <w:p w14:paraId="3E936F67"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Izvor  1.4. Opći prihodi i primici </w:t>
            </w:r>
          </w:p>
        </w:tc>
        <w:tc>
          <w:tcPr>
            <w:tcW w:w="1495" w:type="dxa"/>
            <w:shd w:val="clear" w:color="000000" w:fill="FFFF99"/>
            <w:noWrap/>
            <w:vAlign w:val="center"/>
            <w:hideMark/>
          </w:tcPr>
          <w:p w14:paraId="3925A22D"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1.330,00</w:t>
            </w:r>
          </w:p>
        </w:tc>
        <w:tc>
          <w:tcPr>
            <w:tcW w:w="1495" w:type="dxa"/>
            <w:shd w:val="clear" w:color="000000" w:fill="FFFF99"/>
            <w:noWrap/>
            <w:vAlign w:val="center"/>
            <w:hideMark/>
          </w:tcPr>
          <w:p w14:paraId="73CB776E"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1.400,00</w:t>
            </w:r>
          </w:p>
        </w:tc>
        <w:tc>
          <w:tcPr>
            <w:tcW w:w="1008" w:type="dxa"/>
            <w:shd w:val="clear" w:color="000000" w:fill="FFFF99"/>
            <w:noWrap/>
            <w:vAlign w:val="center"/>
            <w:hideMark/>
          </w:tcPr>
          <w:p w14:paraId="5FB1A40E"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105,26</w:t>
            </w:r>
          </w:p>
        </w:tc>
        <w:tc>
          <w:tcPr>
            <w:tcW w:w="1495" w:type="dxa"/>
            <w:shd w:val="clear" w:color="000000" w:fill="FFFF99"/>
            <w:noWrap/>
            <w:vAlign w:val="center"/>
            <w:hideMark/>
          </w:tcPr>
          <w:p w14:paraId="3CEF98E9"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2.730,00</w:t>
            </w:r>
          </w:p>
        </w:tc>
      </w:tr>
      <w:tr w:rsidR="003D6216" w:rsidRPr="003D6216" w14:paraId="50757F40" w14:textId="77777777" w:rsidTr="00AB13B3">
        <w:trPr>
          <w:trHeight w:val="255"/>
          <w:jc w:val="center"/>
        </w:trPr>
        <w:tc>
          <w:tcPr>
            <w:tcW w:w="1137" w:type="dxa"/>
            <w:shd w:val="clear" w:color="auto" w:fill="auto"/>
            <w:noWrap/>
            <w:vAlign w:val="center"/>
            <w:hideMark/>
          </w:tcPr>
          <w:p w14:paraId="3258BBB7"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3</w:t>
            </w:r>
          </w:p>
        </w:tc>
        <w:tc>
          <w:tcPr>
            <w:tcW w:w="3668" w:type="dxa"/>
            <w:shd w:val="clear" w:color="auto" w:fill="auto"/>
            <w:noWrap/>
            <w:vAlign w:val="center"/>
            <w:hideMark/>
          </w:tcPr>
          <w:p w14:paraId="112636E5"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Rashodi poslovanja</w:t>
            </w:r>
          </w:p>
        </w:tc>
        <w:tc>
          <w:tcPr>
            <w:tcW w:w="1495" w:type="dxa"/>
            <w:shd w:val="clear" w:color="auto" w:fill="auto"/>
            <w:noWrap/>
            <w:vAlign w:val="center"/>
            <w:hideMark/>
          </w:tcPr>
          <w:p w14:paraId="0214B9C0"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1.330,00</w:t>
            </w:r>
          </w:p>
        </w:tc>
        <w:tc>
          <w:tcPr>
            <w:tcW w:w="1495" w:type="dxa"/>
            <w:shd w:val="clear" w:color="auto" w:fill="auto"/>
            <w:noWrap/>
            <w:vAlign w:val="center"/>
            <w:hideMark/>
          </w:tcPr>
          <w:p w14:paraId="7026A3F5"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1.400,00</w:t>
            </w:r>
          </w:p>
        </w:tc>
        <w:tc>
          <w:tcPr>
            <w:tcW w:w="1008" w:type="dxa"/>
            <w:shd w:val="clear" w:color="auto" w:fill="auto"/>
            <w:noWrap/>
            <w:vAlign w:val="center"/>
            <w:hideMark/>
          </w:tcPr>
          <w:p w14:paraId="156CEA77"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105,26</w:t>
            </w:r>
          </w:p>
        </w:tc>
        <w:tc>
          <w:tcPr>
            <w:tcW w:w="1495" w:type="dxa"/>
            <w:shd w:val="clear" w:color="auto" w:fill="auto"/>
            <w:noWrap/>
            <w:vAlign w:val="center"/>
            <w:hideMark/>
          </w:tcPr>
          <w:p w14:paraId="0E6B9666"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2.730,00</w:t>
            </w:r>
          </w:p>
        </w:tc>
      </w:tr>
      <w:tr w:rsidR="003D6216" w:rsidRPr="003D6216" w14:paraId="3C8B10EC" w14:textId="77777777" w:rsidTr="00AB13B3">
        <w:trPr>
          <w:trHeight w:val="255"/>
          <w:jc w:val="center"/>
        </w:trPr>
        <w:tc>
          <w:tcPr>
            <w:tcW w:w="1137" w:type="dxa"/>
            <w:shd w:val="clear" w:color="auto" w:fill="auto"/>
            <w:noWrap/>
            <w:vAlign w:val="center"/>
            <w:hideMark/>
          </w:tcPr>
          <w:p w14:paraId="469F9CEE"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32</w:t>
            </w:r>
          </w:p>
        </w:tc>
        <w:tc>
          <w:tcPr>
            <w:tcW w:w="3668" w:type="dxa"/>
            <w:shd w:val="clear" w:color="auto" w:fill="auto"/>
            <w:noWrap/>
            <w:vAlign w:val="center"/>
            <w:hideMark/>
          </w:tcPr>
          <w:p w14:paraId="745438C4"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Materijalni rashodi</w:t>
            </w:r>
          </w:p>
        </w:tc>
        <w:tc>
          <w:tcPr>
            <w:tcW w:w="1495" w:type="dxa"/>
            <w:shd w:val="clear" w:color="auto" w:fill="auto"/>
            <w:noWrap/>
            <w:vAlign w:val="center"/>
            <w:hideMark/>
          </w:tcPr>
          <w:p w14:paraId="5E129D07"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1.330,00</w:t>
            </w:r>
          </w:p>
        </w:tc>
        <w:tc>
          <w:tcPr>
            <w:tcW w:w="1495" w:type="dxa"/>
            <w:shd w:val="clear" w:color="auto" w:fill="auto"/>
            <w:noWrap/>
            <w:vAlign w:val="center"/>
            <w:hideMark/>
          </w:tcPr>
          <w:p w14:paraId="0B1F100E"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1.400,00</w:t>
            </w:r>
          </w:p>
        </w:tc>
        <w:tc>
          <w:tcPr>
            <w:tcW w:w="1008" w:type="dxa"/>
            <w:shd w:val="clear" w:color="auto" w:fill="auto"/>
            <w:noWrap/>
            <w:vAlign w:val="center"/>
            <w:hideMark/>
          </w:tcPr>
          <w:p w14:paraId="41B79BE3"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105,26</w:t>
            </w:r>
          </w:p>
        </w:tc>
        <w:tc>
          <w:tcPr>
            <w:tcW w:w="1495" w:type="dxa"/>
            <w:shd w:val="clear" w:color="auto" w:fill="auto"/>
            <w:noWrap/>
            <w:vAlign w:val="center"/>
            <w:hideMark/>
          </w:tcPr>
          <w:p w14:paraId="3BE43326"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2.730,00</w:t>
            </w:r>
          </w:p>
        </w:tc>
      </w:tr>
      <w:tr w:rsidR="003D6216" w:rsidRPr="003D6216" w14:paraId="3169A6CF" w14:textId="77777777" w:rsidTr="00AB13B3">
        <w:trPr>
          <w:trHeight w:val="255"/>
          <w:jc w:val="center"/>
        </w:trPr>
        <w:tc>
          <w:tcPr>
            <w:tcW w:w="4805" w:type="dxa"/>
            <w:gridSpan w:val="2"/>
            <w:shd w:val="clear" w:color="000000" w:fill="CCCCFF"/>
            <w:noWrap/>
            <w:vAlign w:val="center"/>
            <w:hideMark/>
          </w:tcPr>
          <w:p w14:paraId="3E14F897"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Aktivnost A100017 Proslave u MO Fuškulin </w:t>
            </w:r>
          </w:p>
        </w:tc>
        <w:tc>
          <w:tcPr>
            <w:tcW w:w="1495" w:type="dxa"/>
            <w:shd w:val="clear" w:color="000000" w:fill="CCCCFF"/>
            <w:noWrap/>
            <w:vAlign w:val="center"/>
            <w:hideMark/>
          </w:tcPr>
          <w:p w14:paraId="45917DF0"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1.200,00</w:t>
            </w:r>
          </w:p>
        </w:tc>
        <w:tc>
          <w:tcPr>
            <w:tcW w:w="1495" w:type="dxa"/>
            <w:shd w:val="clear" w:color="000000" w:fill="CCCCFF"/>
            <w:noWrap/>
            <w:vAlign w:val="center"/>
            <w:hideMark/>
          </w:tcPr>
          <w:p w14:paraId="79994C28"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100,00</w:t>
            </w:r>
          </w:p>
        </w:tc>
        <w:tc>
          <w:tcPr>
            <w:tcW w:w="1008" w:type="dxa"/>
            <w:shd w:val="clear" w:color="000000" w:fill="CCCCFF"/>
            <w:noWrap/>
            <w:vAlign w:val="center"/>
            <w:hideMark/>
          </w:tcPr>
          <w:p w14:paraId="090B90EC"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8,33</w:t>
            </w:r>
          </w:p>
        </w:tc>
        <w:tc>
          <w:tcPr>
            <w:tcW w:w="1495" w:type="dxa"/>
            <w:shd w:val="clear" w:color="000000" w:fill="CCCCFF"/>
            <w:noWrap/>
            <w:vAlign w:val="center"/>
            <w:hideMark/>
          </w:tcPr>
          <w:p w14:paraId="1BC360EA"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1.300,00</w:t>
            </w:r>
          </w:p>
        </w:tc>
      </w:tr>
      <w:tr w:rsidR="003D6216" w:rsidRPr="003D6216" w14:paraId="00B81D26" w14:textId="77777777" w:rsidTr="00AB13B3">
        <w:trPr>
          <w:trHeight w:val="255"/>
          <w:jc w:val="center"/>
        </w:trPr>
        <w:tc>
          <w:tcPr>
            <w:tcW w:w="4805" w:type="dxa"/>
            <w:gridSpan w:val="2"/>
            <w:shd w:val="clear" w:color="000000" w:fill="FFFF99"/>
            <w:noWrap/>
            <w:vAlign w:val="center"/>
            <w:hideMark/>
          </w:tcPr>
          <w:p w14:paraId="3D3116B6"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Izvor  1.4. Opći prihodi i primici </w:t>
            </w:r>
          </w:p>
        </w:tc>
        <w:tc>
          <w:tcPr>
            <w:tcW w:w="1495" w:type="dxa"/>
            <w:shd w:val="clear" w:color="000000" w:fill="FFFF99"/>
            <w:noWrap/>
            <w:vAlign w:val="center"/>
            <w:hideMark/>
          </w:tcPr>
          <w:p w14:paraId="1F4110D9"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1.200,00</w:t>
            </w:r>
          </w:p>
        </w:tc>
        <w:tc>
          <w:tcPr>
            <w:tcW w:w="1495" w:type="dxa"/>
            <w:shd w:val="clear" w:color="000000" w:fill="FFFF99"/>
            <w:noWrap/>
            <w:vAlign w:val="center"/>
            <w:hideMark/>
          </w:tcPr>
          <w:p w14:paraId="1E30084F"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100,00</w:t>
            </w:r>
          </w:p>
        </w:tc>
        <w:tc>
          <w:tcPr>
            <w:tcW w:w="1008" w:type="dxa"/>
            <w:shd w:val="clear" w:color="000000" w:fill="FFFF99"/>
            <w:noWrap/>
            <w:vAlign w:val="center"/>
            <w:hideMark/>
          </w:tcPr>
          <w:p w14:paraId="33BB905F"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8,33</w:t>
            </w:r>
          </w:p>
        </w:tc>
        <w:tc>
          <w:tcPr>
            <w:tcW w:w="1495" w:type="dxa"/>
            <w:shd w:val="clear" w:color="000000" w:fill="FFFF99"/>
            <w:noWrap/>
            <w:vAlign w:val="center"/>
            <w:hideMark/>
          </w:tcPr>
          <w:p w14:paraId="3D9E65E7"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1.300,00</w:t>
            </w:r>
          </w:p>
        </w:tc>
      </w:tr>
      <w:tr w:rsidR="003D6216" w:rsidRPr="003D6216" w14:paraId="793BDB59" w14:textId="77777777" w:rsidTr="00AB13B3">
        <w:trPr>
          <w:trHeight w:val="255"/>
          <w:jc w:val="center"/>
        </w:trPr>
        <w:tc>
          <w:tcPr>
            <w:tcW w:w="1137" w:type="dxa"/>
            <w:shd w:val="clear" w:color="auto" w:fill="auto"/>
            <w:noWrap/>
            <w:vAlign w:val="center"/>
            <w:hideMark/>
          </w:tcPr>
          <w:p w14:paraId="3242E032"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3</w:t>
            </w:r>
          </w:p>
        </w:tc>
        <w:tc>
          <w:tcPr>
            <w:tcW w:w="3668" w:type="dxa"/>
            <w:shd w:val="clear" w:color="auto" w:fill="auto"/>
            <w:noWrap/>
            <w:vAlign w:val="center"/>
            <w:hideMark/>
          </w:tcPr>
          <w:p w14:paraId="4A9FAA24"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Rashodi poslovanja</w:t>
            </w:r>
          </w:p>
        </w:tc>
        <w:tc>
          <w:tcPr>
            <w:tcW w:w="1495" w:type="dxa"/>
            <w:shd w:val="clear" w:color="auto" w:fill="auto"/>
            <w:noWrap/>
            <w:vAlign w:val="center"/>
            <w:hideMark/>
          </w:tcPr>
          <w:p w14:paraId="6A4F1376"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1.200,00</w:t>
            </w:r>
          </w:p>
        </w:tc>
        <w:tc>
          <w:tcPr>
            <w:tcW w:w="1495" w:type="dxa"/>
            <w:shd w:val="clear" w:color="auto" w:fill="auto"/>
            <w:noWrap/>
            <w:vAlign w:val="center"/>
            <w:hideMark/>
          </w:tcPr>
          <w:p w14:paraId="76AA7912"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100,00</w:t>
            </w:r>
          </w:p>
        </w:tc>
        <w:tc>
          <w:tcPr>
            <w:tcW w:w="1008" w:type="dxa"/>
            <w:shd w:val="clear" w:color="auto" w:fill="auto"/>
            <w:noWrap/>
            <w:vAlign w:val="center"/>
            <w:hideMark/>
          </w:tcPr>
          <w:p w14:paraId="04F39444"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8,33</w:t>
            </w:r>
          </w:p>
        </w:tc>
        <w:tc>
          <w:tcPr>
            <w:tcW w:w="1495" w:type="dxa"/>
            <w:shd w:val="clear" w:color="auto" w:fill="auto"/>
            <w:noWrap/>
            <w:vAlign w:val="center"/>
            <w:hideMark/>
          </w:tcPr>
          <w:p w14:paraId="0F8B9766"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1.300,00</w:t>
            </w:r>
          </w:p>
        </w:tc>
      </w:tr>
      <w:tr w:rsidR="003D6216" w:rsidRPr="003D6216" w14:paraId="0BE1898D" w14:textId="77777777" w:rsidTr="00AB13B3">
        <w:trPr>
          <w:trHeight w:val="255"/>
          <w:jc w:val="center"/>
        </w:trPr>
        <w:tc>
          <w:tcPr>
            <w:tcW w:w="1137" w:type="dxa"/>
            <w:shd w:val="clear" w:color="auto" w:fill="auto"/>
            <w:noWrap/>
            <w:vAlign w:val="center"/>
            <w:hideMark/>
          </w:tcPr>
          <w:p w14:paraId="085AE77C"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32</w:t>
            </w:r>
          </w:p>
        </w:tc>
        <w:tc>
          <w:tcPr>
            <w:tcW w:w="3668" w:type="dxa"/>
            <w:shd w:val="clear" w:color="auto" w:fill="auto"/>
            <w:noWrap/>
            <w:vAlign w:val="center"/>
            <w:hideMark/>
          </w:tcPr>
          <w:p w14:paraId="226F4728"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Materijalni rashodi</w:t>
            </w:r>
          </w:p>
        </w:tc>
        <w:tc>
          <w:tcPr>
            <w:tcW w:w="1495" w:type="dxa"/>
            <w:shd w:val="clear" w:color="auto" w:fill="auto"/>
            <w:noWrap/>
            <w:vAlign w:val="center"/>
            <w:hideMark/>
          </w:tcPr>
          <w:p w14:paraId="22098B78"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1.200,00</w:t>
            </w:r>
          </w:p>
        </w:tc>
        <w:tc>
          <w:tcPr>
            <w:tcW w:w="1495" w:type="dxa"/>
            <w:shd w:val="clear" w:color="auto" w:fill="auto"/>
            <w:noWrap/>
            <w:vAlign w:val="center"/>
            <w:hideMark/>
          </w:tcPr>
          <w:p w14:paraId="63384E70"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100,00</w:t>
            </w:r>
          </w:p>
        </w:tc>
        <w:tc>
          <w:tcPr>
            <w:tcW w:w="1008" w:type="dxa"/>
            <w:shd w:val="clear" w:color="auto" w:fill="auto"/>
            <w:noWrap/>
            <w:vAlign w:val="center"/>
            <w:hideMark/>
          </w:tcPr>
          <w:p w14:paraId="02260259"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8,33</w:t>
            </w:r>
          </w:p>
        </w:tc>
        <w:tc>
          <w:tcPr>
            <w:tcW w:w="1495" w:type="dxa"/>
            <w:shd w:val="clear" w:color="auto" w:fill="auto"/>
            <w:noWrap/>
            <w:vAlign w:val="center"/>
            <w:hideMark/>
          </w:tcPr>
          <w:p w14:paraId="0734B3C7"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1.300,00</w:t>
            </w:r>
          </w:p>
        </w:tc>
      </w:tr>
      <w:tr w:rsidR="003D6216" w:rsidRPr="003D6216" w14:paraId="03158EC9" w14:textId="77777777" w:rsidTr="00AB13B3">
        <w:trPr>
          <w:trHeight w:val="255"/>
          <w:jc w:val="center"/>
        </w:trPr>
        <w:tc>
          <w:tcPr>
            <w:tcW w:w="4805" w:type="dxa"/>
            <w:gridSpan w:val="2"/>
            <w:shd w:val="clear" w:color="000000" w:fill="9999FF"/>
            <w:noWrap/>
            <w:vAlign w:val="center"/>
            <w:hideMark/>
          </w:tcPr>
          <w:p w14:paraId="6666AFCA"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Program 1038 UPRAVLJANJE IMOVINOM </w:t>
            </w:r>
          </w:p>
        </w:tc>
        <w:tc>
          <w:tcPr>
            <w:tcW w:w="1495" w:type="dxa"/>
            <w:shd w:val="clear" w:color="000000" w:fill="9999FF"/>
            <w:noWrap/>
            <w:vAlign w:val="center"/>
            <w:hideMark/>
          </w:tcPr>
          <w:p w14:paraId="0C72D791"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135.000,00</w:t>
            </w:r>
          </w:p>
        </w:tc>
        <w:tc>
          <w:tcPr>
            <w:tcW w:w="1495" w:type="dxa"/>
            <w:shd w:val="clear" w:color="000000" w:fill="9999FF"/>
            <w:noWrap/>
            <w:vAlign w:val="center"/>
            <w:hideMark/>
          </w:tcPr>
          <w:p w14:paraId="2CC499F0"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0,00</w:t>
            </w:r>
          </w:p>
        </w:tc>
        <w:tc>
          <w:tcPr>
            <w:tcW w:w="1008" w:type="dxa"/>
            <w:shd w:val="clear" w:color="000000" w:fill="9999FF"/>
            <w:noWrap/>
            <w:vAlign w:val="center"/>
            <w:hideMark/>
          </w:tcPr>
          <w:p w14:paraId="0D5251E0"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0,00</w:t>
            </w:r>
          </w:p>
        </w:tc>
        <w:tc>
          <w:tcPr>
            <w:tcW w:w="1495" w:type="dxa"/>
            <w:shd w:val="clear" w:color="000000" w:fill="9999FF"/>
            <w:noWrap/>
            <w:vAlign w:val="center"/>
            <w:hideMark/>
          </w:tcPr>
          <w:p w14:paraId="2A1BAF01"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135.000,00</w:t>
            </w:r>
          </w:p>
        </w:tc>
      </w:tr>
      <w:tr w:rsidR="003D6216" w:rsidRPr="003D6216" w14:paraId="0494DDAB" w14:textId="77777777" w:rsidTr="00AB13B3">
        <w:trPr>
          <w:trHeight w:val="255"/>
          <w:jc w:val="center"/>
        </w:trPr>
        <w:tc>
          <w:tcPr>
            <w:tcW w:w="4805" w:type="dxa"/>
            <w:gridSpan w:val="2"/>
            <w:shd w:val="clear" w:color="000000" w:fill="CCCCFF"/>
            <w:noWrap/>
            <w:vAlign w:val="center"/>
            <w:hideMark/>
          </w:tcPr>
          <w:p w14:paraId="6D136B31"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Kapitalni projekt K100033 Sanacija spomen doma na Rušnjaku </w:t>
            </w:r>
          </w:p>
        </w:tc>
        <w:tc>
          <w:tcPr>
            <w:tcW w:w="1495" w:type="dxa"/>
            <w:shd w:val="clear" w:color="000000" w:fill="CCCCFF"/>
            <w:noWrap/>
            <w:vAlign w:val="center"/>
            <w:hideMark/>
          </w:tcPr>
          <w:p w14:paraId="1D041D28"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75.000,00</w:t>
            </w:r>
          </w:p>
        </w:tc>
        <w:tc>
          <w:tcPr>
            <w:tcW w:w="1495" w:type="dxa"/>
            <w:shd w:val="clear" w:color="000000" w:fill="CCCCFF"/>
            <w:noWrap/>
            <w:vAlign w:val="center"/>
            <w:hideMark/>
          </w:tcPr>
          <w:p w14:paraId="41DF56BB"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-2.000,00</w:t>
            </w:r>
          </w:p>
        </w:tc>
        <w:tc>
          <w:tcPr>
            <w:tcW w:w="1008" w:type="dxa"/>
            <w:shd w:val="clear" w:color="000000" w:fill="CCCCFF"/>
            <w:noWrap/>
            <w:vAlign w:val="center"/>
            <w:hideMark/>
          </w:tcPr>
          <w:p w14:paraId="300F1D8D"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-2,67</w:t>
            </w:r>
          </w:p>
        </w:tc>
        <w:tc>
          <w:tcPr>
            <w:tcW w:w="1495" w:type="dxa"/>
            <w:shd w:val="clear" w:color="000000" w:fill="CCCCFF"/>
            <w:noWrap/>
            <w:vAlign w:val="center"/>
            <w:hideMark/>
          </w:tcPr>
          <w:p w14:paraId="4EED66FD"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73.000,00</w:t>
            </w:r>
          </w:p>
        </w:tc>
      </w:tr>
      <w:tr w:rsidR="003D6216" w:rsidRPr="003D6216" w14:paraId="736ADCA0" w14:textId="77777777" w:rsidTr="00AB13B3">
        <w:trPr>
          <w:trHeight w:val="255"/>
          <w:jc w:val="center"/>
        </w:trPr>
        <w:tc>
          <w:tcPr>
            <w:tcW w:w="4805" w:type="dxa"/>
            <w:gridSpan w:val="2"/>
            <w:shd w:val="clear" w:color="000000" w:fill="FFFF99"/>
            <w:noWrap/>
            <w:vAlign w:val="center"/>
            <w:hideMark/>
          </w:tcPr>
          <w:p w14:paraId="5E088FDC"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Izvor  1.4. Opći prihodi i primici </w:t>
            </w:r>
          </w:p>
        </w:tc>
        <w:tc>
          <w:tcPr>
            <w:tcW w:w="1495" w:type="dxa"/>
            <w:shd w:val="clear" w:color="000000" w:fill="FFFF99"/>
            <w:noWrap/>
            <w:vAlign w:val="center"/>
            <w:hideMark/>
          </w:tcPr>
          <w:p w14:paraId="0983C13E"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75.000,00</w:t>
            </w:r>
          </w:p>
        </w:tc>
        <w:tc>
          <w:tcPr>
            <w:tcW w:w="1495" w:type="dxa"/>
            <w:shd w:val="clear" w:color="000000" w:fill="FFFF99"/>
            <w:noWrap/>
            <w:vAlign w:val="center"/>
            <w:hideMark/>
          </w:tcPr>
          <w:p w14:paraId="1E992498"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-2.000,00</w:t>
            </w:r>
          </w:p>
        </w:tc>
        <w:tc>
          <w:tcPr>
            <w:tcW w:w="1008" w:type="dxa"/>
            <w:shd w:val="clear" w:color="000000" w:fill="FFFF99"/>
            <w:noWrap/>
            <w:vAlign w:val="center"/>
            <w:hideMark/>
          </w:tcPr>
          <w:p w14:paraId="741D901E"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-2,67</w:t>
            </w:r>
          </w:p>
        </w:tc>
        <w:tc>
          <w:tcPr>
            <w:tcW w:w="1495" w:type="dxa"/>
            <w:shd w:val="clear" w:color="000000" w:fill="FFFF99"/>
            <w:noWrap/>
            <w:vAlign w:val="center"/>
            <w:hideMark/>
          </w:tcPr>
          <w:p w14:paraId="2D2EB1E1"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73.000,00</w:t>
            </w:r>
          </w:p>
        </w:tc>
      </w:tr>
      <w:tr w:rsidR="003D6216" w:rsidRPr="003D6216" w14:paraId="2ACC8B8C" w14:textId="77777777" w:rsidTr="00AB13B3">
        <w:trPr>
          <w:trHeight w:val="255"/>
          <w:jc w:val="center"/>
        </w:trPr>
        <w:tc>
          <w:tcPr>
            <w:tcW w:w="1137" w:type="dxa"/>
            <w:shd w:val="clear" w:color="auto" w:fill="auto"/>
            <w:noWrap/>
            <w:vAlign w:val="center"/>
            <w:hideMark/>
          </w:tcPr>
          <w:p w14:paraId="659EE8CC"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4</w:t>
            </w:r>
          </w:p>
        </w:tc>
        <w:tc>
          <w:tcPr>
            <w:tcW w:w="3668" w:type="dxa"/>
            <w:shd w:val="clear" w:color="auto" w:fill="auto"/>
            <w:noWrap/>
            <w:vAlign w:val="center"/>
            <w:hideMark/>
          </w:tcPr>
          <w:p w14:paraId="1C55D1EC"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Rashodi za nabavu nefinancijske imovine</w:t>
            </w:r>
          </w:p>
        </w:tc>
        <w:tc>
          <w:tcPr>
            <w:tcW w:w="1495" w:type="dxa"/>
            <w:shd w:val="clear" w:color="auto" w:fill="auto"/>
            <w:noWrap/>
            <w:vAlign w:val="center"/>
            <w:hideMark/>
          </w:tcPr>
          <w:p w14:paraId="23630F39"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75.000,00</w:t>
            </w:r>
          </w:p>
        </w:tc>
        <w:tc>
          <w:tcPr>
            <w:tcW w:w="1495" w:type="dxa"/>
            <w:shd w:val="clear" w:color="auto" w:fill="auto"/>
            <w:noWrap/>
            <w:vAlign w:val="center"/>
            <w:hideMark/>
          </w:tcPr>
          <w:p w14:paraId="2A4BB1EF"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-2.000,00</w:t>
            </w:r>
          </w:p>
        </w:tc>
        <w:tc>
          <w:tcPr>
            <w:tcW w:w="1008" w:type="dxa"/>
            <w:shd w:val="clear" w:color="auto" w:fill="auto"/>
            <w:noWrap/>
            <w:vAlign w:val="center"/>
            <w:hideMark/>
          </w:tcPr>
          <w:p w14:paraId="34F5E874"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-2,67</w:t>
            </w:r>
          </w:p>
        </w:tc>
        <w:tc>
          <w:tcPr>
            <w:tcW w:w="1495" w:type="dxa"/>
            <w:shd w:val="clear" w:color="auto" w:fill="auto"/>
            <w:noWrap/>
            <w:vAlign w:val="center"/>
            <w:hideMark/>
          </w:tcPr>
          <w:p w14:paraId="58E380AE"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73.000,00</w:t>
            </w:r>
          </w:p>
        </w:tc>
      </w:tr>
      <w:tr w:rsidR="003D6216" w:rsidRPr="003D6216" w14:paraId="63C80E2C" w14:textId="77777777" w:rsidTr="00AB13B3">
        <w:trPr>
          <w:trHeight w:val="255"/>
          <w:jc w:val="center"/>
        </w:trPr>
        <w:tc>
          <w:tcPr>
            <w:tcW w:w="1137" w:type="dxa"/>
            <w:shd w:val="clear" w:color="auto" w:fill="auto"/>
            <w:noWrap/>
            <w:vAlign w:val="center"/>
            <w:hideMark/>
          </w:tcPr>
          <w:p w14:paraId="041248C3"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45</w:t>
            </w:r>
          </w:p>
        </w:tc>
        <w:tc>
          <w:tcPr>
            <w:tcW w:w="3668" w:type="dxa"/>
            <w:shd w:val="clear" w:color="auto" w:fill="auto"/>
            <w:noWrap/>
            <w:vAlign w:val="center"/>
            <w:hideMark/>
          </w:tcPr>
          <w:p w14:paraId="4C7E1E95"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Rashodi za dodatna ulaganja na nefinancijskoj imovini</w:t>
            </w:r>
          </w:p>
        </w:tc>
        <w:tc>
          <w:tcPr>
            <w:tcW w:w="1495" w:type="dxa"/>
            <w:shd w:val="clear" w:color="auto" w:fill="auto"/>
            <w:noWrap/>
            <w:vAlign w:val="center"/>
            <w:hideMark/>
          </w:tcPr>
          <w:p w14:paraId="1D680762"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75.000,00</w:t>
            </w:r>
          </w:p>
        </w:tc>
        <w:tc>
          <w:tcPr>
            <w:tcW w:w="1495" w:type="dxa"/>
            <w:shd w:val="clear" w:color="auto" w:fill="auto"/>
            <w:noWrap/>
            <w:vAlign w:val="center"/>
            <w:hideMark/>
          </w:tcPr>
          <w:p w14:paraId="3AEFF87E"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-2.000,00</w:t>
            </w:r>
          </w:p>
        </w:tc>
        <w:tc>
          <w:tcPr>
            <w:tcW w:w="1008" w:type="dxa"/>
            <w:shd w:val="clear" w:color="auto" w:fill="auto"/>
            <w:noWrap/>
            <w:vAlign w:val="center"/>
            <w:hideMark/>
          </w:tcPr>
          <w:p w14:paraId="231CD4F7"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-2,67</w:t>
            </w:r>
          </w:p>
        </w:tc>
        <w:tc>
          <w:tcPr>
            <w:tcW w:w="1495" w:type="dxa"/>
            <w:shd w:val="clear" w:color="auto" w:fill="auto"/>
            <w:noWrap/>
            <w:vAlign w:val="center"/>
            <w:hideMark/>
          </w:tcPr>
          <w:p w14:paraId="2422BD62"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73.000,00</w:t>
            </w:r>
          </w:p>
        </w:tc>
      </w:tr>
      <w:tr w:rsidR="003D6216" w:rsidRPr="003D6216" w14:paraId="20D57A87" w14:textId="77777777" w:rsidTr="00AB13B3">
        <w:trPr>
          <w:trHeight w:val="255"/>
          <w:jc w:val="center"/>
        </w:trPr>
        <w:tc>
          <w:tcPr>
            <w:tcW w:w="4805" w:type="dxa"/>
            <w:gridSpan w:val="2"/>
            <w:shd w:val="clear" w:color="000000" w:fill="CCCCFF"/>
            <w:noWrap/>
            <w:vAlign w:val="center"/>
            <w:hideMark/>
          </w:tcPr>
          <w:p w14:paraId="0CD4A952"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Kapitalni projekt K100035 Izvedba nadstrešnice na društvenoj prostoriji Veleniki </w:t>
            </w:r>
          </w:p>
        </w:tc>
        <w:tc>
          <w:tcPr>
            <w:tcW w:w="1495" w:type="dxa"/>
            <w:shd w:val="clear" w:color="000000" w:fill="CCCCFF"/>
            <w:noWrap/>
            <w:vAlign w:val="center"/>
            <w:hideMark/>
          </w:tcPr>
          <w:p w14:paraId="55706184"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60.000,00</w:t>
            </w:r>
          </w:p>
        </w:tc>
        <w:tc>
          <w:tcPr>
            <w:tcW w:w="1495" w:type="dxa"/>
            <w:shd w:val="clear" w:color="000000" w:fill="CCCCFF"/>
            <w:noWrap/>
            <w:vAlign w:val="center"/>
            <w:hideMark/>
          </w:tcPr>
          <w:p w14:paraId="5359DDAB"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2.000,00</w:t>
            </w:r>
          </w:p>
        </w:tc>
        <w:tc>
          <w:tcPr>
            <w:tcW w:w="1008" w:type="dxa"/>
            <w:shd w:val="clear" w:color="000000" w:fill="CCCCFF"/>
            <w:noWrap/>
            <w:vAlign w:val="center"/>
            <w:hideMark/>
          </w:tcPr>
          <w:p w14:paraId="3999C55C"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3,33</w:t>
            </w:r>
          </w:p>
        </w:tc>
        <w:tc>
          <w:tcPr>
            <w:tcW w:w="1495" w:type="dxa"/>
            <w:shd w:val="clear" w:color="000000" w:fill="CCCCFF"/>
            <w:noWrap/>
            <w:vAlign w:val="center"/>
            <w:hideMark/>
          </w:tcPr>
          <w:p w14:paraId="5B3524E6"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62.000,00</w:t>
            </w:r>
          </w:p>
        </w:tc>
      </w:tr>
      <w:tr w:rsidR="003D6216" w:rsidRPr="003D6216" w14:paraId="0160AAAB" w14:textId="77777777" w:rsidTr="00AB13B3">
        <w:trPr>
          <w:trHeight w:val="255"/>
          <w:jc w:val="center"/>
        </w:trPr>
        <w:tc>
          <w:tcPr>
            <w:tcW w:w="4805" w:type="dxa"/>
            <w:gridSpan w:val="2"/>
            <w:shd w:val="clear" w:color="000000" w:fill="FFFF99"/>
            <w:noWrap/>
            <w:vAlign w:val="center"/>
            <w:hideMark/>
          </w:tcPr>
          <w:p w14:paraId="38CA40E5"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Izvor  1.4. Opći prihodi i primici </w:t>
            </w:r>
          </w:p>
        </w:tc>
        <w:tc>
          <w:tcPr>
            <w:tcW w:w="1495" w:type="dxa"/>
            <w:shd w:val="clear" w:color="000000" w:fill="FFFF99"/>
            <w:noWrap/>
            <w:vAlign w:val="center"/>
            <w:hideMark/>
          </w:tcPr>
          <w:p w14:paraId="42285F58"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60.000,00</w:t>
            </w:r>
          </w:p>
        </w:tc>
        <w:tc>
          <w:tcPr>
            <w:tcW w:w="1495" w:type="dxa"/>
            <w:shd w:val="clear" w:color="000000" w:fill="FFFF99"/>
            <w:noWrap/>
            <w:vAlign w:val="center"/>
            <w:hideMark/>
          </w:tcPr>
          <w:p w14:paraId="21DE77C1"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2.000,00</w:t>
            </w:r>
          </w:p>
        </w:tc>
        <w:tc>
          <w:tcPr>
            <w:tcW w:w="1008" w:type="dxa"/>
            <w:shd w:val="clear" w:color="000000" w:fill="FFFF99"/>
            <w:noWrap/>
            <w:vAlign w:val="center"/>
            <w:hideMark/>
          </w:tcPr>
          <w:p w14:paraId="6EA4F736"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3,33</w:t>
            </w:r>
          </w:p>
        </w:tc>
        <w:tc>
          <w:tcPr>
            <w:tcW w:w="1495" w:type="dxa"/>
            <w:shd w:val="clear" w:color="000000" w:fill="FFFF99"/>
            <w:noWrap/>
            <w:vAlign w:val="center"/>
            <w:hideMark/>
          </w:tcPr>
          <w:p w14:paraId="49ACB320"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62.000,00</w:t>
            </w:r>
          </w:p>
        </w:tc>
      </w:tr>
      <w:tr w:rsidR="003D6216" w:rsidRPr="003D6216" w14:paraId="13D34C28" w14:textId="77777777" w:rsidTr="00AB13B3">
        <w:trPr>
          <w:trHeight w:val="255"/>
          <w:jc w:val="center"/>
        </w:trPr>
        <w:tc>
          <w:tcPr>
            <w:tcW w:w="1137" w:type="dxa"/>
            <w:shd w:val="clear" w:color="auto" w:fill="auto"/>
            <w:noWrap/>
            <w:vAlign w:val="center"/>
            <w:hideMark/>
          </w:tcPr>
          <w:p w14:paraId="74802601"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4</w:t>
            </w:r>
          </w:p>
        </w:tc>
        <w:tc>
          <w:tcPr>
            <w:tcW w:w="3668" w:type="dxa"/>
            <w:shd w:val="clear" w:color="auto" w:fill="auto"/>
            <w:noWrap/>
            <w:vAlign w:val="center"/>
            <w:hideMark/>
          </w:tcPr>
          <w:p w14:paraId="733EE3EE"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Rashodi za nabavu nefinancijske imovine</w:t>
            </w:r>
          </w:p>
        </w:tc>
        <w:tc>
          <w:tcPr>
            <w:tcW w:w="1495" w:type="dxa"/>
            <w:shd w:val="clear" w:color="auto" w:fill="auto"/>
            <w:noWrap/>
            <w:vAlign w:val="center"/>
            <w:hideMark/>
          </w:tcPr>
          <w:p w14:paraId="4EBB18AC"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60.000,00</w:t>
            </w:r>
          </w:p>
        </w:tc>
        <w:tc>
          <w:tcPr>
            <w:tcW w:w="1495" w:type="dxa"/>
            <w:shd w:val="clear" w:color="auto" w:fill="auto"/>
            <w:noWrap/>
            <w:vAlign w:val="center"/>
            <w:hideMark/>
          </w:tcPr>
          <w:p w14:paraId="7AAE5805"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2.000,00</w:t>
            </w:r>
          </w:p>
        </w:tc>
        <w:tc>
          <w:tcPr>
            <w:tcW w:w="1008" w:type="dxa"/>
            <w:shd w:val="clear" w:color="auto" w:fill="auto"/>
            <w:noWrap/>
            <w:vAlign w:val="center"/>
            <w:hideMark/>
          </w:tcPr>
          <w:p w14:paraId="0D73BA58"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3,33</w:t>
            </w:r>
          </w:p>
        </w:tc>
        <w:tc>
          <w:tcPr>
            <w:tcW w:w="1495" w:type="dxa"/>
            <w:shd w:val="clear" w:color="auto" w:fill="auto"/>
            <w:noWrap/>
            <w:vAlign w:val="center"/>
            <w:hideMark/>
          </w:tcPr>
          <w:p w14:paraId="2BC085A1"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62.000,00</w:t>
            </w:r>
          </w:p>
        </w:tc>
      </w:tr>
      <w:tr w:rsidR="003D6216" w:rsidRPr="003D6216" w14:paraId="77C36F8A" w14:textId="77777777" w:rsidTr="00AB13B3">
        <w:trPr>
          <w:trHeight w:val="255"/>
          <w:jc w:val="center"/>
        </w:trPr>
        <w:tc>
          <w:tcPr>
            <w:tcW w:w="1137" w:type="dxa"/>
            <w:shd w:val="clear" w:color="auto" w:fill="auto"/>
            <w:noWrap/>
            <w:vAlign w:val="center"/>
            <w:hideMark/>
          </w:tcPr>
          <w:p w14:paraId="2C1D45C4"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45</w:t>
            </w:r>
          </w:p>
        </w:tc>
        <w:tc>
          <w:tcPr>
            <w:tcW w:w="3668" w:type="dxa"/>
            <w:shd w:val="clear" w:color="auto" w:fill="auto"/>
            <w:noWrap/>
            <w:vAlign w:val="center"/>
            <w:hideMark/>
          </w:tcPr>
          <w:p w14:paraId="7A0A429F"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Rashodi za dodatna ulaganja na nefinancijskoj imovini</w:t>
            </w:r>
          </w:p>
        </w:tc>
        <w:tc>
          <w:tcPr>
            <w:tcW w:w="1495" w:type="dxa"/>
            <w:shd w:val="clear" w:color="auto" w:fill="auto"/>
            <w:noWrap/>
            <w:vAlign w:val="center"/>
            <w:hideMark/>
          </w:tcPr>
          <w:p w14:paraId="76AAC678"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60.000,00</w:t>
            </w:r>
          </w:p>
        </w:tc>
        <w:tc>
          <w:tcPr>
            <w:tcW w:w="1495" w:type="dxa"/>
            <w:shd w:val="clear" w:color="auto" w:fill="auto"/>
            <w:noWrap/>
            <w:vAlign w:val="center"/>
            <w:hideMark/>
          </w:tcPr>
          <w:p w14:paraId="108CDB6A"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2.000,00</w:t>
            </w:r>
          </w:p>
        </w:tc>
        <w:tc>
          <w:tcPr>
            <w:tcW w:w="1008" w:type="dxa"/>
            <w:shd w:val="clear" w:color="auto" w:fill="auto"/>
            <w:noWrap/>
            <w:vAlign w:val="center"/>
            <w:hideMark/>
          </w:tcPr>
          <w:p w14:paraId="06CA21B1"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3,33</w:t>
            </w:r>
          </w:p>
        </w:tc>
        <w:tc>
          <w:tcPr>
            <w:tcW w:w="1495" w:type="dxa"/>
            <w:shd w:val="clear" w:color="auto" w:fill="auto"/>
            <w:noWrap/>
            <w:vAlign w:val="center"/>
            <w:hideMark/>
          </w:tcPr>
          <w:p w14:paraId="137B2EE9"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62.000,00</w:t>
            </w:r>
          </w:p>
        </w:tc>
      </w:tr>
      <w:tr w:rsidR="003D6216" w:rsidRPr="003D6216" w14:paraId="720527CD" w14:textId="77777777" w:rsidTr="00AB13B3">
        <w:trPr>
          <w:trHeight w:val="255"/>
          <w:jc w:val="center"/>
        </w:trPr>
        <w:tc>
          <w:tcPr>
            <w:tcW w:w="4805" w:type="dxa"/>
            <w:gridSpan w:val="2"/>
            <w:shd w:val="clear" w:color="000000" w:fill="000080"/>
            <w:noWrap/>
            <w:vAlign w:val="center"/>
            <w:hideMark/>
          </w:tcPr>
          <w:p w14:paraId="1F9B0B9A" w14:textId="77777777" w:rsidR="003D6216" w:rsidRPr="003D6216" w:rsidRDefault="003D6216" w:rsidP="003D6216">
            <w:pPr>
              <w:spacing w:after="0" w:line="240" w:lineRule="auto"/>
              <w:rPr>
                <w:rFonts w:ascii="Times New Roman" w:eastAsia="Times New Roman" w:hAnsi="Times New Roman" w:cs="Times New Roman"/>
                <w:b/>
                <w:bCs/>
                <w:color w:val="FFFFFF"/>
                <w:sz w:val="20"/>
                <w:szCs w:val="20"/>
                <w:lang w:eastAsia="hr-HR"/>
              </w:rPr>
            </w:pPr>
            <w:r w:rsidRPr="003D6216">
              <w:rPr>
                <w:rFonts w:ascii="Times New Roman" w:eastAsia="Times New Roman" w:hAnsi="Times New Roman" w:cs="Times New Roman"/>
                <w:b/>
                <w:bCs/>
                <w:color w:val="FFFFFF"/>
                <w:sz w:val="20"/>
                <w:szCs w:val="20"/>
                <w:lang w:eastAsia="hr-HR"/>
              </w:rPr>
              <w:t>Razdjel 003 UPRAVNI ODJEL ZA DRUŠTVENE DJELATNOSTI </w:t>
            </w:r>
          </w:p>
        </w:tc>
        <w:tc>
          <w:tcPr>
            <w:tcW w:w="1495" w:type="dxa"/>
            <w:shd w:val="clear" w:color="000000" w:fill="000080"/>
            <w:noWrap/>
            <w:vAlign w:val="center"/>
            <w:hideMark/>
          </w:tcPr>
          <w:p w14:paraId="1A18E033" w14:textId="77777777" w:rsidR="003D6216" w:rsidRPr="003D6216" w:rsidRDefault="003D6216" w:rsidP="003D6216">
            <w:pPr>
              <w:spacing w:after="0" w:line="240" w:lineRule="auto"/>
              <w:jc w:val="right"/>
              <w:rPr>
                <w:rFonts w:ascii="Times New Roman" w:eastAsia="Times New Roman" w:hAnsi="Times New Roman" w:cs="Times New Roman"/>
                <w:b/>
                <w:bCs/>
                <w:color w:val="FFFFFF"/>
                <w:sz w:val="20"/>
                <w:szCs w:val="20"/>
                <w:lang w:eastAsia="hr-HR"/>
              </w:rPr>
            </w:pPr>
            <w:r w:rsidRPr="003D6216">
              <w:rPr>
                <w:rFonts w:ascii="Times New Roman" w:eastAsia="Times New Roman" w:hAnsi="Times New Roman" w:cs="Times New Roman"/>
                <w:b/>
                <w:bCs/>
                <w:color w:val="FFFFFF"/>
                <w:sz w:val="20"/>
                <w:szCs w:val="20"/>
                <w:lang w:eastAsia="hr-HR"/>
              </w:rPr>
              <w:t>1.612.391,00</w:t>
            </w:r>
          </w:p>
        </w:tc>
        <w:tc>
          <w:tcPr>
            <w:tcW w:w="1495" w:type="dxa"/>
            <w:shd w:val="clear" w:color="000000" w:fill="000080"/>
            <w:noWrap/>
            <w:vAlign w:val="center"/>
            <w:hideMark/>
          </w:tcPr>
          <w:p w14:paraId="475DC26B" w14:textId="77777777" w:rsidR="003D6216" w:rsidRPr="003D6216" w:rsidRDefault="003D6216" w:rsidP="003D6216">
            <w:pPr>
              <w:spacing w:after="0" w:line="240" w:lineRule="auto"/>
              <w:jc w:val="right"/>
              <w:rPr>
                <w:rFonts w:ascii="Times New Roman" w:eastAsia="Times New Roman" w:hAnsi="Times New Roman" w:cs="Times New Roman"/>
                <w:b/>
                <w:bCs/>
                <w:color w:val="FFFFFF"/>
                <w:sz w:val="20"/>
                <w:szCs w:val="20"/>
                <w:lang w:eastAsia="hr-HR"/>
              </w:rPr>
            </w:pPr>
            <w:r w:rsidRPr="003D6216">
              <w:rPr>
                <w:rFonts w:ascii="Times New Roman" w:eastAsia="Times New Roman" w:hAnsi="Times New Roman" w:cs="Times New Roman"/>
                <w:b/>
                <w:bCs/>
                <w:color w:val="FFFFFF"/>
                <w:sz w:val="20"/>
                <w:szCs w:val="20"/>
                <w:lang w:eastAsia="hr-HR"/>
              </w:rPr>
              <w:t>0,00</w:t>
            </w:r>
          </w:p>
        </w:tc>
        <w:tc>
          <w:tcPr>
            <w:tcW w:w="1008" w:type="dxa"/>
            <w:shd w:val="clear" w:color="000000" w:fill="000080"/>
            <w:noWrap/>
            <w:vAlign w:val="center"/>
            <w:hideMark/>
          </w:tcPr>
          <w:p w14:paraId="72F85E0E" w14:textId="77777777" w:rsidR="003D6216" w:rsidRPr="003D6216" w:rsidRDefault="003D6216" w:rsidP="003D6216">
            <w:pPr>
              <w:spacing w:after="0" w:line="240" w:lineRule="auto"/>
              <w:jc w:val="right"/>
              <w:rPr>
                <w:rFonts w:ascii="Times New Roman" w:eastAsia="Times New Roman" w:hAnsi="Times New Roman" w:cs="Times New Roman"/>
                <w:b/>
                <w:bCs/>
                <w:color w:val="FFFFFF"/>
                <w:sz w:val="20"/>
                <w:szCs w:val="20"/>
                <w:lang w:eastAsia="hr-HR"/>
              </w:rPr>
            </w:pPr>
            <w:r w:rsidRPr="003D6216">
              <w:rPr>
                <w:rFonts w:ascii="Times New Roman" w:eastAsia="Times New Roman" w:hAnsi="Times New Roman" w:cs="Times New Roman"/>
                <w:b/>
                <w:bCs/>
                <w:color w:val="FFFFFF"/>
                <w:sz w:val="20"/>
                <w:szCs w:val="20"/>
                <w:lang w:eastAsia="hr-HR"/>
              </w:rPr>
              <w:t>0,00</w:t>
            </w:r>
          </w:p>
        </w:tc>
        <w:tc>
          <w:tcPr>
            <w:tcW w:w="1495" w:type="dxa"/>
            <w:shd w:val="clear" w:color="000000" w:fill="000080"/>
            <w:noWrap/>
            <w:vAlign w:val="center"/>
            <w:hideMark/>
          </w:tcPr>
          <w:p w14:paraId="3D3D4176" w14:textId="77777777" w:rsidR="003D6216" w:rsidRPr="003D6216" w:rsidRDefault="003D6216" w:rsidP="003D6216">
            <w:pPr>
              <w:spacing w:after="0" w:line="240" w:lineRule="auto"/>
              <w:jc w:val="right"/>
              <w:rPr>
                <w:rFonts w:ascii="Times New Roman" w:eastAsia="Times New Roman" w:hAnsi="Times New Roman" w:cs="Times New Roman"/>
                <w:b/>
                <w:bCs/>
                <w:color w:val="FFFFFF"/>
                <w:sz w:val="20"/>
                <w:szCs w:val="20"/>
                <w:lang w:eastAsia="hr-HR"/>
              </w:rPr>
            </w:pPr>
            <w:r w:rsidRPr="003D6216">
              <w:rPr>
                <w:rFonts w:ascii="Times New Roman" w:eastAsia="Times New Roman" w:hAnsi="Times New Roman" w:cs="Times New Roman"/>
                <w:b/>
                <w:bCs/>
                <w:color w:val="FFFFFF"/>
                <w:sz w:val="20"/>
                <w:szCs w:val="20"/>
                <w:lang w:eastAsia="hr-HR"/>
              </w:rPr>
              <w:t>1.612.391,00</w:t>
            </w:r>
          </w:p>
        </w:tc>
      </w:tr>
      <w:tr w:rsidR="003D6216" w:rsidRPr="003D6216" w14:paraId="538690FC" w14:textId="77777777" w:rsidTr="00AB13B3">
        <w:trPr>
          <w:trHeight w:val="255"/>
          <w:jc w:val="center"/>
        </w:trPr>
        <w:tc>
          <w:tcPr>
            <w:tcW w:w="4805" w:type="dxa"/>
            <w:gridSpan w:val="2"/>
            <w:shd w:val="clear" w:color="000000" w:fill="0000FF"/>
            <w:noWrap/>
            <w:vAlign w:val="center"/>
            <w:hideMark/>
          </w:tcPr>
          <w:p w14:paraId="4AD4DECE" w14:textId="77777777" w:rsidR="003D6216" w:rsidRPr="003D6216" w:rsidRDefault="003D6216" w:rsidP="003D6216">
            <w:pPr>
              <w:spacing w:after="0" w:line="240" w:lineRule="auto"/>
              <w:rPr>
                <w:rFonts w:ascii="Times New Roman" w:eastAsia="Times New Roman" w:hAnsi="Times New Roman" w:cs="Times New Roman"/>
                <w:b/>
                <w:bCs/>
                <w:color w:val="FFFFFF"/>
                <w:sz w:val="20"/>
                <w:szCs w:val="20"/>
                <w:lang w:eastAsia="hr-HR"/>
              </w:rPr>
            </w:pPr>
            <w:r w:rsidRPr="003D6216">
              <w:rPr>
                <w:rFonts w:ascii="Times New Roman" w:eastAsia="Times New Roman" w:hAnsi="Times New Roman" w:cs="Times New Roman"/>
                <w:b/>
                <w:bCs/>
                <w:color w:val="FFFFFF"/>
                <w:sz w:val="20"/>
                <w:szCs w:val="20"/>
                <w:lang w:eastAsia="hr-HR"/>
              </w:rPr>
              <w:t>Glava 00301 UPRAVNI ODJEL ZA DRUŠTVENE DJELATNOSTI </w:t>
            </w:r>
          </w:p>
        </w:tc>
        <w:tc>
          <w:tcPr>
            <w:tcW w:w="1495" w:type="dxa"/>
            <w:shd w:val="clear" w:color="000000" w:fill="0000FF"/>
            <w:noWrap/>
            <w:vAlign w:val="center"/>
            <w:hideMark/>
          </w:tcPr>
          <w:p w14:paraId="63745E13" w14:textId="77777777" w:rsidR="003D6216" w:rsidRPr="003D6216" w:rsidRDefault="003D6216" w:rsidP="003D6216">
            <w:pPr>
              <w:spacing w:after="0" w:line="240" w:lineRule="auto"/>
              <w:jc w:val="right"/>
              <w:rPr>
                <w:rFonts w:ascii="Times New Roman" w:eastAsia="Times New Roman" w:hAnsi="Times New Roman" w:cs="Times New Roman"/>
                <w:b/>
                <w:bCs/>
                <w:color w:val="FFFFFF"/>
                <w:sz w:val="20"/>
                <w:szCs w:val="20"/>
                <w:lang w:eastAsia="hr-HR"/>
              </w:rPr>
            </w:pPr>
            <w:r w:rsidRPr="003D6216">
              <w:rPr>
                <w:rFonts w:ascii="Times New Roman" w:eastAsia="Times New Roman" w:hAnsi="Times New Roman" w:cs="Times New Roman"/>
                <w:b/>
                <w:bCs/>
                <w:color w:val="FFFFFF"/>
                <w:sz w:val="20"/>
                <w:szCs w:val="20"/>
                <w:lang w:eastAsia="hr-HR"/>
              </w:rPr>
              <w:t>1.612.391,00</w:t>
            </w:r>
          </w:p>
        </w:tc>
        <w:tc>
          <w:tcPr>
            <w:tcW w:w="1495" w:type="dxa"/>
            <w:shd w:val="clear" w:color="000000" w:fill="0000FF"/>
            <w:noWrap/>
            <w:vAlign w:val="center"/>
            <w:hideMark/>
          </w:tcPr>
          <w:p w14:paraId="0249E58F" w14:textId="77777777" w:rsidR="003D6216" w:rsidRPr="003D6216" w:rsidRDefault="003D6216" w:rsidP="003D6216">
            <w:pPr>
              <w:spacing w:after="0" w:line="240" w:lineRule="auto"/>
              <w:jc w:val="right"/>
              <w:rPr>
                <w:rFonts w:ascii="Times New Roman" w:eastAsia="Times New Roman" w:hAnsi="Times New Roman" w:cs="Times New Roman"/>
                <w:b/>
                <w:bCs/>
                <w:color w:val="FFFFFF"/>
                <w:sz w:val="20"/>
                <w:szCs w:val="20"/>
                <w:lang w:eastAsia="hr-HR"/>
              </w:rPr>
            </w:pPr>
            <w:r w:rsidRPr="003D6216">
              <w:rPr>
                <w:rFonts w:ascii="Times New Roman" w:eastAsia="Times New Roman" w:hAnsi="Times New Roman" w:cs="Times New Roman"/>
                <w:b/>
                <w:bCs/>
                <w:color w:val="FFFFFF"/>
                <w:sz w:val="20"/>
                <w:szCs w:val="20"/>
                <w:lang w:eastAsia="hr-HR"/>
              </w:rPr>
              <w:t>0,00</w:t>
            </w:r>
          </w:p>
        </w:tc>
        <w:tc>
          <w:tcPr>
            <w:tcW w:w="1008" w:type="dxa"/>
            <w:shd w:val="clear" w:color="000000" w:fill="0000FF"/>
            <w:noWrap/>
            <w:vAlign w:val="center"/>
            <w:hideMark/>
          </w:tcPr>
          <w:p w14:paraId="67F84C94" w14:textId="77777777" w:rsidR="003D6216" w:rsidRPr="003D6216" w:rsidRDefault="003D6216" w:rsidP="003D6216">
            <w:pPr>
              <w:spacing w:after="0" w:line="240" w:lineRule="auto"/>
              <w:jc w:val="right"/>
              <w:rPr>
                <w:rFonts w:ascii="Times New Roman" w:eastAsia="Times New Roman" w:hAnsi="Times New Roman" w:cs="Times New Roman"/>
                <w:b/>
                <w:bCs/>
                <w:color w:val="FFFFFF"/>
                <w:sz w:val="20"/>
                <w:szCs w:val="20"/>
                <w:lang w:eastAsia="hr-HR"/>
              </w:rPr>
            </w:pPr>
            <w:r w:rsidRPr="003D6216">
              <w:rPr>
                <w:rFonts w:ascii="Times New Roman" w:eastAsia="Times New Roman" w:hAnsi="Times New Roman" w:cs="Times New Roman"/>
                <w:b/>
                <w:bCs/>
                <w:color w:val="FFFFFF"/>
                <w:sz w:val="20"/>
                <w:szCs w:val="20"/>
                <w:lang w:eastAsia="hr-HR"/>
              </w:rPr>
              <w:t>0,00</w:t>
            </w:r>
          </w:p>
        </w:tc>
        <w:tc>
          <w:tcPr>
            <w:tcW w:w="1495" w:type="dxa"/>
            <w:shd w:val="clear" w:color="000000" w:fill="0000FF"/>
            <w:noWrap/>
            <w:vAlign w:val="center"/>
            <w:hideMark/>
          </w:tcPr>
          <w:p w14:paraId="3B9EBB5C" w14:textId="77777777" w:rsidR="003D6216" w:rsidRPr="003D6216" w:rsidRDefault="003D6216" w:rsidP="003D6216">
            <w:pPr>
              <w:spacing w:after="0" w:line="240" w:lineRule="auto"/>
              <w:jc w:val="right"/>
              <w:rPr>
                <w:rFonts w:ascii="Times New Roman" w:eastAsia="Times New Roman" w:hAnsi="Times New Roman" w:cs="Times New Roman"/>
                <w:b/>
                <w:bCs/>
                <w:color w:val="FFFFFF"/>
                <w:sz w:val="20"/>
                <w:szCs w:val="20"/>
                <w:lang w:eastAsia="hr-HR"/>
              </w:rPr>
            </w:pPr>
            <w:r w:rsidRPr="003D6216">
              <w:rPr>
                <w:rFonts w:ascii="Times New Roman" w:eastAsia="Times New Roman" w:hAnsi="Times New Roman" w:cs="Times New Roman"/>
                <w:b/>
                <w:bCs/>
                <w:color w:val="FFFFFF"/>
                <w:sz w:val="20"/>
                <w:szCs w:val="20"/>
                <w:lang w:eastAsia="hr-HR"/>
              </w:rPr>
              <w:t>1.612.391,00</w:t>
            </w:r>
          </w:p>
        </w:tc>
      </w:tr>
      <w:tr w:rsidR="003D6216" w:rsidRPr="003D6216" w14:paraId="5F3BFE29" w14:textId="77777777" w:rsidTr="00AB13B3">
        <w:trPr>
          <w:trHeight w:val="255"/>
          <w:jc w:val="center"/>
        </w:trPr>
        <w:tc>
          <w:tcPr>
            <w:tcW w:w="4805" w:type="dxa"/>
            <w:gridSpan w:val="2"/>
            <w:shd w:val="clear" w:color="000000" w:fill="9999FF"/>
            <w:noWrap/>
            <w:vAlign w:val="center"/>
            <w:hideMark/>
          </w:tcPr>
          <w:p w14:paraId="6C750835"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Program 1001 JAVNA UPRAVA I ADMINISTRACIJA </w:t>
            </w:r>
          </w:p>
        </w:tc>
        <w:tc>
          <w:tcPr>
            <w:tcW w:w="1495" w:type="dxa"/>
            <w:shd w:val="clear" w:color="000000" w:fill="9999FF"/>
            <w:noWrap/>
            <w:vAlign w:val="center"/>
            <w:hideMark/>
          </w:tcPr>
          <w:p w14:paraId="60C8D256"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318.153,00</w:t>
            </w:r>
          </w:p>
        </w:tc>
        <w:tc>
          <w:tcPr>
            <w:tcW w:w="1495" w:type="dxa"/>
            <w:shd w:val="clear" w:color="000000" w:fill="9999FF"/>
            <w:noWrap/>
            <w:vAlign w:val="center"/>
            <w:hideMark/>
          </w:tcPr>
          <w:p w14:paraId="133A1B77"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-15.000,00</w:t>
            </w:r>
          </w:p>
        </w:tc>
        <w:tc>
          <w:tcPr>
            <w:tcW w:w="1008" w:type="dxa"/>
            <w:shd w:val="clear" w:color="000000" w:fill="9999FF"/>
            <w:noWrap/>
            <w:vAlign w:val="center"/>
            <w:hideMark/>
          </w:tcPr>
          <w:p w14:paraId="373C5F20"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-4,71</w:t>
            </w:r>
          </w:p>
        </w:tc>
        <w:tc>
          <w:tcPr>
            <w:tcW w:w="1495" w:type="dxa"/>
            <w:shd w:val="clear" w:color="000000" w:fill="9999FF"/>
            <w:noWrap/>
            <w:vAlign w:val="center"/>
            <w:hideMark/>
          </w:tcPr>
          <w:p w14:paraId="221A1FA0"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303.153,00</w:t>
            </w:r>
          </w:p>
        </w:tc>
      </w:tr>
      <w:tr w:rsidR="003D6216" w:rsidRPr="003D6216" w14:paraId="69D88350" w14:textId="77777777" w:rsidTr="00AB13B3">
        <w:trPr>
          <w:trHeight w:val="255"/>
          <w:jc w:val="center"/>
        </w:trPr>
        <w:tc>
          <w:tcPr>
            <w:tcW w:w="4805" w:type="dxa"/>
            <w:gridSpan w:val="2"/>
            <w:shd w:val="clear" w:color="000000" w:fill="CCCCFF"/>
            <w:noWrap/>
            <w:vAlign w:val="center"/>
            <w:hideMark/>
          </w:tcPr>
          <w:p w14:paraId="1B925E36"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Aktivnost A100001 Administrativno, tehničko i stručno osoblje </w:t>
            </w:r>
          </w:p>
        </w:tc>
        <w:tc>
          <w:tcPr>
            <w:tcW w:w="1495" w:type="dxa"/>
            <w:shd w:val="clear" w:color="000000" w:fill="CCCCFF"/>
            <w:noWrap/>
            <w:vAlign w:val="center"/>
            <w:hideMark/>
          </w:tcPr>
          <w:p w14:paraId="593505FF"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318.153,00</w:t>
            </w:r>
          </w:p>
        </w:tc>
        <w:tc>
          <w:tcPr>
            <w:tcW w:w="1495" w:type="dxa"/>
            <w:shd w:val="clear" w:color="000000" w:fill="CCCCFF"/>
            <w:noWrap/>
            <w:vAlign w:val="center"/>
            <w:hideMark/>
          </w:tcPr>
          <w:p w14:paraId="6233F34F"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-15.000,00</w:t>
            </w:r>
          </w:p>
        </w:tc>
        <w:tc>
          <w:tcPr>
            <w:tcW w:w="1008" w:type="dxa"/>
            <w:shd w:val="clear" w:color="000000" w:fill="CCCCFF"/>
            <w:noWrap/>
            <w:vAlign w:val="center"/>
            <w:hideMark/>
          </w:tcPr>
          <w:p w14:paraId="7E09F836"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-4,71</w:t>
            </w:r>
          </w:p>
        </w:tc>
        <w:tc>
          <w:tcPr>
            <w:tcW w:w="1495" w:type="dxa"/>
            <w:shd w:val="clear" w:color="000000" w:fill="CCCCFF"/>
            <w:noWrap/>
            <w:vAlign w:val="center"/>
            <w:hideMark/>
          </w:tcPr>
          <w:p w14:paraId="5F8419A4"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303.153,00</w:t>
            </w:r>
          </w:p>
        </w:tc>
      </w:tr>
      <w:tr w:rsidR="003D6216" w:rsidRPr="003D6216" w14:paraId="367EB68D" w14:textId="77777777" w:rsidTr="00AB13B3">
        <w:trPr>
          <w:trHeight w:val="255"/>
          <w:jc w:val="center"/>
        </w:trPr>
        <w:tc>
          <w:tcPr>
            <w:tcW w:w="4805" w:type="dxa"/>
            <w:gridSpan w:val="2"/>
            <w:shd w:val="clear" w:color="000000" w:fill="FFFF99"/>
            <w:noWrap/>
            <w:vAlign w:val="center"/>
            <w:hideMark/>
          </w:tcPr>
          <w:p w14:paraId="323292FE"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Izvor  1.4. Opći prihodi i primici </w:t>
            </w:r>
          </w:p>
        </w:tc>
        <w:tc>
          <w:tcPr>
            <w:tcW w:w="1495" w:type="dxa"/>
            <w:shd w:val="clear" w:color="000000" w:fill="FFFF99"/>
            <w:noWrap/>
            <w:vAlign w:val="center"/>
            <w:hideMark/>
          </w:tcPr>
          <w:p w14:paraId="593DE893"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318.153,00</w:t>
            </w:r>
          </w:p>
        </w:tc>
        <w:tc>
          <w:tcPr>
            <w:tcW w:w="1495" w:type="dxa"/>
            <w:shd w:val="clear" w:color="000000" w:fill="FFFF99"/>
            <w:noWrap/>
            <w:vAlign w:val="center"/>
            <w:hideMark/>
          </w:tcPr>
          <w:p w14:paraId="37102220"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-15.000,00</w:t>
            </w:r>
          </w:p>
        </w:tc>
        <w:tc>
          <w:tcPr>
            <w:tcW w:w="1008" w:type="dxa"/>
            <w:shd w:val="clear" w:color="000000" w:fill="FFFF99"/>
            <w:noWrap/>
            <w:vAlign w:val="center"/>
            <w:hideMark/>
          </w:tcPr>
          <w:p w14:paraId="00F9ED7C"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-4,71</w:t>
            </w:r>
          </w:p>
        </w:tc>
        <w:tc>
          <w:tcPr>
            <w:tcW w:w="1495" w:type="dxa"/>
            <w:shd w:val="clear" w:color="000000" w:fill="FFFF99"/>
            <w:noWrap/>
            <w:vAlign w:val="center"/>
            <w:hideMark/>
          </w:tcPr>
          <w:p w14:paraId="0F1868F2"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303.153,00</w:t>
            </w:r>
          </w:p>
        </w:tc>
      </w:tr>
      <w:tr w:rsidR="003D6216" w:rsidRPr="003D6216" w14:paraId="34EA1DF1" w14:textId="77777777" w:rsidTr="00AB13B3">
        <w:trPr>
          <w:trHeight w:val="255"/>
          <w:jc w:val="center"/>
        </w:trPr>
        <w:tc>
          <w:tcPr>
            <w:tcW w:w="1137" w:type="dxa"/>
            <w:shd w:val="clear" w:color="auto" w:fill="auto"/>
            <w:noWrap/>
            <w:vAlign w:val="center"/>
            <w:hideMark/>
          </w:tcPr>
          <w:p w14:paraId="362E0BC3"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3</w:t>
            </w:r>
          </w:p>
        </w:tc>
        <w:tc>
          <w:tcPr>
            <w:tcW w:w="3668" w:type="dxa"/>
            <w:shd w:val="clear" w:color="auto" w:fill="auto"/>
            <w:noWrap/>
            <w:vAlign w:val="center"/>
            <w:hideMark/>
          </w:tcPr>
          <w:p w14:paraId="1F861368"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Rashodi poslovanja</w:t>
            </w:r>
          </w:p>
        </w:tc>
        <w:tc>
          <w:tcPr>
            <w:tcW w:w="1495" w:type="dxa"/>
            <w:shd w:val="clear" w:color="auto" w:fill="auto"/>
            <w:noWrap/>
            <w:vAlign w:val="center"/>
            <w:hideMark/>
          </w:tcPr>
          <w:p w14:paraId="75A32EE8"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318.153,00</w:t>
            </w:r>
          </w:p>
        </w:tc>
        <w:tc>
          <w:tcPr>
            <w:tcW w:w="1495" w:type="dxa"/>
            <w:shd w:val="clear" w:color="auto" w:fill="auto"/>
            <w:noWrap/>
            <w:vAlign w:val="center"/>
            <w:hideMark/>
          </w:tcPr>
          <w:p w14:paraId="104B67FB"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-15.000,00</w:t>
            </w:r>
          </w:p>
        </w:tc>
        <w:tc>
          <w:tcPr>
            <w:tcW w:w="1008" w:type="dxa"/>
            <w:shd w:val="clear" w:color="auto" w:fill="auto"/>
            <w:noWrap/>
            <w:vAlign w:val="center"/>
            <w:hideMark/>
          </w:tcPr>
          <w:p w14:paraId="37E0B8AA"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-4,71</w:t>
            </w:r>
          </w:p>
        </w:tc>
        <w:tc>
          <w:tcPr>
            <w:tcW w:w="1495" w:type="dxa"/>
            <w:shd w:val="clear" w:color="auto" w:fill="auto"/>
            <w:noWrap/>
            <w:vAlign w:val="center"/>
            <w:hideMark/>
          </w:tcPr>
          <w:p w14:paraId="4319193D"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303.153,00</w:t>
            </w:r>
          </w:p>
        </w:tc>
      </w:tr>
      <w:tr w:rsidR="003D6216" w:rsidRPr="003D6216" w14:paraId="3BF15B41" w14:textId="77777777" w:rsidTr="00AB13B3">
        <w:trPr>
          <w:trHeight w:val="255"/>
          <w:jc w:val="center"/>
        </w:trPr>
        <w:tc>
          <w:tcPr>
            <w:tcW w:w="1137" w:type="dxa"/>
            <w:shd w:val="clear" w:color="auto" w:fill="auto"/>
            <w:noWrap/>
            <w:vAlign w:val="center"/>
            <w:hideMark/>
          </w:tcPr>
          <w:p w14:paraId="148B65CB"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31</w:t>
            </w:r>
          </w:p>
        </w:tc>
        <w:tc>
          <w:tcPr>
            <w:tcW w:w="3668" w:type="dxa"/>
            <w:shd w:val="clear" w:color="auto" w:fill="auto"/>
            <w:noWrap/>
            <w:vAlign w:val="center"/>
            <w:hideMark/>
          </w:tcPr>
          <w:p w14:paraId="42CCDBE9"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Rashodi za zaposlene</w:t>
            </w:r>
          </w:p>
        </w:tc>
        <w:tc>
          <w:tcPr>
            <w:tcW w:w="1495" w:type="dxa"/>
            <w:shd w:val="clear" w:color="auto" w:fill="auto"/>
            <w:noWrap/>
            <w:vAlign w:val="center"/>
            <w:hideMark/>
          </w:tcPr>
          <w:p w14:paraId="481D5834"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301.400,00</w:t>
            </w:r>
          </w:p>
        </w:tc>
        <w:tc>
          <w:tcPr>
            <w:tcW w:w="1495" w:type="dxa"/>
            <w:shd w:val="clear" w:color="auto" w:fill="auto"/>
            <w:noWrap/>
            <w:vAlign w:val="center"/>
            <w:hideMark/>
          </w:tcPr>
          <w:p w14:paraId="28CDA593"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-15.000,00</w:t>
            </w:r>
          </w:p>
        </w:tc>
        <w:tc>
          <w:tcPr>
            <w:tcW w:w="1008" w:type="dxa"/>
            <w:shd w:val="clear" w:color="auto" w:fill="auto"/>
            <w:noWrap/>
            <w:vAlign w:val="center"/>
            <w:hideMark/>
          </w:tcPr>
          <w:p w14:paraId="7455B458"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-4,98</w:t>
            </w:r>
          </w:p>
        </w:tc>
        <w:tc>
          <w:tcPr>
            <w:tcW w:w="1495" w:type="dxa"/>
            <w:shd w:val="clear" w:color="auto" w:fill="auto"/>
            <w:noWrap/>
            <w:vAlign w:val="center"/>
            <w:hideMark/>
          </w:tcPr>
          <w:p w14:paraId="16F479CD"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286.400,00</w:t>
            </w:r>
          </w:p>
        </w:tc>
      </w:tr>
      <w:tr w:rsidR="003D6216" w:rsidRPr="003D6216" w14:paraId="5D80C82F" w14:textId="77777777" w:rsidTr="00AB13B3">
        <w:trPr>
          <w:trHeight w:val="255"/>
          <w:jc w:val="center"/>
        </w:trPr>
        <w:tc>
          <w:tcPr>
            <w:tcW w:w="1137" w:type="dxa"/>
            <w:shd w:val="clear" w:color="auto" w:fill="auto"/>
            <w:noWrap/>
            <w:vAlign w:val="center"/>
            <w:hideMark/>
          </w:tcPr>
          <w:p w14:paraId="3546A5C7"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32</w:t>
            </w:r>
          </w:p>
        </w:tc>
        <w:tc>
          <w:tcPr>
            <w:tcW w:w="3668" w:type="dxa"/>
            <w:shd w:val="clear" w:color="auto" w:fill="auto"/>
            <w:noWrap/>
            <w:vAlign w:val="center"/>
            <w:hideMark/>
          </w:tcPr>
          <w:p w14:paraId="7252A2F9"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Materijalni rashodi</w:t>
            </w:r>
          </w:p>
        </w:tc>
        <w:tc>
          <w:tcPr>
            <w:tcW w:w="1495" w:type="dxa"/>
            <w:shd w:val="clear" w:color="auto" w:fill="auto"/>
            <w:noWrap/>
            <w:vAlign w:val="center"/>
            <w:hideMark/>
          </w:tcPr>
          <w:p w14:paraId="674328EF"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16.753,00</w:t>
            </w:r>
          </w:p>
        </w:tc>
        <w:tc>
          <w:tcPr>
            <w:tcW w:w="1495" w:type="dxa"/>
            <w:shd w:val="clear" w:color="auto" w:fill="auto"/>
            <w:noWrap/>
            <w:vAlign w:val="center"/>
            <w:hideMark/>
          </w:tcPr>
          <w:p w14:paraId="16864A0B"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0,00</w:t>
            </w:r>
          </w:p>
        </w:tc>
        <w:tc>
          <w:tcPr>
            <w:tcW w:w="1008" w:type="dxa"/>
            <w:shd w:val="clear" w:color="auto" w:fill="auto"/>
            <w:noWrap/>
            <w:vAlign w:val="center"/>
            <w:hideMark/>
          </w:tcPr>
          <w:p w14:paraId="38D34D15"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0,00</w:t>
            </w:r>
          </w:p>
        </w:tc>
        <w:tc>
          <w:tcPr>
            <w:tcW w:w="1495" w:type="dxa"/>
            <w:shd w:val="clear" w:color="auto" w:fill="auto"/>
            <w:noWrap/>
            <w:vAlign w:val="center"/>
            <w:hideMark/>
          </w:tcPr>
          <w:p w14:paraId="1D40E43D"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16.753,00</w:t>
            </w:r>
          </w:p>
        </w:tc>
      </w:tr>
      <w:tr w:rsidR="003D6216" w:rsidRPr="003D6216" w14:paraId="16693604" w14:textId="77777777" w:rsidTr="00AB13B3">
        <w:trPr>
          <w:trHeight w:val="255"/>
          <w:jc w:val="center"/>
        </w:trPr>
        <w:tc>
          <w:tcPr>
            <w:tcW w:w="4805" w:type="dxa"/>
            <w:gridSpan w:val="2"/>
            <w:shd w:val="clear" w:color="000000" w:fill="9999FF"/>
            <w:noWrap/>
            <w:vAlign w:val="center"/>
            <w:hideMark/>
          </w:tcPr>
          <w:p w14:paraId="308C8C9D"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lastRenderedPageBreak/>
              <w:t>Program 1028 JAVNE POTREBE U PREDŠKOLSKOM ODGOJU </w:t>
            </w:r>
          </w:p>
        </w:tc>
        <w:tc>
          <w:tcPr>
            <w:tcW w:w="1495" w:type="dxa"/>
            <w:shd w:val="clear" w:color="000000" w:fill="9999FF"/>
            <w:noWrap/>
            <w:vAlign w:val="center"/>
            <w:hideMark/>
          </w:tcPr>
          <w:p w14:paraId="1AFB3F33"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702.350,00</w:t>
            </w:r>
          </w:p>
        </w:tc>
        <w:tc>
          <w:tcPr>
            <w:tcW w:w="1495" w:type="dxa"/>
            <w:shd w:val="clear" w:color="000000" w:fill="9999FF"/>
            <w:noWrap/>
            <w:vAlign w:val="center"/>
            <w:hideMark/>
          </w:tcPr>
          <w:p w14:paraId="33B44B0A"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-17.150,00</w:t>
            </w:r>
          </w:p>
        </w:tc>
        <w:tc>
          <w:tcPr>
            <w:tcW w:w="1008" w:type="dxa"/>
            <w:shd w:val="clear" w:color="000000" w:fill="9999FF"/>
            <w:noWrap/>
            <w:vAlign w:val="center"/>
            <w:hideMark/>
          </w:tcPr>
          <w:p w14:paraId="26AF8B5C"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-2,44</w:t>
            </w:r>
          </w:p>
        </w:tc>
        <w:tc>
          <w:tcPr>
            <w:tcW w:w="1495" w:type="dxa"/>
            <w:shd w:val="clear" w:color="000000" w:fill="9999FF"/>
            <w:noWrap/>
            <w:vAlign w:val="center"/>
            <w:hideMark/>
          </w:tcPr>
          <w:p w14:paraId="37822243"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685.200,00</w:t>
            </w:r>
          </w:p>
        </w:tc>
      </w:tr>
      <w:tr w:rsidR="003D6216" w:rsidRPr="003D6216" w14:paraId="5AF8F3A9" w14:textId="77777777" w:rsidTr="00AB13B3">
        <w:trPr>
          <w:trHeight w:val="255"/>
          <w:jc w:val="center"/>
        </w:trPr>
        <w:tc>
          <w:tcPr>
            <w:tcW w:w="4805" w:type="dxa"/>
            <w:gridSpan w:val="2"/>
            <w:shd w:val="clear" w:color="000000" w:fill="CCCCFF"/>
            <w:noWrap/>
            <w:vAlign w:val="center"/>
            <w:hideMark/>
          </w:tcPr>
          <w:p w14:paraId="5D49EA7A"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Kapitalni projekt K100021 Izgradnja dječjeg vrtića u Varvarima </w:t>
            </w:r>
          </w:p>
        </w:tc>
        <w:tc>
          <w:tcPr>
            <w:tcW w:w="1495" w:type="dxa"/>
            <w:shd w:val="clear" w:color="000000" w:fill="CCCCFF"/>
            <w:noWrap/>
            <w:vAlign w:val="center"/>
            <w:hideMark/>
          </w:tcPr>
          <w:p w14:paraId="77B53EE8"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702.350,00</w:t>
            </w:r>
          </w:p>
        </w:tc>
        <w:tc>
          <w:tcPr>
            <w:tcW w:w="1495" w:type="dxa"/>
            <w:shd w:val="clear" w:color="000000" w:fill="CCCCFF"/>
            <w:noWrap/>
            <w:vAlign w:val="center"/>
            <w:hideMark/>
          </w:tcPr>
          <w:p w14:paraId="7F3B3C65"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-17.150,00</w:t>
            </w:r>
          </w:p>
        </w:tc>
        <w:tc>
          <w:tcPr>
            <w:tcW w:w="1008" w:type="dxa"/>
            <w:shd w:val="clear" w:color="000000" w:fill="CCCCFF"/>
            <w:noWrap/>
            <w:vAlign w:val="center"/>
            <w:hideMark/>
          </w:tcPr>
          <w:p w14:paraId="1E88E11C"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-2,44</w:t>
            </w:r>
          </w:p>
        </w:tc>
        <w:tc>
          <w:tcPr>
            <w:tcW w:w="1495" w:type="dxa"/>
            <w:shd w:val="clear" w:color="000000" w:fill="CCCCFF"/>
            <w:noWrap/>
            <w:vAlign w:val="center"/>
            <w:hideMark/>
          </w:tcPr>
          <w:p w14:paraId="0430B0BD"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685.200,00</w:t>
            </w:r>
          </w:p>
        </w:tc>
      </w:tr>
      <w:tr w:rsidR="003D6216" w:rsidRPr="003D6216" w14:paraId="3CA1BC91" w14:textId="77777777" w:rsidTr="00AB13B3">
        <w:trPr>
          <w:trHeight w:val="255"/>
          <w:jc w:val="center"/>
        </w:trPr>
        <w:tc>
          <w:tcPr>
            <w:tcW w:w="4805" w:type="dxa"/>
            <w:gridSpan w:val="2"/>
            <w:shd w:val="clear" w:color="000000" w:fill="FFFF99"/>
            <w:noWrap/>
            <w:vAlign w:val="center"/>
            <w:hideMark/>
          </w:tcPr>
          <w:p w14:paraId="1BA892A8"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Izvor  1.4. Opći prihodi i primici </w:t>
            </w:r>
          </w:p>
        </w:tc>
        <w:tc>
          <w:tcPr>
            <w:tcW w:w="1495" w:type="dxa"/>
            <w:shd w:val="clear" w:color="000000" w:fill="FFFF99"/>
            <w:noWrap/>
            <w:vAlign w:val="center"/>
            <w:hideMark/>
          </w:tcPr>
          <w:p w14:paraId="2D0EFEF7"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702.350,00</w:t>
            </w:r>
          </w:p>
        </w:tc>
        <w:tc>
          <w:tcPr>
            <w:tcW w:w="1495" w:type="dxa"/>
            <w:shd w:val="clear" w:color="000000" w:fill="FFFF99"/>
            <w:noWrap/>
            <w:vAlign w:val="center"/>
            <w:hideMark/>
          </w:tcPr>
          <w:p w14:paraId="33580B98"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-17.150,00</w:t>
            </w:r>
          </w:p>
        </w:tc>
        <w:tc>
          <w:tcPr>
            <w:tcW w:w="1008" w:type="dxa"/>
            <w:shd w:val="clear" w:color="000000" w:fill="FFFF99"/>
            <w:noWrap/>
            <w:vAlign w:val="center"/>
            <w:hideMark/>
          </w:tcPr>
          <w:p w14:paraId="53C19318"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-2,44</w:t>
            </w:r>
          </w:p>
        </w:tc>
        <w:tc>
          <w:tcPr>
            <w:tcW w:w="1495" w:type="dxa"/>
            <w:shd w:val="clear" w:color="000000" w:fill="FFFF99"/>
            <w:noWrap/>
            <w:vAlign w:val="center"/>
            <w:hideMark/>
          </w:tcPr>
          <w:p w14:paraId="4434E77F"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685.200,00</w:t>
            </w:r>
          </w:p>
        </w:tc>
      </w:tr>
      <w:tr w:rsidR="003D6216" w:rsidRPr="003D6216" w14:paraId="120E35C2" w14:textId="77777777" w:rsidTr="00AB13B3">
        <w:trPr>
          <w:trHeight w:val="255"/>
          <w:jc w:val="center"/>
        </w:trPr>
        <w:tc>
          <w:tcPr>
            <w:tcW w:w="1137" w:type="dxa"/>
            <w:shd w:val="clear" w:color="auto" w:fill="auto"/>
            <w:noWrap/>
            <w:vAlign w:val="center"/>
            <w:hideMark/>
          </w:tcPr>
          <w:p w14:paraId="23CBE0D1"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4</w:t>
            </w:r>
          </w:p>
        </w:tc>
        <w:tc>
          <w:tcPr>
            <w:tcW w:w="3668" w:type="dxa"/>
            <w:shd w:val="clear" w:color="auto" w:fill="auto"/>
            <w:noWrap/>
            <w:vAlign w:val="center"/>
            <w:hideMark/>
          </w:tcPr>
          <w:p w14:paraId="5F7C791B"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Rashodi za nabavu nefinancijske imovine</w:t>
            </w:r>
          </w:p>
        </w:tc>
        <w:tc>
          <w:tcPr>
            <w:tcW w:w="1495" w:type="dxa"/>
            <w:shd w:val="clear" w:color="auto" w:fill="auto"/>
            <w:noWrap/>
            <w:vAlign w:val="center"/>
            <w:hideMark/>
          </w:tcPr>
          <w:p w14:paraId="453EF014"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702.350,00</w:t>
            </w:r>
          </w:p>
        </w:tc>
        <w:tc>
          <w:tcPr>
            <w:tcW w:w="1495" w:type="dxa"/>
            <w:shd w:val="clear" w:color="auto" w:fill="auto"/>
            <w:noWrap/>
            <w:vAlign w:val="center"/>
            <w:hideMark/>
          </w:tcPr>
          <w:p w14:paraId="1A8CFEFE"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-17.150,00</w:t>
            </w:r>
          </w:p>
        </w:tc>
        <w:tc>
          <w:tcPr>
            <w:tcW w:w="1008" w:type="dxa"/>
            <w:shd w:val="clear" w:color="auto" w:fill="auto"/>
            <w:noWrap/>
            <w:vAlign w:val="center"/>
            <w:hideMark/>
          </w:tcPr>
          <w:p w14:paraId="2E1F13F1"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-2,44</w:t>
            </w:r>
          </w:p>
        </w:tc>
        <w:tc>
          <w:tcPr>
            <w:tcW w:w="1495" w:type="dxa"/>
            <w:shd w:val="clear" w:color="auto" w:fill="auto"/>
            <w:noWrap/>
            <w:vAlign w:val="center"/>
            <w:hideMark/>
          </w:tcPr>
          <w:p w14:paraId="794CCAD5"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685.200,00</w:t>
            </w:r>
          </w:p>
        </w:tc>
      </w:tr>
      <w:tr w:rsidR="003D6216" w:rsidRPr="003D6216" w14:paraId="2429783D" w14:textId="77777777" w:rsidTr="00AB13B3">
        <w:trPr>
          <w:trHeight w:val="255"/>
          <w:jc w:val="center"/>
        </w:trPr>
        <w:tc>
          <w:tcPr>
            <w:tcW w:w="1137" w:type="dxa"/>
            <w:shd w:val="clear" w:color="auto" w:fill="auto"/>
            <w:noWrap/>
            <w:vAlign w:val="center"/>
            <w:hideMark/>
          </w:tcPr>
          <w:p w14:paraId="46310800"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42</w:t>
            </w:r>
          </w:p>
        </w:tc>
        <w:tc>
          <w:tcPr>
            <w:tcW w:w="3668" w:type="dxa"/>
            <w:shd w:val="clear" w:color="auto" w:fill="auto"/>
            <w:noWrap/>
            <w:vAlign w:val="center"/>
            <w:hideMark/>
          </w:tcPr>
          <w:p w14:paraId="620CCE80"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Rashodi za nabavu proizvedene dugotrajne imovine</w:t>
            </w:r>
          </w:p>
        </w:tc>
        <w:tc>
          <w:tcPr>
            <w:tcW w:w="1495" w:type="dxa"/>
            <w:shd w:val="clear" w:color="auto" w:fill="auto"/>
            <w:noWrap/>
            <w:vAlign w:val="center"/>
            <w:hideMark/>
          </w:tcPr>
          <w:p w14:paraId="205AF0EC"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702.350,00</w:t>
            </w:r>
          </w:p>
        </w:tc>
        <w:tc>
          <w:tcPr>
            <w:tcW w:w="1495" w:type="dxa"/>
            <w:shd w:val="clear" w:color="auto" w:fill="auto"/>
            <w:noWrap/>
            <w:vAlign w:val="center"/>
            <w:hideMark/>
          </w:tcPr>
          <w:p w14:paraId="5BD96134"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-17.150,00</w:t>
            </w:r>
          </w:p>
        </w:tc>
        <w:tc>
          <w:tcPr>
            <w:tcW w:w="1008" w:type="dxa"/>
            <w:shd w:val="clear" w:color="auto" w:fill="auto"/>
            <w:noWrap/>
            <w:vAlign w:val="center"/>
            <w:hideMark/>
          </w:tcPr>
          <w:p w14:paraId="3D72EF11"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-2,44</w:t>
            </w:r>
          </w:p>
        </w:tc>
        <w:tc>
          <w:tcPr>
            <w:tcW w:w="1495" w:type="dxa"/>
            <w:shd w:val="clear" w:color="auto" w:fill="auto"/>
            <w:noWrap/>
            <w:vAlign w:val="center"/>
            <w:hideMark/>
          </w:tcPr>
          <w:p w14:paraId="7D4A3D95"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685.200,00</w:t>
            </w:r>
          </w:p>
        </w:tc>
      </w:tr>
      <w:tr w:rsidR="003D6216" w:rsidRPr="003D6216" w14:paraId="59C18DF3" w14:textId="77777777" w:rsidTr="00AB13B3">
        <w:trPr>
          <w:trHeight w:val="255"/>
          <w:jc w:val="center"/>
        </w:trPr>
        <w:tc>
          <w:tcPr>
            <w:tcW w:w="4805" w:type="dxa"/>
            <w:gridSpan w:val="2"/>
            <w:shd w:val="clear" w:color="000000" w:fill="9999FF"/>
            <w:noWrap/>
            <w:vAlign w:val="center"/>
            <w:hideMark/>
          </w:tcPr>
          <w:p w14:paraId="65F6806B"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Program 1029 JAVNE POTREBE U OBRAZOVANJU </w:t>
            </w:r>
          </w:p>
        </w:tc>
        <w:tc>
          <w:tcPr>
            <w:tcW w:w="1495" w:type="dxa"/>
            <w:shd w:val="clear" w:color="000000" w:fill="9999FF"/>
            <w:noWrap/>
            <w:vAlign w:val="center"/>
            <w:hideMark/>
          </w:tcPr>
          <w:p w14:paraId="3CA974EB"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40.000,00</w:t>
            </w:r>
          </w:p>
        </w:tc>
        <w:tc>
          <w:tcPr>
            <w:tcW w:w="1495" w:type="dxa"/>
            <w:shd w:val="clear" w:color="000000" w:fill="9999FF"/>
            <w:noWrap/>
            <w:vAlign w:val="center"/>
            <w:hideMark/>
          </w:tcPr>
          <w:p w14:paraId="4BF7325D"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4.850,00</w:t>
            </w:r>
          </w:p>
        </w:tc>
        <w:tc>
          <w:tcPr>
            <w:tcW w:w="1008" w:type="dxa"/>
            <w:shd w:val="clear" w:color="000000" w:fill="9999FF"/>
            <w:noWrap/>
            <w:vAlign w:val="center"/>
            <w:hideMark/>
          </w:tcPr>
          <w:p w14:paraId="6553EF34"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12,13</w:t>
            </w:r>
          </w:p>
        </w:tc>
        <w:tc>
          <w:tcPr>
            <w:tcW w:w="1495" w:type="dxa"/>
            <w:shd w:val="clear" w:color="000000" w:fill="9999FF"/>
            <w:noWrap/>
            <w:vAlign w:val="center"/>
            <w:hideMark/>
          </w:tcPr>
          <w:p w14:paraId="600C7A6D"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44.850,00</w:t>
            </w:r>
          </w:p>
        </w:tc>
      </w:tr>
      <w:tr w:rsidR="003D6216" w:rsidRPr="003D6216" w14:paraId="729D060D" w14:textId="77777777" w:rsidTr="00AB13B3">
        <w:trPr>
          <w:trHeight w:val="255"/>
          <w:jc w:val="center"/>
        </w:trPr>
        <w:tc>
          <w:tcPr>
            <w:tcW w:w="4805" w:type="dxa"/>
            <w:gridSpan w:val="2"/>
            <w:shd w:val="clear" w:color="000000" w:fill="CCCCFF"/>
            <w:noWrap/>
            <w:vAlign w:val="center"/>
            <w:hideMark/>
          </w:tcPr>
          <w:p w14:paraId="716F81C2"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Aktivnost A100036 Sufinanciranje prijevoza učenika srednjih škola izvan Poreča </w:t>
            </w:r>
          </w:p>
        </w:tc>
        <w:tc>
          <w:tcPr>
            <w:tcW w:w="1495" w:type="dxa"/>
            <w:shd w:val="clear" w:color="000000" w:fill="CCCCFF"/>
            <w:noWrap/>
            <w:vAlign w:val="center"/>
            <w:hideMark/>
          </w:tcPr>
          <w:p w14:paraId="5DD1F18D"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40.000,00</w:t>
            </w:r>
          </w:p>
        </w:tc>
        <w:tc>
          <w:tcPr>
            <w:tcW w:w="1495" w:type="dxa"/>
            <w:shd w:val="clear" w:color="000000" w:fill="CCCCFF"/>
            <w:noWrap/>
            <w:vAlign w:val="center"/>
            <w:hideMark/>
          </w:tcPr>
          <w:p w14:paraId="5A2C94A6"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4.850,00</w:t>
            </w:r>
          </w:p>
        </w:tc>
        <w:tc>
          <w:tcPr>
            <w:tcW w:w="1008" w:type="dxa"/>
            <w:shd w:val="clear" w:color="000000" w:fill="CCCCFF"/>
            <w:noWrap/>
            <w:vAlign w:val="center"/>
            <w:hideMark/>
          </w:tcPr>
          <w:p w14:paraId="7B4F89C1"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12,13</w:t>
            </w:r>
          </w:p>
        </w:tc>
        <w:tc>
          <w:tcPr>
            <w:tcW w:w="1495" w:type="dxa"/>
            <w:shd w:val="clear" w:color="000000" w:fill="CCCCFF"/>
            <w:noWrap/>
            <w:vAlign w:val="center"/>
            <w:hideMark/>
          </w:tcPr>
          <w:p w14:paraId="3564AF12"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44.850,00</w:t>
            </w:r>
          </w:p>
        </w:tc>
      </w:tr>
      <w:tr w:rsidR="003D6216" w:rsidRPr="003D6216" w14:paraId="1EA93484" w14:textId="77777777" w:rsidTr="00AB13B3">
        <w:trPr>
          <w:trHeight w:val="255"/>
          <w:jc w:val="center"/>
        </w:trPr>
        <w:tc>
          <w:tcPr>
            <w:tcW w:w="4805" w:type="dxa"/>
            <w:gridSpan w:val="2"/>
            <w:shd w:val="clear" w:color="000000" w:fill="FFFF99"/>
            <w:noWrap/>
            <w:vAlign w:val="center"/>
            <w:hideMark/>
          </w:tcPr>
          <w:p w14:paraId="0CFE09A0"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Izvor  1.4. Opći prihodi i primici </w:t>
            </w:r>
          </w:p>
        </w:tc>
        <w:tc>
          <w:tcPr>
            <w:tcW w:w="1495" w:type="dxa"/>
            <w:shd w:val="clear" w:color="000000" w:fill="FFFF99"/>
            <w:noWrap/>
            <w:vAlign w:val="center"/>
            <w:hideMark/>
          </w:tcPr>
          <w:p w14:paraId="08C3FDFE"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40.000,00</w:t>
            </w:r>
          </w:p>
        </w:tc>
        <w:tc>
          <w:tcPr>
            <w:tcW w:w="1495" w:type="dxa"/>
            <w:shd w:val="clear" w:color="000000" w:fill="FFFF99"/>
            <w:noWrap/>
            <w:vAlign w:val="center"/>
            <w:hideMark/>
          </w:tcPr>
          <w:p w14:paraId="61F3BBF5"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4.850,00</w:t>
            </w:r>
          </w:p>
        </w:tc>
        <w:tc>
          <w:tcPr>
            <w:tcW w:w="1008" w:type="dxa"/>
            <w:shd w:val="clear" w:color="000000" w:fill="FFFF99"/>
            <w:noWrap/>
            <w:vAlign w:val="center"/>
            <w:hideMark/>
          </w:tcPr>
          <w:p w14:paraId="5E7E992B"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12,13</w:t>
            </w:r>
          </w:p>
        </w:tc>
        <w:tc>
          <w:tcPr>
            <w:tcW w:w="1495" w:type="dxa"/>
            <w:shd w:val="clear" w:color="000000" w:fill="FFFF99"/>
            <w:noWrap/>
            <w:vAlign w:val="center"/>
            <w:hideMark/>
          </w:tcPr>
          <w:p w14:paraId="39C6E76E"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44.850,00</w:t>
            </w:r>
          </w:p>
        </w:tc>
      </w:tr>
      <w:tr w:rsidR="003D6216" w:rsidRPr="003D6216" w14:paraId="3E46F9D5" w14:textId="77777777" w:rsidTr="00AB13B3">
        <w:trPr>
          <w:trHeight w:val="255"/>
          <w:jc w:val="center"/>
        </w:trPr>
        <w:tc>
          <w:tcPr>
            <w:tcW w:w="1137" w:type="dxa"/>
            <w:shd w:val="clear" w:color="auto" w:fill="auto"/>
            <w:noWrap/>
            <w:vAlign w:val="center"/>
            <w:hideMark/>
          </w:tcPr>
          <w:p w14:paraId="5C505F5A"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3</w:t>
            </w:r>
          </w:p>
        </w:tc>
        <w:tc>
          <w:tcPr>
            <w:tcW w:w="3668" w:type="dxa"/>
            <w:shd w:val="clear" w:color="auto" w:fill="auto"/>
            <w:noWrap/>
            <w:vAlign w:val="center"/>
            <w:hideMark/>
          </w:tcPr>
          <w:p w14:paraId="1266F0C4"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Rashodi poslovanja</w:t>
            </w:r>
          </w:p>
        </w:tc>
        <w:tc>
          <w:tcPr>
            <w:tcW w:w="1495" w:type="dxa"/>
            <w:shd w:val="clear" w:color="auto" w:fill="auto"/>
            <w:noWrap/>
            <w:vAlign w:val="center"/>
            <w:hideMark/>
          </w:tcPr>
          <w:p w14:paraId="122F465A"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40.000,00</w:t>
            </w:r>
          </w:p>
        </w:tc>
        <w:tc>
          <w:tcPr>
            <w:tcW w:w="1495" w:type="dxa"/>
            <w:shd w:val="clear" w:color="auto" w:fill="auto"/>
            <w:noWrap/>
            <w:vAlign w:val="center"/>
            <w:hideMark/>
          </w:tcPr>
          <w:p w14:paraId="3AAAB88C"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4.850,00</w:t>
            </w:r>
          </w:p>
        </w:tc>
        <w:tc>
          <w:tcPr>
            <w:tcW w:w="1008" w:type="dxa"/>
            <w:shd w:val="clear" w:color="auto" w:fill="auto"/>
            <w:noWrap/>
            <w:vAlign w:val="center"/>
            <w:hideMark/>
          </w:tcPr>
          <w:p w14:paraId="4276A222"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12,13</w:t>
            </w:r>
          </w:p>
        </w:tc>
        <w:tc>
          <w:tcPr>
            <w:tcW w:w="1495" w:type="dxa"/>
            <w:shd w:val="clear" w:color="auto" w:fill="auto"/>
            <w:noWrap/>
            <w:vAlign w:val="center"/>
            <w:hideMark/>
          </w:tcPr>
          <w:p w14:paraId="5C36D2EF"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44.850,00</w:t>
            </w:r>
          </w:p>
        </w:tc>
      </w:tr>
      <w:tr w:rsidR="003D6216" w:rsidRPr="003D6216" w14:paraId="27A43837" w14:textId="77777777" w:rsidTr="00AB13B3">
        <w:trPr>
          <w:trHeight w:val="255"/>
          <w:jc w:val="center"/>
        </w:trPr>
        <w:tc>
          <w:tcPr>
            <w:tcW w:w="1137" w:type="dxa"/>
            <w:shd w:val="clear" w:color="auto" w:fill="auto"/>
            <w:noWrap/>
            <w:vAlign w:val="center"/>
            <w:hideMark/>
          </w:tcPr>
          <w:p w14:paraId="43EB4682"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37</w:t>
            </w:r>
          </w:p>
        </w:tc>
        <w:tc>
          <w:tcPr>
            <w:tcW w:w="3668" w:type="dxa"/>
            <w:shd w:val="clear" w:color="auto" w:fill="auto"/>
            <w:noWrap/>
            <w:vAlign w:val="center"/>
            <w:hideMark/>
          </w:tcPr>
          <w:p w14:paraId="33FCB2CF"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Naknade građanima i kućanstvima na temelju osiguranja i druge naknade</w:t>
            </w:r>
          </w:p>
        </w:tc>
        <w:tc>
          <w:tcPr>
            <w:tcW w:w="1495" w:type="dxa"/>
            <w:shd w:val="clear" w:color="auto" w:fill="auto"/>
            <w:noWrap/>
            <w:vAlign w:val="center"/>
            <w:hideMark/>
          </w:tcPr>
          <w:p w14:paraId="006470EA"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40.000,00</w:t>
            </w:r>
          </w:p>
        </w:tc>
        <w:tc>
          <w:tcPr>
            <w:tcW w:w="1495" w:type="dxa"/>
            <w:shd w:val="clear" w:color="auto" w:fill="auto"/>
            <w:noWrap/>
            <w:vAlign w:val="center"/>
            <w:hideMark/>
          </w:tcPr>
          <w:p w14:paraId="284C7FF3"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4.850,00</w:t>
            </w:r>
          </w:p>
        </w:tc>
        <w:tc>
          <w:tcPr>
            <w:tcW w:w="1008" w:type="dxa"/>
            <w:shd w:val="clear" w:color="auto" w:fill="auto"/>
            <w:noWrap/>
            <w:vAlign w:val="center"/>
            <w:hideMark/>
          </w:tcPr>
          <w:p w14:paraId="19D556F0"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12,13</w:t>
            </w:r>
          </w:p>
        </w:tc>
        <w:tc>
          <w:tcPr>
            <w:tcW w:w="1495" w:type="dxa"/>
            <w:shd w:val="clear" w:color="auto" w:fill="auto"/>
            <w:noWrap/>
            <w:vAlign w:val="center"/>
            <w:hideMark/>
          </w:tcPr>
          <w:p w14:paraId="2874E5E5"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44.850,00</w:t>
            </w:r>
          </w:p>
        </w:tc>
      </w:tr>
      <w:tr w:rsidR="003D6216" w:rsidRPr="003D6216" w14:paraId="750FBB32" w14:textId="77777777" w:rsidTr="00AB13B3">
        <w:trPr>
          <w:trHeight w:val="255"/>
          <w:jc w:val="center"/>
        </w:trPr>
        <w:tc>
          <w:tcPr>
            <w:tcW w:w="4805" w:type="dxa"/>
            <w:gridSpan w:val="2"/>
            <w:shd w:val="clear" w:color="000000" w:fill="9999FF"/>
            <w:noWrap/>
            <w:vAlign w:val="center"/>
            <w:hideMark/>
          </w:tcPr>
          <w:p w14:paraId="620D6E65"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Program 1032 JAVNE POTREBE U ZAŠTITI, OČUVANJU I UNAPREĐENJU ZDRAVLJA </w:t>
            </w:r>
          </w:p>
        </w:tc>
        <w:tc>
          <w:tcPr>
            <w:tcW w:w="1495" w:type="dxa"/>
            <w:shd w:val="clear" w:color="000000" w:fill="9999FF"/>
            <w:noWrap/>
            <w:vAlign w:val="center"/>
            <w:hideMark/>
          </w:tcPr>
          <w:p w14:paraId="3850FF6B"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15.000,00</w:t>
            </w:r>
          </w:p>
        </w:tc>
        <w:tc>
          <w:tcPr>
            <w:tcW w:w="1495" w:type="dxa"/>
            <w:shd w:val="clear" w:color="000000" w:fill="9999FF"/>
            <w:noWrap/>
            <w:vAlign w:val="center"/>
            <w:hideMark/>
          </w:tcPr>
          <w:p w14:paraId="166386D6"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15.000,00</w:t>
            </w:r>
          </w:p>
        </w:tc>
        <w:tc>
          <w:tcPr>
            <w:tcW w:w="1008" w:type="dxa"/>
            <w:shd w:val="clear" w:color="000000" w:fill="9999FF"/>
            <w:noWrap/>
            <w:vAlign w:val="center"/>
            <w:hideMark/>
          </w:tcPr>
          <w:p w14:paraId="033886DA"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100,00</w:t>
            </w:r>
          </w:p>
        </w:tc>
        <w:tc>
          <w:tcPr>
            <w:tcW w:w="1495" w:type="dxa"/>
            <w:shd w:val="clear" w:color="000000" w:fill="9999FF"/>
            <w:noWrap/>
            <w:vAlign w:val="center"/>
            <w:hideMark/>
          </w:tcPr>
          <w:p w14:paraId="2A9A1B22"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30.000,00</w:t>
            </w:r>
          </w:p>
        </w:tc>
      </w:tr>
      <w:tr w:rsidR="003D6216" w:rsidRPr="003D6216" w14:paraId="37DD0D86" w14:textId="77777777" w:rsidTr="00AB13B3">
        <w:trPr>
          <w:trHeight w:val="255"/>
          <w:jc w:val="center"/>
        </w:trPr>
        <w:tc>
          <w:tcPr>
            <w:tcW w:w="4805" w:type="dxa"/>
            <w:gridSpan w:val="2"/>
            <w:shd w:val="clear" w:color="000000" w:fill="CCCCFF"/>
            <w:noWrap/>
            <w:vAlign w:val="center"/>
            <w:hideMark/>
          </w:tcPr>
          <w:p w14:paraId="778D67D2"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Aktivnost A100014 Ostale potrebe u području zaštite, očuvanja i unapređenja zdravlja </w:t>
            </w:r>
          </w:p>
        </w:tc>
        <w:tc>
          <w:tcPr>
            <w:tcW w:w="1495" w:type="dxa"/>
            <w:shd w:val="clear" w:color="000000" w:fill="CCCCFF"/>
            <w:noWrap/>
            <w:vAlign w:val="center"/>
            <w:hideMark/>
          </w:tcPr>
          <w:p w14:paraId="06D4CA78"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15.000,00</w:t>
            </w:r>
          </w:p>
        </w:tc>
        <w:tc>
          <w:tcPr>
            <w:tcW w:w="1495" w:type="dxa"/>
            <w:shd w:val="clear" w:color="000000" w:fill="CCCCFF"/>
            <w:noWrap/>
            <w:vAlign w:val="center"/>
            <w:hideMark/>
          </w:tcPr>
          <w:p w14:paraId="2C6815B7"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15.000,00</w:t>
            </w:r>
          </w:p>
        </w:tc>
        <w:tc>
          <w:tcPr>
            <w:tcW w:w="1008" w:type="dxa"/>
            <w:shd w:val="clear" w:color="000000" w:fill="CCCCFF"/>
            <w:noWrap/>
            <w:vAlign w:val="center"/>
            <w:hideMark/>
          </w:tcPr>
          <w:p w14:paraId="3015E932"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100,00</w:t>
            </w:r>
          </w:p>
        </w:tc>
        <w:tc>
          <w:tcPr>
            <w:tcW w:w="1495" w:type="dxa"/>
            <w:shd w:val="clear" w:color="000000" w:fill="CCCCFF"/>
            <w:noWrap/>
            <w:vAlign w:val="center"/>
            <w:hideMark/>
          </w:tcPr>
          <w:p w14:paraId="539FE33A"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30.000,00</w:t>
            </w:r>
          </w:p>
        </w:tc>
      </w:tr>
      <w:tr w:rsidR="003D6216" w:rsidRPr="003D6216" w14:paraId="6192DFF0" w14:textId="77777777" w:rsidTr="00AB13B3">
        <w:trPr>
          <w:trHeight w:val="255"/>
          <w:jc w:val="center"/>
        </w:trPr>
        <w:tc>
          <w:tcPr>
            <w:tcW w:w="4805" w:type="dxa"/>
            <w:gridSpan w:val="2"/>
            <w:shd w:val="clear" w:color="000000" w:fill="FFFF99"/>
            <w:noWrap/>
            <w:vAlign w:val="center"/>
            <w:hideMark/>
          </w:tcPr>
          <w:p w14:paraId="365CA546"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Izvor  1.4. Opći prihodi i primici </w:t>
            </w:r>
          </w:p>
        </w:tc>
        <w:tc>
          <w:tcPr>
            <w:tcW w:w="1495" w:type="dxa"/>
            <w:shd w:val="clear" w:color="000000" w:fill="FFFF99"/>
            <w:noWrap/>
            <w:vAlign w:val="center"/>
            <w:hideMark/>
          </w:tcPr>
          <w:p w14:paraId="1B3D2EDF"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15.000,00</w:t>
            </w:r>
          </w:p>
        </w:tc>
        <w:tc>
          <w:tcPr>
            <w:tcW w:w="1495" w:type="dxa"/>
            <w:shd w:val="clear" w:color="000000" w:fill="FFFF99"/>
            <w:noWrap/>
            <w:vAlign w:val="center"/>
            <w:hideMark/>
          </w:tcPr>
          <w:p w14:paraId="153BDC95"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15.000,00</w:t>
            </w:r>
          </w:p>
        </w:tc>
        <w:tc>
          <w:tcPr>
            <w:tcW w:w="1008" w:type="dxa"/>
            <w:shd w:val="clear" w:color="000000" w:fill="FFFF99"/>
            <w:noWrap/>
            <w:vAlign w:val="center"/>
            <w:hideMark/>
          </w:tcPr>
          <w:p w14:paraId="348A031E"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100,00</w:t>
            </w:r>
          </w:p>
        </w:tc>
        <w:tc>
          <w:tcPr>
            <w:tcW w:w="1495" w:type="dxa"/>
            <w:shd w:val="clear" w:color="000000" w:fill="FFFF99"/>
            <w:noWrap/>
            <w:vAlign w:val="center"/>
            <w:hideMark/>
          </w:tcPr>
          <w:p w14:paraId="2DA65836"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30.000,00</w:t>
            </w:r>
          </w:p>
        </w:tc>
      </w:tr>
      <w:tr w:rsidR="003D6216" w:rsidRPr="003D6216" w14:paraId="6BC485A3" w14:textId="77777777" w:rsidTr="00AB13B3">
        <w:trPr>
          <w:trHeight w:val="255"/>
          <w:jc w:val="center"/>
        </w:trPr>
        <w:tc>
          <w:tcPr>
            <w:tcW w:w="1137" w:type="dxa"/>
            <w:shd w:val="clear" w:color="auto" w:fill="auto"/>
            <w:noWrap/>
            <w:vAlign w:val="center"/>
            <w:hideMark/>
          </w:tcPr>
          <w:p w14:paraId="5AA5EF99"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3</w:t>
            </w:r>
          </w:p>
        </w:tc>
        <w:tc>
          <w:tcPr>
            <w:tcW w:w="3668" w:type="dxa"/>
            <w:shd w:val="clear" w:color="auto" w:fill="auto"/>
            <w:noWrap/>
            <w:vAlign w:val="center"/>
            <w:hideMark/>
          </w:tcPr>
          <w:p w14:paraId="2AE5B2A0"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Rashodi poslovanja</w:t>
            </w:r>
          </w:p>
        </w:tc>
        <w:tc>
          <w:tcPr>
            <w:tcW w:w="1495" w:type="dxa"/>
            <w:shd w:val="clear" w:color="auto" w:fill="auto"/>
            <w:noWrap/>
            <w:vAlign w:val="center"/>
            <w:hideMark/>
          </w:tcPr>
          <w:p w14:paraId="49026922"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15.000,00</w:t>
            </w:r>
          </w:p>
        </w:tc>
        <w:tc>
          <w:tcPr>
            <w:tcW w:w="1495" w:type="dxa"/>
            <w:shd w:val="clear" w:color="auto" w:fill="auto"/>
            <w:noWrap/>
            <w:vAlign w:val="center"/>
            <w:hideMark/>
          </w:tcPr>
          <w:p w14:paraId="7C88225A"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15.000,00</w:t>
            </w:r>
          </w:p>
        </w:tc>
        <w:tc>
          <w:tcPr>
            <w:tcW w:w="1008" w:type="dxa"/>
            <w:shd w:val="clear" w:color="auto" w:fill="auto"/>
            <w:noWrap/>
            <w:vAlign w:val="center"/>
            <w:hideMark/>
          </w:tcPr>
          <w:p w14:paraId="0D9AD135"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100,00</w:t>
            </w:r>
          </w:p>
        </w:tc>
        <w:tc>
          <w:tcPr>
            <w:tcW w:w="1495" w:type="dxa"/>
            <w:shd w:val="clear" w:color="auto" w:fill="auto"/>
            <w:noWrap/>
            <w:vAlign w:val="center"/>
            <w:hideMark/>
          </w:tcPr>
          <w:p w14:paraId="07589122"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30.000,00</w:t>
            </w:r>
          </w:p>
        </w:tc>
      </w:tr>
      <w:tr w:rsidR="003D6216" w:rsidRPr="003D6216" w14:paraId="26236F21" w14:textId="77777777" w:rsidTr="00AB13B3">
        <w:trPr>
          <w:trHeight w:val="255"/>
          <w:jc w:val="center"/>
        </w:trPr>
        <w:tc>
          <w:tcPr>
            <w:tcW w:w="1137" w:type="dxa"/>
            <w:shd w:val="clear" w:color="auto" w:fill="auto"/>
            <w:noWrap/>
            <w:vAlign w:val="center"/>
            <w:hideMark/>
          </w:tcPr>
          <w:p w14:paraId="6D47B892"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32</w:t>
            </w:r>
          </w:p>
        </w:tc>
        <w:tc>
          <w:tcPr>
            <w:tcW w:w="3668" w:type="dxa"/>
            <w:shd w:val="clear" w:color="auto" w:fill="auto"/>
            <w:noWrap/>
            <w:vAlign w:val="center"/>
            <w:hideMark/>
          </w:tcPr>
          <w:p w14:paraId="7380AAB4"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Materijalni rashodi</w:t>
            </w:r>
          </w:p>
        </w:tc>
        <w:tc>
          <w:tcPr>
            <w:tcW w:w="1495" w:type="dxa"/>
            <w:shd w:val="clear" w:color="auto" w:fill="auto"/>
            <w:noWrap/>
            <w:vAlign w:val="center"/>
            <w:hideMark/>
          </w:tcPr>
          <w:p w14:paraId="2A21AA5C"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15.000,00</w:t>
            </w:r>
          </w:p>
        </w:tc>
        <w:tc>
          <w:tcPr>
            <w:tcW w:w="1495" w:type="dxa"/>
            <w:shd w:val="clear" w:color="auto" w:fill="auto"/>
            <w:noWrap/>
            <w:vAlign w:val="center"/>
            <w:hideMark/>
          </w:tcPr>
          <w:p w14:paraId="689165B5"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0,00</w:t>
            </w:r>
          </w:p>
        </w:tc>
        <w:tc>
          <w:tcPr>
            <w:tcW w:w="1008" w:type="dxa"/>
            <w:shd w:val="clear" w:color="auto" w:fill="auto"/>
            <w:noWrap/>
            <w:vAlign w:val="center"/>
            <w:hideMark/>
          </w:tcPr>
          <w:p w14:paraId="2CF7CC3D"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0,00</w:t>
            </w:r>
          </w:p>
        </w:tc>
        <w:tc>
          <w:tcPr>
            <w:tcW w:w="1495" w:type="dxa"/>
            <w:shd w:val="clear" w:color="auto" w:fill="auto"/>
            <w:noWrap/>
            <w:vAlign w:val="center"/>
            <w:hideMark/>
          </w:tcPr>
          <w:p w14:paraId="396300D3"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15.000,00</w:t>
            </w:r>
          </w:p>
        </w:tc>
      </w:tr>
      <w:tr w:rsidR="003D6216" w:rsidRPr="003D6216" w14:paraId="36B2924D" w14:textId="77777777" w:rsidTr="00AB13B3">
        <w:trPr>
          <w:trHeight w:val="255"/>
          <w:jc w:val="center"/>
        </w:trPr>
        <w:tc>
          <w:tcPr>
            <w:tcW w:w="1137" w:type="dxa"/>
            <w:shd w:val="clear" w:color="auto" w:fill="auto"/>
            <w:noWrap/>
            <w:vAlign w:val="center"/>
            <w:hideMark/>
          </w:tcPr>
          <w:p w14:paraId="386AFB9D"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36</w:t>
            </w:r>
          </w:p>
        </w:tc>
        <w:tc>
          <w:tcPr>
            <w:tcW w:w="3668" w:type="dxa"/>
            <w:shd w:val="clear" w:color="auto" w:fill="auto"/>
            <w:noWrap/>
            <w:vAlign w:val="center"/>
            <w:hideMark/>
          </w:tcPr>
          <w:p w14:paraId="7B437978"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Pomoći dane u inozemstvo i unutar općeg proračuna</w:t>
            </w:r>
          </w:p>
        </w:tc>
        <w:tc>
          <w:tcPr>
            <w:tcW w:w="1495" w:type="dxa"/>
            <w:shd w:val="clear" w:color="auto" w:fill="auto"/>
            <w:noWrap/>
            <w:vAlign w:val="center"/>
            <w:hideMark/>
          </w:tcPr>
          <w:p w14:paraId="6697DCB7"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0,00</w:t>
            </w:r>
          </w:p>
        </w:tc>
        <w:tc>
          <w:tcPr>
            <w:tcW w:w="1495" w:type="dxa"/>
            <w:shd w:val="clear" w:color="auto" w:fill="auto"/>
            <w:noWrap/>
            <w:vAlign w:val="center"/>
            <w:hideMark/>
          </w:tcPr>
          <w:p w14:paraId="6AFB3683"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15.000,00</w:t>
            </w:r>
          </w:p>
        </w:tc>
        <w:tc>
          <w:tcPr>
            <w:tcW w:w="1008" w:type="dxa"/>
            <w:shd w:val="clear" w:color="auto" w:fill="auto"/>
            <w:noWrap/>
            <w:vAlign w:val="center"/>
            <w:hideMark/>
          </w:tcPr>
          <w:p w14:paraId="42673E38"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 </w:t>
            </w:r>
          </w:p>
        </w:tc>
        <w:tc>
          <w:tcPr>
            <w:tcW w:w="1495" w:type="dxa"/>
            <w:shd w:val="clear" w:color="auto" w:fill="auto"/>
            <w:noWrap/>
            <w:vAlign w:val="center"/>
            <w:hideMark/>
          </w:tcPr>
          <w:p w14:paraId="0DCAC349"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15.000,00</w:t>
            </w:r>
          </w:p>
        </w:tc>
      </w:tr>
      <w:tr w:rsidR="003D6216" w:rsidRPr="003D6216" w14:paraId="27E0AB43" w14:textId="77777777" w:rsidTr="00AB13B3">
        <w:trPr>
          <w:trHeight w:val="255"/>
          <w:jc w:val="center"/>
        </w:trPr>
        <w:tc>
          <w:tcPr>
            <w:tcW w:w="4805" w:type="dxa"/>
            <w:gridSpan w:val="2"/>
            <w:shd w:val="clear" w:color="000000" w:fill="9999FF"/>
            <w:noWrap/>
            <w:vAlign w:val="center"/>
            <w:hideMark/>
          </w:tcPr>
          <w:p w14:paraId="7BA35216"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Program 1033 JAVNE POTREBE U SPORTU I REKREACIJI </w:t>
            </w:r>
          </w:p>
        </w:tc>
        <w:tc>
          <w:tcPr>
            <w:tcW w:w="1495" w:type="dxa"/>
            <w:shd w:val="clear" w:color="000000" w:fill="9999FF"/>
            <w:noWrap/>
            <w:vAlign w:val="center"/>
            <w:hideMark/>
          </w:tcPr>
          <w:p w14:paraId="43910616"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520.650,00</w:t>
            </w:r>
          </w:p>
        </w:tc>
        <w:tc>
          <w:tcPr>
            <w:tcW w:w="1495" w:type="dxa"/>
            <w:shd w:val="clear" w:color="000000" w:fill="9999FF"/>
            <w:noWrap/>
            <w:vAlign w:val="center"/>
            <w:hideMark/>
          </w:tcPr>
          <w:p w14:paraId="2DA349A4"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10.750,00</w:t>
            </w:r>
          </w:p>
        </w:tc>
        <w:tc>
          <w:tcPr>
            <w:tcW w:w="1008" w:type="dxa"/>
            <w:shd w:val="clear" w:color="000000" w:fill="9999FF"/>
            <w:noWrap/>
            <w:vAlign w:val="center"/>
            <w:hideMark/>
          </w:tcPr>
          <w:p w14:paraId="6C4CF5A3"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2,06</w:t>
            </w:r>
          </w:p>
        </w:tc>
        <w:tc>
          <w:tcPr>
            <w:tcW w:w="1495" w:type="dxa"/>
            <w:shd w:val="clear" w:color="000000" w:fill="9999FF"/>
            <w:noWrap/>
            <w:vAlign w:val="center"/>
            <w:hideMark/>
          </w:tcPr>
          <w:p w14:paraId="5F785EFB"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531.400,00</w:t>
            </w:r>
          </w:p>
        </w:tc>
      </w:tr>
      <w:tr w:rsidR="003D6216" w:rsidRPr="003D6216" w14:paraId="49282B62" w14:textId="77777777" w:rsidTr="00AB13B3">
        <w:trPr>
          <w:trHeight w:val="255"/>
          <w:jc w:val="center"/>
        </w:trPr>
        <w:tc>
          <w:tcPr>
            <w:tcW w:w="4805" w:type="dxa"/>
            <w:gridSpan w:val="2"/>
            <w:shd w:val="clear" w:color="000000" w:fill="CCCCFF"/>
            <w:noWrap/>
            <w:vAlign w:val="center"/>
            <w:hideMark/>
          </w:tcPr>
          <w:p w14:paraId="7116E847"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Aktivnost A100015 Održavanje sportskih dvorana i rekreacijskih objekata </w:t>
            </w:r>
          </w:p>
        </w:tc>
        <w:tc>
          <w:tcPr>
            <w:tcW w:w="1495" w:type="dxa"/>
            <w:shd w:val="clear" w:color="000000" w:fill="CCCCFF"/>
            <w:noWrap/>
            <w:vAlign w:val="center"/>
            <w:hideMark/>
          </w:tcPr>
          <w:p w14:paraId="16D9DBD0"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403.000,00</w:t>
            </w:r>
          </w:p>
        </w:tc>
        <w:tc>
          <w:tcPr>
            <w:tcW w:w="1495" w:type="dxa"/>
            <w:shd w:val="clear" w:color="000000" w:fill="CCCCFF"/>
            <w:noWrap/>
            <w:vAlign w:val="center"/>
            <w:hideMark/>
          </w:tcPr>
          <w:p w14:paraId="3ED28351"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-6.400,00</w:t>
            </w:r>
          </w:p>
        </w:tc>
        <w:tc>
          <w:tcPr>
            <w:tcW w:w="1008" w:type="dxa"/>
            <w:shd w:val="clear" w:color="000000" w:fill="CCCCFF"/>
            <w:noWrap/>
            <w:vAlign w:val="center"/>
            <w:hideMark/>
          </w:tcPr>
          <w:p w14:paraId="2D04A294"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-1,59</w:t>
            </w:r>
          </w:p>
        </w:tc>
        <w:tc>
          <w:tcPr>
            <w:tcW w:w="1495" w:type="dxa"/>
            <w:shd w:val="clear" w:color="000000" w:fill="CCCCFF"/>
            <w:noWrap/>
            <w:vAlign w:val="center"/>
            <w:hideMark/>
          </w:tcPr>
          <w:p w14:paraId="25DDCDAD"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396.600,00</w:t>
            </w:r>
          </w:p>
        </w:tc>
      </w:tr>
      <w:tr w:rsidR="003D6216" w:rsidRPr="003D6216" w14:paraId="0FF8D694" w14:textId="77777777" w:rsidTr="00AB13B3">
        <w:trPr>
          <w:trHeight w:val="255"/>
          <w:jc w:val="center"/>
        </w:trPr>
        <w:tc>
          <w:tcPr>
            <w:tcW w:w="4805" w:type="dxa"/>
            <w:gridSpan w:val="2"/>
            <w:shd w:val="clear" w:color="000000" w:fill="FFFF99"/>
            <w:noWrap/>
            <w:vAlign w:val="center"/>
            <w:hideMark/>
          </w:tcPr>
          <w:p w14:paraId="251517A9"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Izvor  1.4. Opći prihodi i primici </w:t>
            </w:r>
          </w:p>
        </w:tc>
        <w:tc>
          <w:tcPr>
            <w:tcW w:w="1495" w:type="dxa"/>
            <w:shd w:val="clear" w:color="000000" w:fill="FFFF99"/>
            <w:noWrap/>
            <w:vAlign w:val="center"/>
            <w:hideMark/>
          </w:tcPr>
          <w:p w14:paraId="353965B1"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403.000,00</w:t>
            </w:r>
          </w:p>
        </w:tc>
        <w:tc>
          <w:tcPr>
            <w:tcW w:w="1495" w:type="dxa"/>
            <w:shd w:val="clear" w:color="000000" w:fill="FFFF99"/>
            <w:noWrap/>
            <w:vAlign w:val="center"/>
            <w:hideMark/>
          </w:tcPr>
          <w:p w14:paraId="75FF1316"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-6.400,00</w:t>
            </w:r>
          </w:p>
        </w:tc>
        <w:tc>
          <w:tcPr>
            <w:tcW w:w="1008" w:type="dxa"/>
            <w:shd w:val="clear" w:color="000000" w:fill="FFFF99"/>
            <w:noWrap/>
            <w:vAlign w:val="center"/>
            <w:hideMark/>
          </w:tcPr>
          <w:p w14:paraId="558C2063"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-1,59</w:t>
            </w:r>
          </w:p>
        </w:tc>
        <w:tc>
          <w:tcPr>
            <w:tcW w:w="1495" w:type="dxa"/>
            <w:shd w:val="clear" w:color="000000" w:fill="FFFF99"/>
            <w:noWrap/>
            <w:vAlign w:val="center"/>
            <w:hideMark/>
          </w:tcPr>
          <w:p w14:paraId="7BC3574B"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396.600,00</w:t>
            </w:r>
          </w:p>
        </w:tc>
      </w:tr>
      <w:tr w:rsidR="003D6216" w:rsidRPr="003D6216" w14:paraId="3A470912" w14:textId="77777777" w:rsidTr="00AB13B3">
        <w:trPr>
          <w:trHeight w:val="255"/>
          <w:jc w:val="center"/>
        </w:trPr>
        <w:tc>
          <w:tcPr>
            <w:tcW w:w="1137" w:type="dxa"/>
            <w:shd w:val="clear" w:color="auto" w:fill="auto"/>
            <w:noWrap/>
            <w:vAlign w:val="center"/>
            <w:hideMark/>
          </w:tcPr>
          <w:p w14:paraId="584CA8D5"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3</w:t>
            </w:r>
          </w:p>
        </w:tc>
        <w:tc>
          <w:tcPr>
            <w:tcW w:w="3668" w:type="dxa"/>
            <w:shd w:val="clear" w:color="auto" w:fill="auto"/>
            <w:noWrap/>
            <w:vAlign w:val="center"/>
            <w:hideMark/>
          </w:tcPr>
          <w:p w14:paraId="0FF5CEA5"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Rashodi poslovanja</w:t>
            </w:r>
          </w:p>
        </w:tc>
        <w:tc>
          <w:tcPr>
            <w:tcW w:w="1495" w:type="dxa"/>
            <w:shd w:val="clear" w:color="auto" w:fill="auto"/>
            <w:noWrap/>
            <w:vAlign w:val="center"/>
            <w:hideMark/>
          </w:tcPr>
          <w:p w14:paraId="64054C8E"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403.000,00</w:t>
            </w:r>
          </w:p>
        </w:tc>
        <w:tc>
          <w:tcPr>
            <w:tcW w:w="1495" w:type="dxa"/>
            <w:shd w:val="clear" w:color="auto" w:fill="auto"/>
            <w:noWrap/>
            <w:vAlign w:val="center"/>
            <w:hideMark/>
          </w:tcPr>
          <w:p w14:paraId="3A56E1C4"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-6.400,00</w:t>
            </w:r>
          </w:p>
        </w:tc>
        <w:tc>
          <w:tcPr>
            <w:tcW w:w="1008" w:type="dxa"/>
            <w:shd w:val="clear" w:color="auto" w:fill="auto"/>
            <w:noWrap/>
            <w:vAlign w:val="center"/>
            <w:hideMark/>
          </w:tcPr>
          <w:p w14:paraId="321FF18C"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-1,59</w:t>
            </w:r>
          </w:p>
        </w:tc>
        <w:tc>
          <w:tcPr>
            <w:tcW w:w="1495" w:type="dxa"/>
            <w:shd w:val="clear" w:color="auto" w:fill="auto"/>
            <w:noWrap/>
            <w:vAlign w:val="center"/>
            <w:hideMark/>
          </w:tcPr>
          <w:p w14:paraId="0E825D6E"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396.600,00</w:t>
            </w:r>
          </w:p>
        </w:tc>
      </w:tr>
      <w:tr w:rsidR="003D6216" w:rsidRPr="003D6216" w14:paraId="48051386" w14:textId="77777777" w:rsidTr="00AB13B3">
        <w:trPr>
          <w:trHeight w:val="255"/>
          <w:jc w:val="center"/>
        </w:trPr>
        <w:tc>
          <w:tcPr>
            <w:tcW w:w="1137" w:type="dxa"/>
            <w:shd w:val="clear" w:color="auto" w:fill="auto"/>
            <w:noWrap/>
            <w:vAlign w:val="center"/>
            <w:hideMark/>
          </w:tcPr>
          <w:p w14:paraId="5233D5A6"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32</w:t>
            </w:r>
          </w:p>
        </w:tc>
        <w:tc>
          <w:tcPr>
            <w:tcW w:w="3668" w:type="dxa"/>
            <w:shd w:val="clear" w:color="auto" w:fill="auto"/>
            <w:noWrap/>
            <w:vAlign w:val="center"/>
            <w:hideMark/>
          </w:tcPr>
          <w:p w14:paraId="2998208A"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Materijalni rashodi</w:t>
            </w:r>
          </w:p>
        </w:tc>
        <w:tc>
          <w:tcPr>
            <w:tcW w:w="1495" w:type="dxa"/>
            <w:shd w:val="clear" w:color="auto" w:fill="auto"/>
            <w:noWrap/>
            <w:vAlign w:val="center"/>
            <w:hideMark/>
          </w:tcPr>
          <w:p w14:paraId="4C2522CD"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403.000,00</w:t>
            </w:r>
          </w:p>
        </w:tc>
        <w:tc>
          <w:tcPr>
            <w:tcW w:w="1495" w:type="dxa"/>
            <w:shd w:val="clear" w:color="auto" w:fill="auto"/>
            <w:noWrap/>
            <w:vAlign w:val="center"/>
            <w:hideMark/>
          </w:tcPr>
          <w:p w14:paraId="47B4F60D"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-6.400,00</w:t>
            </w:r>
          </w:p>
        </w:tc>
        <w:tc>
          <w:tcPr>
            <w:tcW w:w="1008" w:type="dxa"/>
            <w:shd w:val="clear" w:color="auto" w:fill="auto"/>
            <w:noWrap/>
            <w:vAlign w:val="center"/>
            <w:hideMark/>
          </w:tcPr>
          <w:p w14:paraId="045039ED"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-1,59</w:t>
            </w:r>
          </w:p>
        </w:tc>
        <w:tc>
          <w:tcPr>
            <w:tcW w:w="1495" w:type="dxa"/>
            <w:shd w:val="clear" w:color="auto" w:fill="auto"/>
            <w:noWrap/>
            <w:vAlign w:val="center"/>
            <w:hideMark/>
          </w:tcPr>
          <w:p w14:paraId="14CAED7A"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396.600,00</w:t>
            </w:r>
          </w:p>
        </w:tc>
      </w:tr>
      <w:tr w:rsidR="003D6216" w:rsidRPr="003D6216" w14:paraId="06D30D8C" w14:textId="77777777" w:rsidTr="00AB13B3">
        <w:trPr>
          <w:trHeight w:val="255"/>
          <w:jc w:val="center"/>
        </w:trPr>
        <w:tc>
          <w:tcPr>
            <w:tcW w:w="4805" w:type="dxa"/>
            <w:gridSpan w:val="2"/>
            <w:shd w:val="clear" w:color="000000" w:fill="CCCCFF"/>
            <w:noWrap/>
            <w:vAlign w:val="center"/>
            <w:hideMark/>
          </w:tcPr>
          <w:p w14:paraId="05CAC9FC"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Kapitalni projekt K100006 Rekonstrukcija i opremanje sportskih dvorana i rekreacijskih objekata </w:t>
            </w:r>
          </w:p>
        </w:tc>
        <w:tc>
          <w:tcPr>
            <w:tcW w:w="1495" w:type="dxa"/>
            <w:shd w:val="clear" w:color="000000" w:fill="CCCCFF"/>
            <w:noWrap/>
            <w:vAlign w:val="center"/>
            <w:hideMark/>
          </w:tcPr>
          <w:p w14:paraId="4FB374E7"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117.650,00</w:t>
            </w:r>
          </w:p>
        </w:tc>
        <w:tc>
          <w:tcPr>
            <w:tcW w:w="1495" w:type="dxa"/>
            <w:shd w:val="clear" w:color="000000" w:fill="CCCCFF"/>
            <w:noWrap/>
            <w:vAlign w:val="center"/>
            <w:hideMark/>
          </w:tcPr>
          <w:p w14:paraId="3298B023"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17.150,00</w:t>
            </w:r>
          </w:p>
        </w:tc>
        <w:tc>
          <w:tcPr>
            <w:tcW w:w="1008" w:type="dxa"/>
            <w:shd w:val="clear" w:color="000000" w:fill="CCCCFF"/>
            <w:noWrap/>
            <w:vAlign w:val="center"/>
            <w:hideMark/>
          </w:tcPr>
          <w:p w14:paraId="26AA0FF9"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14,58</w:t>
            </w:r>
          </w:p>
        </w:tc>
        <w:tc>
          <w:tcPr>
            <w:tcW w:w="1495" w:type="dxa"/>
            <w:shd w:val="clear" w:color="000000" w:fill="CCCCFF"/>
            <w:noWrap/>
            <w:vAlign w:val="center"/>
            <w:hideMark/>
          </w:tcPr>
          <w:p w14:paraId="65339474"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134.800,00</w:t>
            </w:r>
          </w:p>
        </w:tc>
      </w:tr>
      <w:tr w:rsidR="003D6216" w:rsidRPr="003D6216" w14:paraId="4D7CD3B7" w14:textId="77777777" w:rsidTr="00AB13B3">
        <w:trPr>
          <w:trHeight w:val="255"/>
          <w:jc w:val="center"/>
        </w:trPr>
        <w:tc>
          <w:tcPr>
            <w:tcW w:w="4805" w:type="dxa"/>
            <w:gridSpan w:val="2"/>
            <w:shd w:val="clear" w:color="000000" w:fill="FFFF99"/>
            <w:noWrap/>
            <w:vAlign w:val="center"/>
            <w:hideMark/>
          </w:tcPr>
          <w:p w14:paraId="69BB5A72"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Izvor  1.4. Opći prihodi i primici </w:t>
            </w:r>
          </w:p>
        </w:tc>
        <w:tc>
          <w:tcPr>
            <w:tcW w:w="1495" w:type="dxa"/>
            <w:shd w:val="clear" w:color="000000" w:fill="FFFF99"/>
            <w:noWrap/>
            <w:vAlign w:val="center"/>
            <w:hideMark/>
          </w:tcPr>
          <w:p w14:paraId="5389B628"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117.650,00</w:t>
            </w:r>
          </w:p>
        </w:tc>
        <w:tc>
          <w:tcPr>
            <w:tcW w:w="1495" w:type="dxa"/>
            <w:shd w:val="clear" w:color="000000" w:fill="FFFF99"/>
            <w:noWrap/>
            <w:vAlign w:val="center"/>
            <w:hideMark/>
          </w:tcPr>
          <w:p w14:paraId="651E0834"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17.150,00</w:t>
            </w:r>
          </w:p>
        </w:tc>
        <w:tc>
          <w:tcPr>
            <w:tcW w:w="1008" w:type="dxa"/>
            <w:shd w:val="clear" w:color="000000" w:fill="FFFF99"/>
            <w:noWrap/>
            <w:vAlign w:val="center"/>
            <w:hideMark/>
          </w:tcPr>
          <w:p w14:paraId="4C2D8D67"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14,58</w:t>
            </w:r>
          </w:p>
        </w:tc>
        <w:tc>
          <w:tcPr>
            <w:tcW w:w="1495" w:type="dxa"/>
            <w:shd w:val="clear" w:color="000000" w:fill="FFFF99"/>
            <w:noWrap/>
            <w:vAlign w:val="center"/>
            <w:hideMark/>
          </w:tcPr>
          <w:p w14:paraId="0A969272"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134.800,00</w:t>
            </w:r>
          </w:p>
        </w:tc>
      </w:tr>
      <w:tr w:rsidR="003D6216" w:rsidRPr="003D6216" w14:paraId="69EE4443" w14:textId="77777777" w:rsidTr="00AB13B3">
        <w:trPr>
          <w:trHeight w:val="255"/>
          <w:jc w:val="center"/>
        </w:trPr>
        <w:tc>
          <w:tcPr>
            <w:tcW w:w="1137" w:type="dxa"/>
            <w:shd w:val="clear" w:color="auto" w:fill="auto"/>
            <w:noWrap/>
            <w:vAlign w:val="center"/>
            <w:hideMark/>
          </w:tcPr>
          <w:p w14:paraId="48D2E514"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4</w:t>
            </w:r>
          </w:p>
        </w:tc>
        <w:tc>
          <w:tcPr>
            <w:tcW w:w="3668" w:type="dxa"/>
            <w:shd w:val="clear" w:color="auto" w:fill="auto"/>
            <w:noWrap/>
            <w:vAlign w:val="center"/>
            <w:hideMark/>
          </w:tcPr>
          <w:p w14:paraId="5DAB02AF"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Rashodi za nabavu nefinancijske imovine</w:t>
            </w:r>
          </w:p>
        </w:tc>
        <w:tc>
          <w:tcPr>
            <w:tcW w:w="1495" w:type="dxa"/>
            <w:shd w:val="clear" w:color="auto" w:fill="auto"/>
            <w:noWrap/>
            <w:vAlign w:val="center"/>
            <w:hideMark/>
          </w:tcPr>
          <w:p w14:paraId="0492EC4A"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117.650,00</w:t>
            </w:r>
          </w:p>
        </w:tc>
        <w:tc>
          <w:tcPr>
            <w:tcW w:w="1495" w:type="dxa"/>
            <w:shd w:val="clear" w:color="auto" w:fill="auto"/>
            <w:noWrap/>
            <w:vAlign w:val="center"/>
            <w:hideMark/>
          </w:tcPr>
          <w:p w14:paraId="137F77E7"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17.150,00</w:t>
            </w:r>
          </w:p>
        </w:tc>
        <w:tc>
          <w:tcPr>
            <w:tcW w:w="1008" w:type="dxa"/>
            <w:shd w:val="clear" w:color="auto" w:fill="auto"/>
            <w:noWrap/>
            <w:vAlign w:val="center"/>
            <w:hideMark/>
          </w:tcPr>
          <w:p w14:paraId="1C27820E"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14,58</w:t>
            </w:r>
          </w:p>
        </w:tc>
        <w:tc>
          <w:tcPr>
            <w:tcW w:w="1495" w:type="dxa"/>
            <w:shd w:val="clear" w:color="auto" w:fill="auto"/>
            <w:noWrap/>
            <w:vAlign w:val="center"/>
            <w:hideMark/>
          </w:tcPr>
          <w:p w14:paraId="32B52236"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134.800,00</w:t>
            </w:r>
          </w:p>
        </w:tc>
      </w:tr>
      <w:tr w:rsidR="003D6216" w:rsidRPr="003D6216" w14:paraId="6C0577C1" w14:textId="77777777" w:rsidTr="00AB13B3">
        <w:trPr>
          <w:trHeight w:val="255"/>
          <w:jc w:val="center"/>
        </w:trPr>
        <w:tc>
          <w:tcPr>
            <w:tcW w:w="1137" w:type="dxa"/>
            <w:shd w:val="clear" w:color="auto" w:fill="auto"/>
            <w:noWrap/>
            <w:vAlign w:val="center"/>
            <w:hideMark/>
          </w:tcPr>
          <w:p w14:paraId="74BDA597"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45</w:t>
            </w:r>
          </w:p>
        </w:tc>
        <w:tc>
          <w:tcPr>
            <w:tcW w:w="3668" w:type="dxa"/>
            <w:shd w:val="clear" w:color="auto" w:fill="auto"/>
            <w:noWrap/>
            <w:vAlign w:val="center"/>
            <w:hideMark/>
          </w:tcPr>
          <w:p w14:paraId="2A86773C"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Rashodi za dodatna ulaganja na nefinancijskoj imovini</w:t>
            </w:r>
          </w:p>
        </w:tc>
        <w:tc>
          <w:tcPr>
            <w:tcW w:w="1495" w:type="dxa"/>
            <w:shd w:val="clear" w:color="auto" w:fill="auto"/>
            <w:noWrap/>
            <w:vAlign w:val="center"/>
            <w:hideMark/>
          </w:tcPr>
          <w:p w14:paraId="03990980"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117.650,00</w:t>
            </w:r>
          </w:p>
        </w:tc>
        <w:tc>
          <w:tcPr>
            <w:tcW w:w="1495" w:type="dxa"/>
            <w:shd w:val="clear" w:color="auto" w:fill="auto"/>
            <w:noWrap/>
            <w:vAlign w:val="center"/>
            <w:hideMark/>
          </w:tcPr>
          <w:p w14:paraId="210E18AB"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17.150,00</w:t>
            </w:r>
          </w:p>
        </w:tc>
        <w:tc>
          <w:tcPr>
            <w:tcW w:w="1008" w:type="dxa"/>
            <w:shd w:val="clear" w:color="auto" w:fill="auto"/>
            <w:noWrap/>
            <w:vAlign w:val="center"/>
            <w:hideMark/>
          </w:tcPr>
          <w:p w14:paraId="34D50F32"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14,58</w:t>
            </w:r>
          </w:p>
        </w:tc>
        <w:tc>
          <w:tcPr>
            <w:tcW w:w="1495" w:type="dxa"/>
            <w:shd w:val="clear" w:color="auto" w:fill="auto"/>
            <w:noWrap/>
            <w:vAlign w:val="center"/>
            <w:hideMark/>
          </w:tcPr>
          <w:p w14:paraId="6CB4B80B"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134.800,00</w:t>
            </w:r>
          </w:p>
        </w:tc>
      </w:tr>
      <w:tr w:rsidR="003D6216" w:rsidRPr="003D6216" w14:paraId="59763816" w14:textId="77777777" w:rsidTr="00AB13B3">
        <w:trPr>
          <w:trHeight w:val="255"/>
          <w:jc w:val="center"/>
        </w:trPr>
        <w:tc>
          <w:tcPr>
            <w:tcW w:w="4805" w:type="dxa"/>
            <w:gridSpan w:val="2"/>
            <w:shd w:val="clear" w:color="000000" w:fill="9999FF"/>
            <w:noWrap/>
            <w:vAlign w:val="center"/>
            <w:hideMark/>
          </w:tcPr>
          <w:p w14:paraId="28D00766"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Program 1034 JAVNE POTREBE U SOCIJALNOJ SKRBI </w:t>
            </w:r>
          </w:p>
        </w:tc>
        <w:tc>
          <w:tcPr>
            <w:tcW w:w="1495" w:type="dxa"/>
            <w:shd w:val="clear" w:color="000000" w:fill="9999FF"/>
            <w:noWrap/>
            <w:vAlign w:val="center"/>
            <w:hideMark/>
          </w:tcPr>
          <w:p w14:paraId="4FB89744"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13.750,00</w:t>
            </w:r>
          </w:p>
        </w:tc>
        <w:tc>
          <w:tcPr>
            <w:tcW w:w="1495" w:type="dxa"/>
            <w:shd w:val="clear" w:color="000000" w:fill="9999FF"/>
            <w:noWrap/>
            <w:vAlign w:val="center"/>
            <w:hideMark/>
          </w:tcPr>
          <w:p w14:paraId="778FE2EB"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1.050,00</w:t>
            </w:r>
          </w:p>
        </w:tc>
        <w:tc>
          <w:tcPr>
            <w:tcW w:w="1008" w:type="dxa"/>
            <w:shd w:val="clear" w:color="000000" w:fill="9999FF"/>
            <w:noWrap/>
            <w:vAlign w:val="center"/>
            <w:hideMark/>
          </w:tcPr>
          <w:p w14:paraId="66013BB1"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7,64</w:t>
            </w:r>
          </w:p>
        </w:tc>
        <w:tc>
          <w:tcPr>
            <w:tcW w:w="1495" w:type="dxa"/>
            <w:shd w:val="clear" w:color="000000" w:fill="9999FF"/>
            <w:noWrap/>
            <w:vAlign w:val="center"/>
            <w:hideMark/>
          </w:tcPr>
          <w:p w14:paraId="585BEBE9"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14.800,00</w:t>
            </w:r>
          </w:p>
        </w:tc>
      </w:tr>
      <w:tr w:rsidR="003D6216" w:rsidRPr="003D6216" w14:paraId="5BED6992" w14:textId="77777777" w:rsidTr="00AB13B3">
        <w:trPr>
          <w:trHeight w:val="255"/>
          <w:jc w:val="center"/>
        </w:trPr>
        <w:tc>
          <w:tcPr>
            <w:tcW w:w="4805" w:type="dxa"/>
            <w:gridSpan w:val="2"/>
            <w:shd w:val="clear" w:color="000000" w:fill="CCCCFF"/>
            <w:noWrap/>
            <w:vAlign w:val="center"/>
            <w:hideMark/>
          </w:tcPr>
          <w:p w14:paraId="27529A28"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Aktivnost A100021 Naknade za prijevoz učenika </w:t>
            </w:r>
          </w:p>
        </w:tc>
        <w:tc>
          <w:tcPr>
            <w:tcW w:w="1495" w:type="dxa"/>
            <w:shd w:val="clear" w:color="000000" w:fill="CCCCFF"/>
            <w:noWrap/>
            <w:vAlign w:val="center"/>
            <w:hideMark/>
          </w:tcPr>
          <w:p w14:paraId="26F0B52B"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8.400,00</w:t>
            </w:r>
          </w:p>
        </w:tc>
        <w:tc>
          <w:tcPr>
            <w:tcW w:w="1495" w:type="dxa"/>
            <w:shd w:val="clear" w:color="000000" w:fill="CCCCFF"/>
            <w:noWrap/>
            <w:vAlign w:val="center"/>
            <w:hideMark/>
          </w:tcPr>
          <w:p w14:paraId="7B62F4C8"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50,00</w:t>
            </w:r>
          </w:p>
        </w:tc>
        <w:tc>
          <w:tcPr>
            <w:tcW w:w="1008" w:type="dxa"/>
            <w:shd w:val="clear" w:color="000000" w:fill="CCCCFF"/>
            <w:noWrap/>
            <w:vAlign w:val="center"/>
            <w:hideMark/>
          </w:tcPr>
          <w:p w14:paraId="1E558569"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0,60</w:t>
            </w:r>
          </w:p>
        </w:tc>
        <w:tc>
          <w:tcPr>
            <w:tcW w:w="1495" w:type="dxa"/>
            <w:shd w:val="clear" w:color="000000" w:fill="CCCCFF"/>
            <w:noWrap/>
            <w:vAlign w:val="center"/>
            <w:hideMark/>
          </w:tcPr>
          <w:p w14:paraId="51EBBE39"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8.450,00</w:t>
            </w:r>
          </w:p>
        </w:tc>
      </w:tr>
      <w:tr w:rsidR="003D6216" w:rsidRPr="003D6216" w14:paraId="2588D7CD" w14:textId="77777777" w:rsidTr="00AB13B3">
        <w:trPr>
          <w:trHeight w:val="255"/>
          <w:jc w:val="center"/>
        </w:trPr>
        <w:tc>
          <w:tcPr>
            <w:tcW w:w="4805" w:type="dxa"/>
            <w:gridSpan w:val="2"/>
            <w:shd w:val="clear" w:color="000000" w:fill="FFFF99"/>
            <w:noWrap/>
            <w:vAlign w:val="center"/>
            <w:hideMark/>
          </w:tcPr>
          <w:p w14:paraId="3DF7F037"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Izvor  1.4. Opći prihodi i primici </w:t>
            </w:r>
          </w:p>
        </w:tc>
        <w:tc>
          <w:tcPr>
            <w:tcW w:w="1495" w:type="dxa"/>
            <w:shd w:val="clear" w:color="000000" w:fill="FFFF99"/>
            <w:noWrap/>
            <w:vAlign w:val="center"/>
            <w:hideMark/>
          </w:tcPr>
          <w:p w14:paraId="6BC73037"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8.400,00</w:t>
            </w:r>
          </w:p>
        </w:tc>
        <w:tc>
          <w:tcPr>
            <w:tcW w:w="1495" w:type="dxa"/>
            <w:shd w:val="clear" w:color="000000" w:fill="FFFF99"/>
            <w:noWrap/>
            <w:vAlign w:val="center"/>
            <w:hideMark/>
          </w:tcPr>
          <w:p w14:paraId="53919DB3"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50,00</w:t>
            </w:r>
          </w:p>
        </w:tc>
        <w:tc>
          <w:tcPr>
            <w:tcW w:w="1008" w:type="dxa"/>
            <w:shd w:val="clear" w:color="000000" w:fill="FFFF99"/>
            <w:noWrap/>
            <w:vAlign w:val="center"/>
            <w:hideMark/>
          </w:tcPr>
          <w:p w14:paraId="145BAF47"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0,60</w:t>
            </w:r>
          </w:p>
        </w:tc>
        <w:tc>
          <w:tcPr>
            <w:tcW w:w="1495" w:type="dxa"/>
            <w:shd w:val="clear" w:color="000000" w:fill="FFFF99"/>
            <w:noWrap/>
            <w:vAlign w:val="center"/>
            <w:hideMark/>
          </w:tcPr>
          <w:p w14:paraId="1C5FE2B4"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8.450,00</w:t>
            </w:r>
          </w:p>
        </w:tc>
      </w:tr>
      <w:tr w:rsidR="003D6216" w:rsidRPr="003D6216" w14:paraId="645DA83D" w14:textId="77777777" w:rsidTr="00AB13B3">
        <w:trPr>
          <w:trHeight w:val="255"/>
          <w:jc w:val="center"/>
        </w:trPr>
        <w:tc>
          <w:tcPr>
            <w:tcW w:w="1137" w:type="dxa"/>
            <w:shd w:val="clear" w:color="auto" w:fill="auto"/>
            <w:noWrap/>
            <w:vAlign w:val="center"/>
            <w:hideMark/>
          </w:tcPr>
          <w:p w14:paraId="0DCBA719"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3</w:t>
            </w:r>
          </w:p>
        </w:tc>
        <w:tc>
          <w:tcPr>
            <w:tcW w:w="3668" w:type="dxa"/>
            <w:shd w:val="clear" w:color="auto" w:fill="auto"/>
            <w:noWrap/>
            <w:vAlign w:val="center"/>
            <w:hideMark/>
          </w:tcPr>
          <w:p w14:paraId="58D61278"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Rashodi poslovanja</w:t>
            </w:r>
          </w:p>
        </w:tc>
        <w:tc>
          <w:tcPr>
            <w:tcW w:w="1495" w:type="dxa"/>
            <w:shd w:val="clear" w:color="auto" w:fill="auto"/>
            <w:noWrap/>
            <w:vAlign w:val="center"/>
            <w:hideMark/>
          </w:tcPr>
          <w:p w14:paraId="278F5BC3"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8.400,00</w:t>
            </w:r>
          </w:p>
        </w:tc>
        <w:tc>
          <w:tcPr>
            <w:tcW w:w="1495" w:type="dxa"/>
            <w:shd w:val="clear" w:color="auto" w:fill="auto"/>
            <w:noWrap/>
            <w:vAlign w:val="center"/>
            <w:hideMark/>
          </w:tcPr>
          <w:p w14:paraId="41C01D55"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50,00</w:t>
            </w:r>
          </w:p>
        </w:tc>
        <w:tc>
          <w:tcPr>
            <w:tcW w:w="1008" w:type="dxa"/>
            <w:shd w:val="clear" w:color="auto" w:fill="auto"/>
            <w:noWrap/>
            <w:vAlign w:val="center"/>
            <w:hideMark/>
          </w:tcPr>
          <w:p w14:paraId="02322963"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0,60</w:t>
            </w:r>
          </w:p>
        </w:tc>
        <w:tc>
          <w:tcPr>
            <w:tcW w:w="1495" w:type="dxa"/>
            <w:shd w:val="clear" w:color="auto" w:fill="auto"/>
            <w:noWrap/>
            <w:vAlign w:val="center"/>
            <w:hideMark/>
          </w:tcPr>
          <w:p w14:paraId="596A76D5"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8.450,00</w:t>
            </w:r>
          </w:p>
        </w:tc>
      </w:tr>
      <w:tr w:rsidR="003D6216" w:rsidRPr="003D6216" w14:paraId="549A61A2" w14:textId="77777777" w:rsidTr="00AB13B3">
        <w:trPr>
          <w:trHeight w:val="255"/>
          <w:jc w:val="center"/>
        </w:trPr>
        <w:tc>
          <w:tcPr>
            <w:tcW w:w="1137" w:type="dxa"/>
            <w:shd w:val="clear" w:color="auto" w:fill="auto"/>
            <w:noWrap/>
            <w:vAlign w:val="center"/>
            <w:hideMark/>
          </w:tcPr>
          <w:p w14:paraId="780C1B5A"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37</w:t>
            </w:r>
          </w:p>
        </w:tc>
        <w:tc>
          <w:tcPr>
            <w:tcW w:w="3668" w:type="dxa"/>
            <w:shd w:val="clear" w:color="auto" w:fill="auto"/>
            <w:noWrap/>
            <w:vAlign w:val="center"/>
            <w:hideMark/>
          </w:tcPr>
          <w:p w14:paraId="03823AD1"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Naknade građanima i kućanstvima na temelju osiguranja i druge naknade</w:t>
            </w:r>
          </w:p>
        </w:tc>
        <w:tc>
          <w:tcPr>
            <w:tcW w:w="1495" w:type="dxa"/>
            <w:shd w:val="clear" w:color="auto" w:fill="auto"/>
            <w:noWrap/>
            <w:vAlign w:val="center"/>
            <w:hideMark/>
          </w:tcPr>
          <w:p w14:paraId="361725CA"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8.400,00</w:t>
            </w:r>
          </w:p>
        </w:tc>
        <w:tc>
          <w:tcPr>
            <w:tcW w:w="1495" w:type="dxa"/>
            <w:shd w:val="clear" w:color="auto" w:fill="auto"/>
            <w:noWrap/>
            <w:vAlign w:val="center"/>
            <w:hideMark/>
          </w:tcPr>
          <w:p w14:paraId="31118343"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50,00</w:t>
            </w:r>
          </w:p>
        </w:tc>
        <w:tc>
          <w:tcPr>
            <w:tcW w:w="1008" w:type="dxa"/>
            <w:shd w:val="clear" w:color="auto" w:fill="auto"/>
            <w:noWrap/>
            <w:vAlign w:val="center"/>
            <w:hideMark/>
          </w:tcPr>
          <w:p w14:paraId="07E562C2"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0,60</w:t>
            </w:r>
          </w:p>
        </w:tc>
        <w:tc>
          <w:tcPr>
            <w:tcW w:w="1495" w:type="dxa"/>
            <w:shd w:val="clear" w:color="auto" w:fill="auto"/>
            <w:noWrap/>
            <w:vAlign w:val="center"/>
            <w:hideMark/>
          </w:tcPr>
          <w:p w14:paraId="060A4F8C"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8.450,00</w:t>
            </w:r>
          </w:p>
        </w:tc>
      </w:tr>
      <w:tr w:rsidR="003D6216" w:rsidRPr="003D6216" w14:paraId="63FD6A43" w14:textId="77777777" w:rsidTr="00AB13B3">
        <w:trPr>
          <w:trHeight w:val="255"/>
          <w:jc w:val="center"/>
        </w:trPr>
        <w:tc>
          <w:tcPr>
            <w:tcW w:w="4805" w:type="dxa"/>
            <w:gridSpan w:val="2"/>
            <w:shd w:val="clear" w:color="000000" w:fill="CCCCFF"/>
            <w:noWrap/>
            <w:vAlign w:val="center"/>
            <w:hideMark/>
          </w:tcPr>
          <w:p w14:paraId="41A07166"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Aktivnost A100039 Pomoć za kupnju udžbenika obiteljima u socijalnoj potrebi </w:t>
            </w:r>
          </w:p>
        </w:tc>
        <w:tc>
          <w:tcPr>
            <w:tcW w:w="1495" w:type="dxa"/>
            <w:shd w:val="clear" w:color="000000" w:fill="CCCCFF"/>
            <w:noWrap/>
            <w:vAlign w:val="center"/>
            <w:hideMark/>
          </w:tcPr>
          <w:p w14:paraId="432B1EF6"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5.350,00</w:t>
            </w:r>
          </w:p>
        </w:tc>
        <w:tc>
          <w:tcPr>
            <w:tcW w:w="1495" w:type="dxa"/>
            <w:shd w:val="clear" w:color="000000" w:fill="CCCCFF"/>
            <w:noWrap/>
            <w:vAlign w:val="center"/>
            <w:hideMark/>
          </w:tcPr>
          <w:p w14:paraId="684F9317"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1.000,00</w:t>
            </w:r>
          </w:p>
        </w:tc>
        <w:tc>
          <w:tcPr>
            <w:tcW w:w="1008" w:type="dxa"/>
            <w:shd w:val="clear" w:color="000000" w:fill="CCCCFF"/>
            <w:noWrap/>
            <w:vAlign w:val="center"/>
            <w:hideMark/>
          </w:tcPr>
          <w:p w14:paraId="4FCABD62"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18,69</w:t>
            </w:r>
          </w:p>
        </w:tc>
        <w:tc>
          <w:tcPr>
            <w:tcW w:w="1495" w:type="dxa"/>
            <w:shd w:val="clear" w:color="000000" w:fill="CCCCFF"/>
            <w:noWrap/>
            <w:vAlign w:val="center"/>
            <w:hideMark/>
          </w:tcPr>
          <w:p w14:paraId="2FD04540"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6.350,00</w:t>
            </w:r>
          </w:p>
        </w:tc>
      </w:tr>
      <w:tr w:rsidR="003D6216" w:rsidRPr="003D6216" w14:paraId="6F73BB5F" w14:textId="77777777" w:rsidTr="00AB13B3">
        <w:trPr>
          <w:trHeight w:val="255"/>
          <w:jc w:val="center"/>
        </w:trPr>
        <w:tc>
          <w:tcPr>
            <w:tcW w:w="4805" w:type="dxa"/>
            <w:gridSpan w:val="2"/>
            <w:shd w:val="clear" w:color="000000" w:fill="FFFF99"/>
            <w:noWrap/>
            <w:vAlign w:val="center"/>
            <w:hideMark/>
          </w:tcPr>
          <w:p w14:paraId="0BE26728"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Izvor  1.4. Opći prihodi i primici </w:t>
            </w:r>
          </w:p>
        </w:tc>
        <w:tc>
          <w:tcPr>
            <w:tcW w:w="1495" w:type="dxa"/>
            <w:shd w:val="clear" w:color="000000" w:fill="FFFF99"/>
            <w:noWrap/>
            <w:vAlign w:val="center"/>
            <w:hideMark/>
          </w:tcPr>
          <w:p w14:paraId="079C22B5"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5.350,00</w:t>
            </w:r>
          </w:p>
        </w:tc>
        <w:tc>
          <w:tcPr>
            <w:tcW w:w="1495" w:type="dxa"/>
            <w:shd w:val="clear" w:color="000000" w:fill="FFFF99"/>
            <w:noWrap/>
            <w:vAlign w:val="center"/>
            <w:hideMark/>
          </w:tcPr>
          <w:p w14:paraId="0BEC1D93"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1.000,00</w:t>
            </w:r>
          </w:p>
        </w:tc>
        <w:tc>
          <w:tcPr>
            <w:tcW w:w="1008" w:type="dxa"/>
            <w:shd w:val="clear" w:color="000000" w:fill="FFFF99"/>
            <w:noWrap/>
            <w:vAlign w:val="center"/>
            <w:hideMark/>
          </w:tcPr>
          <w:p w14:paraId="7C373D22"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18,69</w:t>
            </w:r>
          </w:p>
        </w:tc>
        <w:tc>
          <w:tcPr>
            <w:tcW w:w="1495" w:type="dxa"/>
            <w:shd w:val="clear" w:color="000000" w:fill="FFFF99"/>
            <w:noWrap/>
            <w:vAlign w:val="center"/>
            <w:hideMark/>
          </w:tcPr>
          <w:p w14:paraId="6E312C0C"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6.350,00</w:t>
            </w:r>
          </w:p>
        </w:tc>
      </w:tr>
      <w:tr w:rsidR="003D6216" w:rsidRPr="003D6216" w14:paraId="40A691F6" w14:textId="77777777" w:rsidTr="00AB13B3">
        <w:trPr>
          <w:trHeight w:val="255"/>
          <w:jc w:val="center"/>
        </w:trPr>
        <w:tc>
          <w:tcPr>
            <w:tcW w:w="1137" w:type="dxa"/>
            <w:shd w:val="clear" w:color="auto" w:fill="auto"/>
            <w:noWrap/>
            <w:vAlign w:val="center"/>
            <w:hideMark/>
          </w:tcPr>
          <w:p w14:paraId="45E824D2"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3</w:t>
            </w:r>
          </w:p>
        </w:tc>
        <w:tc>
          <w:tcPr>
            <w:tcW w:w="3668" w:type="dxa"/>
            <w:shd w:val="clear" w:color="auto" w:fill="auto"/>
            <w:noWrap/>
            <w:vAlign w:val="center"/>
            <w:hideMark/>
          </w:tcPr>
          <w:p w14:paraId="75D9691F"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Rashodi poslovanja</w:t>
            </w:r>
          </w:p>
        </w:tc>
        <w:tc>
          <w:tcPr>
            <w:tcW w:w="1495" w:type="dxa"/>
            <w:shd w:val="clear" w:color="auto" w:fill="auto"/>
            <w:noWrap/>
            <w:vAlign w:val="center"/>
            <w:hideMark/>
          </w:tcPr>
          <w:p w14:paraId="30A2CC7D"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5.350,00</w:t>
            </w:r>
          </w:p>
        </w:tc>
        <w:tc>
          <w:tcPr>
            <w:tcW w:w="1495" w:type="dxa"/>
            <w:shd w:val="clear" w:color="auto" w:fill="auto"/>
            <w:noWrap/>
            <w:vAlign w:val="center"/>
            <w:hideMark/>
          </w:tcPr>
          <w:p w14:paraId="708BA58F"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1.000,00</w:t>
            </w:r>
          </w:p>
        </w:tc>
        <w:tc>
          <w:tcPr>
            <w:tcW w:w="1008" w:type="dxa"/>
            <w:shd w:val="clear" w:color="auto" w:fill="auto"/>
            <w:noWrap/>
            <w:vAlign w:val="center"/>
            <w:hideMark/>
          </w:tcPr>
          <w:p w14:paraId="385B4A19"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18,69</w:t>
            </w:r>
          </w:p>
        </w:tc>
        <w:tc>
          <w:tcPr>
            <w:tcW w:w="1495" w:type="dxa"/>
            <w:shd w:val="clear" w:color="auto" w:fill="auto"/>
            <w:noWrap/>
            <w:vAlign w:val="center"/>
            <w:hideMark/>
          </w:tcPr>
          <w:p w14:paraId="21367155"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6.350,00</w:t>
            </w:r>
          </w:p>
        </w:tc>
      </w:tr>
      <w:tr w:rsidR="003D6216" w:rsidRPr="003D6216" w14:paraId="6A9E4CB9" w14:textId="77777777" w:rsidTr="00AB13B3">
        <w:trPr>
          <w:trHeight w:val="255"/>
          <w:jc w:val="center"/>
        </w:trPr>
        <w:tc>
          <w:tcPr>
            <w:tcW w:w="1137" w:type="dxa"/>
            <w:shd w:val="clear" w:color="auto" w:fill="auto"/>
            <w:noWrap/>
            <w:vAlign w:val="center"/>
            <w:hideMark/>
          </w:tcPr>
          <w:p w14:paraId="513A5A2A"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lastRenderedPageBreak/>
              <w:t>37</w:t>
            </w:r>
          </w:p>
        </w:tc>
        <w:tc>
          <w:tcPr>
            <w:tcW w:w="3668" w:type="dxa"/>
            <w:shd w:val="clear" w:color="auto" w:fill="auto"/>
            <w:noWrap/>
            <w:vAlign w:val="center"/>
            <w:hideMark/>
          </w:tcPr>
          <w:p w14:paraId="46A1E841"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Naknade građanima i kućanstvima na temelju osiguranja i druge naknade</w:t>
            </w:r>
          </w:p>
        </w:tc>
        <w:tc>
          <w:tcPr>
            <w:tcW w:w="1495" w:type="dxa"/>
            <w:shd w:val="clear" w:color="auto" w:fill="auto"/>
            <w:noWrap/>
            <w:vAlign w:val="center"/>
            <w:hideMark/>
          </w:tcPr>
          <w:p w14:paraId="4C57EE23"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5.350,00</w:t>
            </w:r>
          </w:p>
        </w:tc>
        <w:tc>
          <w:tcPr>
            <w:tcW w:w="1495" w:type="dxa"/>
            <w:shd w:val="clear" w:color="auto" w:fill="auto"/>
            <w:noWrap/>
            <w:vAlign w:val="center"/>
            <w:hideMark/>
          </w:tcPr>
          <w:p w14:paraId="64579D76"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1.000,00</w:t>
            </w:r>
          </w:p>
        </w:tc>
        <w:tc>
          <w:tcPr>
            <w:tcW w:w="1008" w:type="dxa"/>
            <w:shd w:val="clear" w:color="auto" w:fill="auto"/>
            <w:noWrap/>
            <w:vAlign w:val="center"/>
            <w:hideMark/>
          </w:tcPr>
          <w:p w14:paraId="1040B586"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18,69</w:t>
            </w:r>
          </w:p>
        </w:tc>
        <w:tc>
          <w:tcPr>
            <w:tcW w:w="1495" w:type="dxa"/>
            <w:shd w:val="clear" w:color="auto" w:fill="auto"/>
            <w:noWrap/>
            <w:vAlign w:val="center"/>
            <w:hideMark/>
          </w:tcPr>
          <w:p w14:paraId="1D80A09C"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6.350,00</w:t>
            </w:r>
          </w:p>
        </w:tc>
      </w:tr>
      <w:tr w:rsidR="003D6216" w:rsidRPr="003D6216" w14:paraId="31F93E29" w14:textId="77777777" w:rsidTr="00AB13B3">
        <w:trPr>
          <w:trHeight w:val="255"/>
          <w:jc w:val="center"/>
        </w:trPr>
        <w:tc>
          <w:tcPr>
            <w:tcW w:w="4805" w:type="dxa"/>
            <w:gridSpan w:val="2"/>
            <w:shd w:val="clear" w:color="000000" w:fill="9999FF"/>
            <w:noWrap/>
            <w:vAlign w:val="center"/>
            <w:hideMark/>
          </w:tcPr>
          <w:p w14:paraId="55F23D0E"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Program 1039 ZAŠTITA OKOLIŠA </w:t>
            </w:r>
          </w:p>
        </w:tc>
        <w:tc>
          <w:tcPr>
            <w:tcW w:w="1495" w:type="dxa"/>
            <w:shd w:val="clear" w:color="000000" w:fill="9999FF"/>
            <w:noWrap/>
            <w:vAlign w:val="center"/>
            <w:hideMark/>
          </w:tcPr>
          <w:p w14:paraId="491D38D9"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2.488,00</w:t>
            </w:r>
          </w:p>
        </w:tc>
        <w:tc>
          <w:tcPr>
            <w:tcW w:w="1495" w:type="dxa"/>
            <w:shd w:val="clear" w:color="000000" w:fill="9999FF"/>
            <w:noWrap/>
            <w:vAlign w:val="center"/>
            <w:hideMark/>
          </w:tcPr>
          <w:p w14:paraId="011AB2DB"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500,00</w:t>
            </w:r>
          </w:p>
        </w:tc>
        <w:tc>
          <w:tcPr>
            <w:tcW w:w="1008" w:type="dxa"/>
            <w:shd w:val="clear" w:color="000000" w:fill="9999FF"/>
            <w:noWrap/>
            <w:vAlign w:val="center"/>
            <w:hideMark/>
          </w:tcPr>
          <w:p w14:paraId="784C1CC0"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20,10</w:t>
            </w:r>
          </w:p>
        </w:tc>
        <w:tc>
          <w:tcPr>
            <w:tcW w:w="1495" w:type="dxa"/>
            <w:shd w:val="clear" w:color="000000" w:fill="9999FF"/>
            <w:noWrap/>
            <w:vAlign w:val="center"/>
            <w:hideMark/>
          </w:tcPr>
          <w:p w14:paraId="1AF7DD80"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2.988,00</w:t>
            </w:r>
          </w:p>
        </w:tc>
      </w:tr>
      <w:tr w:rsidR="003D6216" w:rsidRPr="003D6216" w14:paraId="20B58234" w14:textId="77777777" w:rsidTr="00AB13B3">
        <w:trPr>
          <w:trHeight w:val="255"/>
          <w:jc w:val="center"/>
        </w:trPr>
        <w:tc>
          <w:tcPr>
            <w:tcW w:w="4805" w:type="dxa"/>
            <w:gridSpan w:val="2"/>
            <w:shd w:val="clear" w:color="000000" w:fill="CCCCFF"/>
            <w:noWrap/>
            <w:vAlign w:val="center"/>
            <w:hideMark/>
          </w:tcPr>
          <w:p w14:paraId="41D26963"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Aktivnost A100009 Ostale potrebe u zaštiti okoliša </w:t>
            </w:r>
          </w:p>
        </w:tc>
        <w:tc>
          <w:tcPr>
            <w:tcW w:w="1495" w:type="dxa"/>
            <w:shd w:val="clear" w:color="000000" w:fill="CCCCFF"/>
            <w:noWrap/>
            <w:vAlign w:val="center"/>
            <w:hideMark/>
          </w:tcPr>
          <w:p w14:paraId="4021C12C"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2.488,00</w:t>
            </w:r>
          </w:p>
        </w:tc>
        <w:tc>
          <w:tcPr>
            <w:tcW w:w="1495" w:type="dxa"/>
            <w:shd w:val="clear" w:color="000000" w:fill="CCCCFF"/>
            <w:noWrap/>
            <w:vAlign w:val="center"/>
            <w:hideMark/>
          </w:tcPr>
          <w:p w14:paraId="69FC9664"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500,00</w:t>
            </w:r>
          </w:p>
        </w:tc>
        <w:tc>
          <w:tcPr>
            <w:tcW w:w="1008" w:type="dxa"/>
            <w:shd w:val="clear" w:color="000000" w:fill="CCCCFF"/>
            <w:noWrap/>
            <w:vAlign w:val="center"/>
            <w:hideMark/>
          </w:tcPr>
          <w:p w14:paraId="1A225944"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20,10</w:t>
            </w:r>
          </w:p>
        </w:tc>
        <w:tc>
          <w:tcPr>
            <w:tcW w:w="1495" w:type="dxa"/>
            <w:shd w:val="clear" w:color="000000" w:fill="CCCCFF"/>
            <w:noWrap/>
            <w:vAlign w:val="center"/>
            <w:hideMark/>
          </w:tcPr>
          <w:p w14:paraId="32C73E80"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2.988,00</w:t>
            </w:r>
          </w:p>
        </w:tc>
      </w:tr>
      <w:tr w:rsidR="003D6216" w:rsidRPr="003D6216" w14:paraId="489255EC" w14:textId="77777777" w:rsidTr="00AB13B3">
        <w:trPr>
          <w:trHeight w:val="255"/>
          <w:jc w:val="center"/>
        </w:trPr>
        <w:tc>
          <w:tcPr>
            <w:tcW w:w="4805" w:type="dxa"/>
            <w:gridSpan w:val="2"/>
            <w:shd w:val="clear" w:color="000000" w:fill="FFFF99"/>
            <w:noWrap/>
            <w:vAlign w:val="center"/>
            <w:hideMark/>
          </w:tcPr>
          <w:p w14:paraId="6E50C63A"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Izvor  1.4. Opći prihodi i primici </w:t>
            </w:r>
          </w:p>
        </w:tc>
        <w:tc>
          <w:tcPr>
            <w:tcW w:w="1495" w:type="dxa"/>
            <w:shd w:val="clear" w:color="000000" w:fill="FFFF99"/>
            <w:noWrap/>
            <w:vAlign w:val="center"/>
            <w:hideMark/>
          </w:tcPr>
          <w:p w14:paraId="2BD187E6"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2.488,00</w:t>
            </w:r>
          </w:p>
        </w:tc>
        <w:tc>
          <w:tcPr>
            <w:tcW w:w="1495" w:type="dxa"/>
            <w:shd w:val="clear" w:color="000000" w:fill="FFFF99"/>
            <w:noWrap/>
            <w:vAlign w:val="center"/>
            <w:hideMark/>
          </w:tcPr>
          <w:p w14:paraId="20573A87"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500,00</w:t>
            </w:r>
          </w:p>
        </w:tc>
        <w:tc>
          <w:tcPr>
            <w:tcW w:w="1008" w:type="dxa"/>
            <w:shd w:val="clear" w:color="000000" w:fill="FFFF99"/>
            <w:noWrap/>
            <w:vAlign w:val="center"/>
            <w:hideMark/>
          </w:tcPr>
          <w:p w14:paraId="4D6D1AD1"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20,10</w:t>
            </w:r>
          </w:p>
        </w:tc>
        <w:tc>
          <w:tcPr>
            <w:tcW w:w="1495" w:type="dxa"/>
            <w:shd w:val="clear" w:color="000000" w:fill="FFFF99"/>
            <w:noWrap/>
            <w:vAlign w:val="center"/>
            <w:hideMark/>
          </w:tcPr>
          <w:p w14:paraId="6DAAB298"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2.988,00</w:t>
            </w:r>
          </w:p>
        </w:tc>
      </w:tr>
      <w:tr w:rsidR="003D6216" w:rsidRPr="003D6216" w14:paraId="657AE87C" w14:textId="77777777" w:rsidTr="00AB13B3">
        <w:trPr>
          <w:trHeight w:val="255"/>
          <w:jc w:val="center"/>
        </w:trPr>
        <w:tc>
          <w:tcPr>
            <w:tcW w:w="1137" w:type="dxa"/>
            <w:shd w:val="clear" w:color="auto" w:fill="auto"/>
            <w:noWrap/>
            <w:vAlign w:val="center"/>
            <w:hideMark/>
          </w:tcPr>
          <w:p w14:paraId="30F71D5F"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3</w:t>
            </w:r>
          </w:p>
        </w:tc>
        <w:tc>
          <w:tcPr>
            <w:tcW w:w="3668" w:type="dxa"/>
            <w:shd w:val="clear" w:color="auto" w:fill="auto"/>
            <w:noWrap/>
            <w:vAlign w:val="center"/>
            <w:hideMark/>
          </w:tcPr>
          <w:p w14:paraId="132E88CD"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Rashodi poslovanja</w:t>
            </w:r>
          </w:p>
        </w:tc>
        <w:tc>
          <w:tcPr>
            <w:tcW w:w="1495" w:type="dxa"/>
            <w:shd w:val="clear" w:color="auto" w:fill="auto"/>
            <w:noWrap/>
            <w:vAlign w:val="center"/>
            <w:hideMark/>
          </w:tcPr>
          <w:p w14:paraId="7B42D84A"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2.488,00</w:t>
            </w:r>
          </w:p>
        </w:tc>
        <w:tc>
          <w:tcPr>
            <w:tcW w:w="1495" w:type="dxa"/>
            <w:shd w:val="clear" w:color="auto" w:fill="auto"/>
            <w:noWrap/>
            <w:vAlign w:val="center"/>
            <w:hideMark/>
          </w:tcPr>
          <w:p w14:paraId="4E709B73"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500,00</w:t>
            </w:r>
          </w:p>
        </w:tc>
        <w:tc>
          <w:tcPr>
            <w:tcW w:w="1008" w:type="dxa"/>
            <w:shd w:val="clear" w:color="auto" w:fill="auto"/>
            <w:noWrap/>
            <w:vAlign w:val="center"/>
            <w:hideMark/>
          </w:tcPr>
          <w:p w14:paraId="51085B53"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20,10</w:t>
            </w:r>
          </w:p>
        </w:tc>
        <w:tc>
          <w:tcPr>
            <w:tcW w:w="1495" w:type="dxa"/>
            <w:shd w:val="clear" w:color="auto" w:fill="auto"/>
            <w:noWrap/>
            <w:vAlign w:val="center"/>
            <w:hideMark/>
          </w:tcPr>
          <w:p w14:paraId="48A4631B"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2.988,00</w:t>
            </w:r>
          </w:p>
        </w:tc>
      </w:tr>
      <w:tr w:rsidR="003D6216" w:rsidRPr="003D6216" w14:paraId="421184A3" w14:textId="77777777" w:rsidTr="00AB13B3">
        <w:trPr>
          <w:trHeight w:val="255"/>
          <w:jc w:val="center"/>
        </w:trPr>
        <w:tc>
          <w:tcPr>
            <w:tcW w:w="1137" w:type="dxa"/>
            <w:shd w:val="clear" w:color="auto" w:fill="auto"/>
            <w:noWrap/>
            <w:vAlign w:val="center"/>
            <w:hideMark/>
          </w:tcPr>
          <w:p w14:paraId="3735C98B"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32</w:t>
            </w:r>
          </w:p>
        </w:tc>
        <w:tc>
          <w:tcPr>
            <w:tcW w:w="3668" w:type="dxa"/>
            <w:shd w:val="clear" w:color="auto" w:fill="auto"/>
            <w:noWrap/>
            <w:vAlign w:val="center"/>
            <w:hideMark/>
          </w:tcPr>
          <w:p w14:paraId="2581B3F0"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Materijalni rashodi</w:t>
            </w:r>
          </w:p>
        </w:tc>
        <w:tc>
          <w:tcPr>
            <w:tcW w:w="1495" w:type="dxa"/>
            <w:shd w:val="clear" w:color="auto" w:fill="auto"/>
            <w:noWrap/>
            <w:vAlign w:val="center"/>
            <w:hideMark/>
          </w:tcPr>
          <w:p w14:paraId="7BE0BAE0"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2.488,00</w:t>
            </w:r>
          </w:p>
        </w:tc>
        <w:tc>
          <w:tcPr>
            <w:tcW w:w="1495" w:type="dxa"/>
            <w:shd w:val="clear" w:color="auto" w:fill="auto"/>
            <w:noWrap/>
            <w:vAlign w:val="center"/>
            <w:hideMark/>
          </w:tcPr>
          <w:p w14:paraId="776E2885"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500,00</w:t>
            </w:r>
          </w:p>
        </w:tc>
        <w:tc>
          <w:tcPr>
            <w:tcW w:w="1008" w:type="dxa"/>
            <w:shd w:val="clear" w:color="auto" w:fill="auto"/>
            <w:noWrap/>
            <w:vAlign w:val="center"/>
            <w:hideMark/>
          </w:tcPr>
          <w:p w14:paraId="58156DFA"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20,10</w:t>
            </w:r>
          </w:p>
        </w:tc>
        <w:tc>
          <w:tcPr>
            <w:tcW w:w="1495" w:type="dxa"/>
            <w:shd w:val="clear" w:color="auto" w:fill="auto"/>
            <w:noWrap/>
            <w:vAlign w:val="center"/>
            <w:hideMark/>
          </w:tcPr>
          <w:p w14:paraId="4928ECCE"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2.988,00</w:t>
            </w:r>
          </w:p>
        </w:tc>
      </w:tr>
      <w:tr w:rsidR="003D6216" w:rsidRPr="003D6216" w14:paraId="3078DE0A" w14:textId="77777777" w:rsidTr="00AB13B3">
        <w:trPr>
          <w:trHeight w:val="255"/>
          <w:jc w:val="center"/>
        </w:trPr>
        <w:tc>
          <w:tcPr>
            <w:tcW w:w="4805" w:type="dxa"/>
            <w:gridSpan w:val="2"/>
            <w:shd w:val="clear" w:color="000000" w:fill="000080"/>
            <w:noWrap/>
            <w:vAlign w:val="center"/>
            <w:hideMark/>
          </w:tcPr>
          <w:p w14:paraId="351A26F9" w14:textId="77777777" w:rsidR="003D6216" w:rsidRPr="003D6216" w:rsidRDefault="003D6216" w:rsidP="003D6216">
            <w:pPr>
              <w:spacing w:after="0" w:line="240" w:lineRule="auto"/>
              <w:rPr>
                <w:rFonts w:ascii="Times New Roman" w:eastAsia="Times New Roman" w:hAnsi="Times New Roman" w:cs="Times New Roman"/>
                <w:b/>
                <w:bCs/>
                <w:color w:val="FFFFFF"/>
                <w:sz w:val="20"/>
                <w:szCs w:val="20"/>
                <w:lang w:eastAsia="hr-HR"/>
              </w:rPr>
            </w:pPr>
            <w:r w:rsidRPr="003D6216">
              <w:rPr>
                <w:rFonts w:ascii="Times New Roman" w:eastAsia="Times New Roman" w:hAnsi="Times New Roman" w:cs="Times New Roman"/>
                <w:b/>
                <w:bCs/>
                <w:color w:val="FFFFFF"/>
                <w:sz w:val="20"/>
                <w:szCs w:val="20"/>
                <w:lang w:eastAsia="hr-HR"/>
              </w:rPr>
              <w:t>Razdjel 004 UPRAVNI ODJEL ZA GOSPODARSTVO I EU FONDOVE </w:t>
            </w:r>
          </w:p>
        </w:tc>
        <w:tc>
          <w:tcPr>
            <w:tcW w:w="1495" w:type="dxa"/>
            <w:shd w:val="clear" w:color="000000" w:fill="000080"/>
            <w:noWrap/>
            <w:vAlign w:val="center"/>
            <w:hideMark/>
          </w:tcPr>
          <w:p w14:paraId="4755FC6B" w14:textId="77777777" w:rsidR="003D6216" w:rsidRPr="003D6216" w:rsidRDefault="003D6216" w:rsidP="003D6216">
            <w:pPr>
              <w:spacing w:after="0" w:line="240" w:lineRule="auto"/>
              <w:jc w:val="right"/>
              <w:rPr>
                <w:rFonts w:ascii="Times New Roman" w:eastAsia="Times New Roman" w:hAnsi="Times New Roman" w:cs="Times New Roman"/>
                <w:b/>
                <w:bCs/>
                <w:color w:val="FFFFFF"/>
                <w:sz w:val="20"/>
                <w:szCs w:val="20"/>
                <w:lang w:eastAsia="hr-HR"/>
              </w:rPr>
            </w:pPr>
            <w:r w:rsidRPr="003D6216">
              <w:rPr>
                <w:rFonts w:ascii="Times New Roman" w:eastAsia="Times New Roman" w:hAnsi="Times New Roman" w:cs="Times New Roman"/>
                <w:b/>
                <w:bCs/>
                <w:color w:val="FFFFFF"/>
                <w:sz w:val="20"/>
                <w:szCs w:val="20"/>
                <w:lang w:eastAsia="hr-HR"/>
              </w:rPr>
              <w:t>733.440,00</w:t>
            </w:r>
          </w:p>
        </w:tc>
        <w:tc>
          <w:tcPr>
            <w:tcW w:w="1495" w:type="dxa"/>
            <w:shd w:val="clear" w:color="000000" w:fill="000080"/>
            <w:noWrap/>
            <w:vAlign w:val="center"/>
            <w:hideMark/>
          </w:tcPr>
          <w:p w14:paraId="48C1662B" w14:textId="77777777" w:rsidR="003D6216" w:rsidRPr="003D6216" w:rsidRDefault="003D6216" w:rsidP="003D6216">
            <w:pPr>
              <w:spacing w:after="0" w:line="240" w:lineRule="auto"/>
              <w:jc w:val="right"/>
              <w:rPr>
                <w:rFonts w:ascii="Times New Roman" w:eastAsia="Times New Roman" w:hAnsi="Times New Roman" w:cs="Times New Roman"/>
                <w:b/>
                <w:bCs/>
                <w:color w:val="FFFFFF"/>
                <w:sz w:val="20"/>
                <w:szCs w:val="20"/>
                <w:lang w:eastAsia="hr-HR"/>
              </w:rPr>
            </w:pPr>
            <w:r w:rsidRPr="003D6216">
              <w:rPr>
                <w:rFonts w:ascii="Times New Roman" w:eastAsia="Times New Roman" w:hAnsi="Times New Roman" w:cs="Times New Roman"/>
                <w:b/>
                <w:bCs/>
                <w:color w:val="FFFFFF"/>
                <w:sz w:val="20"/>
                <w:szCs w:val="20"/>
                <w:lang w:eastAsia="hr-HR"/>
              </w:rPr>
              <w:t>0,00</w:t>
            </w:r>
          </w:p>
        </w:tc>
        <w:tc>
          <w:tcPr>
            <w:tcW w:w="1008" w:type="dxa"/>
            <w:shd w:val="clear" w:color="000000" w:fill="000080"/>
            <w:noWrap/>
            <w:vAlign w:val="center"/>
            <w:hideMark/>
          </w:tcPr>
          <w:p w14:paraId="3E795C88" w14:textId="77777777" w:rsidR="003D6216" w:rsidRPr="003D6216" w:rsidRDefault="003D6216" w:rsidP="003D6216">
            <w:pPr>
              <w:spacing w:after="0" w:line="240" w:lineRule="auto"/>
              <w:jc w:val="right"/>
              <w:rPr>
                <w:rFonts w:ascii="Times New Roman" w:eastAsia="Times New Roman" w:hAnsi="Times New Roman" w:cs="Times New Roman"/>
                <w:b/>
                <w:bCs/>
                <w:color w:val="FFFFFF"/>
                <w:sz w:val="20"/>
                <w:szCs w:val="20"/>
                <w:lang w:eastAsia="hr-HR"/>
              </w:rPr>
            </w:pPr>
            <w:r w:rsidRPr="003D6216">
              <w:rPr>
                <w:rFonts w:ascii="Times New Roman" w:eastAsia="Times New Roman" w:hAnsi="Times New Roman" w:cs="Times New Roman"/>
                <w:b/>
                <w:bCs/>
                <w:color w:val="FFFFFF"/>
                <w:sz w:val="20"/>
                <w:szCs w:val="20"/>
                <w:lang w:eastAsia="hr-HR"/>
              </w:rPr>
              <w:t>0,00</w:t>
            </w:r>
          </w:p>
        </w:tc>
        <w:tc>
          <w:tcPr>
            <w:tcW w:w="1495" w:type="dxa"/>
            <w:shd w:val="clear" w:color="000000" w:fill="000080"/>
            <w:noWrap/>
            <w:vAlign w:val="center"/>
            <w:hideMark/>
          </w:tcPr>
          <w:p w14:paraId="50DFB03C" w14:textId="77777777" w:rsidR="003D6216" w:rsidRPr="003D6216" w:rsidRDefault="003D6216" w:rsidP="003D6216">
            <w:pPr>
              <w:spacing w:after="0" w:line="240" w:lineRule="auto"/>
              <w:jc w:val="right"/>
              <w:rPr>
                <w:rFonts w:ascii="Times New Roman" w:eastAsia="Times New Roman" w:hAnsi="Times New Roman" w:cs="Times New Roman"/>
                <w:b/>
                <w:bCs/>
                <w:color w:val="FFFFFF"/>
                <w:sz w:val="20"/>
                <w:szCs w:val="20"/>
                <w:lang w:eastAsia="hr-HR"/>
              </w:rPr>
            </w:pPr>
            <w:r w:rsidRPr="003D6216">
              <w:rPr>
                <w:rFonts w:ascii="Times New Roman" w:eastAsia="Times New Roman" w:hAnsi="Times New Roman" w:cs="Times New Roman"/>
                <w:b/>
                <w:bCs/>
                <w:color w:val="FFFFFF"/>
                <w:sz w:val="20"/>
                <w:szCs w:val="20"/>
                <w:lang w:eastAsia="hr-HR"/>
              </w:rPr>
              <w:t>733.440,00</w:t>
            </w:r>
          </w:p>
        </w:tc>
      </w:tr>
      <w:tr w:rsidR="003D6216" w:rsidRPr="003D6216" w14:paraId="5504CF3C" w14:textId="77777777" w:rsidTr="00AB13B3">
        <w:trPr>
          <w:trHeight w:val="255"/>
          <w:jc w:val="center"/>
        </w:trPr>
        <w:tc>
          <w:tcPr>
            <w:tcW w:w="4805" w:type="dxa"/>
            <w:gridSpan w:val="2"/>
            <w:shd w:val="clear" w:color="000000" w:fill="0000FF"/>
            <w:noWrap/>
            <w:vAlign w:val="center"/>
            <w:hideMark/>
          </w:tcPr>
          <w:p w14:paraId="27EB0338" w14:textId="77777777" w:rsidR="003D6216" w:rsidRPr="003D6216" w:rsidRDefault="003D6216" w:rsidP="003D6216">
            <w:pPr>
              <w:spacing w:after="0" w:line="240" w:lineRule="auto"/>
              <w:rPr>
                <w:rFonts w:ascii="Times New Roman" w:eastAsia="Times New Roman" w:hAnsi="Times New Roman" w:cs="Times New Roman"/>
                <w:b/>
                <w:bCs/>
                <w:color w:val="FFFFFF"/>
                <w:sz w:val="20"/>
                <w:szCs w:val="20"/>
                <w:lang w:eastAsia="hr-HR"/>
              </w:rPr>
            </w:pPr>
            <w:r w:rsidRPr="003D6216">
              <w:rPr>
                <w:rFonts w:ascii="Times New Roman" w:eastAsia="Times New Roman" w:hAnsi="Times New Roman" w:cs="Times New Roman"/>
                <w:b/>
                <w:bCs/>
                <w:color w:val="FFFFFF"/>
                <w:sz w:val="20"/>
                <w:szCs w:val="20"/>
                <w:lang w:eastAsia="hr-HR"/>
              </w:rPr>
              <w:t>Glava 00401 UPRAVNI ODJEL ZA GOSPODARSTVO I EU FONDOVE </w:t>
            </w:r>
          </w:p>
        </w:tc>
        <w:tc>
          <w:tcPr>
            <w:tcW w:w="1495" w:type="dxa"/>
            <w:shd w:val="clear" w:color="000000" w:fill="0000FF"/>
            <w:noWrap/>
            <w:vAlign w:val="center"/>
            <w:hideMark/>
          </w:tcPr>
          <w:p w14:paraId="7DE75029" w14:textId="77777777" w:rsidR="003D6216" w:rsidRPr="003D6216" w:rsidRDefault="003D6216" w:rsidP="003D6216">
            <w:pPr>
              <w:spacing w:after="0" w:line="240" w:lineRule="auto"/>
              <w:jc w:val="right"/>
              <w:rPr>
                <w:rFonts w:ascii="Times New Roman" w:eastAsia="Times New Roman" w:hAnsi="Times New Roman" w:cs="Times New Roman"/>
                <w:b/>
                <w:bCs/>
                <w:color w:val="FFFFFF"/>
                <w:sz w:val="20"/>
                <w:szCs w:val="20"/>
                <w:lang w:eastAsia="hr-HR"/>
              </w:rPr>
            </w:pPr>
            <w:r w:rsidRPr="003D6216">
              <w:rPr>
                <w:rFonts w:ascii="Times New Roman" w:eastAsia="Times New Roman" w:hAnsi="Times New Roman" w:cs="Times New Roman"/>
                <w:b/>
                <w:bCs/>
                <w:color w:val="FFFFFF"/>
                <w:sz w:val="20"/>
                <w:szCs w:val="20"/>
                <w:lang w:eastAsia="hr-HR"/>
              </w:rPr>
              <w:t>733.440,00</w:t>
            </w:r>
          </w:p>
        </w:tc>
        <w:tc>
          <w:tcPr>
            <w:tcW w:w="1495" w:type="dxa"/>
            <w:shd w:val="clear" w:color="000000" w:fill="0000FF"/>
            <w:noWrap/>
            <w:vAlign w:val="center"/>
            <w:hideMark/>
          </w:tcPr>
          <w:p w14:paraId="2DFB266A" w14:textId="77777777" w:rsidR="003D6216" w:rsidRPr="003D6216" w:rsidRDefault="003D6216" w:rsidP="003D6216">
            <w:pPr>
              <w:spacing w:after="0" w:line="240" w:lineRule="auto"/>
              <w:jc w:val="right"/>
              <w:rPr>
                <w:rFonts w:ascii="Times New Roman" w:eastAsia="Times New Roman" w:hAnsi="Times New Roman" w:cs="Times New Roman"/>
                <w:b/>
                <w:bCs/>
                <w:color w:val="FFFFFF"/>
                <w:sz w:val="20"/>
                <w:szCs w:val="20"/>
                <w:lang w:eastAsia="hr-HR"/>
              </w:rPr>
            </w:pPr>
            <w:r w:rsidRPr="003D6216">
              <w:rPr>
                <w:rFonts w:ascii="Times New Roman" w:eastAsia="Times New Roman" w:hAnsi="Times New Roman" w:cs="Times New Roman"/>
                <w:b/>
                <w:bCs/>
                <w:color w:val="FFFFFF"/>
                <w:sz w:val="20"/>
                <w:szCs w:val="20"/>
                <w:lang w:eastAsia="hr-HR"/>
              </w:rPr>
              <w:t>0,00</w:t>
            </w:r>
          </w:p>
        </w:tc>
        <w:tc>
          <w:tcPr>
            <w:tcW w:w="1008" w:type="dxa"/>
            <w:shd w:val="clear" w:color="000000" w:fill="0000FF"/>
            <w:noWrap/>
            <w:vAlign w:val="center"/>
            <w:hideMark/>
          </w:tcPr>
          <w:p w14:paraId="16FD6B2E" w14:textId="77777777" w:rsidR="003D6216" w:rsidRPr="003D6216" w:rsidRDefault="003D6216" w:rsidP="003D6216">
            <w:pPr>
              <w:spacing w:after="0" w:line="240" w:lineRule="auto"/>
              <w:jc w:val="right"/>
              <w:rPr>
                <w:rFonts w:ascii="Times New Roman" w:eastAsia="Times New Roman" w:hAnsi="Times New Roman" w:cs="Times New Roman"/>
                <w:b/>
                <w:bCs/>
                <w:color w:val="FFFFFF"/>
                <w:sz w:val="20"/>
                <w:szCs w:val="20"/>
                <w:lang w:eastAsia="hr-HR"/>
              </w:rPr>
            </w:pPr>
            <w:r w:rsidRPr="003D6216">
              <w:rPr>
                <w:rFonts w:ascii="Times New Roman" w:eastAsia="Times New Roman" w:hAnsi="Times New Roman" w:cs="Times New Roman"/>
                <w:b/>
                <w:bCs/>
                <w:color w:val="FFFFFF"/>
                <w:sz w:val="20"/>
                <w:szCs w:val="20"/>
                <w:lang w:eastAsia="hr-HR"/>
              </w:rPr>
              <w:t>0,00</w:t>
            </w:r>
          </w:p>
        </w:tc>
        <w:tc>
          <w:tcPr>
            <w:tcW w:w="1495" w:type="dxa"/>
            <w:shd w:val="clear" w:color="000000" w:fill="0000FF"/>
            <w:noWrap/>
            <w:vAlign w:val="center"/>
            <w:hideMark/>
          </w:tcPr>
          <w:p w14:paraId="13057FCE" w14:textId="77777777" w:rsidR="003D6216" w:rsidRPr="003D6216" w:rsidRDefault="003D6216" w:rsidP="003D6216">
            <w:pPr>
              <w:spacing w:after="0" w:line="240" w:lineRule="auto"/>
              <w:jc w:val="right"/>
              <w:rPr>
                <w:rFonts w:ascii="Times New Roman" w:eastAsia="Times New Roman" w:hAnsi="Times New Roman" w:cs="Times New Roman"/>
                <w:b/>
                <w:bCs/>
                <w:color w:val="FFFFFF"/>
                <w:sz w:val="20"/>
                <w:szCs w:val="20"/>
                <w:lang w:eastAsia="hr-HR"/>
              </w:rPr>
            </w:pPr>
            <w:r w:rsidRPr="003D6216">
              <w:rPr>
                <w:rFonts w:ascii="Times New Roman" w:eastAsia="Times New Roman" w:hAnsi="Times New Roman" w:cs="Times New Roman"/>
                <w:b/>
                <w:bCs/>
                <w:color w:val="FFFFFF"/>
                <w:sz w:val="20"/>
                <w:szCs w:val="20"/>
                <w:lang w:eastAsia="hr-HR"/>
              </w:rPr>
              <w:t>733.440,00</w:t>
            </w:r>
          </w:p>
        </w:tc>
      </w:tr>
      <w:tr w:rsidR="003D6216" w:rsidRPr="003D6216" w14:paraId="75C24647" w14:textId="77777777" w:rsidTr="00AB13B3">
        <w:trPr>
          <w:trHeight w:val="255"/>
          <w:jc w:val="center"/>
        </w:trPr>
        <w:tc>
          <w:tcPr>
            <w:tcW w:w="4805" w:type="dxa"/>
            <w:gridSpan w:val="2"/>
            <w:shd w:val="clear" w:color="000000" w:fill="9999FF"/>
            <w:noWrap/>
            <w:vAlign w:val="center"/>
            <w:hideMark/>
          </w:tcPr>
          <w:p w14:paraId="348F22FD"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Program 1001 JAVNA UPRAVA I ADMINISTRACIJA </w:t>
            </w:r>
          </w:p>
        </w:tc>
        <w:tc>
          <w:tcPr>
            <w:tcW w:w="1495" w:type="dxa"/>
            <w:shd w:val="clear" w:color="000000" w:fill="9999FF"/>
            <w:noWrap/>
            <w:vAlign w:val="center"/>
            <w:hideMark/>
          </w:tcPr>
          <w:p w14:paraId="723E16DA"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268.440,00</w:t>
            </w:r>
          </w:p>
        </w:tc>
        <w:tc>
          <w:tcPr>
            <w:tcW w:w="1495" w:type="dxa"/>
            <w:shd w:val="clear" w:color="000000" w:fill="9999FF"/>
            <w:noWrap/>
            <w:vAlign w:val="center"/>
            <w:hideMark/>
          </w:tcPr>
          <w:p w14:paraId="52FFAC52"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-3.500,00</w:t>
            </w:r>
          </w:p>
        </w:tc>
        <w:tc>
          <w:tcPr>
            <w:tcW w:w="1008" w:type="dxa"/>
            <w:shd w:val="clear" w:color="000000" w:fill="9999FF"/>
            <w:noWrap/>
            <w:vAlign w:val="center"/>
            <w:hideMark/>
          </w:tcPr>
          <w:p w14:paraId="35829AD5"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-1,30</w:t>
            </w:r>
          </w:p>
        </w:tc>
        <w:tc>
          <w:tcPr>
            <w:tcW w:w="1495" w:type="dxa"/>
            <w:shd w:val="clear" w:color="000000" w:fill="9999FF"/>
            <w:noWrap/>
            <w:vAlign w:val="center"/>
            <w:hideMark/>
          </w:tcPr>
          <w:p w14:paraId="6E7ABD6F"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264.940,00</w:t>
            </w:r>
          </w:p>
        </w:tc>
      </w:tr>
      <w:tr w:rsidR="003D6216" w:rsidRPr="003D6216" w14:paraId="01A7A80C" w14:textId="77777777" w:rsidTr="00AB13B3">
        <w:trPr>
          <w:trHeight w:val="255"/>
          <w:jc w:val="center"/>
        </w:trPr>
        <w:tc>
          <w:tcPr>
            <w:tcW w:w="4805" w:type="dxa"/>
            <w:gridSpan w:val="2"/>
            <w:shd w:val="clear" w:color="000000" w:fill="CCCCFF"/>
            <w:noWrap/>
            <w:vAlign w:val="center"/>
            <w:hideMark/>
          </w:tcPr>
          <w:p w14:paraId="390F14D8"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Aktivnost A100001 Administrativno, tehničko i stručno osoblje </w:t>
            </w:r>
          </w:p>
        </w:tc>
        <w:tc>
          <w:tcPr>
            <w:tcW w:w="1495" w:type="dxa"/>
            <w:shd w:val="clear" w:color="000000" w:fill="CCCCFF"/>
            <w:noWrap/>
            <w:vAlign w:val="center"/>
            <w:hideMark/>
          </w:tcPr>
          <w:p w14:paraId="129F7079"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268.440,00</w:t>
            </w:r>
          </w:p>
        </w:tc>
        <w:tc>
          <w:tcPr>
            <w:tcW w:w="1495" w:type="dxa"/>
            <w:shd w:val="clear" w:color="000000" w:fill="CCCCFF"/>
            <w:noWrap/>
            <w:vAlign w:val="center"/>
            <w:hideMark/>
          </w:tcPr>
          <w:p w14:paraId="09AA88CF"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-3.500,00</w:t>
            </w:r>
          </w:p>
        </w:tc>
        <w:tc>
          <w:tcPr>
            <w:tcW w:w="1008" w:type="dxa"/>
            <w:shd w:val="clear" w:color="000000" w:fill="CCCCFF"/>
            <w:noWrap/>
            <w:vAlign w:val="center"/>
            <w:hideMark/>
          </w:tcPr>
          <w:p w14:paraId="6E4F1F2D"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-1,30</w:t>
            </w:r>
          </w:p>
        </w:tc>
        <w:tc>
          <w:tcPr>
            <w:tcW w:w="1495" w:type="dxa"/>
            <w:shd w:val="clear" w:color="000000" w:fill="CCCCFF"/>
            <w:noWrap/>
            <w:vAlign w:val="center"/>
            <w:hideMark/>
          </w:tcPr>
          <w:p w14:paraId="6C6BE11B"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264.940,00</w:t>
            </w:r>
          </w:p>
        </w:tc>
      </w:tr>
      <w:tr w:rsidR="003D6216" w:rsidRPr="003D6216" w14:paraId="73CE6BC1" w14:textId="77777777" w:rsidTr="00AB13B3">
        <w:trPr>
          <w:trHeight w:val="255"/>
          <w:jc w:val="center"/>
        </w:trPr>
        <w:tc>
          <w:tcPr>
            <w:tcW w:w="4805" w:type="dxa"/>
            <w:gridSpan w:val="2"/>
            <w:shd w:val="clear" w:color="000000" w:fill="FFFF99"/>
            <w:noWrap/>
            <w:vAlign w:val="center"/>
            <w:hideMark/>
          </w:tcPr>
          <w:p w14:paraId="17E682BE"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Izvor  1.4. Opći prihodi i primici </w:t>
            </w:r>
          </w:p>
        </w:tc>
        <w:tc>
          <w:tcPr>
            <w:tcW w:w="1495" w:type="dxa"/>
            <w:shd w:val="clear" w:color="000000" w:fill="FFFF99"/>
            <w:noWrap/>
            <w:vAlign w:val="center"/>
            <w:hideMark/>
          </w:tcPr>
          <w:p w14:paraId="01327737"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268.440,00</w:t>
            </w:r>
          </w:p>
        </w:tc>
        <w:tc>
          <w:tcPr>
            <w:tcW w:w="1495" w:type="dxa"/>
            <w:shd w:val="clear" w:color="000000" w:fill="FFFF99"/>
            <w:noWrap/>
            <w:vAlign w:val="center"/>
            <w:hideMark/>
          </w:tcPr>
          <w:p w14:paraId="08141CD6"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-3.500,00</w:t>
            </w:r>
          </w:p>
        </w:tc>
        <w:tc>
          <w:tcPr>
            <w:tcW w:w="1008" w:type="dxa"/>
            <w:shd w:val="clear" w:color="000000" w:fill="FFFF99"/>
            <w:noWrap/>
            <w:vAlign w:val="center"/>
            <w:hideMark/>
          </w:tcPr>
          <w:p w14:paraId="06A30125"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-1,30</w:t>
            </w:r>
          </w:p>
        </w:tc>
        <w:tc>
          <w:tcPr>
            <w:tcW w:w="1495" w:type="dxa"/>
            <w:shd w:val="clear" w:color="000000" w:fill="FFFF99"/>
            <w:noWrap/>
            <w:vAlign w:val="center"/>
            <w:hideMark/>
          </w:tcPr>
          <w:p w14:paraId="366FA309"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264.940,00</w:t>
            </w:r>
          </w:p>
        </w:tc>
      </w:tr>
      <w:tr w:rsidR="003D6216" w:rsidRPr="003D6216" w14:paraId="09F66204" w14:textId="77777777" w:rsidTr="00AB13B3">
        <w:trPr>
          <w:trHeight w:val="255"/>
          <w:jc w:val="center"/>
        </w:trPr>
        <w:tc>
          <w:tcPr>
            <w:tcW w:w="1137" w:type="dxa"/>
            <w:shd w:val="clear" w:color="auto" w:fill="auto"/>
            <w:noWrap/>
            <w:vAlign w:val="center"/>
            <w:hideMark/>
          </w:tcPr>
          <w:p w14:paraId="5108C2FF"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3</w:t>
            </w:r>
          </w:p>
        </w:tc>
        <w:tc>
          <w:tcPr>
            <w:tcW w:w="3668" w:type="dxa"/>
            <w:shd w:val="clear" w:color="auto" w:fill="auto"/>
            <w:noWrap/>
            <w:vAlign w:val="center"/>
            <w:hideMark/>
          </w:tcPr>
          <w:p w14:paraId="582DA274"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Rashodi poslovanja</w:t>
            </w:r>
          </w:p>
        </w:tc>
        <w:tc>
          <w:tcPr>
            <w:tcW w:w="1495" w:type="dxa"/>
            <w:shd w:val="clear" w:color="auto" w:fill="auto"/>
            <w:noWrap/>
            <w:vAlign w:val="center"/>
            <w:hideMark/>
          </w:tcPr>
          <w:p w14:paraId="69BE129B"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268.440,00</w:t>
            </w:r>
          </w:p>
        </w:tc>
        <w:tc>
          <w:tcPr>
            <w:tcW w:w="1495" w:type="dxa"/>
            <w:shd w:val="clear" w:color="auto" w:fill="auto"/>
            <w:noWrap/>
            <w:vAlign w:val="center"/>
            <w:hideMark/>
          </w:tcPr>
          <w:p w14:paraId="3BDCB5AD"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-3.500,00</w:t>
            </w:r>
          </w:p>
        </w:tc>
        <w:tc>
          <w:tcPr>
            <w:tcW w:w="1008" w:type="dxa"/>
            <w:shd w:val="clear" w:color="auto" w:fill="auto"/>
            <w:noWrap/>
            <w:vAlign w:val="center"/>
            <w:hideMark/>
          </w:tcPr>
          <w:p w14:paraId="1D3280DF"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-1,30</w:t>
            </w:r>
          </w:p>
        </w:tc>
        <w:tc>
          <w:tcPr>
            <w:tcW w:w="1495" w:type="dxa"/>
            <w:shd w:val="clear" w:color="auto" w:fill="auto"/>
            <w:noWrap/>
            <w:vAlign w:val="center"/>
            <w:hideMark/>
          </w:tcPr>
          <w:p w14:paraId="3586A861"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264.940,00</w:t>
            </w:r>
          </w:p>
        </w:tc>
      </w:tr>
      <w:tr w:rsidR="003D6216" w:rsidRPr="003D6216" w14:paraId="79C96659" w14:textId="77777777" w:rsidTr="00AB13B3">
        <w:trPr>
          <w:trHeight w:val="255"/>
          <w:jc w:val="center"/>
        </w:trPr>
        <w:tc>
          <w:tcPr>
            <w:tcW w:w="1137" w:type="dxa"/>
            <w:shd w:val="clear" w:color="auto" w:fill="auto"/>
            <w:noWrap/>
            <w:vAlign w:val="center"/>
            <w:hideMark/>
          </w:tcPr>
          <w:p w14:paraId="4C1ADF96"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31</w:t>
            </w:r>
          </w:p>
        </w:tc>
        <w:tc>
          <w:tcPr>
            <w:tcW w:w="3668" w:type="dxa"/>
            <w:shd w:val="clear" w:color="auto" w:fill="auto"/>
            <w:noWrap/>
            <w:vAlign w:val="center"/>
            <w:hideMark/>
          </w:tcPr>
          <w:p w14:paraId="3E0056CF"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Rashodi za zaposlene</w:t>
            </w:r>
          </w:p>
        </w:tc>
        <w:tc>
          <w:tcPr>
            <w:tcW w:w="1495" w:type="dxa"/>
            <w:shd w:val="clear" w:color="auto" w:fill="auto"/>
            <w:noWrap/>
            <w:vAlign w:val="center"/>
            <w:hideMark/>
          </w:tcPr>
          <w:p w14:paraId="2E0F0A75"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249.000,00</w:t>
            </w:r>
          </w:p>
        </w:tc>
        <w:tc>
          <w:tcPr>
            <w:tcW w:w="1495" w:type="dxa"/>
            <w:shd w:val="clear" w:color="auto" w:fill="auto"/>
            <w:noWrap/>
            <w:vAlign w:val="center"/>
            <w:hideMark/>
          </w:tcPr>
          <w:p w14:paraId="1210FA61"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-3.500,00</w:t>
            </w:r>
          </w:p>
        </w:tc>
        <w:tc>
          <w:tcPr>
            <w:tcW w:w="1008" w:type="dxa"/>
            <w:shd w:val="clear" w:color="auto" w:fill="auto"/>
            <w:noWrap/>
            <w:vAlign w:val="center"/>
            <w:hideMark/>
          </w:tcPr>
          <w:p w14:paraId="306226D8"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-1,41</w:t>
            </w:r>
          </w:p>
        </w:tc>
        <w:tc>
          <w:tcPr>
            <w:tcW w:w="1495" w:type="dxa"/>
            <w:shd w:val="clear" w:color="auto" w:fill="auto"/>
            <w:noWrap/>
            <w:vAlign w:val="center"/>
            <w:hideMark/>
          </w:tcPr>
          <w:p w14:paraId="4078EA82"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245.500,00</w:t>
            </w:r>
          </w:p>
        </w:tc>
      </w:tr>
      <w:tr w:rsidR="003D6216" w:rsidRPr="003D6216" w14:paraId="1C1CE2EE" w14:textId="77777777" w:rsidTr="00AB13B3">
        <w:trPr>
          <w:trHeight w:val="255"/>
          <w:jc w:val="center"/>
        </w:trPr>
        <w:tc>
          <w:tcPr>
            <w:tcW w:w="1137" w:type="dxa"/>
            <w:shd w:val="clear" w:color="auto" w:fill="auto"/>
            <w:noWrap/>
            <w:vAlign w:val="center"/>
            <w:hideMark/>
          </w:tcPr>
          <w:p w14:paraId="3E685E77"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32</w:t>
            </w:r>
          </w:p>
        </w:tc>
        <w:tc>
          <w:tcPr>
            <w:tcW w:w="3668" w:type="dxa"/>
            <w:shd w:val="clear" w:color="auto" w:fill="auto"/>
            <w:noWrap/>
            <w:vAlign w:val="center"/>
            <w:hideMark/>
          </w:tcPr>
          <w:p w14:paraId="44FCD811"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Materijalni rashodi</w:t>
            </w:r>
          </w:p>
        </w:tc>
        <w:tc>
          <w:tcPr>
            <w:tcW w:w="1495" w:type="dxa"/>
            <w:shd w:val="clear" w:color="auto" w:fill="auto"/>
            <w:noWrap/>
            <w:vAlign w:val="center"/>
            <w:hideMark/>
          </w:tcPr>
          <w:p w14:paraId="32F9E00A"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19.440,00</w:t>
            </w:r>
          </w:p>
        </w:tc>
        <w:tc>
          <w:tcPr>
            <w:tcW w:w="1495" w:type="dxa"/>
            <w:shd w:val="clear" w:color="auto" w:fill="auto"/>
            <w:noWrap/>
            <w:vAlign w:val="center"/>
            <w:hideMark/>
          </w:tcPr>
          <w:p w14:paraId="3714ADA2"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0,00</w:t>
            </w:r>
          </w:p>
        </w:tc>
        <w:tc>
          <w:tcPr>
            <w:tcW w:w="1008" w:type="dxa"/>
            <w:shd w:val="clear" w:color="auto" w:fill="auto"/>
            <w:noWrap/>
            <w:vAlign w:val="center"/>
            <w:hideMark/>
          </w:tcPr>
          <w:p w14:paraId="2F55FD10"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0,00</w:t>
            </w:r>
          </w:p>
        </w:tc>
        <w:tc>
          <w:tcPr>
            <w:tcW w:w="1495" w:type="dxa"/>
            <w:shd w:val="clear" w:color="auto" w:fill="auto"/>
            <w:noWrap/>
            <w:vAlign w:val="center"/>
            <w:hideMark/>
          </w:tcPr>
          <w:p w14:paraId="10DA2728"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19.440,00</w:t>
            </w:r>
          </w:p>
        </w:tc>
      </w:tr>
      <w:tr w:rsidR="003D6216" w:rsidRPr="003D6216" w14:paraId="43A789A5" w14:textId="77777777" w:rsidTr="00AB13B3">
        <w:trPr>
          <w:trHeight w:val="255"/>
          <w:jc w:val="center"/>
        </w:trPr>
        <w:tc>
          <w:tcPr>
            <w:tcW w:w="4805" w:type="dxa"/>
            <w:gridSpan w:val="2"/>
            <w:shd w:val="clear" w:color="000000" w:fill="9999FF"/>
            <w:noWrap/>
            <w:vAlign w:val="center"/>
            <w:hideMark/>
          </w:tcPr>
          <w:p w14:paraId="1B3A7D2F"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Program 1038 UPRAVLJANJE IMOVINOM </w:t>
            </w:r>
          </w:p>
        </w:tc>
        <w:tc>
          <w:tcPr>
            <w:tcW w:w="1495" w:type="dxa"/>
            <w:shd w:val="clear" w:color="000000" w:fill="9999FF"/>
            <w:noWrap/>
            <w:vAlign w:val="center"/>
            <w:hideMark/>
          </w:tcPr>
          <w:p w14:paraId="2DE13ACF"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465.000,00</w:t>
            </w:r>
          </w:p>
        </w:tc>
        <w:tc>
          <w:tcPr>
            <w:tcW w:w="1495" w:type="dxa"/>
            <w:shd w:val="clear" w:color="000000" w:fill="9999FF"/>
            <w:noWrap/>
            <w:vAlign w:val="center"/>
            <w:hideMark/>
          </w:tcPr>
          <w:p w14:paraId="3499DCA9"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3.500,00</w:t>
            </w:r>
          </w:p>
        </w:tc>
        <w:tc>
          <w:tcPr>
            <w:tcW w:w="1008" w:type="dxa"/>
            <w:shd w:val="clear" w:color="000000" w:fill="9999FF"/>
            <w:noWrap/>
            <w:vAlign w:val="center"/>
            <w:hideMark/>
          </w:tcPr>
          <w:p w14:paraId="0DB3017C"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0,75</w:t>
            </w:r>
          </w:p>
        </w:tc>
        <w:tc>
          <w:tcPr>
            <w:tcW w:w="1495" w:type="dxa"/>
            <w:shd w:val="clear" w:color="000000" w:fill="9999FF"/>
            <w:noWrap/>
            <w:vAlign w:val="center"/>
            <w:hideMark/>
          </w:tcPr>
          <w:p w14:paraId="274CAD78"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468.500,00</w:t>
            </w:r>
          </w:p>
        </w:tc>
      </w:tr>
      <w:tr w:rsidR="003D6216" w:rsidRPr="003D6216" w14:paraId="07CBB540" w14:textId="77777777" w:rsidTr="00AB13B3">
        <w:trPr>
          <w:trHeight w:val="255"/>
          <w:jc w:val="center"/>
        </w:trPr>
        <w:tc>
          <w:tcPr>
            <w:tcW w:w="4805" w:type="dxa"/>
            <w:gridSpan w:val="2"/>
            <w:shd w:val="clear" w:color="000000" w:fill="CCCCFF"/>
            <w:noWrap/>
            <w:vAlign w:val="center"/>
            <w:hideMark/>
          </w:tcPr>
          <w:p w14:paraId="0D584980"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Aktivnost A100013 Rješavanje imovinsko-pravnih odnosa Dom Poreč d.o.o. </w:t>
            </w:r>
          </w:p>
        </w:tc>
        <w:tc>
          <w:tcPr>
            <w:tcW w:w="1495" w:type="dxa"/>
            <w:shd w:val="clear" w:color="000000" w:fill="CCCCFF"/>
            <w:noWrap/>
            <w:vAlign w:val="center"/>
            <w:hideMark/>
          </w:tcPr>
          <w:p w14:paraId="0F085CB7"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465.000,00</w:t>
            </w:r>
          </w:p>
        </w:tc>
        <w:tc>
          <w:tcPr>
            <w:tcW w:w="1495" w:type="dxa"/>
            <w:shd w:val="clear" w:color="000000" w:fill="CCCCFF"/>
            <w:noWrap/>
            <w:vAlign w:val="center"/>
            <w:hideMark/>
          </w:tcPr>
          <w:p w14:paraId="4ED98836"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3.500,00</w:t>
            </w:r>
          </w:p>
        </w:tc>
        <w:tc>
          <w:tcPr>
            <w:tcW w:w="1008" w:type="dxa"/>
            <w:shd w:val="clear" w:color="000000" w:fill="CCCCFF"/>
            <w:noWrap/>
            <w:vAlign w:val="center"/>
            <w:hideMark/>
          </w:tcPr>
          <w:p w14:paraId="0A4B4E25"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0,75</w:t>
            </w:r>
          </w:p>
        </w:tc>
        <w:tc>
          <w:tcPr>
            <w:tcW w:w="1495" w:type="dxa"/>
            <w:shd w:val="clear" w:color="000000" w:fill="CCCCFF"/>
            <w:noWrap/>
            <w:vAlign w:val="center"/>
            <w:hideMark/>
          </w:tcPr>
          <w:p w14:paraId="0601A2B5"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468.500,00</w:t>
            </w:r>
          </w:p>
        </w:tc>
      </w:tr>
      <w:tr w:rsidR="003D6216" w:rsidRPr="003D6216" w14:paraId="60CA3389" w14:textId="77777777" w:rsidTr="00AB13B3">
        <w:trPr>
          <w:trHeight w:val="255"/>
          <w:jc w:val="center"/>
        </w:trPr>
        <w:tc>
          <w:tcPr>
            <w:tcW w:w="4805" w:type="dxa"/>
            <w:gridSpan w:val="2"/>
            <w:shd w:val="clear" w:color="000000" w:fill="FFFF99"/>
            <w:noWrap/>
            <w:vAlign w:val="center"/>
            <w:hideMark/>
          </w:tcPr>
          <w:p w14:paraId="2CF51445" w14:textId="77777777" w:rsidR="003D6216" w:rsidRPr="003D6216" w:rsidRDefault="003D6216" w:rsidP="003D6216">
            <w:pPr>
              <w:spacing w:after="0" w:line="240" w:lineRule="auto"/>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Izvor  1.4. Opći prihodi i primici </w:t>
            </w:r>
          </w:p>
        </w:tc>
        <w:tc>
          <w:tcPr>
            <w:tcW w:w="1495" w:type="dxa"/>
            <w:shd w:val="clear" w:color="000000" w:fill="FFFF99"/>
            <w:noWrap/>
            <w:vAlign w:val="center"/>
            <w:hideMark/>
          </w:tcPr>
          <w:p w14:paraId="51176180"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465.000,00</w:t>
            </w:r>
          </w:p>
        </w:tc>
        <w:tc>
          <w:tcPr>
            <w:tcW w:w="1495" w:type="dxa"/>
            <w:shd w:val="clear" w:color="000000" w:fill="FFFF99"/>
            <w:noWrap/>
            <w:vAlign w:val="center"/>
            <w:hideMark/>
          </w:tcPr>
          <w:p w14:paraId="09043B74"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3.500,00</w:t>
            </w:r>
          </w:p>
        </w:tc>
        <w:tc>
          <w:tcPr>
            <w:tcW w:w="1008" w:type="dxa"/>
            <w:shd w:val="clear" w:color="000000" w:fill="FFFF99"/>
            <w:noWrap/>
            <w:vAlign w:val="center"/>
            <w:hideMark/>
          </w:tcPr>
          <w:p w14:paraId="02697D5A"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0,75</w:t>
            </w:r>
          </w:p>
        </w:tc>
        <w:tc>
          <w:tcPr>
            <w:tcW w:w="1495" w:type="dxa"/>
            <w:shd w:val="clear" w:color="000000" w:fill="FFFF99"/>
            <w:noWrap/>
            <w:vAlign w:val="center"/>
            <w:hideMark/>
          </w:tcPr>
          <w:p w14:paraId="23FA9F9E" w14:textId="77777777" w:rsidR="003D6216" w:rsidRPr="003D6216" w:rsidRDefault="003D6216" w:rsidP="003D6216">
            <w:pPr>
              <w:spacing w:after="0" w:line="240" w:lineRule="auto"/>
              <w:jc w:val="right"/>
              <w:rPr>
                <w:rFonts w:ascii="Times New Roman" w:eastAsia="Times New Roman" w:hAnsi="Times New Roman" w:cs="Times New Roman"/>
                <w:b/>
                <w:bCs/>
                <w:color w:val="000000"/>
                <w:sz w:val="20"/>
                <w:szCs w:val="20"/>
                <w:lang w:eastAsia="hr-HR"/>
              </w:rPr>
            </w:pPr>
            <w:r w:rsidRPr="003D6216">
              <w:rPr>
                <w:rFonts w:ascii="Times New Roman" w:eastAsia="Times New Roman" w:hAnsi="Times New Roman" w:cs="Times New Roman"/>
                <w:b/>
                <w:bCs/>
                <w:color w:val="000000"/>
                <w:sz w:val="20"/>
                <w:szCs w:val="20"/>
                <w:lang w:eastAsia="hr-HR"/>
              </w:rPr>
              <w:t>468.500,00</w:t>
            </w:r>
          </w:p>
        </w:tc>
      </w:tr>
      <w:tr w:rsidR="003D6216" w:rsidRPr="003D6216" w14:paraId="5D45DB20" w14:textId="77777777" w:rsidTr="00AB13B3">
        <w:trPr>
          <w:trHeight w:val="255"/>
          <w:jc w:val="center"/>
        </w:trPr>
        <w:tc>
          <w:tcPr>
            <w:tcW w:w="1137" w:type="dxa"/>
            <w:shd w:val="clear" w:color="auto" w:fill="auto"/>
            <w:noWrap/>
            <w:vAlign w:val="center"/>
            <w:hideMark/>
          </w:tcPr>
          <w:p w14:paraId="4827F605"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3</w:t>
            </w:r>
          </w:p>
        </w:tc>
        <w:tc>
          <w:tcPr>
            <w:tcW w:w="3668" w:type="dxa"/>
            <w:shd w:val="clear" w:color="auto" w:fill="auto"/>
            <w:noWrap/>
            <w:vAlign w:val="center"/>
            <w:hideMark/>
          </w:tcPr>
          <w:p w14:paraId="40160332" w14:textId="77777777" w:rsidR="003D6216" w:rsidRPr="003D6216" w:rsidRDefault="003D6216" w:rsidP="003D6216">
            <w:pPr>
              <w:spacing w:after="0" w:line="240" w:lineRule="auto"/>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Rashodi poslovanja</w:t>
            </w:r>
          </w:p>
        </w:tc>
        <w:tc>
          <w:tcPr>
            <w:tcW w:w="1495" w:type="dxa"/>
            <w:shd w:val="clear" w:color="auto" w:fill="auto"/>
            <w:noWrap/>
            <w:vAlign w:val="center"/>
            <w:hideMark/>
          </w:tcPr>
          <w:p w14:paraId="278565CA"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465.000,00</w:t>
            </w:r>
          </w:p>
        </w:tc>
        <w:tc>
          <w:tcPr>
            <w:tcW w:w="1495" w:type="dxa"/>
            <w:shd w:val="clear" w:color="auto" w:fill="auto"/>
            <w:noWrap/>
            <w:vAlign w:val="center"/>
            <w:hideMark/>
          </w:tcPr>
          <w:p w14:paraId="439EBAF1"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3.500,00</w:t>
            </w:r>
          </w:p>
        </w:tc>
        <w:tc>
          <w:tcPr>
            <w:tcW w:w="1008" w:type="dxa"/>
            <w:shd w:val="clear" w:color="auto" w:fill="auto"/>
            <w:noWrap/>
            <w:vAlign w:val="center"/>
            <w:hideMark/>
          </w:tcPr>
          <w:p w14:paraId="3B76911C"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0,75</w:t>
            </w:r>
          </w:p>
        </w:tc>
        <w:tc>
          <w:tcPr>
            <w:tcW w:w="1495" w:type="dxa"/>
            <w:shd w:val="clear" w:color="auto" w:fill="auto"/>
            <w:noWrap/>
            <w:vAlign w:val="center"/>
            <w:hideMark/>
          </w:tcPr>
          <w:p w14:paraId="4EA9A5AE" w14:textId="77777777" w:rsidR="003D6216" w:rsidRPr="003D6216" w:rsidRDefault="003D6216" w:rsidP="003D6216">
            <w:pPr>
              <w:spacing w:after="0" w:line="240" w:lineRule="auto"/>
              <w:jc w:val="right"/>
              <w:rPr>
                <w:rFonts w:ascii="Times New Roman" w:eastAsia="Times New Roman" w:hAnsi="Times New Roman" w:cs="Times New Roman"/>
                <w:b/>
                <w:bCs/>
                <w:sz w:val="20"/>
                <w:szCs w:val="20"/>
                <w:lang w:eastAsia="hr-HR"/>
              </w:rPr>
            </w:pPr>
            <w:r w:rsidRPr="003D6216">
              <w:rPr>
                <w:rFonts w:ascii="Times New Roman" w:eastAsia="Times New Roman" w:hAnsi="Times New Roman" w:cs="Times New Roman"/>
                <w:b/>
                <w:bCs/>
                <w:sz w:val="20"/>
                <w:szCs w:val="20"/>
                <w:lang w:eastAsia="hr-HR"/>
              </w:rPr>
              <w:t>468.500,00</w:t>
            </w:r>
          </w:p>
        </w:tc>
      </w:tr>
      <w:tr w:rsidR="003D6216" w:rsidRPr="003D6216" w14:paraId="3C4E0F79" w14:textId="77777777" w:rsidTr="00AB13B3">
        <w:trPr>
          <w:trHeight w:val="255"/>
          <w:jc w:val="center"/>
        </w:trPr>
        <w:tc>
          <w:tcPr>
            <w:tcW w:w="1137" w:type="dxa"/>
            <w:shd w:val="clear" w:color="auto" w:fill="auto"/>
            <w:noWrap/>
            <w:vAlign w:val="center"/>
            <w:hideMark/>
          </w:tcPr>
          <w:p w14:paraId="5BF44F70"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32</w:t>
            </w:r>
          </w:p>
        </w:tc>
        <w:tc>
          <w:tcPr>
            <w:tcW w:w="3668" w:type="dxa"/>
            <w:shd w:val="clear" w:color="auto" w:fill="auto"/>
            <w:noWrap/>
            <w:vAlign w:val="center"/>
            <w:hideMark/>
          </w:tcPr>
          <w:p w14:paraId="46985C58"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Materijalni rashodi</w:t>
            </w:r>
          </w:p>
        </w:tc>
        <w:tc>
          <w:tcPr>
            <w:tcW w:w="1495" w:type="dxa"/>
            <w:shd w:val="clear" w:color="auto" w:fill="auto"/>
            <w:noWrap/>
            <w:vAlign w:val="center"/>
            <w:hideMark/>
          </w:tcPr>
          <w:p w14:paraId="5E1B81F2"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15.000,00</w:t>
            </w:r>
          </w:p>
        </w:tc>
        <w:tc>
          <w:tcPr>
            <w:tcW w:w="1495" w:type="dxa"/>
            <w:shd w:val="clear" w:color="auto" w:fill="auto"/>
            <w:noWrap/>
            <w:vAlign w:val="center"/>
            <w:hideMark/>
          </w:tcPr>
          <w:p w14:paraId="605502EB"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3.500,00</w:t>
            </w:r>
          </w:p>
        </w:tc>
        <w:tc>
          <w:tcPr>
            <w:tcW w:w="1008" w:type="dxa"/>
            <w:shd w:val="clear" w:color="auto" w:fill="auto"/>
            <w:noWrap/>
            <w:vAlign w:val="center"/>
            <w:hideMark/>
          </w:tcPr>
          <w:p w14:paraId="385DE1B0"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23,33</w:t>
            </w:r>
          </w:p>
        </w:tc>
        <w:tc>
          <w:tcPr>
            <w:tcW w:w="1495" w:type="dxa"/>
            <w:shd w:val="clear" w:color="auto" w:fill="auto"/>
            <w:noWrap/>
            <w:vAlign w:val="center"/>
            <w:hideMark/>
          </w:tcPr>
          <w:p w14:paraId="04A8017F"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18.500,00</w:t>
            </w:r>
          </w:p>
        </w:tc>
      </w:tr>
      <w:tr w:rsidR="003D6216" w:rsidRPr="003D6216" w14:paraId="13F83CAB" w14:textId="77777777" w:rsidTr="00AB13B3">
        <w:trPr>
          <w:trHeight w:val="255"/>
          <w:jc w:val="center"/>
        </w:trPr>
        <w:tc>
          <w:tcPr>
            <w:tcW w:w="1137" w:type="dxa"/>
            <w:shd w:val="clear" w:color="auto" w:fill="auto"/>
            <w:noWrap/>
            <w:vAlign w:val="center"/>
            <w:hideMark/>
          </w:tcPr>
          <w:p w14:paraId="19B4607D"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34</w:t>
            </w:r>
          </w:p>
        </w:tc>
        <w:tc>
          <w:tcPr>
            <w:tcW w:w="3668" w:type="dxa"/>
            <w:shd w:val="clear" w:color="auto" w:fill="auto"/>
            <w:noWrap/>
            <w:vAlign w:val="center"/>
            <w:hideMark/>
          </w:tcPr>
          <w:p w14:paraId="37E6527C" w14:textId="77777777" w:rsidR="003D6216" w:rsidRPr="003D6216" w:rsidRDefault="003D6216" w:rsidP="003D6216">
            <w:pPr>
              <w:spacing w:after="0" w:line="240" w:lineRule="auto"/>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Financijski rashodi</w:t>
            </w:r>
          </w:p>
        </w:tc>
        <w:tc>
          <w:tcPr>
            <w:tcW w:w="1495" w:type="dxa"/>
            <w:shd w:val="clear" w:color="auto" w:fill="auto"/>
            <w:noWrap/>
            <w:vAlign w:val="center"/>
            <w:hideMark/>
          </w:tcPr>
          <w:p w14:paraId="19F725EF"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450.000,00</w:t>
            </w:r>
          </w:p>
        </w:tc>
        <w:tc>
          <w:tcPr>
            <w:tcW w:w="1495" w:type="dxa"/>
            <w:shd w:val="clear" w:color="auto" w:fill="auto"/>
            <w:noWrap/>
            <w:vAlign w:val="center"/>
            <w:hideMark/>
          </w:tcPr>
          <w:p w14:paraId="3976EEDB"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0,00</w:t>
            </w:r>
          </w:p>
        </w:tc>
        <w:tc>
          <w:tcPr>
            <w:tcW w:w="1008" w:type="dxa"/>
            <w:shd w:val="clear" w:color="auto" w:fill="auto"/>
            <w:noWrap/>
            <w:vAlign w:val="center"/>
            <w:hideMark/>
          </w:tcPr>
          <w:p w14:paraId="22B627C5"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0,00</w:t>
            </w:r>
          </w:p>
        </w:tc>
        <w:tc>
          <w:tcPr>
            <w:tcW w:w="1495" w:type="dxa"/>
            <w:shd w:val="clear" w:color="auto" w:fill="auto"/>
            <w:noWrap/>
            <w:vAlign w:val="center"/>
            <w:hideMark/>
          </w:tcPr>
          <w:p w14:paraId="41206CBC" w14:textId="77777777" w:rsidR="003D6216" w:rsidRPr="003D6216" w:rsidRDefault="003D6216" w:rsidP="003D6216">
            <w:pPr>
              <w:spacing w:after="0" w:line="240" w:lineRule="auto"/>
              <w:jc w:val="right"/>
              <w:rPr>
                <w:rFonts w:ascii="Times New Roman" w:eastAsia="Times New Roman" w:hAnsi="Times New Roman" w:cs="Times New Roman"/>
                <w:sz w:val="20"/>
                <w:szCs w:val="20"/>
                <w:lang w:eastAsia="hr-HR"/>
              </w:rPr>
            </w:pPr>
            <w:r w:rsidRPr="003D6216">
              <w:rPr>
                <w:rFonts w:ascii="Times New Roman" w:eastAsia="Times New Roman" w:hAnsi="Times New Roman" w:cs="Times New Roman"/>
                <w:sz w:val="20"/>
                <w:szCs w:val="20"/>
                <w:lang w:eastAsia="hr-HR"/>
              </w:rPr>
              <w:t>450.000,00</w:t>
            </w:r>
          </w:p>
        </w:tc>
      </w:tr>
    </w:tbl>
    <w:p w14:paraId="4BE69863" w14:textId="77777777" w:rsidR="006756C2" w:rsidRPr="006756C2" w:rsidRDefault="006756C2" w:rsidP="006756C2">
      <w:pPr>
        <w:shd w:val="clear" w:color="auto" w:fill="FFFFFF"/>
        <w:spacing w:after="0" w:line="240" w:lineRule="auto"/>
        <w:jc w:val="both"/>
        <w:rPr>
          <w:rFonts w:ascii="Times New Roman" w:eastAsia="Times New Roman" w:hAnsi="Times New Roman" w:cs="Times New Roman"/>
          <w:b/>
          <w:sz w:val="24"/>
          <w:szCs w:val="24"/>
          <w:highlight w:val="yellow"/>
          <w:lang w:eastAsia="hr-HR"/>
        </w:rPr>
      </w:pPr>
    </w:p>
    <w:p w14:paraId="6870FD75" w14:textId="77777777" w:rsidR="006756C2" w:rsidRPr="006756C2" w:rsidRDefault="006756C2" w:rsidP="006756C2">
      <w:pPr>
        <w:shd w:val="clear" w:color="auto" w:fill="FFFFFF"/>
        <w:spacing w:after="0" w:line="240" w:lineRule="auto"/>
        <w:jc w:val="both"/>
        <w:rPr>
          <w:rFonts w:ascii="Times New Roman" w:eastAsia="Times New Roman" w:hAnsi="Times New Roman" w:cs="Times New Roman"/>
          <w:b/>
          <w:sz w:val="24"/>
          <w:szCs w:val="24"/>
          <w:highlight w:val="yellow"/>
          <w:lang w:eastAsia="hr-HR"/>
        </w:rPr>
      </w:pPr>
    </w:p>
    <w:p w14:paraId="51B85622" w14:textId="77777777" w:rsidR="006756C2" w:rsidRPr="006756C2" w:rsidRDefault="006756C2" w:rsidP="006756C2">
      <w:pPr>
        <w:shd w:val="clear" w:color="auto" w:fill="FFFFFF"/>
        <w:spacing w:after="0" w:line="240" w:lineRule="auto"/>
        <w:jc w:val="both"/>
        <w:rPr>
          <w:rFonts w:ascii="Times New Roman" w:eastAsia="Times New Roman" w:hAnsi="Times New Roman" w:cs="Times New Roman"/>
          <w:b/>
          <w:sz w:val="24"/>
          <w:szCs w:val="24"/>
          <w:highlight w:val="yellow"/>
          <w:lang w:eastAsia="hr-HR"/>
        </w:rPr>
      </w:pPr>
    </w:p>
    <w:p w14:paraId="27CD2E05" w14:textId="77777777" w:rsidR="006756C2" w:rsidRPr="006756C2" w:rsidRDefault="006756C2" w:rsidP="006756C2">
      <w:pPr>
        <w:shd w:val="clear" w:color="auto" w:fill="FFFFFF"/>
        <w:spacing w:after="0" w:line="240" w:lineRule="auto"/>
        <w:jc w:val="both"/>
        <w:rPr>
          <w:rFonts w:ascii="Times New Roman" w:eastAsia="Times New Roman" w:hAnsi="Times New Roman" w:cs="Times New Roman"/>
          <w:b/>
          <w:sz w:val="24"/>
          <w:szCs w:val="24"/>
          <w:highlight w:val="yellow"/>
          <w:lang w:eastAsia="hr-HR"/>
        </w:rPr>
      </w:pPr>
    </w:p>
    <w:p w14:paraId="056B3D3A" w14:textId="77777777" w:rsidR="006756C2" w:rsidRPr="006756C2" w:rsidRDefault="006756C2" w:rsidP="006756C2">
      <w:pPr>
        <w:shd w:val="clear" w:color="auto" w:fill="FFFFFF"/>
        <w:spacing w:after="0" w:line="240" w:lineRule="auto"/>
        <w:jc w:val="both"/>
        <w:rPr>
          <w:rFonts w:ascii="Times New Roman" w:eastAsia="Times New Roman" w:hAnsi="Times New Roman" w:cs="Times New Roman"/>
          <w:b/>
          <w:sz w:val="24"/>
          <w:szCs w:val="24"/>
          <w:highlight w:val="yellow"/>
          <w:lang w:eastAsia="hr-HR"/>
        </w:rPr>
      </w:pPr>
    </w:p>
    <w:p w14:paraId="23F2A0DC" w14:textId="65BB2DE4" w:rsidR="003730F1" w:rsidRDefault="003730F1"/>
    <w:p w14:paraId="58DC7D70" w14:textId="1DC503F6" w:rsidR="003D6216" w:rsidRDefault="003D6216"/>
    <w:p w14:paraId="2A35B8C7" w14:textId="69FE7DE9" w:rsidR="003D6216" w:rsidRDefault="003D6216"/>
    <w:p w14:paraId="633148C1" w14:textId="74C110A4" w:rsidR="003D6216" w:rsidRDefault="003D6216"/>
    <w:p w14:paraId="2DA85F70" w14:textId="2F6208E8" w:rsidR="003D6216" w:rsidRDefault="003D6216"/>
    <w:p w14:paraId="5EFC6F1E" w14:textId="153FACA4" w:rsidR="003D6216" w:rsidRDefault="003D6216"/>
    <w:p w14:paraId="46CEC1C8" w14:textId="04ECE3F6" w:rsidR="003D6216" w:rsidRDefault="003D6216"/>
    <w:p w14:paraId="0EF200BA" w14:textId="7512A76C" w:rsidR="003D6216" w:rsidRDefault="003D6216"/>
    <w:p w14:paraId="67ADE1DA" w14:textId="14BE5FB5" w:rsidR="003D6216" w:rsidRDefault="003D6216"/>
    <w:p w14:paraId="666A71BA" w14:textId="1C99D7A5" w:rsidR="003D6216" w:rsidRDefault="003D6216"/>
    <w:p w14:paraId="54F29E12" w14:textId="7AA6FD2A" w:rsidR="003D6216" w:rsidRDefault="003D6216"/>
    <w:p w14:paraId="734B3249" w14:textId="1C84C524" w:rsidR="003D6216" w:rsidRDefault="00AD782B" w:rsidP="00A73571">
      <w:pPr>
        <w:pStyle w:val="Naslov1"/>
        <w:numPr>
          <w:ilvl w:val="0"/>
          <w:numId w:val="38"/>
        </w:numPr>
        <w:rPr>
          <w:b/>
          <w:bCs/>
        </w:rPr>
      </w:pPr>
      <w:bookmarkStart w:id="51" w:name="_Toc198898369"/>
      <w:bookmarkStart w:id="52" w:name="_Hlk198884333"/>
      <w:r w:rsidRPr="00A73571">
        <w:rPr>
          <w:b/>
          <w:bCs/>
        </w:rPr>
        <w:lastRenderedPageBreak/>
        <w:t>OBRAZLOŽENJE POSEBNOG DIJELA PRORAČUNA</w:t>
      </w:r>
      <w:bookmarkEnd w:id="51"/>
    </w:p>
    <w:p w14:paraId="780BC733" w14:textId="77777777" w:rsidR="00A73571" w:rsidRPr="00A73571" w:rsidRDefault="00A73571" w:rsidP="00A73571">
      <w:pPr>
        <w:pStyle w:val="Odlomakpopisa"/>
      </w:pPr>
    </w:p>
    <w:p w14:paraId="52122D72" w14:textId="7D215554" w:rsidR="00AD782B" w:rsidRDefault="00AD782B" w:rsidP="00C376B0">
      <w:pPr>
        <w:pStyle w:val="Naslov2"/>
      </w:pPr>
      <w:bookmarkStart w:id="53" w:name="_Toc198898370"/>
      <w:r w:rsidRPr="00AD782B">
        <w:t>4.1. UPRAVNI ODJEL ZA OPĆU UPRAVU</w:t>
      </w:r>
      <w:bookmarkEnd w:id="53"/>
    </w:p>
    <w:bookmarkEnd w:id="52"/>
    <w:p w14:paraId="02D37985" w14:textId="05E99C7E" w:rsidR="00D24A79" w:rsidRDefault="00D24A79" w:rsidP="00AD782B">
      <w:pPr>
        <w:rPr>
          <w:rFonts w:ascii="Times New Roman" w:hAnsi="Times New Roman" w:cs="Times New Roman"/>
          <w:b/>
          <w:bCs/>
          <w:sz w:val="24"/>
          <w:szCs w:val="24"/>
        </w:rPr>
      </w:pPr>
    </w:p>
    <w:p w14:paraId="3FFC9020" w14:textId="1F205713" w:rsidR="00D24A79" w:rsidRPr="00D24A79" w:rsidRDefault="00D24A79" w:rsidP="00D24A79">
      <w:pPr>
        <w:jc w:val="both"/>
        <w:rPr>
          <w:rFonts w:ascii="Times New Roman" w:hAnsi="Times New Roman" w:cs="Times New Roman"/>
          <w:b/>
          <w:sz w:val="24"/>
          <w:szCs w:val="24"/>
        </w:rPr>
      </w:pPr>
      <w:r w:rsidRPr="00D24A79">
        <w:rPr>
          <w:rFonts w:ascii="Times New Roman" w:hAnsi="Times New Roman" w:cs="Times New Roman"/>
          <w:b/>
          <w:sz w:val="24"/>
          <w:szCs w:val="24"/>
        </w:rPr>
        <w:t>DJELOKRUG RADA</w:t>
      </w:r>
    </w:p>
    <w:p w14:paraId="5731EB7F" w14:textId="77777777" w:rsidR="00D24A79" w:rsidRPr="00D24A79" w:rsidRDefault="00D24A79" w:rsidP="00D24A79">
      <w:pPr>
        <w:ind w:firstLine="720"/>
        <w:jc w:val="both"/>
        <w:rPr>
          <w:rFonts w:ascii="Times New Roman" w:hAnsi="Times New Roman" w:cs="Times New Roman"/>
          <w:sz w:val="24"/>
          <w:szCs w:val="24"/>
        </w:rPr>
      </w:pPr>
      <w:r w:rsidRPr="00D24A79">
        <w:rPr>
          <w:rFonts w:ascii="Times New Roman" w:hAnsi="Times New Roman" w:cs="Times New Roman"/>
          <w:sz w:val="24"/>
          <w:szCs w:val="24"/>
        </w:rPr>
        <w:t>Odlukom o ustrojstvu upravnih tijela Grada Poreča („Službeni glasnik Grada Poreča – Parenzo“ br. 07/21) utvrđeno je ustrojstvo i područje rada Upravnog odjela za opću upravu i gospodarstvo koji se sastoji od:</w:t>
      </w:r>
    </w:p>
    <w:p w14:paraId="3124591B" w14:textId="77777777" w:rsidR="00D24A79" w:rsidRPr="00D24A79" w:rsidRDefault="00D24A79" w:rsidP="00D24A79">
      <w:pPr>
        <w:numPr>
          <w:ilvl w:val="0"/>
          <w:numId w:val="5"/>
        </w:numPr>
        <w:spacing w:after="0" w:line="240" w:lineRule="auto"/>
        <w:contextualSpacing/>
        <w:jc w:val="both"/>
        <w:rPr>
          <w:rFonts w:ascii="Times New Roman" w:hAnsi="Times New Roman" w:cs="Times New Roman"/>
          <w:sz w:val="24"/>
          <w:szCs w:val="24"/>
        </w:rPr>
      </w:pPr>
      <w:r w:rsidRPr="00D24A79">
        <w:rPr>
          <w:rFonts w:ascii="Times New Roman" w:hAnsi="Times New Roman" w:cs="Times New Roman"/>
          <w:sz w:val="24"/>
          <w:szCs w:val="24"/>
        </w:rPr>
        <w:t xml:space="preserve">Odsjeka za stručne poslove gradskih tijela, </w:t>
      </w:r>
    </w:p>
    <w:p w14:paraId="5A7B1ED9" w14:textId="77777777" w:rsidR="00D24A79" w:rsidRPr="00D24A79" w:rsidRDefault="00D24A79" w:rsidP="00D24A79">
      <w:pPr>
        <w:numPr>
          <w:ilvl w:val="0"/>
          <w:numId w:val="5"/>
        </w:numPr>
        <w:spacing w:after="0" w:line="240" w:lineRule="auto"/>
        <w:contextualSpacing/>
        <w:jc w:val="both"/>
        <w:rPr>
          <w:rFonts w:ascii="Times New Roman" w:hAnsi="Times New Roman" w:cs="Times New Roman"/>
          <w:sz w:val="24"/>
          <w:szCs w:val="24"/>
        </w:rPr>
      </w:pPr>
      <w:r w:rsidRPr="00D24A79">
        <w:rPr>
          <w:rFonts w:ascii="Times New Roman" w:hAnsi="Times New Roman" w:cs="Times New Roman"/>
          <w:sz w:val="24"/>
          <w:szCs w:val="24"/>
        </w:rPr>
        <w:t xml:space="preserve">Odsjeka za opće poslove i mjesnu samoupravu u čijem je sastavu i </w:t>
      </w:r>
    </w:p>
    <w:p w14:paraId="405B53F5" w14:textId="77777777" w:rsidR="00D24A79" w:rsidRPr="00D24A79" w:rsidRDefault="00D24A79" w:rsidP="00D24A79">
      <w:pPr>
        <w:ind w:left="708" w:firstLine="12"/>
        <w:jc w:val="both"/>
        <w:rPr>
          <w:rFonts w:ascii="Times New Roman" w:hAnsi="Times New Roman" w:cs="Times New Roman"/>
          <w:sz w:val="24"/>
          <w:szCs w:val="24"/>
        </w:rPr>
      </w:pPr>
      <w:r w:rsidRPr="00D24A79">
        <w:rPr>
          <w:rFonts w:ascii="Times New Roman" w:hAnsi="Times New Roman" w:cs="Times New Roman"/>
          <w:sz w:val="24"/>
          <w:szCs w:val="24"/>
        </w:rPr>
        <w:t xml:space="preserve">       Odjeljak pisarne, i</w:t>
      </w:r>
    </w:p>
    <w:p w14:paraId="0AB0B1C7" w14:textId="77777777" w:rsidR="00D24A79" w:rsidRPr="00D24A79" w:rsidRDefault="00D24A79" w:rsidP="00D24A79">
      <w:pPr>
        <w:numPr>
          <w:ilvl w:val="0"/>
          <w:numId w:val="5"/>
        </w:numPr>
        <w:spacing w:after="0" w:line="240" w:lineRule="auto"/>
        <w:contextualSpacing/>
        <w:jc w:val="both"/>
        <w:rPr>
          <w:rFonts w:ascii="Times New Roman" w:hAnsi="Times New Roman" w:cs="Times New Roman"/>
          <w:sz w:val="24"/>
          <w:szCs w:val="24"/>
        </w:rPr>
      </w:pPr>
      <w:r w:rsidRPr="00D24A79">
        <w:rPr>
          <w:rFonts w:ascii="Times New Roman" w:hAnsi="Times New Roman" w:cs="Times New Roman"/>
          <w:sz w:val="24"/>
          <w:szCs w:val="24"/>
        </w:rPr>
        <w:t>Odsjeka za javnu nabavu.</w:t>
      </w:r>
    </w:p>
    <w:p w14:paraId="37A0D59E" w14:textId="77777777" w:rsidR="00D24A79" w:rsidRPr="00D24A79" w:rsidRDefault="00D24A79" w:rsidP="00D24A79">
      <w:pPr>
        <w:jc w:val="both"/>
        <w:rPr>
          <w:rFonts w:ascii="Times New Roman" w:hAnsi="Times New Roman" w:cs="Times New Roman"/>
          <w:color w:val="4472C4" w:themeColor="accent1"/>
          <w:sz w:val="24"/>
          <w:szCs w:val="24"/>
        </w:rPr>
      </w:pPr>
    </w:p>
    <w:p w14:paraId="302FDC53" w14:textId="77777777" w:rsidR="00D24A79" w:rsidRPr="00D24A79" w:rsidRDefault="00D24A79" w:rsidP="00D24A79">
      <w:pPr>
        <w:ind w:firstLine="720"/>
        <w:jc w:val="both"/>
        <w:rPr>
          <w:rFonts w:ascii="Times New Roman" w:hAnsi="Times New Roman" w:cs="Times New Roman"/>
          <w:sz w:val="24"/>
          <w:szCs w:val="24"/>
        </w:rPr>
      </w:pPr>
      <w:r w:rsidRPr="00D24A79">
        <w:rPr>
          <w:rFonts w:ascii="Times New Roman" w:hAnsi="Times New Roman" w:cs="Times New Roman"/>
          <w:sz w:val="24"/>
          <w:szCs w:val="24"/>
        </w:rPr>
        <w:t xml:space="preserve">Odsjek za stručne poslove gradskih tijela koordinira i prati rad Gradskog vijeća i njegovih radnih tijela, Gradonačelnika i njegovih radnih tijela, za one poslove za koje ih drugi upravni odjeli u Gradu ne prate, te obavlja ukupne stručne i administrativne poslove za Gradonačelnika i Gradsko vijeće. Izrađuje konačne tekstove općih i pojedinačnih akata koje donose Gradsko vijeće i Gradonačelnik, odgovoran je za njihovu autentičnost, kao i za zapisnike sa sjednica. Uređuje  i objavljuje službeno glasilo Grada. Odgovoran je za protokol unutar Grada, te obavlja korespondenciju u ime Gradonačelnika. Ostvaruje komunikaciju sa javnošću u ime Grada, kao i sa zbratimljenim i drugim jedinicama lokalne samouprave, te koordinira značajnije manifestacije u Gradu. </w:t>
      </w:r>
    </w:p>
    <w:p w14:paraId="37243265" w14:textId="77777777" w:rsidR="00D24A79" w:rsidRPr="00D24A79" w:rsidRDefault="00D24A79" w:rsidP="00D24A79">
      <w:pPr>
        <w:ind w:firstLine="720"/>
        <w:jc w:val="both"/>
        <w:rPr>
          <w:rFonts w:ascii="Times New Roman" w:hAnsi="Times New Roman" w:cs="Times New Roman"/>
          <w:sz w:val="24"/>
          <w:szCs w:val="24"/>
        </w:rPr>
      </w:pPr>
      <w:r w:rsidRPr="00D24A79">
        <w:rPr>
          <w:rFonts w:ascii="Times New Roman" w:hAnsi="Times New Roman" w:cs="Times New Roman"/>
          <w:sz w:val="24"/>
          <w:szCs w:val="24"/>
        </w:rPr>
        <w:t>Odsjek za opće poslove i mjesnu samoupravu obavlja opće i kadrovske poslove za gradska upravna tijela,  pomoćno-tehničke  poslove za potrebe upravnih tijela Grada, poslove lokalne i mjesne samouprave, kao i poslove vezane za vijeća nacionalnih manjina, civilnu zaštitu itd.</w:t>
      </w:r>
    </w:p>
    <w:p w14:paraId="02AE2928" w14:textId="77777777" w:rsidR="00D24A79" w:rsidRPr="00D24A79" w:rsidRDefault="00D24A79" w:rsidP="00D24A79">
      <w:pPr>
        <w:ind w:firstLine="720"/>
        <w:jc w:val="both"/>
        <w:rPr>
          <w:rFonts w:ascii="Times New Roman" w:hAnsi="Times New Roman" w:cs="Times New Roman"/>
          <w:sz w:val="24"/>
          <w:szCs w:val="24"/>
        </w:rPr>
      </w:pPr>
      <w:r w:rsidRPr="00D24A79">
        <w:rPr>
          <w:rFonts w:ascii="Times New Roman" w:hAnsi="Times New Roman" w:cs="Times New Roman"/>
          <w:sz w:val="24"/>
          <w:szCs w:val="24"/>
        </w:rPr>
        <w:t>Odsjek za javnu nabavu bavi se utvrđivanjem ukupnih potreba za nabavom roba, radova i usluga, uspostavom baze podataka za nabavom roba, radova i usluga, planiranjem i provedbom postupaka javne nabave, izradom dokumentacije za nadmetanje i druge potrebne dokumentacije, sklapanjem i praćenjem izvršenja ugovora o javnoj nabavi i okvirnih sporazuma, vođenjem registra ugovora o javnoj nabavi i okvirnih sporazuma te drugim sličnim poslovima.</w:t>
      </w:r>
    </w:p>
    <w:p w14:paraId="6E6D9C8D" w14:textId="77777777" w:rsidR="00D24A79" w:rsidRPr="00D24A79" w:rsidRDefault="00D24A79" w:rsidP="00D24A79">
      <w:pPr>
        <w:ind w:firstLine="708"/>
        <w:jc w:val="both"/>
        <w:rPr>
          <w:rFonts w:ascii="Times New Roman" w:hAnsi="Times New Roman" w:cs="Times New Roman"/>
          <w:sz w:val="24"/>
          <w:szCs w:val="24"/>
        </w:rPr>
      </w:pPr>
      <w:r w:rsidRPr="00D24A79">
        <w:rPr>
          <w:rFonts w:ascii="Times New Roman" w:hAnsi="Times New Roman" w:cs="Times New Roman"/>
          <w:sz w:val="24"/>
          <w:szCs w:val="24"/>
        </w:rPr>
        <w:t>U Upravnom odjelu je na dan 31.12.2024. bilo sistematizirano 29 radnih mjesta od čega je popunjeno 17 radnih mjesta, dok je 3 osobe u radnom odnosu na određeno vrijeme radi povećanog obujma posla iz nadležnosti upravnog odjela.</w:t>
      </w:r>
    </w:p>
    <w:p w14:paraId="7E1BAFD4" w14:textId="77777777" w:rsidR="00D24A79" w:rsidRPr="00D24A79" w:rsidRDefault="00D24A79" w:rsidP="00D24A79">
      <w:pPr>
        <w:jc w:val="both"/>
        <w:rPr>
          <w:rFonts w:ascii="Times New Roman" w:hAnsi="Times New Roman" w:cs="Times New Roman"/>
          <w:color w:val="4472C4" w:themeColor="accent1"/>
          <w:sz w:val="24"/>
          <w:szCs w:val="24"/>
        </w:rPr>
      </w:pPr>
    </w:p>
    <w:p w14:paraId="07354A6F" w14:textId="77777777" w:rsidR="00D24A79" w:rsidRPr="00D24A79" w:rsidRDefault="00D24A79" w:rsidP="00D24A79">
      <w:pPr>
        <w:jc w:val="both"/>
        <w:rPr>
          <w:rFonts w:ascii="Times New Roman" w:hAnsi="Times New Roman" w:cs="Times New Roman"/>
          <w:color w:val="4472C4" w:themeColor="accent1"/>
          <w:sz w:val="24"/>
          <w:szCs w:val="24"/>
        </w:rPr>
      </w:pPr>
    </w:p>
    <w:p w14:paraId="227545E3" w14:textId="77777777" w:rsidR="00D24A79" w:rsidRPr="00D24A79" w:rsidRDefault="00D24A79" w:rsidP="00D24A79">
      <w:pPr>
        <w:jc w:val="both"/>
        <w:rPr>
          <w:rFonts w:ascii="Times New Roman" w:hAnsi="Times New Roman" w:cs="Times New Roman"/>
          <w:color w:val="4472C4" w:themeColor="accent1"/>
          <w:sz w:val="24"/>
          <w:szCs w:val="24"/>
        </w:rPr>
      </w:pPr>
    </w:p>
    <w:p w14:paraId="055BDB11" w14:textId="48551D44" w:rsidR="00D24A79" w:rsidRDefault="00D24A79" w:rsidP="00D24A79">
      <w:pPr>
        <w:jc w:val="both"/>
        <w:rPr>
          <w:rFonts w:ascii="Times New Roman" w:hAnsi="Times New Roman" w:cs="Times New Roman"/>
          <w:b/>
          <w:color w:val="4472C4" w:themeColor="accent1"/>
          <w:sz w:val="24"/>
          <w:szCs w:val="24"/>
        </w:rPr>
      </w:pPr>
    </w:p>
    <w:p w14:paraId="04509379" w14:textId="77777777" w:rsidR="00A73571" w:rsidRPr="00D24A79" w:rsidRDefault="00A73571" w:rsidP="00D24A79">
      <w:pPr>
        <w:jc w:val="both"/>
        <w:rPr>
          <w:rFonts w:ascii="Times New Roman" w:hAnsi="Times New Roman" w:cs="Times New Roman"/>
          <w:b/>
          <w:color w:val="4472C4" w:themeColor="accent1"/>
          <w:sz w:val="24"/>
          <w:szCs w:val="24"/>
        </w:rPr>
      </w:pPr>
    </w:p>
    <w:tbl>
      <w:tblPr>
        <w:tblW w:w="5000" w:type="pct"/>
        <w:tblLook w:val="04A0" w:firstRow="1" w:lastRow="0" w:firstColumn="1" w:lastColumn="0" w:noHBand="0" w:noVBand="1"/>
      </w:tblPr>
      <w:tblGrid>
        <w:gridCol w:w="1218"/>
        <w:gridCol w:w="4183"/>
        <w:gridCol w:w="1599"/>
        <w:gridCol w:w="1600"/>
        <w:gridCol w:w="1137"/>
      </w:tblGrid>
      <w:tr w:rsidR="00D24A79" w:rsidRPr="00D24A79" w14:paraId="735AAAF4" w14:textId="77777777" w:rsidTr="00A756E8">
        <w:trPr>
          <w:trHeight w:val="283"/>
        </w:trPr>
        <w:tc>
          <w:tcPr>
            <w:tcW w:w="2757"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2FEFBCF8"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lastRenderedPageBreak/>
              <w:t>NAZIV RAZDJELA/GLAVA/NAZIV PRORAČUNSKOG KORISNIKA</w:t>
            </w:r>
          </w:p>
        </w:tc>
        <w:tc>
          <w:tcPr>
            <w:tcW w:w="850" w:type="pct"/>
            <w:vMerge w:val="restart"/>
            <w:tcBorders>
              <w:top w:val="single" w:sz="4" w:space="0" w:color="auto"/>
              <w:left w:val="nil"/>
              <w:right w:val="single" w:sz="4" w:space="0" w:color="auto"/>
            </w:tcBorders>
            <w:shd w:val="clear" w:color="000000" w:fill="D9D9D9"/>
            <w:vAlign w:val="center"/>
          </w:tcPr>
          <w:p w14:paraId="1B314CDD"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PLAN ZA 2024.</w:t>
            </w:r>
          </w:p>
        </w:tc>
        <w:tc>
          <w:tcPr>
            <w:tcW w:w="850" w:type="pct"/>
            <w:vMerge w:val="restart"/>
            <w:tcBorders>
              <w:top w:val="single" w:sz="4" w:space="0" w:color="auto"/>
              <w:left w:val="nil"/>
              <w:right w:val="single" w:sz="4" w:space="0" w:color="auto"/>
            </w:tcBorders>
            <w:shd w:val="clear" w:color="000000" w:fill="D9D9D9"/>
            <w:vAlign w:val="center"/>
          </w:tcPr>
          <w:p w14:paraId="4D5E7ACC"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IZVRŠENJE U 2024.</w:t>
            </w:r>
          </w:p>
        </w:tc>
        <w:tc>
          <w:tcPr>
            <w:tcW w:w="542" w:type="pct"/>
            <w:vMerge w:val="restart"/>
            <w:tcBorders>
              <w:top w:val="single" w:sz="4" w:space="0" w:color="auto"/>
              <w:left w:val="nil"/>
              <w:right w:val="single" w:sz="4" w:space="0" w:color="auto"/>
            </w:tcBorders>
            <w:shd w:val="clear" w:color="000000" w:fill="D9D9D9"/>
            <w:vAlign w:val="center"/>
          </w:tcPr>
          <w:p w14:paraId="3C99CD02"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INDEKS</w:t>
            </w:r>
          </w:p>
        </w:tc>
      </w:tr>
      <w:tr w:rsidR="00D24A79" w:rsidRPr="00D24A79" w14:paraId="6C94EE51" w14:textId="77777777" w:rsidTr="00A756E8">
        <w:trPr>
          <w:trHeight w:val="283"/>
        </w:trPr>
        <w:tc>
          <w:tcPr>
            <w:tcW w:w="2757"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785D3BB0"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NAZIV PROGRAMA/AKTIVNOSTI/PROJEKTA</w:t>
            </w:r>
          </w:p>
        </w:tc>
        <w:tc>
          <w:tcPr>
            <w:tcW w:w="850" w:type="pct"/>
            <w:vMerge/>
            <w:tcBorders>
              <w:left w:val="nil"/>
              <w:bottom w:val="single" w:sz="4" w:space="0" w:color="auto"/>
              <w:right w:val="single" w:sz="4" w:space="0" w:color="auto"/>
            </w:tcBorders>
            <w:shd w:val="clear" w:color="000000" w:fill="D9D9D9"/>
            <w:vAlign w:val="center"/>
          </w:tcPr>
          <w:p w14:paraId="2BC7C241" w14:textId="77777777" w:rsidR="00D24A79" w:rsidRPr="00D24A79" w:rsidRDefault="00D24A79" w:rsidP="00A756E8">
            <w:pPr>
              <w:jc w:val="right"/>
              <w:rPr>
                <w:rFonts w:ascii="Times New Roman" w:hAnsi="Times New Roman" w:cs="Times New Roman"/>
                <w:b/>
                <w:bCs/>
                <w:sz w:val="24"/>
                <w:szCs w:val="24"/>
              </w:rPr>
            </w:pPr>
          </w:p>
        </w:tc>
        <w:tc>
          <w:tcPr>
            <w:tcW w:w="850" w:type="pct"/>
            <w:vMerge/>
            <w:tcBorders>
              <w:left w:val="nil"/>
              <w:bottom w:val="single" w:sz="4" w:space="0" w:color="auto"/>
              <w:right w:val="single" w:sz="4" w:space="0" w:color="auto"/>
            </w:tcBorders>
            <w:shd w:val="clear" w:color="000000" w:fill="D9D9D9"/>
            <w:vAlign w:val="center"/>
          </w:tcPr>
          <w:p w14:paraId="29740012" w14:textId="77777777" w:rsidR="00D24A79" w:rsidRPr="00D24A79" w:rsidRDefault="00D24A79" w:rsidP="00A756E8">
            <w:pPr>
              <w:jc w:val="right"/>
              <w:rPr>
                <w:rFonts w:ascii="Times New Roman" w:hAnsi="Times New Roman" w:cs="Times New Roman"/>
                <w:b/>
                <w:bCs/>
                <w:sz w:val="24"/>
                <w:szCs w:val="24"/>
              </w:rPr>
            </w:pPr>
          </w:p>
        </w:tc>
        <w:tc>
          <w:tcPr>
            <w:tcW w:w="542" w:type="pct"/>
            <w:vMerge/>
            <w:tcBorders>
              <w:left w:val="nil"/>
              <w:bottom w:val="single" w:sz="4" w:space="0" w:color="auto"/>
              <w:right w:val="single" w:sz="4" w:space="0" w:color="auto"/>
            </w:tcBorders>
            <w:shd w:val="clear" w:color="000000" w:fill="D9D9D9"/>
            <w:vAlign w:val="center"/>
          </w:tcPr>
          <w:p w14:paraId="62337ED0" w14:textId="77777777" w:rsidR="00D24A79" w:rsidRPr="00D24A79" w:rsidRDefault="00D24A79" w:rsidP="00A756E8">
            <w:pPr>
              <w:jc w:val="right"/>
              <w:rPr>
                <w:rFonts w:ascii="Times New Roman" w:hAnsi="Times New Roman" w:cs="Times New Roman"/>
                <w:b/>
                <w:bCs/>
                <w:sz w:val="24"/>
                <w:szCs w:val="24"/>
              </w:rPr>
            </w:pPr>
          </w:p>
        </w:tc>
      </w:tr>
      <w:tr w:rsidR="00D24A79" w:rsidRPr="00D24A79" w14:paraId="59A97180" w14:textId="77777777" w:rsidTr="00A756E8">
        <w:trPr>
          <w:trHeight w:val="283"/>
        </w:trPr>
        <w:tc>
          <w:tcPr>
            <w:tcW w:w="275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88783D3"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RASHODI / IZDACI</w:t>
            </w:r>
          </w:p>
        </w:tc>
        <w:tc>
          <w:tcPr>
            <w:tcW w:w="850" w:type="pct"/>
            <w:tcBorders>
              <w:top w:val="single" w:sz="4" w:space="0" w:color="auto"/>
              <w:left w:val="nil"/>
              <w:bottom w:val="single" w:sz="4" w:space="0" w:color="auto"/>
              <w:right w:val="single" w:sz="4" w:space="0" w:color="auto"/>
            </w:tcBorders>
            <w:shd w:val="clear" w:color="000000" w:fill="FFFFFF"/>
            <w:vAlign w:val="center"/>
          </w:tcPr>
          <w:p w14:paraId="71D90CCB" w14:textId="77777777" w:rsidR="00D24A79" w:rsidRPr="00D24A79" w:rsidRDefault="00D24A79" w:rsidP="00A756E8">
            <w:pPr>
              <w:jc w:val="center"/>
              <w:rPr>
                <w:rFonts w:ascii="Times New Roman" w:hAnsi="Times New Roman" w:cs="Times New Roman"/>
                <w:sz w:val="24"/>
                <w:szCs w:val="24"/>
              </w:rPr>
            </w:pPr>
            <w:r w:rsidRPr="00D24A79">
              <w:rPr>
                <w:rFonts w:ascii="Times New Roman" w:hAnsi="Times New Roman" w:cs="Times New Roman"/>
                <w:sz w:val="24"/>
                <w:szCs w:val="24"/>
              </w:rPr>
              <w:t>1</w:t>
            </w:r>
          </w:p>
        </w:tc>
        <w:tc>
          <w:tcPr>
            <w:tcW w:w="850" w:type="pct"/>
            <w:tcBorders>
              <w:top w:val="single" w:sz="4" w:space="0" w:color="auto"/>
              <w:left w:val="nil"/>
              <w:bottom w:val="single" w:sz="4" w:space="0" w:color="auto"/>
              <w:right w:val="single" w:sz="4" w:space="0" w:color="auto"/>
            </w:tcBorders>
            <w:shd w:val="clear" w:color="000000" w:fill="FFFFFF"/>
            <w:vAlign w:val="center"/>
          </w:tcPr>
          <w:p w14:paraId="2ECCAB1A" w14:textId="77777777" w:rsidR="00D24A79" w:rsidRPr="00D24A79" w:rsidRDefault="00D24A79" w:rsidP="00A756E8">
            <w:pPr>
              <w:jc w:val="center"/>
              <w:rPr>
                <w:rFonts w:ascii="Times New Roman" w:hAnsi="Times New Roman" w:cs="Times New Roman"/>
                <w:sz w:val="24"/>
                <w:szCs w:val="24"/>
              </w:rPr>
            </w:pPr>
            <w:r w:rsidRPr="00D24A79">
              <w:rPr>
                <w:rFonts w:ascii="Times New Roman" w:hAnsi="Times New Roman" w:cs="Times New Roman"/>
                <w:sz w:val="24"/>
                <w:szCs w:val="24"/>
              </w:rPr>
              <w:t>2</w:t>
            </w:r>
          </w:p>
        </w:tc>
        <w:tc>
          <w:tcPr>
            <w:tcW w:w="542" w:type="pct"/>
            <w:tcBorders>
              <w:top w:val="single" w:sz="4" w:space="0" w:color="auto"/>
              <w:left w:val="nil"/>
              <w:bottom w:val="single" w:sz="4" w:space="0" w:color="auto"/>
              <w:right w:val="single" w:sz="4" w:space="0" w:color="auto"/>
            </w:tcBorders>
            <w:shd w:val="clear" w:color="000000" w:fill="FFFFFF"/>
            <w:vAlign w:val="center"/>
          </w:tcPr>
          <w:p w14:paraId="7CCCD8E3" w14:textId="77777777" w:rsidR="00D24A79" w:rsidRPr="00D24A79" w:rsidRDefault="00D24A79" w:rsidP="00A756E8">
            <w:pPr>
              <w:jc w:val="center"/>
              <w:rPr>
                <w:rFonts w:ascii="Times New Roman" w:hAnsi="Times New Roman" w:cs="Times New Roman"/>
                <w:sz w:val="24"/>
                <w:szCs w:val="24"/>
              </w:rPr>
            </w:pPr>
            <w:r w:rsidRPr="00D24A79">
              <w:rPr>
                <w:rFonts w:ascii="Times New Roman" w:hAnsi="Times New Roman" w:cs="Times New Roman"/>
                <w:sz w:val="24"/>
                <w:szCs w:val="24"/>
              </w:rPr>
              <w:t>3=(2/1)</w:t>
            </w:r>
          </w:p>
        </w:tc>
      </w:tr>
      <w:tr w:rsidR="00D24A79" w:rsidRPr="00D24A79" w14:paraId="193AD3BF" w14:textId="77777777" w:rsidTr="00A756E8">
        <w:trPr>
          <w:trHeight w:val="283"/>
        </w:trPr>
        <w:tc>
          <w:tcPr>
            <w:tcW w:w="58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4743136"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sz w:val="24"/>
                <w:szCs w:val="24"/>
              </w:rPr>
              <w:br w:type="page"/>
            </w:r>
            <w:r w:rsidRPr="00D24A79">
              <w:rPr>
                <w:rFonts w:ascii="Times New Roman" w:hAnsi="Times New Roman" w:cs="Times New Roman"/>
                <w:b/>
                <w:bCs/>
                <w:sz w:val="24"/>
                <w:szCs w:val="24"/>
              </w:rPr>
              <w:t>Razdjel  001</w:t>
            </w:r>
          </w:p>
        </w:tc>
        <w:tc>
          <w:tcPr>
            <w:tcW w:w="2177" w:type="pct"/>
            <w:tcBorders>
              <w:top w:val="single" w:sz="4" w:space="0" w:color="auto"/>
              <w:left w:val="nil"/>
              <w:bottom w:val="single" w:sz="4" w:space="0" w:color="auto"/>
              <w:right w:val="single" w:sz="4" w:space="0" w:color="auto"/>
            </w:tcBorders>
            <w:shd w:val="clear" w:color="000000" w:fill="D9D9D9"/>
            <w:vAlign w:val="center"/>
            <w:hideMark/>
          </w:tcPr>
          <w:p w14:paraId="0890CC2C"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 xml:space="preserve">UPRAVNI ODJEL ZA OPĆU UPRAVU </w:t>
            </w:r>
          </w:p>
        </w:tc>
        <w:tc>
          <w:tcPr>
            <w:tcW w:w="850" w:type="pct"/>
            <w:tcBorders>
              <w:top w:val="single" w:sz="4" w:space="0" w:color="auto"/>
              <w:left w:val="nil"/>
              <w:bottom w:val="single" w:sz="4" w:space="0" w:color="auto"/>
              <w:right w:val="single" w:sz="4" w:space="0" w:color="auto"/>
            </w:tcBorders>
            <w:shd w:val="clear" w:color="000000" w:fill="D9D9D9"/>
          </w:tcPr>
          <w:p w14:paraId="35F56883"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5.191.600,00</w:t>
            </w:r>
          </w:p>
        </w:tc>
        <w:tc>
          <w:tcPr>
            <w:tcW w:w="850" w:type="pct"/>
            <w:tcBorders>
              <w:top w:val="single" w:sz="4" w:space="0" w:color="auto"/>
              <w:left w:val="nil"/>
              <w:bottom w:val="single" w:sz="4" w:space="0" w:color="auto"/>
              <w:right w:val="single" w:sz="4" w:space="0" w:color="auto"/>
            </w:tcBorders>
            <w:shd w:val="clear" w:color="000000" w:fill="D9D9D9"/>
          </w:tcPr>
          <w:p w14:paraId="22B729BB"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4.427.343,28</w:t>
            </w:r>
          </w:p>
        </w:tc>
        <w:tc>
          <w:tcPr>
            <w:tcW w:w="542" w:type="pct"/>
            <w:tcBorders>
              <w:top w:val="single" w:sz="4" w:space="0" w:color="auto"/>
              <w:left w:val="nil"/>
              <w:bottom w:val="single" w:sz="4" w:space="0" w:color="auto"/>
              <w:right w:val="single" w:sz="4" w:space="0" w:color="auto"/>
            </w:tcBorders>
            <w:shd w:val="clear" w:color="000000" w:fill="D9D9D9"/>
          </w:tcPr>
          <w:p w14:paraId="67C8B0FD"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85,28</w:t>
            </w:r>
          </w:p>
        </w:tc>
      </w:tr>
      <w:tr w:rsidR="00D24A79" w:rsidRPr="00D24A79" w14:paraId="6B0C6138" w14:textId="77777777" w:rsidTr="00A756E8">
        <w:trPr>
          <w:trHeight w:val="283"/>
        </w:trPr>
        <w:tc>
          <w:tcPr>
            <w:tcW w:w="5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0DA0734"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Glava  00101</w:t>
            </w:r>
          </w:p>
        </w:tc>
        <w:tc>
          <w:tcPr>
            <w:tcW w:w="2177" w:type="pct"/>
            <w:tcBorders>
              <w:top w:val="single" w:sz="4" w:space="0" w:color="auto"/>
              <w:left w:val="nil"/>
              <w:bottom w:val="single" w:sz="4" w:space="0" w:color="auto"/>
              <w:right w:val="single" w:sz="4" w:space="0" w:color="auto"/>
            </w:tcBorders>
            <w:shd w:val="clear" w:color="000000" w:fill="FFFFFF"/>
            <w:vAlign w:val="center"/>
            <w:hideMark/>
          </w:tcPr>
          <w:p w14:paraId="47530DF0"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 xml:space="preserve">UPRAVNI ODJEL ZA OPĆU UPRAVU </w:t>
            </w:r>
          </w:p>
        </w:tc>
        <w:tc>
          <w:tcPr>
            <w:tcW w:w="850" w:type="pct"/>
            <w:tcBorders>
              <w:top w:val="single" w:sz="4" w:space="0" w:color="auto"/>
              <w:left w:val="nil"/>
              <w:bottom w:val="single" w:sz="4" w:space="0" w:color="auto"/>
              <w:right w:val="single" w:sz="4" w:space="0" w:color="auto"/>
            </w:tcBorders>
            <w:shd w:val="clear" w:color="000000" w:fill="FFFFFF"/>
          </w:tcPr>
          <w:p w14:paraId="584A84EE"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3.317.493,00</w:t>
            </w:r>
          </w:p>
        </w:tc>
        <w:tc>
          <w:tcPr>
            <w:tcW w:w="850" w:type="pct"/>
            <w:tcBorders>
              <w:top w:val="single" w:sz="4" w:space="0" w:color="auto"/>
              <w:left w:val="nil"/>
              <w:bottom w:val="single" w:sz="4" w:space="0" w:color="auto"/>
              <w:right w:val="single" w:sz="4" w:space="0" w:color="auto"/>
            </w:tcBorders>
            <w:shd w:val="clear" w:color="000000" w:fill="FFFFFF"/>
          </w:tcPr>
          <w:p w14:paraId="3DDA9479"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2.721.883,31</w:t>
            </w:r>
          </w:p>
        </w:tc>
        <w:tc>
          <w:tcPr>
            <w:tcW w:w="542" w:type="pct"/>
            <w:tcBorders>
              <w:top w:val="single" w:sz="4" w:space="0" w:color="auto"/>
              <w:left w:val="nil"/>
              <w:bottom w:val="single" w:sz="4" w:space="0" w:color="auto"/>
              <w:right w:val="single" w:sz="4" w:space="0" w:color="auto"/>
            </w:tcBorders>
            <w:shd w:val="clear" w:color="000000" w:fill="FFFFFF"/>
          </w:tcPr>
          <w:p w14:paraId="057EC306"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82,05</w:t>
            </w:r>
          </w:p>
        </w:tc>
      </w:tr>
      <w:tr w:rsidR="00D24A79" w:rsidRPr="00D24A79" w14:paraId="1827E8D6" w14:textId="77777777" w:rsidTr="00A756E8">
        <w:trPr>
          <w:trHeight w:val="283"/>
        </w:trPr>
        <w:tc>
          <w:tcPr>
            <w:tcW w:w="580" w:type="pct"/>
            <w:tcBorders>
              <w:top w:val="nil"/>
              <w:left w:val="single" w:sz="4" w:space="0" w:color="auto"/>
              <w:bottom w:val="single" w:sz="4" w:space="0" w:color="auto"/>
              <w:right w:val="single" w:sz="4" w:space="0" w:color="auto"/>
            </w:tcBorders>
            <w:shd w:val="clear" w:color="000000" w:fill="D9D9D9"/>
            <w:vAlign w:val="center"/>
            <w:hideMark/>
          </w:tcPr>
          <w:p w14:paraId="54FA8958"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sz w:val="24"/>
                <w:szCs w:val="24"/>
              </w:rPr>
              <w:br w:type="page"/>
            </w:r>
            <w:r w:rsidRPr="00D24A79">
              <w:rPr>
                <w:rFonts w:ascii="Times New Roman" w:hAnsi="Times New Roman" w:cs="Times New Roman"/>
                <w:b/>
                <w:bCs/>
                <w:sz w:val="24"/>
                <w:szCs w:val="24"/>
              </w:rPr>
              <w:t>Program  1001</w:t>
            </w:r>
          </w:p>
        </w:tc>
        <w:tc>
          <w:tcPr>
            <w:tcW w:w="2177" w:type="pct"/>
            <w:tcBorders>
              <w:top w:val="nil"/>
              <w:left w:val="nil"/>
              <w:bottom w:val="single" w:sz="4" w:space="0" w:color="auto"/>
              <w:right w:val="single" w:sz="4" w:space="0" w:color="auto"/>
            </w:tcBorders>
            <w:shd w:val="clear" w:color="000000" w:fill="D9D9D9"/>
            <w:vAlign w:val="center"/>
            <w:hideMark/>
          </w:tcPr>
          <w:p w14:paraId="2A73D34E"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JAVNA UPRAVA I ADMINISTRACIJA</w:t>
            </w:r>
          </w:p>
        </w:tc>
        <w:tc>
          <w:tcPr>
            <w:tcW w:w="850" w:type="pct"/>
            <w:tcBorders>
              <w:top w:val="nil"/>
              <w:left w:val="nil"/>
              <w:bottom w:val="single" w:sz="4" w:space="0" w:color="auto"/>
              <w:right w:val="single" w:sz="4" w:space="0" w:color="auto"/>
            </w:tcBorders>
            <w:shd w:val="clear" w:color="000000" w:fill="D9D9D9"/>
          </w:tcPr>
          <w:p w14:paraId="387E251D"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1.760.813,00</w:t>
            </w:r>
          </w:p>
        </w:tc>
        <w:tc>
          <w:tcPr>
            <w:tcW w:w="850" w:type="pct"/>
            <w:tcBorders>
              <w:top w:val="nil"/>
              <w:left w:val="nil"/>
              <w:bottom w:val="single" w:sz="4" w:space="0" w:color="auto"/>
              <w:right w:val="single" w:sz="4" w:space="0" w:color="auto"/>
            </w:tcBorders>
            <w:shd w:val="clear" w:color="000000" w:fill="D9D9D9"/>
          </w:tcPr>
          <w:p w14:paraId="5A6291D7"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1.476.877,58</w:t>
            </w:r>
          </w:p>
        </w:tc>
        <w:tc>
          <w:tcPr>
            <w:tcW w:w="542" w:type="pct"/>
            <w:tcBorders>
              <w:top w:val="nil"/>
              <w:left w:val="nil"/>
              <w:bottom w:val="single" w:sz="4" w:space="0" w:color="auto"/>
              <w:right w:val="single" w:sz="4" w:space="0" w:color="auto"/>
            </w:tcBorders>
            <w:shd w:val="clear" w:color="000000" w:fill="D9D9D9"/>
          </w:tcPr>
          <w:p w14:paraId="1281C9D0"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83,87</w:t>
            </w:r>
          </w:p>
        </w:tc>
      </w:tr>
      <w:tr w:rsidR="00D24A79" w:rsidRPr="00D24A79" w14:paraId="2762771C" w14:textId="77777777" w:rsidTr="00A756E8">
        <w:trPr>
          <w:trHeight w:val="283"/>
        </w:trPr>
        <w:tc>
          <w:tcPr>
            <w:tcW w:w="580" w:type="pct"/>
            <w:tcBorders>
              <w:top w:val="nil"/>
              <w:left w:val="single" w:sz="4" w:space="0" w:color="auto"/>
              <w:bottom w:val="single" w:sz="4" w:space="0" w:color="auto"/>
              <w:right w:val="single" w:sz="4" w:space="0" w:color="auto"/>
            </w:tcBorders>
            <w:shd w:val="clear" w:color="000000" w:fill="FFFFFF"/>
            <w:vAlign w:val="center"/>
            <w:hideMark/>
          </w:tcPr>
          <w:p w14:paraId="4E1C1D07"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Aktivnost  A100001</w:t>
            </w:r>
          </w:p>
        </w:tc>
        <w:tc>
          <w:tcPr>
            <w:tcW w:w="2177" w:type="pct"/>
            <w:tcBorders>
              <w:top w:val="nil"/>
              <w:left w:val="nil"/>
              <w:bottom w:val="single" w:sz="4" w:space="0" w:color="auto"/>
              <w:right w:val="single" w:sz="4" w:space="0" w:color="auto"/>
            </w:tcBorders>
            <w:shd w:val="clear" w:color="000000" w:fill="FFFFFF"/>
            <w:vAlign w:val="center"/>
            <w:hideMark/>
          </w:tcPr>
          <w:p w14:paraId="279273BB"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Administrativno, tehničko i stručno osoblje</w:t>
            </w:r>
          </w:p>
        </w:tc>
        <w:tc>
          <w:tcPr>
            <w:tcW w:w="850" w:type="pct"/>
            <w:tcBorders>
              <w:top w:val="nil"/>
              <w:left w:val="nil"/>
              <w:bottom w:val="single" w:sz="4" w:space="0" w:color="auto"/>
              <w:right w:val="single" w:sz="4" w:space="0" w:color="auto"/>
            </w:tcBorders>
            <w:shd w:val="clear" w:color="000000" w:fill="FFFFFF"/>
          </w:tcPr>
          <w:p w14:paraId="386E8CC6"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822.853,00</w:t>
            </w:r>
          </w:p>
        </w:tc>
        <w:tc>
          <w:tcPr>
            <w:tcW w:w="850" w:type="pct"/>
            <w:tcBorders>
              <w:top w:val="nil"/>
              <w:left w:val="nil"/>
              <w:bottom w:val="single" w:sz="4" w:space="0" w:color="auto"/>
              <w:right w:val="single" w:sz="4" w:space="0" w:color="auto"/>
            </w:tcBorders>
            <w:shd w:val="clear" w:color="000000" w:fill="FFFFFF"/>
          </w:tcPr>
          <w:p w14:paraId="041B587B"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751.076,64</w:t>
            </w:r>
          </w:p>
        </w:tc>
        <w:tc>
          <w:tcPr>
            <w:tcW w:w="542" w:type="pct"/>
            <w:tcBorders>
              <w:top w:val="nil"/>
              <w:left w:val="nil"/>
              <w:bottom w:val="single" w:sz="4" w:space="0" w:color="auto"/>
              <w:right w:val="single" w:sz="4" w:space="0" w:color="auto"/>
            </w:tcBorders>
            <w:shd w:val="clear" w:color="000000" w:fill="FFFFFF"/>
          </w:tcPr>
          <w:p w14:paraId="281E2447"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91,28</w:t>
            </w:r>
          </w:p>
        </w:tc>
      </w:tr>
      <w:tr w:rsidR="00D24A79" w:rsidRPr="00D24A79" w14:paraId="293F2A64" w14:textId="77777777" w:rsidTr="00A756E8">
        <w:trPr>
          <w:trHeight w:val="283"/>
        </w:trPr>
        <w:tc>
          <w:tcPr>
            <w:tcW w:w="580" w:type="pct"/>
            <w:tcBorders>
              <w:top w:val="nil"/>
              <w:left w:val="single" w:sz="4" w:space="0" w:color="auto"/>
              <w:bottom w:val="single" w:sz="4" w:space="0" w:color="auto"/>
              <w:right w:val="single" w:sz="4" w:space="0" w:color="auto"/>
            </w:tcBorders>
            <w:shd w:val="clear" w:color="000000" w:fill="FFFFFF"/>
            <w:vAlign w:val="center"/>
            <w:hideMark/>
          </w:tcPr>
          <w:p w14:paraId="0780334F"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Aktivnost  A100003</w:t>
            </w:r>
          </w:p>
        </w:tc>
        <w:tc>
          <w:tcPr>
            <w:tcW w:w="2177" w:type="pct"/>
            <w:tcBorders>
              <w:top w:val="nil"/>
              <w:left w:val="nil"/>
              <w:bottom w:val="single" w:sz="4" w:space="0" w:color="auto"/>
              <w:right w:val="single" w:sz="4" w:space="0" w:color="auto"/>
            </w:tcBorders>
            <w:shd w:val="clear" w:color="000000" w:fill="FFFFFF"/>
            <w:vAlign w:val="center"/>
            <w:hideMark/>
          </w:tcPr>
          <w:p w14:paraId="5C3D11C6"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Osnovna djelatnost vezana za protokol</w:t>
            </w:r>
          </w:p>
        </w:tc>
        <w:tc>
          <w:tcPr>
            <w:tcW w:w="850" w:type="pct"/>
            <w:tcBorders>
              <w:top w:val="nil"/>
              <w:left w:val="nil"/>
              <w:bottom w:val="single" w:sz="4" w:space="0" w:color="auto"/>
              <w:right w:val="single" w:sz="4" w:space="0" w:color="auto"/>
            </w:tcBorders>
            <w:shd w:val="clear" w:color="000000" w:fill="FFFFFF"/>
          </w:tcPr>
          <w:p w14:paraId="2DDFBBFC"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128.680,00</w:t>
            </w:r>
          </w:p>
        </w:tc>
        <w:tc>
          <w:tcPr>
            <w:tcW w:w="850" w:type="pct"/>
            <w:tcBorders>
              <w:top w:val="nil"/>
              <w:left w:val="nil"/>
              <w:bottom w:val="single" w:sz="4" w:space="0" w:color="auto"/>
              <w:right w:val="single" w:sz="4" w:space="0" w:color="auto"/>
            </w:tcBorders>
            <w:shd w:val="clear" w:color="000000" w:fill="FFFFFF"/>
          </w:tcPr>
          <w:p w14:paraId="7B3B9154"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95.216,32</w:t>
            </w:r>
          </w:p>
        </w:tc>
        <w:tc>
          <w:tcPr>
            <w:tcW w:w="542" w:type="pct"/>
            <w:tcBorders>
              <w:top w:val="nil"/>
              <w:left w:val="nil"/>
              <w:bottom w:val="single" w:sz="4" w:space="0" w:color="auto"/>
              <w:right w:val="single" w:sz="4" w:space="0" w:color="auto"/>
            </w:tcBorders>
            <w:shd w:val="clear" w:color="000000" w:fill="FFFFFF"/>
          </w:tcPr>
          <w:p w14:paraId="37433B1A"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73,99</w:t>
            </w:r>
          </w:p>
        </w:tc>
      </w:tr>
      <w:tr w:rsidR="00D24A79" w:rsidRPr="00D24A79" w14:paraId="31E28F70" w14:textId="77777777" w:rsidTr="00A756E8">
        <w:trPr>
          <w:trHeight w:val="283"/>
        </w:trPr>
        <w:tc>
          <w:tcPr>
            <w:tcW w:w="580" w:type="pct"/>
            <w:tcBorders>
              <w:top w:val="nil"/>
              <w:left w:val="single" w:sz="4" w:space="0" w:color="auto"/>
              <w:bottom w:val="single" w:sz="4" w:space="0" w:color="auto"/>
              <w:right w:val="single" w:sz="4" w:space="0" w:color="auto"/>
            </w:tcBorders>
            <w:shd w:val="clear" w:color="000000" w:fill="FFFFFF"/>
            <w:vAlign w:val="center"/>
          </w:tcPr>
          <w:p w14:paraId="7749FEEA"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Aktivnost  A100004</w:t>
            </w:r>
          </w:p>
        </w:tc>
        <w:tc>
          <w:tcPr>
            <w:tcW w:w="2177" w:type="pct"/>
            <w:tcBorders>
              <w:top w:val="nil"/>
              <w:left w:val="nil"/>
              <w:bottom w:val="single" w:sz="4" w:space="0" w:color="auto"/>
              <w:right w:val="single" w:sz="4" w:space="0" w:color="auto"/>
            </w:tcBorders>
            <w:shd w:val="clear" w:color="000000" w:fill="FFFFFF"/>
            <w:vAlign w:val="center"/>
          </w:tcPr>
          <w:p w14:paraId="6CC546E0"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Prijemi i uzvratni susreti</w:t>
            </w:r>
          </w:p>
        </w:tc>
        <w:tc>
          <w:tcPr>
            <w:tcW w:w="850" w:type="pct"/>
            <w:tcBorders>
              <w:top w:val="nil"/>
              <w:left w:val="nil"/>
              <w:bottom w:val="single" w:sz="4" w:space="0" w:color="auto"/>
              <w:right w:val="single" w:sz="4" w:space="0" w:color="auto"/>
            </w:tcBorders>
            <w:shd w:val="clear" w:color="000000" w:fill="FFFFFF"/>
          </w:tcPr>
          <w:p w14:paraId="673CE08E"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39.800,00</w:t>
            </w:r>
          </w:p>
        </w:tc>
        <w:tc>
          <w:tcPr>
            <w:tcW w:w="850" w:type="pct"/>
            <w:tcBorders>
              <w:top w:val="nil"/>
              <w:left w:val="nil"/>
              <w:bottom w:val="single" w:sz="4" w:space="0" w:color="auto"/>
              <w:right w:val="single" w:sz="4" w:space="0" w:color="auto"/>
            </w:tcBorders>
            <w:shd w:val="clear" w:color="000000" w:fill="FFFFFF"/>
          </w:tcPr>
          <w:p w14:paraId="257F980E"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39.785,18</w:t>
            </w:r>
          </w:p>
        </w:tc>
        <w:tc>
          <w:tcPr>
            <w:tcW w:w="542" w:type="pct"/>
            <w:tcBorders>
              <w:top w:val="nil"/>
              <w:left w:val="nil"/>
              <w:bottom w:val="single" w:sz="4" w:space="0" w:color="auto"/>
              <w:right w:val="single" w:sz="4" w:space="0" w:color="auto"/>
            </w:tcBorders>
            <w:shd w:val="clear" w:color="000000" w:fill="FFFFFF"/>
          </w:tcPr>
          <w:p w14:paraId="2AF91D37"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99,96</w:t>
            </w:r>
          </w:p>
        </w:tc>
      </w:tr>
      <w:tr w:rsidR="00D24A79" w:rsidRPr="00D24A79" w14:paraId="07EB38EC" w14:textId="77777777" w:rsidTr="00A756E8">
        <w:trPr>
          <w:trHeight w:val="283"/>
        </w:trPr>
        <w:tc>
          <w:tcPr>
            <w:tcW w:w="580" w:type="pct"/>
            <w:tcBorders>
              <w:top w:val="nil"/>
              <w:left w:val="single" w:sz="4" w:space="0" w:color="auto"/>
              <w:bottom w:val="single" w:sz="4" w:space="0" w:color="auto"/>
              <w:right w:val="single" w:sz="4" w:space="0" w:color="auto"/>
            </w:tcBorders>
            <w:shd w:val="clear" w:color="000000" w:fill="FFFFFF"/>
            <w:vAlign w:val="center"/>
          </w:tcPr>
          <w:p w14:paraId="5BA587F7"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Aktivnost  A100005</w:t>
            </w:r>
          </w:p>
        </w:tc>
        <w:tc>
          <w:tcPr>
            <w:tcW w:w="2177" w:type="pct"/>
            <w:tcBorders>
              <w:top w:val="nil"/>
              <w:left w:val="nil"/>
              <w:bottom w:val="single" w:sz="4" w:space="0" w:color="auto"/>
              <w:right w:val="single" w:sz="4" w:space="0" w:color="auto"/>
            </w:tcBorders>
            <w:shd w:val="clear" w:color="000000" w:fill="FFFFFF"/>
            <w:vAlign w:val="center"/>
          </w:tcPr>
          <w:p w14:paraId="785DE51F"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Tekuća zaliha proračuna</w:t>
            </w:r>
          </w:p>
        </w:tc>
        <w:tc>
          <w:tcPr>
            <w:tcW w:w="850" w:type="pct"/>
            <w:tcBorders>
              <w:top w:val="nil"/>
              <w:left w:val="nil"/>
              <w:bottom w:val="single" w:sz="4" w:space="0" w:color="auto"/>
              <w:right w:val="single" w:sz="4" w:space="0" w:color="auto"/>
            </w:tcBorders>
            <w:shd w:val="clear" w:color="000000" w:fill="FFFFFF"/>
          </w:tcPr>
          <w:p w14:paraId="452BC0A9"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5.000,00</w:t>
            </w:r>
          </w:p>
        </w:tc>
        <w:tc>
          <w:tcPr>
            <w:tcW w:w="850" w:type="pct"/>
            <w:tcBorders>
              <w:top w:val="nil"/>
              <w:left w:val="nil"/>
              <w:bottom w:val="single" w:sz="4" w:space="0" w:color="auto"/>
              <w:right w:val="single" w:sz="4" w:space="0" w:color="auto"/>
            </w:tcBorders>
            <w:shd w:val="clear" w:color="000000" w:fill="FFFFFF"/>
          </w:tcPr>
          <w:p w14:paraId="3A8AEA89"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0,00</w:t>
            </w:r>
          </w:p>
        </w:tc>
        <w:tc>
          <w:tcPr>
            <w:tcW w:w="542" w:type="pct"/>
            <w:tcBorders>
              <w:top w:val="nil"/>
              <w:left w:val="nil"/>
              <w:bottom w:val="single" w:sz="4" w:space="0" w:color="auto"/>
              <w:right w:val="single" w:sz="4" w:space="0" w:color="auto"/>
            </w:tcBorders>
            <w:shd w:val="clear" w:color="000000" w:fill="FFFFFF"/>
          </w:tcPr>
          <w:p w14:paraId="7E546D1F"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0,00</w:t>
            </w:r>
          </w:p>
        </w:tc>
      </w:tr>
      <w:tr w:rsidR="00D24A79" w:rsidRPr="00D24A79" w14:paraId="10C68959" w14:textId="77777777" w:rsidTr="00A756E8">
        <w:trPr>
          <w:trHeight w:val="283"/>
        </w:trPr>
        <w:tc>
          <w:tcPr>
            <w:tcW w:w="580" w:type="pct"/>
            <w:tcBorders>
              <w:top w:val="nil"/>
              <w:left w:val="single" w:sz="4" w:space="0" w:color="auto"/>
              <w:bottom w:val="single" w:sz="4" w:space="0" w:color="auto"/>
              <w:right w:val="single" w:sz="4" w:space="0" w:color="auto"/>
            </w:tcBorders>
            <w:shd w:val="clear" w:color="000000" w:fill="FFFFFF"/>
            <w:vAlign w:val="center"/>
          </w:tcPr>
          <w:p w14:paraId="65F3768C"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Aktivnost  A100006</w:t>
            </w:r>
          </w:p>
        </w:tc>
        <w:tc>
          <w:tcPr>
            <w:tcW w:w="2177" w:type="pct"/>
            <w:tcBorders>
              <w:top w:val="nil"/>
              <w:left w:val="nil"/>
              <w:bottom w:val="single" w:sz="4" w:space="0" w:color="auto"/>
              <w:right w:val="single" w:sz="4" w:space="0" w:color="auto"/>
            </w:tcBorders>
            <w:shd w:val="clear" w:color="000000" w:fill="FFFFFF"/>
            <w:vAlign w:val="center"/>
          </w:tcPr>
          <w:p w14:paraId="4817B745"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Suradnja s gradovima i općinama u RH i međunarodna suradnja</w:t>
            </w:r>
          </w:p>
        </w:tc>
        <w:tc>
          <w:tcPr>
            <w:tcW w:w="850" w:type="pct"/>
            <w:tcBorders>
              <w:top w:val="nil"/>
              <w:left w:val="nil"/>
              <w:bottom w:val="single" w:sz="4" w:space="0" w:color="auto"/>
              <w:right w:val="single" w:sz="4" w:space="0" w:color="auto"/>
            </w:tcBorders>
            <w:shd w:val="clear" w:color="000000" w:fill="FFFFFF"/>
          </w:tcPr>
          <w:p w14:paraId="50DEA6CF"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15.000,00</w:t>
            </w:r>
          </w:p>
        </w:tc>
        <w:tc>
          <w:tcPr>
            <w:tcW w:w="850" w:type="pct"/>
            <w:tcBorders>
              <w:top w:val="nil"/>
              <w:left w:val="nil"/>
              <w:bottom w:val="single" w:sz="4" w:space="0" w:color="auto"/>
              <w:right w:val="single" w:sz="4" w:space="0" w:color="auto"/>
            </w:tcBorders>
            <w:shd w:val="clear" w:color="000000" w:fill="FFFFFF"/>
          </w:tcPr>
          <w:p w14:paraId="08B23DC0"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11.097,88</w:t>
            </w:r>
          </w:p>
        </w:tc>
        <w:tc>
          <w:tcPr>
            <w:tcW w:w="542" w:type="pct"/>
            <w:tcBorders>
              <w:top w:val="nil"/>
              <w:left w:val="nil"/>
              <w:bottom w:val="single" w:sz="4" w:space="0" w:color="auto"/>
              <w:right w:val="single" w:sz="4" w:space="0" w:color="auto"/>
            </w:tcBorders>
            <w:shd w:val="clear" w:color="000000" w:fill="FFFFFF"/>
          </w:tcPr>
          <w:p w14:paraId="38F7AD77"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73,99</w:t>
            </w:r>
          </w:p>
        </w:tc>
      </w:tr>
      <w:tr w:rsidR="00D24A79" w:rsidRPr="00D24A79" w14:paraId="537FB4A1" w14:textId="77777777" w:rsidTr="00A756E8">
        <w:trPr>
          <w:trHeight w:val="283"/>
        </w:trPr>
        <w:tc>
          <w:tcPr>
            <w:tcW w:w="580" w:type="pct"/>
            <w:tcBorders>
              <w:top w:val="nil"/>
              <w:left w:val="single" w:sz="4" w:space="0" w:color="auto"/>
              <w:bottom w:val="single" w:sz="4" w:space="0" w:color="auto"/>
              <w:right w:val="single" w:sz="4" w:space="0" w:color="auto"/>
            </w:tcBorders>
            <w:shd w:val="clear" w:color="000000" w:fill="FFFFFF"/>
            <w:vAlign w:val="center"/>
          </w:tcPr>
          <w:p w14:paraId="2B8FCA04"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Aktivnost  A100007</w:t>
            </w:r>
          </w:p>
        </w:tc>
        <w:tc>
          <w:tcPr>
            <w:tcW w:w="2177" w:type="pct"/>
            <w:tcBorders>
              <w:top w:val="nil"/>
              <w:left w:val="nil"/>
              <w:bottom w:val="single" w:sz="4" w:space="0" w:color="auto"/>
              <w:right w:val="single" w:sz="4" w:space="0" w:color="auto"/>
            </w:tcBorders>
            <w:shd w:val="clear" w:color="000000" w:fill="FFFFFF"/>
            <w:vAlign w:val="center"/>
          </w:tcPr>
          <w:p w14:paraId="4645B526"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Održavanje zgrada i opreme za redovno korištenje</w:t>
            </w:r>
          </w:p>
        </w:tc>
        <w:tc>
          <w:tcPr>
            <w:tcW w:w="850" w:type="pct"/>
            <w:tcBorders>
              <w:top w:val="nil"/>
              <w:left w:val="nil"/>
              <w:bottom w:val="single" w:sz="4" w:space="0" w:color="auto"/>
              <w:right w:val="single" w:sz="4" w:space="0" w:color="auto"/>
            </w:tcBorders>
            <w:shd w:val="clear" w:color="000000" w:fill="FFFFFF"/>
          </w:tcPr>
          <w:p w14:paraId="7B434765"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463.530,00</w:t>
            </w:r>
          </w:p>
        </w:tc>
        <w:tc>
          <w:tcPr>
            <w:tcW w:w="850" w:type="pct"/>
            <w:tcBorders>
              <w:top w:val="nil"/>
              <w:left w:val="nil"/>
              <w:bottom w:val="single" w:sz="4" w:space="0" w:color="auto"/>
              <w:right w:val="single" w:sz="4" w:space="0" w:color="auto"/>
            </w:tcBorders>
            <w:shd w:val="clear" w:color="000000" w:fill="FFFFFF"/>
          </w:tcPr>
          <w:p w14:paraId="5F16F0AA"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450.510,71</w:t>
            </w:r>
          </w:p>
        </w:tc>
        <w:tc>
          <w:tcPr>
            <w:tcW w:w="542" w:type="pct"/>
            <w:tcBorders>
              <w:top w:val="nil"/>
              <w:left w:val="nil"/>
              <w:bottom w:val="single" w:sz="4" w:space="0" w:color="auto"/>
              <w:right w:val="single" w:sz="4" w:space="0" w:color="auto"/>
            </w:tcBorders>
            <w:shd w:val="clear" w:color="000000" w:fill="FFFFFF"/>
          </w:tcPr>
          <w:p w14:paraId="0E1B9715"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97,19</w:t>
            </w:r>
          </w:p>
        </w:tc>
      </w:tr>
      <w:tr w:rsidR="00D24A79" w:rsidRPr="00D24A79" w14:paraId="0939D00B" w14:textId="77777777" w:rsidTr="00A756E8">
        <w:trPr>
          <w:trHeight w:val="283"/>
        </w:trPr>
        <w:tc>
          <w:tcPr>
            <w:tcW w:w="580" w:type="pct"/>
            <w:tcBorders>
              <w:top w:val="nil"/>
              <w:left w:val="single" w:sz="4" w:space="0" w:color="auto"/>
              <w:bottom w:val="single" w:sz="4" w:space="0" w:color="auto"/>
              <w:right w:val="single" w:sz="4" w:space="0" w:color="auto"/>
            </w:tcBorders>
            <w:shd w:val="clear" w:color="000000" w:fill="FFFFFF"/>
            <w:vAlign w:val="center"/>
          </w:tcPr>
          <w:p w14:paraId="65416093"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Aktivnost  A100008</w:t>
            </w:r>
          </w:p>
        </w:tc>
        <w:tc>
          <w:tcPr>
            <w:tcW w:w="2177" w:type="pct"/>
            <w:tcBorders>
              <w:top w:val="nil"/>
              <w:left w:val="nil"/>
              <w:bottom w:val="single" w:sz="4" w:space="0" w:color="auto"/>
              <w:right w:val="single" w:sz="4" w:space="0" w:color="auto"/>
            </w:tcBorders>
            <w:shd w:val="clear" w:color="000000" w:fill="FFFFFF"/>
            <w:vAlign w:val="center"/>
          </w:tcPr>
          <w:p w14:paraId="1822CA4F"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Održavanje prostorija mjesnih odbora</w:t>
            </w:r>
          </w:p>
        </w:tc>
        <w:tc>
          <w:tcPr>
            <w:tcW w:w="850" w:type="pct"/>
            <w:tcBorders>
              <w:top w:val="nil"/>
              <w:left w:val="nil"/>
              <w:bottom w:val="single" w:sz="4" w:space="0" w:color="auto"/>
              <w:right w:val="single" w:sz="4" w:space="0" w:color="auto"/>
            </w:tcBorders>
            <w:shd w:val="clear" w:color="000000" w:fill="FFFFFF"/>
          </w:tcPr>
          <w:p w14:paraId="09B8098D"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27.700,00</w:t>
            </w:r>
          </w:p>
        </w:tc>
        <w:tc>
          <w:tcPr>
            <w:tcW w:w="850" w:type="pct"/>
            <w:tcBorders>
              <w:top w:val="nil"/>
              <w:left w:val="nil"/>
              <w:bottom w:val="single" w:sz="4" w:space="0" w:color="auto"/>
              <w:right w:val="single" w:sz="4" w:space="0" w:color="auto"/>
            </w:tcBorders>
            <w:shd w:val="clear" w:color="000000" w:fill="FFFFFF"/>
          </w:tcPr>
          <w:p w14:paraId="74531952"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15.609,48</w:t>
            </w:r>
          </w:p>
        </w:tc>
        <w:tc>
          <w:tcPr>
            <w:tcW w:w="542" w:type="pct"/>
            <w:tcBorders>
              <w:top w:val="nil"/>
              <w:left w:val="nil"/>
              <w:bottom w:val="single" w:sz="4" w:space="0" w:color="auto"/>
              <w:right w:val="single" w:sz="4" w:space="0" w:color="auto"/>
            </w:tcBorders>
            <w:shd w:val="clear" w:color="000000" w:fill="FFFFFF"/>
          </w:tcPr>
          <w:p w14:paraId="32FF5A59"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56,35</w:t>
            </w:r>
          </w:p>
        </w:tc>
      </w:tr>
      <w:tr w:rsidR="00D24A79" w:rsidRPr="00D24A79" w14:paraId="517C392A" w14:textId="77777777" w:rsidTr="00A756E8">
        <w:trPr>
          <w:trHeight w:val="283"/>
        </w:trPr>
        <w:tc>
          <w:tcPr>
            <w:tcW w:w="580" w:type="pct"/>
            <w:tcBorders>
              <w:top w:val="nil"/>
              <w:left w:val="single" w:sz="4" w:space="0" w:color="auto"/>
              <w:bottom w:val="single" w:sz="4" w:space="0" w:color="auto"/>
              <w:right w:val="single" w:sz="4" w:space="0" w:color="auto"/>
            </w:tcBorders>
            <w:shd w:val="clear" w:color="000000" w:fill="FFFFFF"/>
            <w:vAlign w:val="center"/>
          </w:tcPr>
          <w:p w14:paraId="09EEE2F5"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Kapitalni projekt K100002</w:t>
            </w:r>
          </w:p>
        </w:tc>
        <w:tc>
          <w:tcPr>
            <w:tcW w:w="2177" w:type="pct"/>
            <w:tcBorders>
              <w:top w:val="nil"/>
              <w:left w:val="nil"/>
              <w:bottom w:val="single" w:sz="4" w:space="0" w:color="auto"/>
              <w:right w:val="single" w:sz="4" w:space="0" w:color="auto"/>
            </w:tcBorders>
            <w:shd w:val="clear" w:color="000000" w:fill="FFFFFF"/>
            <w:vAlign w:val="center"/>
          </w:tcPr>
          <w:p w14:paraId="2C8583E2"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Nabava opreme za gradsku upravu</w:t>
            </w:r>
          </w:p>
        </w:tc>
        <w:tc>
          <w:tcPr>
            <w:tcW w:w="850" w:type="pct"/>
            <w:tcBorders>
              <w:top w:val="nil"/>
              <w:left w:val="nil"/>
              <w:bottom w:val="single" w:sz="4" w:space="0" w:color="auto"/>
              <w:right w:val="single" w:sz="4" w:space="0" w:color="auto"/>
            </w:tcBorders>
            <w:shd w:val="clear" w:color="000000" w:fill="FFFFFF"/>
          </w:tcPr>
          <w:p w14:paraId="19213565"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167.950,00</w:t>
            </w:r>
          </w:p>
        </w:tc>
        <w:tc>
          <w:tcPr>
            <w:tcW w:w="850" w:type="pct"/>
            <w:tcBorders>
              <w:top w:val="nil"/>
              <w:left w:val="nil"/>
              <w:bottom w:val="single" w:sz="4" w:space="0" w:color="auto"/>
              <w:right w:val="single" w:sz="4" w:space="0" w:color="auto"/>
            </w:tcBorders>
            <w:shd w:val="clear" w:color="000000" w:fill="FFFFFF"/>
          </w:tcPr>
          <w:p w14:paraId="2A0A1153"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108.281,37</w:t>
            </w:r>
          </w:p>
        </w:tc>
        <w:tc>
          <w:tcPr>
            <w:tcW w:w="542" w:type="pct"/>
            <w:tcBorders>
              <w:top w:val="nil"/>
              <w:left w:val="nil"/>
              <w:bottom w:val="single" w:sz="4" w:space="0" w:color="auto"/>
              <w:right w:val="single" w:sz="4" w:space="0" w:color="auto"/>
            </w:tcBorders>
            <w:shd w:val="clear" w:color="000000" w:fill="FFFFFF"/>
          </w:tcPr>
          <w:p w14:paraId="5F476861"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64,47</w:t>
            </w:r>
          </w:p>
        </w:tc>
      </w:tr>
      <w:tr w:rsidR="00D24A79" w:rsidRPr="00D24A79" w14:paraId="38949A3D" w14:textId="77777777" w:rsidTr="00A756E8">
        <w:trPr>
          <w:trHeight w:val="283"/>
        </w:trPr>
        <w:tc>
          <w:tcPr>
            <w:tcW w:w="580" w:type="pct"/>
            <w:tcBorders>
              <w:top w:val="single" w:sz="4" w:space="0" w:color="auto"/>
              <w:left w:val="single" w:sz="4" w:space="0" w:color="auto"/>
              <w:bottom w:val="single" w:sz="4" w:space="0" w:color="auto"/>
              <w:right w:val="single" w:sz="4" w:space="0" w:color="auto"/>
            </w:tcBorders>
            <w:shd w:val="clear" w:color="000000" w:fill="FFFFFF"/>
            <w:vAlign w:val="center"/>
          </w:tcPr>
          <w:p w14:paraId="25A9D7A0"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Kapitalni projekt K100004</w:t>
            </w:r>
          </w:p>
        </w:tc>
        <w:tc>
          <w:tcPr>
            <w:tcW w:w="2177" w:type="pct"/>
            <w:tcBorders>
              <w:top w:val="single" w:sz="4" w:space="0" w:color="auto"/>
              <w:left w:val="nil"/>
              <w:bottom w:val="single" w:sz="4" w:space="0" w:color="auto"/>
              <w:right w:val="single" w:sz="4" w:space="0" w:color="auto"/>
            </w:tcBorders>
            <w:shd w:val="clear" w:color="000000" w:fill="FFFFFF"/>
            <w:vAlign w:val="center"/>
          </w:tcPr>
          <w:p w14:paraId="7FC1E705"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Adaptacija i sanacija zgrade i opreme</w:t>
            </w:r>
          </w:p>
        </w:tc>
        <w:tc>
          <w:tcPr>
            <w:tcW w:w="850" w:type="pct"/>
            <w:tcBorders>
              <w:top w:val="single" w:sz="4" w:space="0" w:color="auto"/>
              <w:left w:val="nil"/>
              <w:bottom w:val="single" w:sz="4" w:space="0" w:color="auto"/>
              <w:right w:val="single" w:sz="4" w:space="0" w:color="auto"/>
            </w:tcBorders>
            <w:shd w:val="clear" w:color="000000" w:fill="FFFFFF"/>
          </w:tcPr>
          <w:p w14:paraId="4CC8991C"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85.000,00</w:t>
            </w:r>
          </w:p>
        </w:tc>
        <w:tc>
          <w:tcPr>
            <w:tcW w:w="850" w:type="pct"/>
            <w:tcBorders>
              <w:top w:val="single" w:sz="4" w:space="0" w:color="auto"/>
              <w:left w:val="nil"/>
              <w:bottom w:val="single" w:sz="4" w:space="0" w:color="auto"/>
              <w:right w:val="single" w:sz="4" w:space="0" w:color="auto"/>
            </w:tcBorders>
            <w:shd w:val="clear" w:color="000000" w:fill="FFFFFF"/>
          </w:tcPr>
          <w:p w14:paraId="46A6AF66"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0,00</w:t>
            </w:r>
          </w:p>
        </w:tc>
        <w:tc>
          <w:tcPr>
            <w:tcW w:w="542" w:type="pct"/>
            <w:tcBorders>
              <w:top w:val="single" w:sz="4" w:space="0" w:color="auto"/>
              <w:left w:val="nil"/>
              <w:bottom w:val="single" w:sz="4" w:space="0" w:color="auto"/>
              <w:right w:val="single" w:sz="4" w:space="0" w:color="auto"/>
            </w:tcBorders>
            <w:shd w:val="clear" w:color="000000" w:fill="FFFFFF"/>
          </w:tcPr>
          <w:p w14:paraId="03A3A8EF"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0,00</w:t>
            </w:r>
          </w:p>
        </w:tc>
      </w:tr>
      <w:tr w:rsidR="00D24A79" w:rsidRPr="00D24A79" w14:paraId="1167E87F" w14:textId="77777777" w:rsidTr="00A756E8">
        <w:trPr>
          <w:trHeight w:val="283"/>
        </w:trPr>
        <w:tc>
          <w:tcPr>
            <w:tcW w:w="580" w:type="pct"/>
            <w:tcBorders>
              <w:top w:val="single" w:sz="4" w:space="0" w:color="auto"/>
              <w:left w:val="single" w:sz="4" w:space="0" w:color="auto"/>
              <w:bottom w:val="single" w:sz="4" w:space="0" w:color="auto"/>
              <w:right w:val="single" w:sz="4" w:space="0" w:color="auto"/>
            </w:tcBorders>
            <w:shd w:val="clear" w:color="000000" w:fill="FFFFFF"/>
            <w:vAlign w:val="center"/>
          </w:tcPr>
          <w:p w14:paraId="37EDDF97"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Tekući projekt T100006</w:t>
            </w:r>
          </w:p>
        </w:tc>
        <w:tc>
          <w:tcPr>
            <w:tcW w:w="2177" w:type="pct"/>
            <w:tcBorders>
              <w:top w:val="single" w:sz="4" w:space="0" w:color="auto"/>
              <w:left w:val="nil"/>
              <w:bottom w:val="single" w:sz="4" w:space="0" w:color="auto"/>
              <w:right w:val="single" w:sz="4" w:space="0" w:color="auto"/>
            </w:tcBorders>
            <w:shd w:val="clear" w:color="000000" w:fill="FFFFFF"/>
            <w:vAlign w:val="center"/>
          </w:tcPr>
          <w:p w14:paraId="3BA77DFF"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Promotivni materijal o Poreču</w:t>
            </w:r>
          </w:p>
        </w:tc>
        <w:tc>
          <w:tcPr>
            <w:tcW w:w="850" w:type="pct"/>
            <w:tcBorders>
              <w:top w:val="single" w:sz="4" w:space="0" w:color="auto"/>
              <w:left w:val="nil"/>
              <w:bottom w:val="single" w:sz="4" w:space="0" w:color="auto"/>
              <w:right w:val="single" w:sz="4" w:space="0" w:color="auto"/>
            </w:tcBorders>
            <w:shd w:val="clear" w:color="000000" w:fill="FFFFFF"/>
          </w:tcPr>
          <w:p w14:paraId="239966D2"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5.300,00</w:t>
            </w:r>
          </w:p>
        </w:tc>
        <w:tc>
          <w:tcPr>
            <w:tcW w:w="850" w:type="pct"/>
            <w:tcBorders>
              <w:top w:val="single" w:sz="4" w:space="0" w:color="auto"/>
              <w:left w:val="nil"/>
              <w:bottom w:val="single" w:sz="4" w:space="0" w:color="auto"/>
              <w:right w:val="single" w:sz="4" w:space="0" w:color="auto"/>
            </w:tcBorders>
            <w:shd w:val="clear" w:color="000000" w:fill="FFFFFF"/>
          </w:tcPr>
          <w:p w14:paraId="4F0A4F32"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5.300,00</w:t>
            </w:r>
          </w:p>
        </w:tc>
        <w:tc>
          <w:tcPr>
            <w:tcW w:w="542" w:type="pct"/>
            <w:tcBorders>
              <w:top w:val="single" w:sz="4" w:space="0" w:color="auto"/>
              <w:left w:val="nil"/>
              <w:bottom w:val="single" w:sz="4" w:space="0" w:color="auto"/>
              <w:right w:val="single" w:sz="4" w:space="0" w:color="auto"/>
            </w:tcBorders>
            <w:shd w:val="clear" w:color="000000" w:fill="FFFFFF"/>
          </w:tcPr>
          <w:p w14:paraId="598D00E3"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100,00</w:t>
            </w:r>
          </w:p>
        </w:tc>
      </w:tr>
    </w:tbl>
    <w:p w14:paraId="5A4F166B" w14:textId="77777777" w:rsidR="00D24A79" w:rsidRPr="00D24A79" w:rsidRDefault="00D24A79" w:rsidP="00D24A79">
      <w:pPr>
        <w:jc w:val="both"/>
        <w:rPr>
          <w:rFonts w:ascii="Times New Roman" w:hAnsi="Times New Roman" w:cs="Times New Roman"/>
          <w:color w:val="4472C4" w:themeColor="accent1"/>
          <w:sz w:val="24"/>
          <w:szCs w:val="24"/>
        </w:rPr>
      </w:pPr>
    </w:p>
    <w:p w14:paraId="271BEF40" w14:textId="77777777" w:rsidR="00D24A79" w:rsidRPr="00D24A79" w:rsidRDefault="00D24A79" w:rsidP="00D24A79">
      <w:pPr>
        <w:jc w:val="both"/>
        <w:rPr>
          <w:rFonts w:ascii="Times New Roman" w:hAnsi="Times New Roman" w:cs="Times New Roman"/>
          <w:b/>
          <w:color w:val="4472C4" w:themeColor="accent1"/>
          <w:sz w:val="24"/>
          <w:szCs w:val="24"/>
        </w:rPr>
      </w:pPr>
    </w:p>
    <w:p w14:paraId="75B61EB2" w14:textId="77777777" w:rsidR="00D24A79" w:rsidRPr="00D24A79" w:rsidRDefault="00D24A79" w:rsidP="00D24A79">
      <w:pPr>
        <w:jc w:val="both"/>
        <w:rPr>
          <w:rFonts w:ascii="Times New Roman" w:hAnsi="Times New Roman" w:cs="Times New Roman"/>
          <w:b/>
          <w:sz w:val="24"/>
          <w:szCs w:val="24"/>
        </w:rPr>
      </w:pPr>
      <w:r w:rsidRPr="00D24A79">
        <w:rPr>
          <w:rFonts w:ascii="Times New Roman" w:hAnsi="Times New Roman" w:cs="Times New Roman"/>
          <w:b/>
          <w:sz w:val="24"/>
          <w:szCs w:val="24"/>
        </w:rPr>
        <w:lastRenderedPageBreak/>
        <w:t>ZAKONSKA OSNOVA ZA UVOĐENJE PROGRAMA:</w:t>
      </w:r>
    </w:p>
    <w:p w14:paraId="66C4988F" w14:textId="77777777" w:rsidR="00D24A79" w:rsidRPr="00D24A79" w:rsidRDefault="00D24A79" w:rsidP="00D24A79">
      <w:pPr>
        <w:jc w:val="both"/>
        <w:rPr>
          <w:rFonts w:ascii="Times New Roman" w:hAnsi="Times New Roman" w:cs="Times New Roman"/>
          <w:b/>
          <w:sz w:val="24"/>
          <w:szCs w:val="24"/>
        </w:rPr>
      </w:pPr>
    </w:p>
    <w:p w14:paraId="1F1D9692" w14:textId="77777777" w:rsidR="00D24A79" w:rsidRPr="00D24A79" w:rsidRDefault="00D24A79" w:rsidP="00D24A79">
      <w:pPr>
        <w:numPr>
          <w:ilvl w:val="0"/>
          <w:numId w:val="4"/>
        </w:numPr>
        <w:spacing w:after="0" w:line="240" w:lineRule="auto"/>
        <w:contextualSpacing/>
        <w:jc w:val="both"/>
        <w:rPr>
          <w:rFonts w:ascii="Times New Roman" w:hAnsi="Times New Roman" w:cs="Times New Roman"/>
          <w:sz w:val="24"/>
          <w:szCs w:val="24"/>
        </w:rPr>
      </w:pPr>
      <w:r w:rsidRPr="00D24A79">
        <w:rPr>
          <w:rFonts w:ascii="Times New Roman" w:hAnsi="Times New Roman" w:cs="Times New Roman"/>
          <w:sz w:val="24"/>
          <w:szCs w:val="24"/>
        </w:rPr>
        <w:t>Zakon o lokalnoj i područnoj (regionalnoj) samoupravi („Narodne novine“ broj 33/01, 60/01, 129/05, 109/07, 125/08, 36/09, 150/11, 144/12, 19/13, 137/15, 123/17, 98/19 i 144/20)</w:t>
      </w:r>
    </w:p>
    <w:p w14:paraId="4D2612BD" w14:textId="77777777" w:rsidR="00D24A79" w:rsidRPr="00D24A79" w:rsidRDefault="00D24A79" w:rsidP="00D24A79">
      <w:pPr>
        <w:pStyle w:val="Odlomakpopisa"/>
        <w:numPr>
          <w:ilvl w:val="0"/>
          <w:numId w:val="4"/>
        </w:numPr>
        <w:spacing w:after="0" w:line="240" w:lineRule="auto"/>
        <w:jc w:val="both"/>
        <w:rPr>
          <w:rFonts w:ascii="Times New Roman" w:hAnsi="Times New Roman"/>
          <w:sz w:val="24"/>
          <w:szCs w:val="24"/>
          <w:lang w:eastAsia="en-US"/>
        </w:rPr>
      </w:pPr>
      <w:r w:rsidRPr="00D24A79">
        <w:rPr>
          <w:rFonts w:ascii="Times New Roman" w:hAnsi="Times New Roman"/>
          <w:sz w:val="24"/>
          <w:szCs w:val="24"/>
          <w:lang w:eastAsia="en-US"/>
        </w:rPr>
        <w:t>Zakon o službenicima i namještenicima u lokalnoj područnoj (regionalnoj) samoupravi („Narodne novine“ broj 86/08, 61/11, 04/18 i 112/19)</w:t>
      </w:r>
    </w:p>
    <w:p w14:paraId="48A9C33D" w14:textId="77777777" w:rsidR="00D24A79" w:rsidRPr="00D24A79" w:rsidRDefault="00D24A79" w:rsidP="00D24A79">
      <w:pPr>
        <w:numPr>
          <w:ilvl w:val="0"/>
          <w:numId w:val="4"/>
        </w:numPr>
        <w:spacing w:after="0" w:line="240" w:lineRule="auto"/>
        <w:contextualSpacing/>
        <w:jc w:val="both"/>
        <w:rPr>
          <w:rFonts w:ascii="Times New Roman" w:hAnsi="Times New Roman" w:cs="Times New Roman"/>
          <w:sz w:val="24"/>
          <w:szCs w:val="24"/>
        </w:rPr>
      </w:pPr>
      <w:r w:rsidRPr="00D24A79">
        <w:rPr>
          <w:rFonts w:ascii="Times New Roman" w:hAnsi="Times New Roman" w:cs="Times New Roman"/>
          <w:sz w:val="24"/>
          <w:szCs w:val="24"/>
        </w:rPr>
        <w:t>Zakon o plaćama u lokalnoj i područnoj (regionalnoj) samoupravi („Narodne novine“ broj 28/10 i 10/23)</w:t>
      </w:r>
    </w:p>
    <w:p w14:paraId="33B3C830" w14:textId="77777777" w:rsidR="00D24A79" w:rsidRPr="00D24A79" w:rsidRDefault="00D24A79" w:rsidP="00D24A79">
      <w:pPr>
        <w:pStyle w:val="Odlomakpopisa"/>
        <w:numPr>
          <w:ilvl w:val="0"/>
          <w:numId w:val="4"/>
        </w:numPr>
        <w:spacing w:after="0" w:line="240" w:lineRule="auto"/>
        <w:rPr>
          <w:rFonts w:ascii="Times New Roman" w:hAnsi="Times New Roman"/>
          <w:sz w:val="24"/>
          <w:szCs w:val="24"/>
        </w:rPr>
      </w:pPr>
      <w:r w:rsidRPr="00D24A79">
        <w:rPr>
          <w:rFonts w:ascii="Times New Roman" w:hAnsi="Times New Roman"/>
          <w:sz w:val="24"/>
          <w:szCs w:val="24"/>
        </w:rPr>
        <w:t>Zakon o političkim strankama (NN br. 76/93, 111/96, 164/98, 36/01 i 28/06)</w:t>
      </w:r>
    </w:p>
    <w:p w14:paraId="1313A8CA" w14:textId="77777777" w:rsidR="00D24A79" w:rsidRPr="00D24A79" w:rsidRDefault="00D24A79" w:rsidP="00D24A79">
      <w:pPr>
        <w:pStyle w:val="Odlomakpopisa"/>
        <w:numPr>
          <w:ilvl w:val="0"/>
          <w:numId w:val="4"/>
        </w:numPr>
        <w:spacing w:after="0" w:line="240" w:lineRule="auto"/>
        <w:rPr>
          <w:rFonts w:ascii="Times New Roman" w:hAnsi="Times New Roman"/>
          <w:sz w:val="24"/>
          <w:szCs w:val="24"/>
        </w:rPr>
      </w:pPr>
      <w:r w:rsidRPr="00D24A79">
        <w:rPr>
          <w:rFonts w:ascii="Times New Roman" w:hAnsi="Times New Roman"/>
          <w:sz w:val="24"/>
          <w:szCs w:val="24"/>
        </w:rPr>
        <w:t>Zakon o lokalnim izborima (NN br. 144/12, 121/16, 98/19, 42/20, 144/20 i 37/21)</w:t>
      </w:r>
    </w:p>
    <w:p w14:paraId="743F0E91" w14:textId="77777777" w:rsidR="00D24A79" w:rsidRPr="00D24A79" w:rsidRDefault="00D24A79" w:rsidP="00D24A79">
      <w:pPr>
        <w:pStyle w:val="Odlomakpopisa"/>
        <w:numPr>
          <w:ilvl w:val="0"/>
          <w:numId w:val="4"/>
        </w:numPr>
        <w:spacing w:after="0" w:line="240" w:lineRule="auto"/>
        <w:rPr>
          <w:rFonts w:ascii="Times New Roman" w:hAnsi="Times New Roman"/>
          <w:sz w:val="24"/>
          <w:szCs w:val="24"/>
        </w:rPr>
      </w:pPr>
      <w:r w:rsidRPr="00D24A79">
        <w:rPr>
          <w:rFonts w:ascii="Times New Roman" w:hAnsi="Times New Roman"/>
          <w:sz w:val="24"/>
          <w:szCs w:val="24"/>
        </w:rPr>
        <w:t>Ustavni zakon o pravima nacionalnih manjina (NN br. 155/02, 47/10, 80/10 i 93/11)</w:t>
      </w:r>
    </w:p>
    <w:p w14:paraId="321ED1EE" w14:textId="77777777" w:rsidR="00D24A79" w:rsidRPr="00D24A79" w:rsidRDefault="00D24A79" w:rsidP="00D24A79">
      <w:pPr>
        <w:numPr>
          <w:ilvl w:val="0"/>
          <w:numId w:val="4"/>
        </w:numPr>
        <w:spacing w:after="0" w:line="240" w:lineRule="auto"/>
        <w:contextualSpacing/>
        <w:jc w:val="both"/>
        <w:rPr>
          <w:rFonts w:ascii="Times New Roman" w:hAnsi="Times New Roman" w:cs="Times New Roman"/>
          <w:sz w:val="24"/>
          <w:szCs w:val="24"/>
        </w:rPr>
      </w:pPr>
      <w:r w:rsidRPr="00D24A79">
        <w:rPr>
          <w:rFonts w:ascii="Times New Roman" w:hAnsi="Times New Roman" w:cs="Times New Roman"/>
          <w:sz w:val="24"/>
          <w:szCs w:val="24"/>
        </w:rPr>
        <w:t>Zakon o općem upravnom postupku („Narodne novine“ broj 47/09 i 110/21)</w:t>
      </w:r>
    </w:p>
    <w:p w14:paraId="636857AC" w14:textId="77777777" w:rsidR="00D24A79" w:rsidRPr="00D24A79" w:rsidRDefault="00D24A79" w:rsidP="00D24A79">
      <w:pPr>
        <w:pStyle w:val="Odlomakpopisa"/>
        <w:numPr>
          <w:ilvl w:val="0"/>
          <w:numId w:val="4"/>
        </w:numPr>
        <w:spacing w:after="0" w:line="240" w:lineRule="auto"/>
        <w:rPr>
          <w:rFonts w:ascii="Times New Roman" w:hAnsi="Times New Roman"/>
          <w:sz w:val="24"/>
          <w:szCs w:val="24"/>
        </w:rPr>
      </w:pPr>
      <w:r w:rsidRPr="00D24A79">
        <w:rPr>
          <w:rFonts w:ascii="Times New Roman" w:hAnsi="Times New Roman"/>
          <w:sz w:val="24"/>
          <w:szCs w:val="24"/>
        </w:rPr>
        <w:t>Zakon o upravnim sporovima (NN br. 36/24)</w:t>
      </w:r>
    </w:p>
    <w:p w14:paraId="34F854E0" w14:textId="77777777" w:rsidR="00D24A79" w:rsidRPr="00D24A79" w:rsidRDefault="00D24A79" w:rsidP="00D24A79">
      <w:pPr>
        <w:numPr>
          <w:ilvl w:val="0"/>
          <w:numId w:val="4"/>
        </w:numPr>
        <w:spacing w:after="0" w:line="240" w:lineRule="auto"/>
        <w:jc w:val="both"/>
        <w:rPr>
          <w:rFonts w:ascii="Times New Roman" w:hAnsi="Times New Roman" w:cs="Times New Roman"/>
          <w:sz w:val="24"/>
          <w:szCs w:val="24"/>
        </w:rPr>
      </w:pPr>
      <w:r w:rsidRPr="00D24A79">
        <w:rPr>
          <w:rFonts w:ascii="Times New Roman" w:hAnsi="Times New Roman" w:cs="Times New Roman"/>
          <w:sz w:val="24"/>
          <w:szCs w:val="24"/>
        </w:rPr>
        <w:t>Zakon o radu  („Narodne novine“ broj 93/14, 127/17, 98/19, 151/22 i 64/23)</w:t>
      </w:r>
    </w:p>
    <w:p w14:paraId="35DCE4BA" w14:textId="77777777" w:rsidR="00D24A79" w:rsidRPr="00D24A79" w:rsidRDefault="00D24A79" w:rsidP="00D24A79">
      <w:pPr>
        <w:numPr>
          <w:ilvl w:val="0"/>
          <w:numId w:val="4"/>
        </w:numPr>
        <w:spacing w:after="0" w:line="240" w:lineRule="auto"/>
        <w:jc w:val="both"/>
        <w:rPr>
          <w:rFonts w:ascii="Times New Roman" w:hAnsi="Times New Roman" w:cs="Times New Roman"/>
          <w:sz w:val="24"/>
          <w:szCs w:val="24"/>
        </w:rPr>
      </w:pPr>
      <w:r w:rsidRPr="00D24A79">
        <w:rPr>
          <w:rFonts w:ascii="Times New Roman" w:hAnsi="Times New Roman" w:cs="Times New Roman"/>
          <w:sz w:val="24"/>
          <w:szCs w:val="24"/>
        </w:rPr>
        <w:t>Zakon o pravu na pristup informacijama („Narodne novine“ broj 25/13, 85/15 i 69/22)</w:t>
      </w:r>
    </w:p>
    <w:p w14:paraId="763F74C1" w14:textId="77777777" w:rsidR="00D24A79" w:rsidRPr="00D24A79" w:rsidRDefault="00D24A79" w:rsidP="00D24A79">
      <w:pPr>
        <w:numPr>
          <w:ilvl w:val="0"/>
          <w:numId w:val="4"/>
        </w:numPr>
        <w:spacing w:after="0" w:line="240" w:lineRule="auto"/>
        <w:jc w:val="both"/>
        <w:rPr>
          <w:rFonts w:ascii="Times New Roman" w:hAnsi="Times New Roman" w:cs="Times New Roman"/>
          <w:sz w:val="24"/>
          <w:szCs w:val="24"/>
        </w:rPr>
      </w:pPr>
      <w:r w:rsidRPr="00D24A79">
        <w:rPr>
          <w:rFonts w:ascii="Times New Roman" w:hAnsi="Times New Roman" w:cs="Times New Roman"/>
          <w:sz w:val="24"/>
          <w:szCs w:val="24"/>
        </w:rPr>
        <w:t>Zakon o javnoj nabavi („Narodne novine“ broj 120/16 i 114/22)</w:t>
      </w:r>
    </w:p>
    <w:p w14:paraId="7B6F115C" w14:textId="77777777" w:rsidR="00D24A79" w:rsidRPr="00D24A79" w:rsidRDefault="00D24A79" w:rsidP="00D24A79">
      <w:pPr>
        <w:numPr>
          <w:ilvl w:val="0"/>
          <w:numId w:val="4"/>
        </w:numPr>
        <w:spacing w:after="0" w:line="240" w:lineRule="auto"/>
        <w:jc w:val="both"/>
        <w:rPr>
          <w:rFonts w:ascii="Times New Roman" w:hAnsi="Times New Roman" w:cs="Times New Roman"/>
          <w:sz w:val="24"/>
          <w:szCs w:val="24"/>
        </w:rPr>
      </w:pPr>
      <w:r w:rsidRPr="00D24A79">
        <w:rPr>
          <w:rFonts w:ascii="Times New Roman" w:hAnsi="Times New Roman" w:cs="Times New Roman"/>
          <w:sz w:val="24"/>
          <w:szCs w:val="24"/>
        </w:rPr>
        <w:t xml:space="preserve">Zakon o vatrogastvu (NN br. 125/19, 114/22 i 155/23), </w:t>
      </w:r>
    </w:p>
    <w:p w14:paraId="6EFA035C" w14:textId="77777777" w:rsidR="00D24A79" w:rsidRPr="00D24A79" w:rsidRDefault="00D24A79" w:rsidP="00D24A79">
      <w:pPr>
        <w:numPr>
          <w:ilvl w:val="0"/>
          <w:numId w:val="4"/>
        </w:numPr>
        <w:spacing w:after="0" w:line="240" w:lineRule="auto"/>
        <w:jc w:val="both"/>
        <w:rPr>
          <w:rFonts w:ascii="Times New Roman" w:hAnsi="Times New Roman" w:cs="Times New Roman"/>
          <w:sz w:val="24"/>
          <w:szCs w:val="24"/>
        </w:rPr>
      </w:pPr>
      <w:r w:rsidRPr="00D24A79">
        <w:rPr>
          <w:rFonts w:ascii="Times New Roman" w:hAnsi="Times New Roman" w:cs="Times New Roman"/>
          <w:sz w:val="24"/>
          <w:szCs w:val="24"/>
        </w:rPr>
        <w:t>Zakon o sustavu civilne zaštite (NN br. 82/15, 118/18, 31/20, 20/21 i 114/22)</w:t>
      </w:r>
    </w:p>
    <w:p w14:paraId="085FD3E4" w14:textId="77777777" w:rsidR="00D24A79" w:rsidRPr="00D24A79" w:rsidRDefault="00D24A79" w:rsidP="00D24A79">
      <w:pPr>
        <w:numPr>
          <w:ilvl w:val="0"/>
          <w:numId w:val="4"/>
        </w:numPr>
        <w:spacing w:after="0" w:line="240" w:lineRule="auto"/>
        <w:jc w:val="both"/>
        <w:rPr>
          <w:rFonts w:ascii="Times New Roman" w:hAnsi="Times New Roman" w:cs="Times New Roman"/>
          <w:sz w:val="24"/>
          <w:szCs w:val="24"/>
        </w:rPr>
      </w:pPr>
      <w:r w:rsidRPr="00D24A79">
        <w:rPr>
          <w:rFonts w:ascii="Times New Roman" w:hAnsi="Times New Roman" w:cs="Times New Roman"/>
          <w:sz w:val="24"/>
          <w:szCs w:val="24"/>
        </w:rPr>
        <w:t>Zakon o Hrvatskoj gorskoj službi spašavanja (NN br. 79/06 i 110/15)</w:t>
      </w:r>
    </w:p>
    <w:p w14:paraId="5F5081DB" w14:textId="77777777" w:rsidR="00D24A79" w:rsidRPr="00D24A79" w:rsidRDefault="00D24A79" w:rsidP="00D24A79">
      <w:pPr>
        <w:numPr>
          <w:ilvl w:val="0"/>
          <w:numId w:val="4"/>
        </w:numPr>
        <w:spacing w:after="0" w:line="240" w:lineRule="auto"/>
        <w:jc w:val="both"/>
        <w:rPr>
          <w:rFonts w:ascii="Times New Roman" w:hAnsi="Times New Roman" w:cs="Times New Roman"/>
          <w:sz w:val="24"/>
          <w:szCs w:val="24"/>
        </w:rPr>
      </w:pPr>
      <w:r w:rsidRPr="00D24A79">
        <w:rPr>
          <w:rFonts w:ascii="Times New Roman" w:hAnsi="Times New Roman" w:cs="Times New Roman"/>
          <w:sz w:val="24"/>
          <w:szCs w:val="24"/>
        </w:rPr>
        <w:t>Zakon o savjetima mladih (NN br. 41/14 i 83/23)</w:t>
      </w:r>
    </w:p>
    <w:p w14:paraId="2E9298F5" w14:textId="77777777" w:rsidR="00D24A79" w:rsidRPr="00D24A79" w:rsidRDefault="00D24A79" w:rsidP="00D24A79">
      <w:pPr>
        <w:numPr>
          <w:ilvl w:val="0"/>
          <w:numId w:val="4"/>
        </w:numPr>
        <w:spacing w:after="0" w:line="240" w:lineRule="auto"/>
        <w:jc w:val="both"/>
        <w:rPr>
          <w:rFonts w:ascii="Times New Roman" w:hAnsi="Times New Roman" w:cs="Times New Roman"/>
          <w:sz w:val="24"/>
          <w:szCs w:val="24"/>
        </w:rPr>
      </w:pPr>
      <w:r w:rsidRPr="00D24A79">
        <w:rPr>
          <w:rFonts w:ascii="Times New Roman" w:hAnsi="Times New Roman" w:cs="Times New Roman"/>
          <w:sz w:val="24"/>
          <w:szCs w:val="24"/>
        </w:rPr>
        <w:t>Zakon o sprječavanju sukoba interesa (NN br. 143/21 i 36/24)</w:t>
      </w:r>
    </w:p>
    <w:p w14:paraId="4902C625" w14:textId="77777777" w:rsidR="00D24A79" w:rsidRPr="00D24A79" w:rsidRDefault="00D24A79" w:rsidP="00D24A79">
      <w:pPr>
        <w:numPr>
          <w:ilvl w:val="0"/>
          <w:numId w:val="4"/>
        </w:numPr>
        <w:spacing w:after="0" w:line="240" w:lineRule="auto"/>
        <w:jc w:val="both"/>
        <w:rPr>
          <w:rFonts w:ascii="Times New Roman" w:hAnsi="Times New Roman" w:cs="Times New Roman"/>
          <w:sz w:val="24"/>
          <w:szCs w:val="24"/>
        </w:rPr>
      </w:pPr>
      <w:r w:rsidRPr="00D24A79">
        <w:rPr>
          <w:rFonts w:ascii="Times New Roman" w:hAnsi="Times New Roman" w:cs="Times New Roman"/>
          <w:sz w:val="24"/>
          <w:szCs w:val="24"/>
        </w:rPr>
        <w:t>Uredba o uredskom poslovanju („Narodne novine“ broj 75/21)</w:t>
      </w:r>
    </w:p>
    <w:p w14:paraId="0A785CCD" w14:textId="77777777" w:rsidR="00D24A79" w:rsidRPr="00D24A79" w:rsidRDefault="00D24A79" w:rsidP="00D24A79">
      <w:pPr>
        <w:numPr>
          <w:ilvl w:val="0"/>
          <w:numId w:val="4"/>
        </w:numPr>
        <w:spacing w:after="0" w:line="240" w:lineRule="auto"/>
        <w:jc w:val="both"/>
        <w:rPr>
          <w:rFonts w:ascii="Times New Roman" w:hAnsi="Times New Roman" w:cs="Times New Roman"/>
          <w:color w:val="4472C4" w:themeColor="accent1"/>
          <w:sz w:val="24"/>
          <w:szCs w:val="24"/>
        </w:rPr>
      </w:pPr>
      <w:r w:rsidRPr="00D24A79">
        <w:rPr>
          <w:rFonts w:ascii="Times New Roman" w:hAnsi="Times New Roman" w:cs="Times New Roman"/>
          <w:sz w:val="24"/>
          <w:szCs w:val="24"/>
        </w:rPr>
        <w:t>drugi propisi koji reguliraju problematiku iz nadležnosti Upravnog odjela.</w:t>
      </w:r>
    </w:p>
    <w:p w14:paraId="2370A085" w14:textId="77777777" w:rsidR="00D24A79" w:rsidRPr="00D24A79" w:rsidRDefault="00D24A79" w:rsidP="00D24A79">
      <w:pPr>
        <w:jc w:val="both"/>
        <w:rPr>
          <w:rFonts w:ascii="Times New Roman" w:hAnsi="Times New Roman" w:cs="Times New Roman"/>
          <w:b/>
          <w:color w:val="4472C4" w:themeColor="accent1"/>
          <w:sz w:val="24"/>
          <w:szCs w:val="24"/>
        </w:rPr>
      </w:pPr>
    </w:p>
    <w:p w14:paraId="2CDD1C58" w14:textId="22362D4D" w:rsidR="00D24A79" w:rsidRPr="00D24A79" w:rsidRDefault="00D24A79" w:rsidP="00D24A79">
      <w:pPr>
        <w:jc w:val="both"/>
        <w:rPr>
          <w:rFonts w:ascii="Times New Roman" w:hAnsi="Times New Roman" w:cs="Times New Roman"/>
          <w:b/>
          <w:sz w:val="24"/>
          <w:szCs w:val="24"/>
        </w:rPr>
      </w:pPr>
      <w:r w:rsidRPr="00D24A79">
        <w:rPr>
          <w:rFonts w:ascii="Times New Roman" w:hAnsi="Times New Roman" w:cs="Times New Roman"/>
          <w:b/>
          <w:sz w:val="24"/>
          <w:szCs w:val="24"/>
        </w:rPr>
        <w:t>OPIS PROGRAMA:</w:t>
      </w:r>
    </w:p>
    <w:p w14:paraId="39951FC8" w14:textId="77777777" w:rsidR="00D24A79" w:rsidRPr="00D24A79" w:rsidRDefault="00D24A79" w:rsidP="00D24A79">
      <w:pPr>
        <w:ind w:firstLine="708"/>
        <w:jc w:val="both"/>
        <w:rPr>
          <w:rFonts w:ascii="Times New Roman" w:hAnsi="Times New Roman" w:cs="Times New Roman"/>
          <w:sz w:val="24"/>
          <w:szCs w:val="24"/>
        </w:rPr>
      </w:pPr>
      <w:r w:rsidRPr="00D24A79">
        <w:rPr>
          <w:rFonts w:ascii="Times New Roman" w:hAnsi="Times New Roman" w:cs="Times New Roman"/>
          <w:sz w:val="24"/>
          <w:szCs w:val="24"/>
        </w:rPr>
        <w:t>Program obuhvaća aktivnosti kojima se osiguravaju sredstava za nesmetano obavljanje upravnih, stručnih i ostalih poslova u Upravnom odjelu. Planirana sredstva namijenjena su isplati plaća i materijalnih prava za djelatnike, te rashodima za energiju, materijal i usluge. Također, ovaj Program se sastoji i od aktivnosti vezane uz protokol, promociju, organizaciju prijema i uzvratnih susreta, suradnju s hrvatskim gradovima i općinama te međunarodnu suradnju. Nadalje, u okviru ovog programa realizira se aktivnost održavanja zgrada i opreme za redovno korištenje, prostorija mjesnih odbora, kao i kapitalni projekti nabava opreme za gradsku upravu. U okviru programa planirana je i tekuća zaliha proračuna kao i sustav za upravljanje ljudskim potencijalima.</w:t>
      </w:r>
    </w:p>
    <w:p w14:paraId="28F0FDE5" w14:textId="77777777" w:rsidR="00D24A79" w:rsidRPr="00D24A79" w:rsidRDefault="00D24A79" w:rsidP="00D24A79">
      <w:pPr>
        <w:jc w:val="both"/>
        <w:rPr>
          <w:rFonts w:ascii="Times New Roman" w:hAnsi="Times New Roman" w:cs="Times New Roman"/>
          <w:sz w:val="24"/>
          <w:szCs w:val="24"/>
        </w:rPr>
      </w:pPr>
    </w:p>
    <w:p w14:paraId="4049038C" w14:textId="77777777" w:rsidR="00D24A79" w:rsidRPr="00D24A79" w:rsidRDefault="00D24A79" w:rsidP="00D24A79">
      <w:pPr>
        <w:jc w:val="both"/>
        <w:rPr>
          <w:rFonts w:ascii="Times New Roman" w:hAnsi="Times New Roman" w:cs="Times New Roman"/>
          <w:b/>
          <w:sz w:val="24"/>
          <w:szCs w:val="24"/>
        </w:rPr>
      </w:pPr>
      <w:r w:rsidRPr="00D24A79">
        <w:rPr>
          <w:rFonts w:ascii="Times New Roman" w:hAnsi="Times New Roman" w:cs="Times New Roman"/>
          <w:b/>
          <w:sz w:val="24"/>
          <w:szCs w:val="24"/>
        </w:rPr>
        <w:t>CILJ PROGRAMA:</w:t>
      </w:r>
    </w:p>
    <w:p w14:paraId="4C19E508" w14:textId="77777777" w:rsidR="00D24A79" w:rsidRPr="00D24A79" w:rsidRDefault="00D24A79" w:rsidP="00D24A79">
      <w:pPr>
        <w:jc w:val="both"/>
        <w:rPr>
          <w:rFonts w:ascii="Times New Roman" w:hAnsi="Times New Roman" w:cs="Times New Roman"/>
          <w:sz w:val="24"/>
          <w:szCs w:val="24"/>
        </w:rPr>
      </w:pPr>
    </w:p>
    <w:p w14:paraId="18742F36" w14:textId="77777777" w:rsidR="00D24A79" w:rsidRPr="00D24A79" w:rsidRDefault="00D24A79" w:rsidP="00D24A79">
      <w:pPr>
        <w:jc w:val="both"/>
        <w:rPr>
          <w:rFonts w:ascii="Times New Roman" w:hAnsi="Times New Roman" w:cs="Times New Roman"/>
          <w:sz w:val="24"/>
          <w:szCs w:val="24"/>
        </w:rPr>
      </w:pPr>
      <w:r w:rsidRPr="00D24A79">
        <w:rPr>
          <w:rFonts w:ascii="Times New Roman" w:hAnsi="Times New Roman" w:cs="Times New Roman"/>
          <w:sz w:val="24"/>
          <w:szCs w:val="24"/>
        </w:rPr>
        <w:tab/>
        <w:t>Cilj programa je omogućiti funkcioniranje upravnog odjela radi obavljanja poslova za Gradonačelnika i Gradsko vijeće, zatim poslova protokola, odnosa s javnošću, suradnje sa zbratimljenim i drugim gradovima i općinama, poslove koordiniranja značajnijih manifestacija u Gradu, objave službenog glasila Grada, te obavljanja općih i kadrovskih poslova te poslova lokalne i mjesne samouprave i poslove za vijeća nacionalnih manjina i drugo.</w:t>
      </w:r>
    </w:p>
    <w:p w14:paraId="3C43F326" w14:textId="77777777" w:rsidR="00D24A79" w:rsidRPr="00D24A79" w:rsidRDefault="00D24A79" w:rsidP="00D24A79">
      <w:pPr>
        <w:jc w:val="both"/>
        <w:rPr>
          <w:rFonts w:ascii="Times New Roman" w:hAnsi="Times New Roman" w:cs="Times New Roman"/>
          <w:b/>
          <w:color w:val="4472C4" w:themeColor="accent1"/>
          <w:sz w:val="24"/>
          <w:szCs w:val="24"/>
        </w:rPr>
      </w:pPr>
    </w:p>
    <w:p w14:paraId="15D3CC0E" w14:textId="77777777" w:rsidR="00D24A79" w:rsidRPr="00D24A79" w:rsidRDefault="00D24A79" w:rsidP="00D24A79">
      <w:pPr>
        <w:jc w:val="both"/>
        <w:rPr>
          <w:rFonts w:ascii="Times New Roman" w:hAnsi="Times New Roman" w:cs="Times New Roman"/>
          <w:b/>
          <w:sz w:val="24"/>
          <w:szCs w:val="24"/>
        </w:rPr>
      </w:pPr>
      <w:r w:rsidRPr="00D24A79">
        <w:rPr>
          <w:rFonts w:ascii="Times New Roman" w:hAnsi="Times New Roman" w:cs="Times New Roman"/>
          <w:b/>
          <w:sz w:val="24"/>
          <w:szCs w:val="24"/>
        </w:rPr>
        <w:t>REALIZACIJA PROGRAMA:</w:t>
      </w:r>
    </w:p>
    <w:p w14:paraId="7947E0FE" w14:textId="77777777" w:rsidR="00D24A79" w:rsidRPr="00D24A79" w:rsidRDefault="00D24A79" w:rsidP="00D24A79">
      <w:pPr>
        <w:jc w:val="both"/>
        <w:rPr>
          <w:rFonts w:ascii="Times New Roman" w:hAnsi="Times New Roman" w:cs="Times New Roman"/>
          <w:sz w:val="24"/>
          <w:szCs w:val="24"/>
        </w:rPr>
      </w:pPr>
    </w:p>
    <w:p w14:paraId="558F5B0C" w14:textId="77777777" w:rsidR="00D24A79" w:rsidRPr="00D24A79" w:rsidRDefault="00D24A79" w:rsidP="00D24A79">
      <w:pPr>
        <w:ind w:firstLine="720"/>
        <w:jc w:val="both"/>
        <w:rPr>
          <w:rFonts w:ascii="Times New Roman" w:hAnsi="Times New Roman" w:cs="Times New Roman"/>
          <w:sz w:val="24"/>
          <w:szCs w:val="24"/>
        </w:rPr>
      </w:pPr>
      <w:r w:rsidRPr="00D24A79">
        <w:rPr>
          <w:rFonts w:ascii="Times New Roman" w:hAnsi="Times New Roman" w:cs="Times New Roman"/>
          <w:sz w:val="24"/>
          <w:szCs w:val="24"/>
        </w:rPr>
        <w:t xml:space="preserve">Aktivnost </w:t>
      </w:r>
      <w:r w:rsidRPr="00D24A79">
        <w:rPr>
          <w:rFonts w:ascii="Times New Roman" w:hAnsi="Times New Roman" w:cs="Times New Roman"/>
          <w:i/>
          <w:sz w:val="24"/>
          <w:szCs w:val="24"/>
        </w:rPr>
        <w:t>Administrativno, tehničko i stručno osoblje</w:t>
      </w:r>
      <w:r w:rsidRPr="00D24A79">
        <w:rPr>
          <w:rFonts w:ascii="Times New Roman" w:hAnsi="Times New Roman" w:cs="Times New Roman"/>
          <w:sz w:val="24"/>
          <w:szCs w:val="24"/>
        </w:rPr>
        <w:t xml:space="preserve"> obuhvaća rashode za djelatnike: plaće, naknade troškova za zaposlene, rashode za materijal i energiju te usluge i ostale nespomenute rashode poslovanja. Aktivnost je izvršena u vrijednosti od 91,28 % planiranog iznosa. </w:t>
      </w:r>
    </w:p>
    <w:p w14:paraId="77A4AF0D" w14:textId="77777777" w:rsidR="00D24A79" w:rsidRPr="00D24A79" w:rsidRDefault="00D24A79" w:rsidP="00D24A79">
      <w:pPr>
        <w:jc w:val="both"/>
        <w:rPr>
          <w:rFonts w:ascii="Times New Roman" w:eastAsia="Calibri" w:hAnsi="Times New Roman" w:cs="Times New Roman"/>
          <w:color w:val="4472C4" w:themeColor="accent1"/>
          <w:sz w:val="24"/>
          <w:szCs w:val="24"/>
        </w:rPr>
      </w:pPr>
      <w:r w:rsidRPr="00D24A79">
        <w:rPr>
          <w:rFonts w:ascii="Times New Roman" w:eastAsia="Calibri" w:hAnsi="Times New Roman" w:cs="Times New Roman"/>
          <w:color w:val="4472C4" w:themeColor="accent1"/>
          <w:sz w:val="24"/>
          <w:szCs w:val="24"/>
        </w:rPr>
        <w:tab/>
      </w:r>
      <w:r w:rsidRPr="00D24A79">
        <w:rPr>
          <w:rFonts w:ascii="Times New Roman" w:eastAsia="Calibri" w:hAnsi="Times New Roman" w:cs="Times New Roman"/>
          <w:sz w:val="24"/>
          <w:szCs w:val="24"/>
        </w:rPr>
        <w:t xml:space="preserve">Aktivnost </w:t>
      </w:r>
      <w:r w:rsidRPr="00D24A79">
        <w:rPr>
          <w:rFonts w:ascii="Times New Roman" w:eastAsia="Calibri" w:hAnsi="Times New Roman" w:cs="Times New Roman"/>
          <w:bCs/>
          <w:i/>
          <w:sz w:val="24"/>
          <w:szCs w:val="24"/>
        </w:rPr>
        <w:t>Osnovna djelatnost vezana za protokol</w:t>
      </w:r>
      <w:r w:rsidRPr="00D24A79">
        <w:rPr>
          <w:rFonts w:ascii="Times New Roman" w:eastAsia="Calibri" w:hAnsi="Times New Roman" w:cs="Times New Roman"/>
          <w:sz w:val="24"/>
          <w:szCs w:val="24"/>
        </w:rPr>
        <w:t xml:space="preserve"> obuhvaća aktivnosti promocije Grada i njegovih razvojnih mogućnosti. Protokolarne aktivnosti Gradskog vijeća i Gradonačelnika odvijaju se prema unaprijed poznatim događajima i prema drugim događajima koji su od interesa za Grad, a koji nisu unaprijed poznati. Također se kroz ove aktivnosti aktivno surađuje s medijima s ciljem informiranja građana o aktivnostima i projektima koji se financiraju iz Proračuna te omogućava kontinuirano praćenje rada Gradskog vijeća i Gradonačelnika. Aktivnost je izvršena u vrijednosti od 73,99 % planiranog iznosa. </w:t>
      </w:r>
    </w:p>
    <w:p w14:paraId="03DC81CF" w14:textId="77777777" w:rsidR="00D24A79" w:rsidRPr="00D24A79" w:rsidRDefault="00D24A79" w:rsidP="00D24A79">
      <w:pPr>
        <w:jc w:val="both"/>
        <w:rPr>
          <w:rFonts w:ascii="Times New Roman" w:eastAsia="Calibri" w:hAnsi="Times New Roman" w:cs="Times New Roman"/>
          <w:color w:val="4472C4" w:themeColor="accent1"/>
          <w:sz w:val="24"/>
          <w:szCs w:val="24"/>
        </w:rPr>
      </w:pPr>
      <w:r w:rsidRPr="00D24A79">
        <w:rPr>
          <w:rFonts w:ascii="Times New Roman" w:eastAsia="Calibri" w:hAnsi="Times New Roman" w:cs="Times New Roman"/>
          <w:color w:val="4472C4" w:themeColor="accent1"/>
          <w:sz w:val="24"/>
          <w:szCs w:val="24"/>
        </w:rPr>
        <w:tab/>
      </w:r>
      <w:r w:rsidRPr="00D24A79">
        <w:rPr>
          <w:rFonts w:ascii="Times New Roman" w:eastAsia="Calibri" w:hAnsi="Times New Roman" w:cs="Times New Roman"/>
          <w:sz w:val="24"/>
          <w:szCs w:val="24"/>
        </w:rPr>
        <w:t>Aktivnost</w:t>
      </w:r>
      <w:r w:rsidRPr="00D24A79">
        <w:rPr>
          <w:rFonts w:ascii="Times New Roman" w:eastAsia="Calibri" w:hAnsi="Times New Roman" w:cs="Times New Roman"/>
          <w:bCs/>
          <w:sz w:val="24"/>
          <w:szCs w:val="24"/>
        </w:rPr>
        <w:t xml:space="preserve"> </w:t>
      </w:r>
      <w:r w:rsidRPr="00D24A79">
        <w:rPr>
          <w:rFonts w:ascii="Times New Roman" w:eastAsia="Calibri" w:hAnsi="Times New Roman" w:cs="Times New Roman"/>
          <w:bCs/>
          <w:i/>
          <w:sz w:val="24"/>
          <w:szCs w:val="24"/>
        </w:rPr>
        <w:t xml:space="preserve">Prijemi i uzvratni susreti </w:t>
      </w:r>
      <w:r w:rsidRPr="00D24A79">
        <w:rPr>
          <w:rFonts w:ascii="Times New Roman" w:eastAsia="Calibri" w:hAnsi="Times New Roman" w:cs="Times New Roman"/>
          <w:sz w:val="24"/>
          <w:szCs w:val="24"/>
        </w:rPr>
        <w:t xml:space="preserve">provodi se s ciljem jačanja gospodarskih i kulturnih veza te promicanja razvojnih mogućnosti u zemlji i inozemstvu. </w:t>
      </w:r>
      <w:r w:rsidRPr="00D24A79">
        <w:rPr>
          <w:rFonts w:ascii="Times New Roman" w:eastAsia="Calibri" w:hAnsi="Times New Roman" w:cs="Times New Roman"/>
          <w:bCs/>
          <w:sz w:val="24"/>
          <w:szCs w:val="24"/>
        </w:rPr>
        <w:t xml:space="preserve">Aktivnost je izvršena u vrijednosti od 99,96 % planiranog iznosa. </w:t>
      </w:r>
    </w:p>
    <w:p w14:paraId="3D6C8DE2" w14:textId="77777777" w:rsidR="00D24A79" w:rsidRPr="00D24A79" w:rsidRDefault="00D24A79" w:rsidP="00D24A79">
      <w:pPr>
        <w:jc w:val="both"/>
        <w:rPr>
          <w:rFonts w:ascii="Times New Roman" w:eastAsia="Calibri" w:hAnsi="Times New Roman" w:cs="Times New Roman"/>
          <w:color w:val="4472C4" w:themeColor="accent1"/>
          <w:sz w:val="24"/>
          <w:szCs w:val="24"/>
        </w:rPr>
      </w:pPr>
      <w:r w:rsidRPr="00D24A79">
        <w:rPr>
          <w:rFonts w:ascii="Times New Roman" w:eastAsia="Calibri" w:hAnsi="Times New Roman" w:cs="Times New Roman"/>
          <w:color w:val="4472C4" w:themeColor="accent1"/>
          <w:sz w:val="24"/>
          <w:szCs w:val="24"/>
        </w:rPr>
        <w:tab/>
      </w:r>
      <w:r w:rsidRPr="00D24A79">
        <w:rPr>
          <w:rFonts w:ascii="Times New Roman" w:eastAsia="Calibri" w:hAnsi="Times New Roman" w:cs="Times New Roman"/>
          <w:sz w:val="24"/>
          <w:szCs w:val="24"/>
        </w:rPr>
        <w:t>Aktivnost</w:t>
      </w:r>
      <w:r w:rsidRPr="00D24A79">
        <w:rPr>
          <w:rFonts w:ascii="Times New Roman" w:eastAsia="Calibri" w:hAnsi="Times New Roman" w:cs="Times New Roman"/>
          <w:bCs/>
          <w:sz w:val="24"/>
          <w:szCs w:val="24"/>
        </w:rPr>
        <w:t xml:space="preserve"> </w:t>
      </w:r>
      <w:r w:rsidRPr="00D24A79">
        <w:rPr>
          <w:rFonts w:ascii="Times New Roman" w:eastAsia="Calibri" w:hAnsi="Times New Roman" w:cs="Times New Roman"/>
          <w:bCs/>
          <w:i/>
          <w:sz w:val="24"/>
          <w:szCs w:val="24"/>
        </w:rPr>
        <w:t>Tekuća zaliha proračuna</w:t>
      </w:r>
      <w:r w:rsidRPr="00D24A79">
        <w:rPr>
          <w:rFonts w:ascii="Times New Roman" w:eastAsia="Calibri" w:hAnsi="Times New Roman" w:cs="Times New Roman"/>
          <w:bCs/>
          <w:sz w:val="24"/>
          <w:szCs w:val="24"/>
        </w:rPr>
        <w:t xml:space="preserve"> je </w:t>
      </w:r>
      <w:r w:rsidRPr="00D24A79">
        <w:rPr>
          <w:rFonts w:ascii="Times New Roman" w:eastAsia="Calibri" w:hAnsi="Times New Roman" w:cs="Times New Roman"/>
          <w:sz w:val="24"/>
          <w:szCs w:val="24"/>
        </w:rPr>
        <w:t xml:space="preserve">utvrđena Zakonom o proračunu, a može se koristiti isključivo za financiranje rashoda nastalih pri otklanjanju posljedica elementarnih nepogoda, epidemija, ekoloških i ostalih nepredvidivih nesreća odnosno izvanrednih događaja tijekom godine. O korištenju proračunske pričuve odlučuje Gradonačelnik na način da pojedinačnim rješenjem može raspolagati do 0,50 posto planiranih općih prihoda proračuna tekuće godine bez primitaka. </w:t>
      </w:r>
      <w:bookmarkStart w:id="54" w:name="_Hlk130820481"/>
      <w:r w:rsidRPr="00D24A79">
        <w:rPr>
          <w:rFonts w:ascii="Times New Roman" w:eastAsia="Calibri" w:hAnsi="Times New Roman" w:cs="Times New Roman"/>
          <w:sz w:val="24"/>
          <w:szCs w:val="24"/>
        </w:rPr>
        <w:t xml:space="preserve">Aktivnost nije izvršena, odnosno indeks realizacije je 0,00 %. </w:t>
      </w:r>
      <w:bookmarkEnd w:id="54"/>
    </w:p>
    <w:p w14:paraId="088BECF9" w14:textId="77777777" w:rsidR="00D24A79" w:rsidRPr="00D24A79" w:rsidRDefault="00D24A79" w:rsidP="00D24A79">
      <w:pPr>
        <w:ind w:firstLine="720"/>
        <w:jc w:val="both"/>
        <w:rPr>
          <w:rFonts w:ascii="Times New Roman" w:hAnsi="Times New Roman" w:cs="Times New Roman"/>
          <w:sz w:val="24"/>
          <w:szCs w:val="24"/>
        </w:rPr>
      </w:pPr>
      <w:r w:rsidRPr="00D24A79">
        <w:rPr>
          <w:rFonts w:ascii="Times New Roman" w:hAnsi="Times New Roman" w:cs="Times New Roman"/>
          <w:sz w:val="24"/>
          <w:szCs w:val="24"/>
        </w:rPr>
        <w:t xml:space="preserve">Aktivnost </w:t>
      </w:r>
      <w:r w:rsidRPr="00D24A79">
        <w:rPr>
          <w:rFonts w:ascii="Times New Roman" w:hAnsi="Times New Roman" w:cs="Times New Roman"/>
          <w:bCs/>
          <w:i/>
          <w:sz w:val="24"/>
          <w:szCs w:val="24"/>
        </w:rPr>
        <w:t>Suradnja s gradovima i općinama u RH i međunarodna suradnja</w:t>
      </w:r>
      <w:r w:rsidRPr="00D24A79">
        <w:rPr>
          <w:rFonts w:ascii="Times New Roman" w:hAnsi="Times New Roman" w:cs="Times New Roman"/>
          <w:bCs/>
          <w:sz w:val="24"/>
          <w:szCs w:val="24"/>
        </w:rPr>
        <w:t xml:space="preserve"> obuhvaća troškove nastale prilikom realizacije susreta s pobratimljenim gradovima i općinama.</w:t>
      </w:r>
      <w:r w:rsidRPr="00D24A79">
        <w:rPr>
          <w:rFonts w:ascii="Times New Roman" w:hAnsi="Times New Roman" w:cs="Times New Roman"/>
          <w:sz w:val="24"/>
          <w:szCs w:val="24"/>
        </w:rPr>
        <w:t xml:space="preserve"> Aktivnost je izvršena u vrijednosti od 73,99 % planiranog iznosa. </w:t>
      </w:r>
    </w:p>
    <w:p w14:paraId="7B0EC613" w14:textId="77777777" w:rsidR="00D24A79" w:rsidRPr="00D24A79" w:rsidRDefault="00D24A79" w:rsidP="00D24A79">
      <w:pPr>
        <w:ind w:firstLine="720"/>
        <w:jc w:val="both"/>
        <w:rPr>
          <w:rFonts w:ascii="Times New Roman" w:hAnsi="Times New Roman" w:cs="Times New Roman"/>
          <w:bCs/>
          <w:sz w:val="24"/>
          <w:szCs w:val="24"/>
        </w:rPr>
      </w:pPr>
      <w:r w:rsidRPr="00D24A79">
        <w:rPr>
          <w:rFonts w:ascii="Times New Roman" w:hAnsi="Times New Roman" w:cs="Times New Roman"/>
          <w:sz w:val="24"/>
          <w:szCs w:val="24"/>
        </w:rPr>
        <w:t>Aktivnost</w:t>
      </w:r>
      <w:r w:rsidRPr="00D24A79">
        <w:rPr>
          <w:rFonts w:ascii="Times New Roman" w:hAnsi="Times New Roman" w:cs="Times New Roman"/>
          <w:bCs/>
          <w:sz w:val="24"/>
          <w:szCs w:val="24"/>
        </w:rPr>
        <w:t xml:space="preserve"> </w:t>
      </w:r>
      <w:r w:rsidRPr="00D24A79">
        <w:rPr>
          <w:rFonts w:ascii="Times New Roman" w:hAnsi="Times New Roman" w:cs="Times New Roman"/>
          <w:bCs/>
          <w:i/>
          <w:sz w:val="24"/>
          <w:szCs w:val="24"/>
        </w:rPr>
        <w:t>Održavanje zgrada i opreme za redovno korištenje</w:t>
      </w:r>
      <w:r w:rsidRPr="00D24A79">
        <w:rPr>
          <w:rFonts w:ascii="Times New Roman" w:hAnsi="Times New Roman" w:cs="Times New Roman"/>
          <w:bCs/>
          <w:sz w:val="24"/>
          <w:szCs w:val="24"/>
        </w:rPr>
        <w:t xml:space="preserve"> obuhvaća rashode za materijal i energiju, rashode za usluge i ostale nespomenute rashode poslovanja kao i rashode za troškove tekućeg održavanja zgrada</w:t>
      </w:r>
      <w:r w:rsidRPr="00D24A79">
        <w:rPr>
          <w:rFonts w:ascii="Times New Roman" w:hAnsi="Times New Roman" w:cs="Times New Roman"/>
          <w:sz w:val="24"/>
          <w:szCs w:val="24"/>
        </w:rPr>
        <w:t xml:space="preserve"> </w:t>
      </w:r>
      <w:r w:rsidRPr="00D24A79">
        <w:rPr>
          <w:rFonts w:ascii="Times New Roman" w:hAnsi="Times New Roman" w:cs="Times New Roman"/>
          <w:bCs/>
          <w:sz w:val="24"/>
          <w:szCs w:val="24"/>
        </w:rPr>
        <w:t xml:space="preserve">u kojima su smještena upravna tijela Grada. </w:t>
      </w:r>
      <w:r w:rsidRPr="00D24A79">
        <w:rPr>
          <w:rFonts w:ascii="Times New Roman" w:hAnsi="Times New Roman" w:cs="Times New Roman"/>
          <w:sz w:val="24"/>
          <w:szCs w:val="24"/>
        </w:rPr>
        <w:t>Aktivnost je izvršena u vrijednosti od 97,19 % planiranog iznosa.</w:t>
      </w:r>
    </w:p>
    <w:p w14:paraId="00D1BAE5" w14:textId="77777777" w:rsidR="00D24A79" w:rsidRPr="00D24A79" w:rsidRDefault="00D24A79" w:rsidP="00D24A79">
      <w:pPr>
        <w:ind w:firstLine="720"/>
        <w:jc w:val="both"/>
        <w:rPr>
          <w:rFonts w:ascii="Times New Roman" w:hAnsi="Times New Roman" w:cs="Times New Roman"/>
          <w:sz w:val="24"/>
          <w:szCs w:val="24"/>
        </w:rPr>
      </w:pPr>
      <w:r w:rsidRPr="00D24A79">
        <w:rPr>
          <w:rFonts w:ascii="Times New Roman" w:hAnsi="Times New Roman" w:cs="Times New Roman"/>
          <w:sz w:val="24"/>
          <w:szCs w:val="24"/>
        </w:rPr>
        <w:t>Kroz Aktivnost</w:t>
      </w:r>
      <w:r w:rsidRPr="00D24A79">
        <w:rPr>
          <w:rFonts w:ascii="Times New Roman" w:hAnsi="Times New Roman" w:cs="Times New Roman"/>
          <w:bCs/>
          <w:sz w:val="24"/>
          <w:szCs w:val="24"/>
        </w:rPr>
        <w:t xml:space="preserve"> </w:t>
      </w:r>
      <w:r w:rsidRPr="00D24A79">
        <w:rPr>
          <w:rFonts w:ascii="Times New Roman" w:hAnsi="Times New Roman" w:cs="Times New Roman"/>
          <w:bCs/>
          <w:i/>
          <w:sz w:val="24"/>
          <w:szCs w:val="24"/>
        </w:rPr>
        <w:t>Održavanje prostorija mjesnih odbora</w:t>
      </w:r>
      <w:r w:rsidRPr="00D24A79">
        <w:rPr>
          <w:rFonts w:ascii="Times New Roman" w:hAnsi="Times New Roman" w:cs="Times New Roman"/>
          <w:bCs/>
          <w:sz w:val="24"/>
          <w:szCs w:val="24"/>
        </w:rPr>
        <w:t xml:space="preserve"> </w:t>
      </w:r>
      <w:r w:rsidRPr="00D24A79">
        <w:rPr>
          <w:rFonts w:ascii="Times New Roman" w:hAnsi="Times New Roman" w:cs="Times New Roman"/>
          <w:sz w:val="24"/>
          <w:szCs w:val="24"/>
        </w:rPr>
        <w:t>osiguravaju se uvjeti za rad mjesnih odbora. Aktivnost je izvršena u vrijednosti od 56,35 % planiranog iznosa.</w:t>
      </w:r>
    </w:p>
    <w:p w14:paraId="08FB9D90" w14:textId="77777777" w:rsidR="00D24A79" w:rsidRPr="00D24A79" w:rsidRDefault="00D24A79" w:rsidP="00D24A79">
      <w:pPr>
        <w:ind w:firstLine="720"/>
        <w:jc w:val="both"/>
        <w:rPr>
          <w:rFonts w:ascii="Times New Roman" w:hAnsi="Times New Roman" w:cs="Times New Roman"/>
          <w:sz w:val="24"/>
          <w:szCs w:val="24"/>
        </w:rPr>
      </w:pPr>
      <w:r w:rsidRPr="00D24A79">
        <w:rPr>
          <w:rFonts w:ascii="Times New Roman" w:hAnsi="Times New Roman" w:cs="Times New Roman"/>
          <w:bCs/>
          <w:sz w:val="24"/>
          <w:szCs w:val="24"/>
        </w:rPr>
        <w:t xml:space="preserve">Kapitalni projekt </w:t>
      </w:r>
      <w:r w:rsidRPr="00D24A79">
        <w:rPr>
          <w:rFonts w:ascii="Times New Roman" w:hAnsi="Times New Roman" w:cs="Times New Roman"/>
          <w:bCs/>
          <w:i/>
          <w:sz w:val="24"/>
          <w:szCs w:val="24"/>
        </w:rPr>
        <w:t>Nabava opreme za gradsku upravu</w:t>
      </w:r>
      <w:r w:rsidRPr="00D24A79">
        <w:rPr>
          <w:rFonts w:ascii="Times New Roman" w:hAnsi="Times New Roman" w:cs="Times New Roman"/>
          <w:sz w:val="24"/>
          <w:szCs w:val="24"/>
        </w:rPr>
        <w:t xml:space="preserve"> obuhvaća troškove za nabavku nužne uredske, informatičke i komunikacijske opreme, te njeno osnovno održavanje kao i prijevozna sredstva za potrebe upravnih tijela Grada. Kapitalni projekt je izvršen u vrijednosti od 64,47 % planiranog iznosa.</w:t>
      </w:r>
    </w:p>
    <w:p w14:paraId="37D863E6" w14:textId="77777777" w:rsidR="00D24A79" w:rsidRPr="00D24A79" w:rsidRDefault="00D24A79" w:rsidP="00D24A79">
      <w:pPr>
        <w:ind w:firstLine="720"/>
        <w:jc w:val="both"/>
        <w:rPr>
          <w:rFonts w:ascii="Times New Roman" w:hAnsi="Times New Roman" w:cs="Times New Roman"/>
          <w:sz w:val="24"/>
          <w:szCs w:val="24"/>
        </w:rPr>
      </w:pPr>
      <w:r w:rsidRPr="00D24A79">
        <w:rPr>
          <w:rFonts w:ascii="Times New Roman" w:hAnsi="Times New Roman" w:cs="Times New Roman"/>
          <w:sz w:val="24"/>
          <w:szCs w:val="24"/>
        </w:rPr>
        <w:t xml:space="preserve">Kapitalni projekt </w:t>
      </w:r>
      <w:r w:rsidRPr="00D24A79">
        <w:rPr>
          <w:rFonts w:ascii="Times New Roman" w:hAnsi="Times New Roman" w:cs="Times New Roman"/>
          <w:i/>
          <w:iCs/>
          <w:sz w:val="24"/>
          <w:szCs w:val="24"/>
        </w:rPr>
        <w:t xml:space="preserve">Adaptacija i sanacija zgrade i opreme </w:t>
      </w:r>
      <w:r w:rsidRPr="00D24A79">
        <w:rPr>
          <w:rFonts w:ascii="Times New Roman" w:hAnsi="Times New Roman" w:cs="Times New Roman"/>
          <w:sz w:val="24"/>
          <w:szCs w:val="24"/>
        </w:rPr>
        <w:t>obuhvaća troškove za provedbu adaptacije, obnove i preuređenje prostora smještenih u zgradama u kojima su smještena upravna tijela Grada. Kapitalni projekt nije izvršen, odnosno indeks realizacije je 0,00 %.</w:t>
      </w:r>
    </w:p>
    <w:p w14:paraId="037D3195" w14:textId="77777777" w:rsidR="00D24A79" w:rsidRPr="00D24A79" w:rsidRDefault="00D24A79" w:rsidP="00D24A79">
      <w:pPr>
        <w:ind w:firstLine="720"/>
        <w:jc w:val="both"/>
        <w:rPr>
          <w:rFonts w:ascii="Times New Roman" w:hAnsi="Times New Roman" w:cs="Times New Roman"/>
          <w:sz w:val="24"/>
          <w:szCs w:val="24"/>
        </w:rPr>
      </w:pPr>
      <w:r w:rsidRPr="00D24A79">
        <w:rPr>
          <w:rFonts w:ascii="Times New Roman" w:hAnsi="Times New Roman" w:cs="Times New Roman"/>
          <w:sz w:val="24"/>
          <w:szCs w:val="24"/>
        </w:rPr>
        <w:t xml:space="preserve">Tekući projekt </w:t>
      </w:r>
      <w:r w:rsidRPr="00D24A79">
        <w:rPr>
          <w:rFonts w:ascii="Times New Roman" w:hAnsi="Times New Roman" w:cs="Times New Roman"/>
          <w:i/>
          <w:sz w:val="24"/>
          <w:szCs w:val="24"/>
        </w:rPr>
        <w:t>Promotivni materijal o Poreču</w:t>
      </w:r>
      <w:r w:rsidRPr="00D24A79">
        <w:rPr>
          <w:rFonts w:ascii="Times New Roman" w:hAnsi="Times New Roman" w:cs="Times New Roman"/>
          <w:sz w:val="24"/>
          <w:szCs w:val="24"/>
        </w:rPr>
        <w:t xml:space="preserve"> odnosi se na izradu promotivnog materijala o Poreču. Aktivnost je izvršena u vrijednosti od 100,00 % planiranog iznosa.</w:t>
      </w:r>
    </w:p>
    <w:p w14:paraId="74E3D3C7" w14:textId="77777777" w:rsidR="00D24A79" w:rsidRPr="00D24A79" w:rsidRDefault="00D24A79" w:rsidP="00D24A79">
      <w:pPr>
        <w:jc w:val="both"/>
        <w:rPr>
          <w:rFonts w:ascii="Times New Roman" w:eastAsia="Calibri" w:hAnsi="Times New Roman" w:cs="Times New Roman"/>
          <w:color w:val="4472C4" w:themeColor="accent1"/>
          <w:sz w:val="24"/>
          <w:szCs w:val="24"/>
        </w:rPr>
      </w:pPr>
    </w:p>
    <w:tbl>
      <w:tblPr>
        <w:tblW w:w="5000" w:type="pct"/>
        <w:tblLayout w:type="fixed"/>
        <w:tblLook w:val="04A0" w:firstRow="1" w:lastRow="0" w:firstColumn="1" w:lastColumn="0" w:noHBand="0" w:noVBand="1"/>
      </w:tblPr>
      <w:tblGrid>
        <w:gridCol w:w="1254"/>
        <w:gridCol w:w="4530"/>
        <w:gridCol w:w="1523"/>
        <w:gridCol w:w="1470"/>
        <w:gridCol w:w="960"/>
      </w:tblGrid>
      <w:tr w:rsidR="00D24A79" w:rsidRPr="00D24A79" w14:paraId="27AB0CCF" w14:textId="77777777" w:rsidTr="00A756E8">
        <w:trPr>
          <w:trHeight w:val="283"/>
        </w:trPr>
        <w:tc>
          <w:tcPr>
            <w:tcW w:w="2970"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63407167"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lastRenderedPageBreak/>
              <w:t>NAZIV RAZDJELA/GLAVA/NAZIV PRORAČUNSKOG KORISNIKA</w:t>
            </w:r>
          </w:p>
        </w:tc>
        <w:tc>
          <w:tcPr>
            <w:tcW w:w="782" w:type="pct"/>
            <w:vMerge w:val="restart"/>
            <w:tcBorders>
              <w:top w:val="single" w:sz="4" w:space="0" w:color="auto"/>
              <w:left w:val="nil"/>
              <w:right w:val="single" w:sz="4" w:space="0" w:color="auto"/>
            </w:tcBorders>
            <w:shd w:val="clear" w:color="000000" w:fill="D9D9D9"/>
            <w:vAlign w:val="center"/>
          </w:tcPr>
          <w:p w14:paraId="3A4B5CDA"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PLAN ZA 2024.</w:t>
            </w:r>
          </w:p>
        </w:tc>
        <w:tc>
          <w:tcPr>
            <w:tcW w:w="755" w:type="pct"/>
            <w:vMerge w:val="restart"/>
            <w:tcBorders>
              <w:top w:val="single" w:sz="4" w:space="0" w:color="auto"/>
              <w:left w:val="nil"/>
              <w:right w:val="single" w:sz="4" w:space="0" w:color="auto"/>
            </w:tcBorders>
            <w:shd w:val="clear" w:color="000000" w:fill="D9D9D9"/>
            <w:vAlign w:val="center"/>
          </w:tcPr>
          <w:p w14:paraId="7835E844" w14:textId="77777777" w:rsidR="00D24A79" w:rsidRPr="00A56A22" w:rsidRDefault="00D24A79" w:rsidP="00A756E8">
            <w:pPr>
              <w:jc w:val="center"/>
              <w:rPr>
                <w:rFonts w:ascii="Times New Roman" w:hAnsi="Times New Roman" w:cs="Times New Roman"/>
                <w:b/>
                <w:bCs/>
                <w:sz w:val="20"/>
                <w:szCs w:val="20"/>
              </w:rPr>
            </w:pPr>
            <w:r w:rsidRPr="00A56A22">
              <w:rPr>
                <w:rFonts w:ascii="Times New Roman" w:hAnsi="Times New Roman" w:cs="Times New Roman"/>
                <w:b/>
                <w:bCs/>
                <w:sz w:val="20"/>
                <w:szCs w:val="20"/>
              </w:rPr>
              <w:t>IZVRŠENJE U 2024.</w:t>
            </w:r>
          </w:p>
        </w:tc>
        <w:tc>
          <w:tcPr>
            <w:tcW w:w="493" w:type="pct"/>
            <w:vMerge w:val="restart"/>
            <w:tcBorders>
              <w:top w:val="single" w:sz="4" w:space="0" w:color="auto"/>
              <w:left w:val="nil"/>
              <w:right w:val="single" w:sz="4" w:space="0" w:color="auto"/>
            </w:tcBorders>
            <w:shd w:val="clear" w:color="000000" w:fill="D9D9D9"/>
            <w:vAlign w:val="center"/>
          </w:tcPr>
          <w:p w14:paraId="471C6713" w14:textId="77777777" w:rsidR="00D24A79" w:rsidRPr="00A56A22" w:rsidRDefault="00D24A79" w:rsidP="00A756E8">
            <w:pPr>
              <w:jc w:val="center"/>
              <w:rPr>
                <w:rFonts w:ascii="Times New Roman" w:hAnsi="Times New Roman" w:cs="Times New Roman"/>
                <w:b/>
                <w:bCs/>
                <w:sz w:val="20"/>
                <w:szCs w:val="20"/>
              </w:rPr>
            </w:pPr>
            <w:r w:rsidRPr="00A56A22">
              <w:rPr>
                <w:rFonts w:ascii="Times New Roman" w:hAnsi="Times New Roman" w:cs="Times New Roman"/>
                <w:b/>
                <w:bCs/>
                <w:sz w:val="20"/>
                <w:szCs w:val="20"/>
              </w:rPr>
              <w:t>INDEKS</w:t>
            </w:r>
          </w:p>
        </w:tc>
      </w:tr>
      <w:tr w:rsidR="00D24A79" w:rsidRPr="00D24A79" w14:paraId="4B7AF50C" w14:textId="77777777" w:rsidTr="00A756E8">
        <w:trPr>
          <w:trHeight w:val="283"/>
        </w:trPr>
        <w:tc>
          <w:tcPr>
            <w:tcW w:w="2970"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681730EC"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NAZIV PROGRAMA/AKTIVNOSTI/PROJEKTA</w:t>
            </w:r>
          </w:p>
        </w:tc>
        <w:tc>
          <w:tcPr>
            <w:tcW w:w="782" w:type="pct"/>
            <w:vMerge/>
            <w:tcBorders>
              <w:left w:val="nil"/>
              <w:bottom w:val="single" w:sz="4" w:space="0" w:color="auto"/>
              <w:right w:val="single" w:sz="4" w:space="0" w:color="auto"/>
            </w:tcBorders>
            <w:shd w:val="clear" w:color="000000" w:fill="D9D9D9"/>
            <w:vAlign w:val="center"/>
          </w:tcPr>
          <w:p w14:paraId="5CBCB1C3" w14:textId="77777777" w:rsidR="00D24A79" w:rsidRPr="00D24A79" w:rsidRDefault="00D24A79" w:rsidP="00A756E8">
            <w:pPr>
              <w:jc w:val="right"/>
              <w:rPr>
                <w:rFonts w:ascii="Times New Roman" w:hAnsi="Times New Roman" w:cs="Times New Roman"/>
                <w:b/>
                <w:bCs/>
                <w:sz w:val="24"/>
                <w:szCs w:val="24"/>
              </w:rPr>
            </w:pPr>
          </w:p>
        </w:tc>
        <w:tc>
          <w:tcPr>
            <w:tcW w:w="755" w:type="pct"/>
            <w:vMerge/>
            <w:tcBorders>
              <w:left w:val="nil"/>
              <w:bottom w:val="single" w:sz="4" w:space="0" w:color="auto"/>
              <w:right w:val="single" w:sz="4" w:space="0" w:color="auto"/>
            </w:tcBorders>
            <w:shd w:val="clear" w:color="000000" w:fill="D9D9D9"/>
            <w:vAlign w:val="center"/>
          </w:tcPr>
          <w:p w14:paraId="4DFC727C" w14:textId="77777777" w:rsidR="00D24A79" w:rsidRPr="00D24A79" w:rsidRDefault="00D24A79" w:rsidP="00A756E8">
            <w:pPr>
              <w:jc w:val="right"/>
              <w:rPr>
                <w:rFonts w:ascii="Times New Roman" w:hAnsi="Times New Roman" w:cs="Times New Roman"/>
                <w:b/>
                <w:bCs/>
                <w:sz w:val="24"/>
                <w:szCs w:val="24"/>
              </w:rPr>
            </w:pPr>
          </w:p>
        </w:tc>
        <w:tc>
          <w:tcPr>
            <w:tcW w:w="493" w:type="pct"/>
            <w:vMerge/>
            <w:tcBorders>
              <w:left w:val="nil"/>
              <w:bottom w:val="single" w:sz="4" w:space="0" w:color="auto"/>
              <w:right w:val="single" w:sz="4" w:space="0" w:color="auto"/>
            </w:tcBorders>
            <w:shd w:val="clear" w:color="000000" w:fill="D9D9D9"/>
            <w:vAlign w:val="center"/>
          </w:tcPr>
          <w:p w14:paraId="68C0E76B" w14:textId="77777777" w:rsidR="00D24A79" w:rsidRPr="00D24A79" w:rsidRDefault="00D24A79" w:rsidP="00A756E8">
            <w:pPr>
              <w:jc w:val="right"/>
              <w:rPr>
                <w:rFonts w:ascii="Times New Roman" w:hAnsi="Times New Roman" w:cs="Times New Roman"/>
                <w:b/>
                <w:bCs/>
                <w:sz w:val="24"/>
                <w:szCs w:val="24"/>
              </w:rPr>
            </w:pPr>
          </w:p>
        </w:tc>
      </w:tr>
      <w:tr w:rsidR="00D24A79" w:rsidRPr="00D24A79" w14:paraId="6E8C243F" w14:textId="77777777" w:rsidTr="00A756E8">
        <w:trPr>
          <w:trHeight w:val="283"/>
        </w:trPr>
        <w:tc>
          <w:tcPr>
            <w:tcW w:w="297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717ACE5"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RASHODI / IZDACI</w:t>
            </w:r>
          </w:p>
        </w:tc>
        <w:tc>
          <w:tcPr>
            <w:tcW w:w="782" w:type="pct"/>
            <w:tcBorders>
              <w:top w:val="single" w:sz="4" w:space="0" w:color="auto"/>
              <w:left w:val="nil"/>
              <w:bottom w:val="single" w:sz="4" w:space="0" w:color="auto"/>
              <w:right w:val="single" w:sz="4" w:space="0" w:color="auto"/>
            </w:tcBorders>
            <w:shd w:val="clear" w:color="000000" w:fill="FFFFFF"/>
            <w:vAlign w:val="center"/>
          </w:tcPr>
          <w:p w14:paraId="7250975E" w14:textId="77777777" w:rsidR="00D24A79" w:rsidRPr="00D24A79" w:rsidRDefault="00D24A79" w:rsidP="00A756E8">
            <w:pPr>
              <w:jc w:val="center"/>
              <w:rPr>
                <w:rFonts w:ascii="Times New Roman" w:hAnsi="Times New Roman" w:cs="Times New Roman"/>
                <w:sz w:val="24"/>
                <w:szCs w:val="24"/>
              </w:rPr>
            </w:pPr>
            <w:r w:rsidRPr="00D24A79">
              <w:rPr>
                <w:rFonts w:ascii="Times New Roman" w:hAnsi="Times New Roman" w:cs="Times New Roman"/>
                <w:sz w:val="24"/>
                <w:szCs w:val="24"/>
              </w:rPr>
              <w:t>1</w:t>
            </w:r>
          </w:p>
        </w:tc>
        <w:tc>
          <w:tcPr>
            <w:tcW w:w="755" w:type="pct"/>
            <w:tcBorders>
              <w:top w:val="single" w:sz="4" w:space="0" w:color="auto"/>
              <w:left w:val="nil"/>
              <w:bottom w:val="single" w:sz="4" w:space="0" w:color="auto"/>
              <w:right w:val="single" w:sz="4" w:space="0" w:color="auto"/>
            </w:tcBorders>
            <w:shd w:val="clear" w:color="000000" w:fill="FFFFFF"/>
            <w:vAlign w:val="center"/>
          </w:tcPr>
          <w:p w14:paraId="18CBEA9C" w14:textId="77777777" w:rsidR="00D24A79" w:rsidRPr="00D24A79" w:rsidRDefault="00D24A79" w:rsidP="00A756E8">
            <w:pPr>
              <w:jc w:val="center"/>
              <w:rPr>
                <w:rFonts w:ascii="Times New Roman" w:hAnsi="Times New Roman" w:cs="Times New Roman"/>
                <w:sz w:val="24"/>
                <w:szCs w:val="24"/>
              </w:rPr>
            </w:pPr>
            <w:r w:rsidRPr="00D24A79">
              <w:rPr>
                <w:rFonts w:ascii="Times New Roman" w:hAnsi="Times New Roman" w:cs="Times New Roman"/>
                <w:sz w:val="24"/>
                <w:szCs w:val="24"/>
              </w:rPr>
              <w:t>2</w:t>
            </w:r>
          </w:p>
        </w:tc>
        <w:tc>
          <w:tcPr>
            <w:tcW w:w="493" w:type="pct"/>
            <w:tcBorders>
              <w:top w:val="single" w:sz="4" w:space="0" w:color="auto"/>
              <w:left w:val="nil"/>
              <w:bottom w:val="single" w:sz="4" w:space="0" w:color="auto"/>
              <w:right w:val="single" w:sz="4" w:space="0" w:color="auto"/>
            </w:tcBorders>
            <w:shd w:val="clear" w:color="000000" w:fill="FFFFFF"/>
            <w:vAlign w:val="center"/>
          </w:tcPr>
          <w:p w14:paraId="61F42714" w14:textId="77777777" w:rsidR="00D24A79" w:rsidRPr="00D24A79" w:rsidRDefault="00D24A79" w:rsidP="00A756E8">
            <w:pPr>
              <w:jc w:val="center"/>
              <w:rPr>
                <w:rFonts w:ascii="Times New Roman" w:hAnsi="Times New Roman" w:cs="Times New Roman"/>
                <w:sz w:val="24"/>
                <w:szCs w:val="24"/>
              </w:rPr>
            </w:pPr>
            <w:r w:rsidRPr="00D24A79">
              <w:rPr>
                <w:rFonts w:ascii="Times New Roman" w:hAnsi="Times New Roman" w:cs="Times New Roman"/>
                <w:sz w:val="24"/>
                <w:szCs w:val="24"/>
              </w:rPr>
              <w:t>3=(2/1)</w:t>
            </w:r>
          </w:p>
        </w:tc>
      </w:tr>
      <w:tr w:rsidR="00D24A79" w:rsidRPr="00D24A79" w14:paraId="29433884" w14:textId="77777777" w:rsidTr="00A756E8">
        <w:trPr>
          <w:trHeight w:val="283"/>
        </w:trPr>
        <w:tc>
          <w:tcPr>
            <w:tcW w:w="64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1577A01"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sz w:val="24"/>
                <w:szCs w:val="24"/>
              </w:rPr>
              <w:br w:type="page"/>
            </w:r>
            <w:r w:rsidRPr="00D24A79">
              <w:rPr>
                <w:rFonts w:ascii="Times New Roman" w:hAnsi="Times New Roman" w:cs="Times New Roman"/>
                <w:b/>
                <w:bCs/>
                <w:sz w:val="24"/>
                <w:szCs w:val="24"/>
              </w:rPr>
              <w:t>Program  1002</w:t>
            </w:r>
          </w:p>
        </w:tc>
        <w:tc>
          <w:tcPr>
            <w:tcW w:w="2326" w:type="pct"/>
            <w:tcBorders>
              <w:top w:val="single" w:sz="4" w:space="0" w:color="auto"/>
              <w:left w:val="nil"/>
              <w:bottom w:val="single" w:sz="4" w:space="0" w:color="auto"/>
              <w:right w:val="single" w:sz="4" w:space="0" w:color="auto"/>
            </w:tcBorders>
            <w:shd w:val="clear" w:color="000000" w:fill="D9D9D9"/>
            <w:vAlign w:val="center"/>
            <w:hideMark/>
          </w:tcPr>
          <w:p w14:paraId="63F0283E" w14:textId="77777777" w:rsidR="00D24A79" w:rsidRPr="00D24A79" w:rsidRDefault="00D24A79" w:rsidP="00A756E8">
            <w:pPr>
              <w:jc w:val="center"/>
              <w:rPr>
                <w:rFonts w:ascii="Times New Roman" w:hAnsi="Times New Roman" w:cs="Times New Roman"/>
                <w:b/>
                <w:sz w:val="24"/>
                <w:szCs w:val="24"/>
              </w:rPr>
            </w:pPr>
            <w:r w:rsidRPr="00D24A79">
              <w:rPr>
                <w:rFonts w:ascii="Times New Roman" w:hAnsi="Times New Roman" w:cs="Times New Roman"/>
                <w:b/>
                <w:sz w:val="24"/>
                <w:szCs w:val="24"/>
              </w:rPr>
              <w:t>DONOŠENJE AKATA I MJERA IZ DJELOKRUGA PREDSTAVNIČKIH I IZVRŠNIH TIJELA</w:t>
            </w:r>
          </w:p>
        </w:tc>
        <w:tc>
          <w:tcPr>
            <w:tcW w:w="782" w:type="pct"/>
            <w:tcBorders>
              <w:top w:val="single" w:sz="4" w:space="0" w:color="auto"/>
              <w:left w:val="nil"/>
              <w:bottom w:val="single" w:sz="4" w:space="0" w:color="auto"/>
              <w:right w:val="single" w:sz="4" w:space="0" w:color="auto"/>
            </w:tcBorders>
            <w:shd w:val="clear" w:color="000000" w:fill="D9D9D9"/>
          </w:tcPr>
          <w:p w14:paraId="0F44AEFD"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40.000,00</w:t>
            </w:r>
          </w:p>
        </w:tc>
        <w:tc>
          <w:tcPr>
            <w:tcW w:w="755" w:type="pct"/>
            <w:tcBorders>
              <w:top w:val="single" w:sz="4" w:space="0" w:color="auto"/>
              <w:left w:val="nil"/>
              <w:bottom w:val="single" w:sz="4" w:space="0" w:color="auto"/>
              <w:right w:val="single" w:sz="4" w:space="0" w:color="auto"/>
            </w:tcBorders>
            <w:shd w:val="clear" w:color="000000" w:fill="D9D9D9"/>
          </w:tcPr>
          <w:p w14:paraId="58F9D8EE"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34.987,15</w:t>
            </w:r>
          </w:p>
        </w:tc>
        <w:tc>
          <w:tcPr>
            <w:tcW w:w="493" w:type="pct"/>
            <w:tcBorders>
              <w:top w:val="single" w:sz="4" w:space="0" w:color="auto"/>
              <w:left w:val="nil"/>
              <w:bottom w:val="single" w:sz="4" w:space="0" w:color="auto"/>
              <w:right w:val="single" w:sz="4" w:space="0" w:color="auto"/>
            </w:tcBorders>
            <w:shd w:val="clear" w:color="000000" w:fill="D9D9D9"/>
          </w:tcPr>
          <w:p w14:paraId="04040512"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87,47</w:t>
            </w:r>
          </w:p>
        </w:tc>
      </w:tr>
      <w:tr w:rsidR="00D24A79" w:rsidRPr="00D24A79" w14:paraId="32CC8A99" w14:textId="77777777" w:rsidTr="00A756E8">
        <w:trPr>
          <w:trHeight w:val="283"/>
        </w:trPr>
        <w:tc>
          <w:tcPr>
            <w:tcW w:w="6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2DBE38B"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Aktivnost  A100001</w:t>
            </w:r>
          </w:p>
        </w:tc>
        <w:tc>
          <w:tcPr>
            <w:tcW w:w="2326" w:type="pct"/>
            <w:tcBorders>
              <w:top w:val="single" w:sz="4" w:space="0" w:color="auto"/>
              <w:left w:val="nil"/>
              <w:bottom w:val="single" w:sz="4" w:space="0" w:color="auto"/>
              <w:right w:val="single" w:sz="4" w:space="0" w:color="auto"/>
            </w:tcBorders>
            <w:shd w:val="clear" w:color="000000" w:fill="FFFFFF"/>
            <w:vAlign w:val="center"/>
          </w:tcPr>
          <w:p w14:paraId="18B4F8D5"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Predstavnička i izvršna tijela</w:t>
            </w:r>
          </w:p>
        </w:tc>
        <w:tc>
          <w:tcPr>
            <w:tcW w:w="782" w:type="pct"/>
            <w:tcBorders>
              <w:top w:val="single" w:sz="4" w:space="0" w:color="auto"/>
              <w:left w:val="nil"/>
              <w:bottom w:val="single" w:sz="4" w:space="0" w:color="auto"/>
              <w:right w:val="single" w:sz="4" w:space="0" w:color="auto"/>
            </w:tcBorders>
            <w:shd w:val="clear" w:color="000000" w:fill="FFFFFF"/>
          </w:tcPr>
          <w:p w14:paraId="71BAB2BB"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35.000,00</w:t>
            </w:r>
          </w:p>
        </w:tc>
        <w:tc>
          <w:tcPr>
            <w:tcW w:w="755" w:type="pct"/>
            <w:tcBorders>
              <w:top w:val="single" w:sz="4" w:space="0" w:color="auto"/>
              <w:left w:val="nil"/>
              <w:bottom w:val="single" w:sz="4" w:space="0" w:color="auto"/>
              <w:right w:val="single" w:sz="4" w:space="0" w:color="auto"/>
            </w:tcBorders>
            <w:shd w:val="clear" w:color="000000" w:fill="FFFFFF"/>
          </w:tcPr>
          <w:p w14:paraId="2267A858"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34.044,06</w:t>
            </w:r>
          </w:p>
        </w:tc>
        <w:tc>
          <w:tcPr>
            <w:tcW w:w="493" w:type="pct"/>
            <w:tcBorders>
              <w:top w:val="single" w:sz="4" w:space="0" w:color="auto"/>
              <w:left w:val="nil"/>
              <w:bottom w:val="single" w:sz="4" w:space="0" w:color="auto"/>
              <w:right w:val="single" w:sz="4" w:space="0" w:color="auto"/>
            </w:tcBorders>
            <w:shd w:val="clear" w:color="000000" w:fill="FFFFFF"/>
          </w:tcPr>
          <w:p w14:paraId="7DB20DE8"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97,27</w:t>
            </w:r>
          </w:p>
        </w:tc>
      </w:tr>
      <w:tr w:rsidR="00D24A79" w:rsidRPr="00D24A79" w14:paraId="03C64A6C" w14:textId="77777777" w:rsidTr="00A756E8">
        <w:trPr>
          <w:trHeight w:val="283"/>
        </w:trPr>
        <w:tc>
          <w:tcPr>
            <w:tcW w:w="644" w:type="pct"/>
            <w:tcBorders>
              <w:top w:val="single" w:sz="4" w:space="0" w:color="auto"/>
              <w:left w:val="single" w:sz="4" w:space="0" w:color="auto"/>
              <w:bottom w:val="single" w:sz="4" w:space="0" w:color="auto"/>
              <w:right w:val="single" w:sz="4" w:space="0" w:color="auto"/>
            </w:tcBorders>
            <w:shd w:val="clear" w:color="000000" w:fill="FFFFFF"/>
          </w:tcPr>
          <w:p w14:paraId="6BEDD93C"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Tekući projekt T100003</w:t>
            </w:r>
          </w:p>
        </w:tc>
        <w:tc>
          <w:tcPr>
            <w:tcW w:w="2326" w:type="pct"/>
            <w:tcBorders>
              <w:top w:val="single" w:sz="4" w:space="0" w:color="auto"/>
              <w:left w:val="nil"/>
              <w:bottom w:val="single" w:sz="4" w:space="0" w:color="auto"/>
              <w:right w:val="single" w:sz="4" w:space="0" w:color="auto"/>
            </w:tcBorders>
            <w:shd w:val="clear" w:color="000000" w:fill="FFFFFF"/>
          </w:tcPr>
          <w:p w14:paraId="1EB3C1D8"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Izbori</w:t>
            </w:r>
          </w:p>
        </w:tc>
        <w:tc>
          <w:tcPr>
            <w:tcW w:w="782" w:type="pct"/>
            <w:tcBorders>
              <w:top w:val="single" w:sz="4" w:space="0" w:color="auto"/>
              <w:left w:val="nil"/>
              <w:bottom w:val="single" w:sz="4" w:space="0" w:color="auto"/>
              <w:right w:val="single" w:sz="4" w:space="0" w:color="auto"/>
            </w:tcBorders>
            <w:shd w:val="clear" w:color="000000" w:fill="FFFFFF"/>
          </w:tcPr>
          <w:p w14:paraId="7120366F"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5.000,00</w:t>
            </w:r>
          </w:p>
        </w:tc>
        <w:tc>
          <w:tcPr>
            <w:tcW w:w="755" w:type="pct"/>
            <w:tcBorders>
              <w:top w:val="single" w:sz="4" w:space="0" w:color="auto"/>
              <w:left w:val="nil"/>
              <w:bottom w:val="single" w:sz="4" w:space="0" w:color="auto"/>
              <w:right w:val="single" w:sz="4" w:space="0" w:color="auto"/>
            </w:tcBorders>
            <w:shd w:val="clear" w:color="000000" w:fill="FFFFFF"/>
          </w:tcPr>
          <w:p w14:paraId="7BD53EA6"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943,09</w:t>
            </w:r>
          </w:p>
        </w:tc>
        <w:tc>
          <w:tcPr>
            <w:tcW w:w="493" w:type="pct"/>
            <w:tcBorders>
              <w:top w:val="single" w:sz="4" w:space="0" w:color="auto"/>
              <w:left w:val="nil"/>
              <w:bottom w:val="single" w:sz="4" w:space="0" w:color="auto"/>
              <w:right w:val="single" w:sz="4" w:space="0" w:color="auto"/>
            </w:tcBorders>
            <w:shd w:val="clear" w:color="000000" w:fill="FFFFFF"/>
          </w:tcPr>
          <w:p w14:paraId="3ED17019"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18,86</w:t>
            </w:r>
          </w:p>
        </w:tc>
      </w:tr>
    </w:tbl>
    <w:p w14:paraId="6921D4D1" w14:textId="77777777" w:rsidR="00D24A79" w:rsidRPr="00D24A79" w:rsidRDefault="00D24A79" w:rsidP="00D24A79">
      <w:pPr>
        <w:jc w:val="both"/>
        <w:rPr>
          <w:rFonts w:ascii="Times New Roman" w:hAnsi="Times New Roman" w:cs="Times New Roman"/>
          <w:b/>
          <w:sz w:val="24"/>
          <w:szCs w:val="24"/>
        </w:rPr>
      </w:pPr>
    </w:p>
    <w:p w14:paraId="51EE4FFC" w14:textId="77777777" w:rsidR="00D24A79" w:rsidRPr="00D24A79" w:rsidRDefault="00D24A79" w:rsidP="00D24A79">
      <w:pPr>
        <w:jc w:val="both"/>
        <w:rPr>
          <w:rFonts w:ascii="Times New Roman" w:hAnsi="Times New Roman" w:cs="Times New Roman"/>
          <w:b/>
          <w:sz w:val="24"/>
          <w:szCs w:val="24"/>
        </w:rPr>
      </w:pPr>
      <w:r w:rsidRPr="00D24A79">
        <w:rPr>
          <w:rFonts w:ascii="Times New Roman" w:hAnsi="Times New Roman" w:cs="Times New Roman"/>
          <w:b/>
          <w:sz w:val="24"/>
          <w:szCs w:val="24"/>
        </w:rPr>
        <w:t>ZAKONSKA OSNOVA ZA UVOĐENJE PROGRAMA:</w:t>
      </w:r>
    </w:p>
    <w:p w14:paraId="3E7F4C44" w14:textId="77777777" w:rsidR="00D24A79" w:rsidRPr="00D24A79" w:rsidRDefault="00D24A79" w:rsidP="00D24A79">
      <w:pPr>
        <w:jc w:val="both"/>
        <w:rPr>
          <w:rFonts w:ascii="Times New Roman" w:hAnsi="Times New Roman" w:cs="Times New Roman"/>
          <w:b/>
          <w:sz w:val="24"/>
          <w:szCs w:val="24"/>
        </w:rPr>
      </w:pPr>
    </w:p>
    <w:p w14:paraId="349D9EC0" w14:textId="77777777" w:rsidR="00D24A79" w:rsidRPr="00D24A79" w:rsidRDefault="00D24A79" w:rsidP="00D24A79">
      <w:pPr>
        <w:numPr>
          <w:ilvl w:val="0"/>
          <w:numId w:val="4"/>
        </w:numPr>
        <w:spacing w:after="0" w:line="240" w:lineRule="auto"/>
        <w:contextualSpacing/>
        <w:jc w:val="both"/>
        <w:rPr>
          <w:rFonts w:ascii="Times New Roman" w:hAnsi="Times New Roman" w:cs="Times New Roman"/>
          <w:sz w:val="24"/>
          <w:szCs w:val="24"/>
        </w:rPr>
      </w:pPr>
      <w:r w:rsidRPr="00D24A79">
        <w:rPr>
          <w:rFonts w:ascii="Times New Roman" w:hAnsi="Times New Roman" w:cs="Times New Roman"/>
          <w:sz w:val="24"/>
          <w:szCs w:val="24"/>
        </w:rPr>
        <w:t>Zakon o lokalnoj i područnoj (regionalnoj) samoupravi („Narodne novine“ broj 33/01, 60/01, 129/05, 109/07, 125/08, 36/09, 150/11, 144/12, 19/13, 137/15, 123/17, 98/19 i 144/20)</w:t>
      </w:r>
    </w:p>
    <w:p w14:paraId="1DE0019F" w14:textId="77777777" w:rsidR="00D24A79" w:rsidRPr="00D24A79" w:rsidRDefault="00D24A79" w:rsidP="00D24A79">
      <w:pPr>
        <w:numPr>
          <w:ilvl w:val="0"/>
          <w:numId w:val="4"/>
        </w:numPr>
        <w:spacing w:after="0" w:line="240" w:lineRule="auto"/>
        <w:contextualSpacing/>
        <w:jc w:val="both"/>
        <w:rPr>
          <w:rFonts w:ascii="Times New Roman" w:hAnsi="Times New Roman" w:cs="Times New Roman"/>
          <w:sz w:val="24"/>
          <w:szCs w:val="24"/>
        </w:rPr>
      </w:pPr>
      <w:r w:rsidRPr="00D24A79">
        <w:rPr>
          <w:rFonts w:ascii="Times New Roman" w:hAnsi="Times New Roman" w:cs="Times New Roman"/>
          <w:sz w:val="24"/>
          <w:szCs w:val="24"/>
        </w:rPr>
        <w:t>Zakon o općem upravnom postupku („Narodne novine“ broj 47/09 i 110/21)</w:t>
      </w:r>
    </w:p>
    <w:p w14:paraId="35AAEA62" w14:textId="77777777" w:rsidR="00D24A79" w:rsidRPr="00D24A79" w:rsidRDefault="00D24A79" w:rsidP="00D24A79">
      <w:pPr>
        <w:numPr>
          <w:ilvl w:val="0"/>
          <w:numId w:val="4"/>
        </w:numPr>
        <w:spacing w:after="0" w:line="240" w:lineRule="auto"/>
        <w:jc w:val="both"/>
        <w:rPr>
          <w:rFonts w:ascii="Times New Roman" w:hAnsi="Times New Roman" w:cs="Times New Roman"/>
          <w:sz w:val="24"/>
          <w:szCs w:val="24"/>
        </w:rPr>
      </w:pPr>
      <w:r w:rsidRPr="00D24A79">
        <w:rPr>
          <w:rFonts w:ascii="Times New Roman" w:hAnsi="Times New Roman" w:cs="Times New Roman"/>
          <w:sz w:val="24"/>
          <w:szCs w:val="24"/>
        </w:rPr>
        <w:t>Zakon o lokalnim izborima („Narodne novine“ broj 144/12, 121/16, 98/19, 42/20, 144/20 i 37/21)</w:t>
      </w:r>
    </w:p>
    <w:p w14:paraId="78EE7F39" w14:textId="77777777" w:rsidR="00D24A79" w:rsidRPr="00D24A79" w:rsidRDefault="00D24A79" w:rsidP="00D24A79">
      <w:pPr>
        <w:numPr>
          <w:ilvl w:val="0"/>
          <w:numId w:val="4"/>
        </w:numPr>
        <w:spacing w:after="0" w:line="240" w:lineRule="auto"/>
        <w:jc w:val="both"/>
        <w:rPr>
          <w:rFonts w:ascii="Times New Roman" w:hAnsi="Times New Roman" w:cs="Times New Roman"/>
          <w:sz w:val="24"/>
          <w:szCs w:val="24"/>
        </w:rPr>
      </w:pPr>
      <w:r w:rsidRPr="00D24A79">
        <w:rPr>
          <w:rFonts w:ascii="Times New Roman" w:hAnsi="Times New Roman" w:cs="Times New Roman"/>
          <w:sz w:val="24"/>
          <w:szCs w:val="24"/>
        </w:rPr>
        <w:t>Zakon o područjima županija, gradova i općina u Republici Hrvatskoj („Narodne novine“ broj 86/06, 125/06, 16/07, 95/08, 46/10, 145/10, 37/13, 44/13, 45/13 i 110/15)</w:t>
      </w:r>
    </w:p>
    <w:p w14:paraId="7093B4CD" w14:textId="77777777" w:rsidR="00D24A79" w:rsidRPr="00D24A79" w:rsidRDefault="00D24A79" w:rsidP="00D24A79">
      <w:pPr>
        <w:numPr>
          <w:ilvl w:val="0"/>
          <w:numId w:val="4"/>
        </w:numPr>
        <w:spacing w:after="0" w:line="240" w:lineRule="auto"/>
        <w:jc w:val="both"/>
        <w:rPr>
          <w:rFonts w:ascii="Times New Roman" w:hAnsi="Times New Roman" w:cs="Times New Roman"/>
          <w:sz w:val="24"/>
          <w:szCs w:val="24"/>
        </w:rPr>
      </w:pPr>
      <w:r w:rsidRPr="00D24A79">
        <w:rPr>
          <w:rFonts w:ascii="Times New Roman" w:hAnsi="Times New Roman" w:cs="Times New Roman"/>
          <w:sz w:val="24"/>
          <w:szCs w:val="24"/>
        </w:rPr>
        <w:t>Uredba o uredskom poslovanju („Narodne novine“ broj 75/21)</w:t>
      </w:r>
    </w:p>
    <w:p w14:paraId="6D8C097E" w14:textId="77777777" w:rsidR="00D24A79" w:rsidRPr="00D24A79" w:rsidRDefault="00D24A79" w:rsidP="00D24A79">
      <w:pPr>
        <w:numPr>
          <w:ilvl w:val="0"/>
          <w:numId w:val="4"/>
        </w:numPr>
        <w:spacing w:after="0" w:line="240" w:lineRule="auto"/>
        <w:jc w:val="both"/>
        <w:rPr>
          <w:rFonts w:ascii="Times New Roman" w:hAnsi="Times New Roman" w:cs="Times New Roman"/>
          <w:sz w:val="24"/>
          <w:szCs w:val="24"/>
        </w:rPr>
      </w:pPr>
      <w:r w:rsidRPr="00D24A79">
        <w:rPr>
          <w:rFonts w:ascii="Times New Roman" w:hAnsi="Times New Roman" w:cs="Times New Roman"/>
          <w:sz w:val="24"/>
          <w:szCs w:val="24"/>
        </w:rPr>
        <w:t>drugi propisi koji reguliraju problematiku iz nadležnosti Upravnog odjela.</w:t>
      </w:r>
    </w:p>
    <w:p w14:paraId="30550BB4" w14:textId="77777777" w:rsidR="00D24A79" w:rsidRPr="00D24A79" w:rsidRDefault="00D24A79" w:rsidP="00D24A79">
      <w:pPr>
        <w:jc w:val="both"/>
        <w:rPr>
          <w:rFonts w:ascii="Times New Roman" w:hAnsi="Times New Roman" w:cs="Times New Roman"/>
          <w:b/>
          <w:color w:val="4472C4" w:themeColor="accent1"/>
          <w:sz w:val="24"/>
          <w:szCs w:val="24"/>
        </w:rPr>
      </w:pPr>
    </w:p>
    <w:p w14:paraId="49AEC5A4" w14:textId="77777777" w:rsidR="00D24A79" w:rsidRPr="00D24A79" w:rsidRDefault="00D24A79" w:rsidP="00D24A79">
      <w:pPr>
        <w:jc w:val="both"/>
        <w:rPr>
          <w:rFonts w:ascii="Times New Roman" w:hAnsi="Times New Roman" w:cs="Times New Roman"/>
          <w:b/>
          <w:sz w:val="24"/>
          <w:szCs w:val="24"/>
        </w:rPr>
      </w:pPr>
      <w:r w:rsidRPr="00D24A79">
        <w:rPr>
          <w:rFonts w:ascii="Times New Roman" w:hAnsi="Times New Roman" w:cs="Times New Roman"/>
          <w:b/>
          <w:sz w:val="24"/>
          <w:szCs w:val="24"/>
        </w:rPr>
        <w:t>OPIS PROGRAMA:</w:t>
      </w:r>
    </w:p>
    <w:p w14:paraId="50E108D5" w14:textId="77777777" w:rsidR="00D24A79" w:rsidRPr="00D24A79" w:rsidRDefault="00D24A79" w:rsidP="00D24A79">
      <w:pPr>
        <w:jc w:val="both"/>
        <w:rPr>
          <w:rFonts w:ascii="Times New Roman" w:hAnsi="Times New Roman" w:cs="Times New Roman"/>
          <w:b/>
          <w:sz w:val="24"/>
          <w:szCs w:val="24"/>
        </w:rPr>
      </w:pPr>
    </w:p>
    <w:p w14:paraId="3B61CCB0" w14:textId="21A70844" w:rsidR="00D24A79" w:rsidRPr="00D24A79" w:rsidRDefault="00D24A79" w:rsidP="00D24A79">
      <w:pPr>
        <w:ind w:firstLine="708"/>
        <w:jc w:val="both"/>
        <w:rPr>
          <w:rFonts w:ascii="Times New Roman" w:hAnsi="Times New Roman" w:cs="Times New Roman"/>
          <w:sz w:val="24"/>
          <w:szCs w:val="24"/>
        </w:rPr>
      </w:pPr>
      <w:r w:rsidRPr="00D24A79">
        <w:rPr>
          <w:rFonts w:ascii="Times New Roman" w:hAnsi="Times New Roman" w:cs="Times New Roman"/>
          <w:sz w:val="24"/>
          <w:szCs w:val="24"/>
        </w:rPr>
        <w:t xml:space="preserve">Program obuhvaća aktivnost rada predstavničkih i izvršnih tijela odnosno rad Gradskog vijeća i njegovih radnih tijela, radnih tijela Gradonačelnika, te redovan rad mjesnih odbora. </w:t>
      </w:r>
    </w:p>
    <w:p w14:paraId="31F657E0" w14:textId="77777777" w:rsidR="00D24A79" w:rsidRPr="00D24A79" w:rsidRDefault="00D24A79" w:rsidP="00D24A79">
      <w:pPr>
        <w:jc w:val="both"/>
        <w:rPr>
          <w:rFonts w:ascii="Times New Roman" w:hAnsi="Times New Roman" w:cs="Times New Roman"/>
          <w:b/>
          <w:sz w:val="24"/>
          <w:szCs w:val="24"/>
        </w:rPr>
      </w:pPr>
      <w:r w:rsidRPr="00D24A79">
        <w:rPr>
          <w:rFonts w:ascii="Times New Roman" w:hAnsi="Times New Roman" w:cs="Times New Roman"/>
          <w:b/>
          <w:sz w:val="24"/>
          <w:szCs w:val="24"/>
        </w:rPr>
        <w:t>CILJ PROGRAMA:</w:t>
      </w:r>
    </w:p>
    <w:p w14:paraId="52960158" w14:textId="77777777" w:rsidR="00D24A79" w:rsidRPr="00D24A79" w:rsidRDefault="00D24A79" w:rsidP="00D24A79">
      <w:pPr>
        <w:jc w:val="both"/>
        <w:rPr>
          <w:rFonts w:ascii="Times New Roman" w:hAnsi="Times New Roman" w:cs="Times New Roman"/>
          <w:sz w:val="24"/>
          <w:szCs w:val="24"/>
        </w:rPr>
      </w:pPr>
    </w:p>
    <w:p w14:paraId="5FBE660F" w14:textId="77777777" w:rsidR="00D24A79" w:rsidRPr="00D24A79" w:rsidRDefault="00D24A79" w:rsidP="00D24A79">
      <w:pPr>
        <w:jc w:val="both"/>
        <w:rPr>
          <w:rFonts w:ascii="Times New Roman" w:hAnsi="Times New Roman" w:cs="Times New Roman"/>
          <w:sz w:val="24"/>
          <w:szCs w:val="24"/>
        </w:rPr>
      </w:pPr>
      <w:r w:rsidRPr="00D24A79">
        <w:rPr>
          <w:rFonts w:ascii="Times New Roman" w:hAnsi="Times New Roman" w:cs="Times New Roman"/>
          <w:sz w:val="24"/>
          <w:szCs w:val="24"/>
        </w:rPr>
        <w:tab/>
        <w:t xml:space="preserve">Cilj programa je omogućiti funkcioniranje Gradskog vijeća, gradske uprave i mjesnih odbora. </w:t>
      </w:r>
    </w:p>
    <w:p w14:paraId="265E262B" w14:textId="7CB2A9AD" w:rsidR="00D24A79" w:rsidRDefault="00D24A79" w:rsidP="00D24A79">
      <w:pPr>
        <w:jc w:val="both"/>
        <w:rPr>
          <w:rFonts w:ascii="Times New Roman" w:hAnsi="Times New Roman" w:cs="Times New Roman"/>
          <w:b/>
          <w:sz w:val="24"/>
          <w:szCs w:val="24"/>
        </w:rPr>
      </w:pPr>
    </w:p>
    <w:p w14:paraId="6D24568B" w14:textId="261906B6" w:rsidR="00102FC3" w:rsidRDefault="00102FC3" w:rsidP="00D24A79">
      <w:pPr>
        <w:jc w:val="both"/>
        <w:rPr>
          <w:rFonts w:ascii="Times New Roman" w:hAnsi="Times New Roman" w:cs="Times New Roman"/>
          <w:b/>
          <w:sz w:val="24"/>
          <w:szCs w:val="24"/>
        </w:rPr>
      </w:pPr>
    </w:p>
    <w:p w14:paraId="29234378" w14:textId="48E013C8" w:rsidR="00102FC3" w:rsidRDefault="00102FC3" w:rsidP="00D24A79">
      <w:pPr>
        <w:jc w:val="both"/>
        <w:rPr>
          <w:rFonts w:ascii="Times New Roman" w:hAnsi="Times New Roman" w:cs="Times New Roman"/>
          <w:b/>
          <w:sz w:val="24"/>
          <w:szCs w:val="24"/>
        </w:rPr>
      </w:pPr>
    </w:p>
    <w:p w14:paraId="5763BA8B" w14:textId="77777777" w:rsidR="00102FC3" w:rsidRPr="00D24A79" w:rsidRDefault="00102FC3" w:rsidP="00D24A79">
      <w:pPr>
        <w:jc w:val="both"/>
        <w:rPr>
          <w:rFonts w:ascii="Times New Roman" w:hAnsi="Times New Roman" w:cs="Times New Roman"/>
          <w:b/>
          <w:sz w:val="24"/>
          <w:szCs w:val="24"/>
        </w:rPr>
      </w:pPr>
    </w:p>
    <w:p w14:paraId="04EAF580" w14:textId="77777777" w:rsidR="00D24A79" w:rsidRPr="00D24A79" w:rsidRDefault="00D24A79" w:rsidP="00D24A79">
      <w:pPr>
        <w:jc w:val="both"/>
        <w:rPr>
          <w:rFonts w:ascii="Times New Roman" w:hAnsi="Times New Roman" w:cs="Times New Roman"/>
          <w:b/>
          <w:sz w:val="24"/>
          <w:szCs w:val="24"/>
        </w:rPr>
      </w:pPr>
      <w:r w:rsidRPr="00D24A79">
        <w:rPr>
          <w:rFonts w:ascii="Times New Roman" w:hAnsi="Times New Roman" w:cs="Times New Roman"/>
          <w:b/>
          <w:sz w:val="24"/>
          <w:szCs w:val="24"/>
        </w:rPr>
        <w:lastRenderedPageBreak/>
        <w:t>REALIZACIJA PROGRAMA:</w:t>
      </w:r>
    </w:p>
    <w:p w14:paraId="44D8D39E" w14:textId="77777777" w:rsidR="00D24A79" w:rsidRPr="00D24A79" w:rsidRDefault="00D24A79" w:rsidP="00D24A79">
      <w:pPr>
        <w:jc w:val="both"/>
        <w:rPr>
          <w:rFonts w:ascii="Times New Roman" w:hAnsi="Times New Roman" w:cs="Times New Roman"/>
          <w:color w:val="4472C4" w:themeColor="accent1"/>
          <w:sz w:val="24"/>
          <w:szCs w:val="24"/>
        </w:rPr>
      </w:pPr>
    </w:p>
    <w:p w14:paraId="4D3B1D01" w14:textId="77777777" w:rsidR="00D24A79" w:rsidRPr="00D24A79" w:rsidRDefault="00D24A79" w:rsidP="00D24A79">
      <w:pPr>
        <w:ind w:firstLine="708"/>
        <w:jc w:val="both"/>
        <w:rPr>
          <w:rFonts w:ascii="Times New Roman" w:hAnsi="Times New Roman" w:cs="Times New Roman"/>
          <w:sz w:val="24"/>
          <w:szCs w:val="24"/>
        </w:rPr>
      </w:pPr>
      <w:r w:rsidRPr="00D24A79">
        <w:rPr>
          <w:rFonts w:ascii="Times New Roman" w:hAnsi="Times New Roman" w:cs="Times New Roman"/>
          <w:sz w:val="24"/>
          <w:szCs w:val="24"/>
        </w:rPr>
        <w:t xml:space="preserve">Aktivnost </w:t>
      </w:r>
      <w:r w:rsidRPr="00D24A79">
        <w:rPr>
          <w:rFonts w:ascii="Times New Roman" w:hAnsi="Times New Roman" w:cs="Times New Roman"/>
          <w:i/>
          <w:sz w:val="24"/>
          <w:szCs w:val="24"/>
        </w:rPr>
        <w:t>Predstavnička i izvršna tijela</w:t>
      </w:r>
      <w:r w:rsidRPr="00D24A79">
        <w:rPr>
          <w:rFonts w:ascii="Times New Roman" w:hAnsi="Times New Roman" w:cs="Times New Roman"/>
          <w:sz w:val="24"/>
          <w:szCs w:val="24"/>
        </w:rPr>
        <w:t xml:space="preserve"> odnosi se na redovite naknade članovima Gradskog vijeća i njegovih radnih tijela, članovima radnih tijela Gradonačelnika, te sredstva za redovno djelovanje mjesnih odbora. Aktivnost je izvršena u vrijednosti od 97,27 % planiranog iznosa. </w:t>
      </w:r>
    </w:p>
    <w:p w14:paraId="6FD48993" w14:textId="77777777" w:rsidR="00D24A79" w:rsidRPr="00D24A79" w:rsidRDefault="00D24A79" w:rsidP="00D24A79">
      <w:pPr>
        <w:ind w:firstLine="708"/>
        <w:jc w:val="both"/>
        <w:rPr>
          <w:rFonts w:ascii="Times New Roman" w:hAnsi="Times New Roman" w:cs="Times New Roman"/>
          <w:sz w:val="24"/>
          <w:szCs w:val="24"/>
        </w:rPr>
      </w:pPr>
      <w:r w:rsidRPr="00D24A79">
        <w:rPr>
          <w:rFonts w:ascii="Times New Roman" w:hAnsi="Times New Roman" w:cs="Times New Roman"/>
          <w:sz w:val="24"/>
          <w:szCs w:val="24"/>
        </w:rPr>
        <w:t xml:space="preserve">Aktivnost </w:t>
      </w:r>
      <w:r w:rsidRPr="00D24A79">
        <w:rPr>
          <w:rFonts w:ascii="Times New Roman" w:hAnsi="Times New Roman" w:cs="Times New Roman"/>
          <w:i/>
          <w:iCs/>
          <w:sz w:val="24"/>
          <w:szCs w:val="24"/>
        </w:rPr>
        <w:t xml:space="preserve">Izbori </w:t>
      </w:r>
      <w:r w:rsidRPr="00D24A79">
        <w:rPr>
          <w:rFonts w:ascii="Times New Roman" w:hAnsi="Times New Roman" w:cs="Times New Roman"/>
          <w:sz w:val="24"/>
          <w:szCs w:val="24"/>
        </w:rPr>
        <w:t>obuhvaća planirana sredstva za provedbu redovnih parlamentarnih i predsjedničkih izbora te izbora za Europski parlament koji su provedeni u 2024. godini. Aktivnost je izvršena u vrijednosti od 18,86 % planiranog iznosa.</w:t>
      </w:r>
    </w:p>
    <w:p w14:paraId="47AEC0EA" w14:textId="77777777" w:rsidR="00D24A79" w:rsidRPr="00D24A79" w:rsidRDefault="00D24A79" w:rsidP="00D24A79">
      <w:pPr>
        <w:ind w:firstLine="708"/>
        <w:jc w:val="both"/>
        <w:rPr>
          <w:rFonts w:ascii="Times New Roman" w:hAnsi="Times New Roman" w:cs="Times New Roman"/>
          <w:color w:val="4472C4" w:themeColor="accent1"/>
          <w:sz w:val="24"/>
          <w:szCs w:val="24"/>
        </w:rPr>
      </w:pPr>
    </w:p>
    <w:tbl>
      <w:tblPr>
        <w:tblW w:w="5000" w:type="pct"/>
        <w:tblLayout w:type="fixed"/>
        <w:tblLook w:val="04A0" w:firstRow="1" w:lastRow="0" w:firstColumn="1" w:lastColumn="0" w:noHBand="0" w:noVBand="1"/>
      </w:tblPr>
      <w:tblGrid>
        <w:gridCol w:w="1254"/>
        <w:gridCol w:w="4530"/>
        <w:gridCol w:w="1523"/>
        <w:gridCol w:w="1470"/>
        <w:gridCol w:w="960"/>
      </w:tblGrid>
      <w:tr w:rsidR="00D24A79" w:rsidRPr="00D24A79" w14:paraId="6D1B4676" w14:textId="77777777" w:rsidTr="00A756E8">
        <w:trPr>
          <w:trHeight w:val="283"/>
        </w:trPr>
        <w:tc>
          <w:tcPr>
            <w:tcW w:w="2970"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162BBC3C"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NAZIV RAZDJELA/GLAVA/NAZIV PRORAČUNSKOG KORISNIKA</w:t>
            </w:r>
          </w:p>
        </w:tc>
        <w:tc>
          <w:tcPr>
            <w:tcW w:w="782" w:type="pct"/>
            <w:vMerge w:val="restart"/>
            <w:tcBorders>
              <w:top w:val="single" w:sz="4" w:space="0" w:color="auto"/>
              <w:left w:val="nil"/>
              <w:right w:val="single" w:sz="4" w:space="0" w:color="auto"/>
            </w:tcBorders>
            <w:shd w:val="clear" w:color="000000" w:fill="D9D9D9"/>
            <w:vAlign w:val="center"/>
          </w:tcPr>
          <w:p w14:paraId="26E0FA81"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PLAN ZA 2024.</w:t>
            </w:r>
          </w:p>
        </w:tc>
        <w:tc>
          <w:tcPr>
            <w:tcW w:w="755" w:type="pct"/>
            <w:vMerge w:val="restart"/>
            <w:tcBorders>
              <w:top w:val="single" w:sz="4" w:space="0" w:color="auto"/>
              <w:left w:val="nil"/>
              <w:right w:val="single" w:sz="4" w:space="0" w:color="auto"/>
            </w:tcBorders>
            <w:shd w:val="clear" w:color="000000" w:fill="D9D9D9"/>
            <w:vAlign w:val="center"/>
          </w:tcPr>
          <w:p w14:paraId="1FF6DCE4" w14:textId="77777777" w:rsidR="00D24A79" w:rsidRPr="00A56A22" w:rsidRDefault="00D24A79" w:rsidP="00A756E8">
            <w:pPr>
              <w:jc w:val="center"/>
              <w:rPr>
                <w:rFonts w:ascii="Times New Roman" w:hAnsi="Times New Roman" w:cs="Times New Roman"/>
                <w:b/>
                <w:bCs/>
                <w:sz w:val="20"/>
                <w:szCs w:val="20"/>
              </w:rPr>
            </w:pPr>
            <w:r w:rsidRPr="00A56A22">
              <w:rPr>
                <w:rFonts w:ascii="Times New Roman" w:hAnsi="Times New Roman" w:cs="Times New Roman"/>
                <w:b/>
                <w:bCs/>
                <w:sz w:val="20"/>
                <w:szCs w:val="20"/>
              </w:rPr>
              <w:t>IZVRŠENJE U 2024.</w:t>
            </w:r>
          </w:p>
        </w:tc>
        <w:tc>
          <w:tcPr>
            <w:tcW w:w="493" w:type="pct"/>
            <w:vMerge w:val="restart"/>
            <w:tcBorders>
              <w:top w:val="single" w:sz="4" w:space="0" w:color="auto"/>
              <w:left w:val="nil"/>
              <w:right w:val="single" w:sz="4" w:space="0" w:color="auto"/>
            </w:tcBorders>
            <w:shd w:val="clear" w:color="000000" w:fill="D9D9D9"/>
            <w:vAlign w:val="center"/>
          </w:tcPr>
          <w:p w14:paraId="5C84C8E1" w14:textId="77777777" w:rsidR="00D24A79" w:rsidRPr="00A56A22" w:rsidRDefault="00D24A79" w:rsidP="00A756E8">
            <w:pPr>
              <w:jc w:val="center"/>
              <w:rPr>
                <w:rFonts w:ascii="Times New Roman" w:hAnsi="Times New Roman" w:cs="Times New Roman"/>
                <w:b/>
                <w:bCs/>
                <w:sz w:val="20"/>
                <w:szCs w:val="20"/>
              </w:rPr>
            </w:pPr>
            <w:r w:rsidRPr="00A56A22">
              <w:rPr>
                <w:rFonts w:ascii="Times New Roman" w:hAnsi="Times New Roman" w:cs="Times New Roman"/>
                <w:b/>
                <w:bCs/>
                <w:sz w:val="20"/>
                <w:szCs w:val="20"/>
              </w:rPr>
              <w:t>INDEKS</w:t>
            </w:r>
          </w:p>
        </w:tc>
      </w:tr>
      <w:tr w:rsidR="00D24A79" w:rsidRPr="00D24A79" w14:paraId="3FBE8755" w14:textId="77777777" w:rsidTr="00A756E8">
        <w:trPr>
          <w:trHeight w:val="283"/>
        </w:trPr>
        <w:tc>
          <w:tcPr>
            <w:tcW w:w="2970"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4A6B1E31"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NAZIV PROGRAMA/AKTIVNOSTI/PROJEKTA</w:t>
            </w:r>
          </w:p>
        </w:tc>
        <w:tc>
          <w:tcPr>
            <w:tcW w:w="782" w:type="pct"/>
            <w:vMerge/>
            <w:tcBorders>
              <w:left w:val="nil"/>
              <w:bottom w:val="single" w:sz="4" w:space="0" w:color="auto"/>
              <w:right w:val="single" w:sz="4" w:space="0" w:color="auto"/>
            </w:tcBorders>
            <w:shd w:val="clear" w:color="000000" w:fill="D9D9D9"/>
            <w:vAlign w:val="center"/>
          </w:tcPr>
          <w:p w14:paraId="0A722B6D" w14:textId="77777777" w:rsidR="00D24A79" w:rsidRPr="00D24A79" w:rsidRDefault="00D24A79" w:rsidP="00A756E8">
            <w:pPr>
              <w:jc w:val="right"/>
              <w:rPr>
                <w:rFonts w:ascii="Times New Roman" w:hAnsi="Times New Roman" w:cs="Times New Roman"/>
                <w:b/>
                <w:bCs/>
                <w:sz w:val="24"/>
                <w:szCs w:val="24"/>
              </w:rPr>
            </w:pPr>
          </w:p>
        </w:tc>
        <w:tc>
          <w:tcPr>
            <w:tcW w:w="755" w:type="pct"/>
            <w:vMerge/>
            <w:tcBorders>
              <w:left w:val="nil"/>
              <w:bottom w:val="single" w:sz="4" w:space="0" w:color="auto"/>
              <w:right w:val="single" w:sz="4" w:space="0" w:color="auto"/>
            </w:tcBorders>
            <w:shd w:val="clear" w:color="000000" w:fill="D9D9D9"/>
            <w:vAlign w:val="center"/>
          </w:tcPr>
          <w:p w14:paraId="58F89E1B" w14:textId="77777777" w:rsidR="00D24A79" w:rsidRPr="00D24A79" w:rsidRDefault="00D24A79" w:rsidP="00A756E8">
            <w:pPr>
              <w:jc w:val="right"/>
              <w:rPr>
                <w:rFonts w:ascii="Times New Roman" w:hAnsi="Times New Roman" w:cs="Times New Roman"/>
                <w:b/>
                <w:bCs/>
                <w:sz w:val="24"/>
                <w:szCs w:val="24"/>
              </w:rPr>
            </w:pPr>
          </w:p>
        </w:tc>
        <w:tc>
          <w:tcPr>
            <w:tcW w:w="493" w:type="pct"/>
            <w:vMerge/>
            <w:tcBorders>
              <w:left w:val="nil"/>
              <w:bottom w:val="single" w:sz="4" w:space="0" w:color="auto"/>
              <w:right w:val="single" w:sz="4" w:space="0" w:color="auto"/>
            </w:tcBorders>
            <w:shd w:val="clear" w:color="000000" w:fill="D9D9D9"/>
            <w:vAlign w:val="center"/>
          </w:tcPr>
          <w:p w14:paraId="54D663C6" w14:textId="77777777" w:rsidR="00D24A79" w:rsidRPr="00D24A79" w:rsidRDefault="00D24A79" w:rsidP="00A756E8">
            <w:pPr>
              <w:jc w:val="right"/>
              <w:rPr>
                <w:rFonts w:ascii="Times New Roman" w:hAnsi="Times New Roman" w:cs="Times New Roman"/>
                <w:b/>
                <w:bCs/>
                <w:sz w:val="24"/>
                <w:szCs w:val="24"/>
              </w:rPr>
            </w:pPr>
          </w:p>
        </w:tc>
      </w:tr>
      <w:tr w:rsidR="00D24A79" w:rsidRPr="00D24A79" w14:paraId="778EFD30" w14:textId="77777777" w:rsidTr="00A756E8">
        <w:trPr>
          <w:trHeight w:val="283"/>
        </w:trPr>
        <w:tc>
          <w:tcPr>
            <w:tcW w:w="297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B5AB102"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RASHODI / IZDACI</w:t>
            </w:r>
          </w:p>
        </w:tc>
        <w:tc>
          <w:tcPr>
            <w:tcW w:w="782" w:type="pct"/>
            <w:tcBorders>
              <w:top w:val="single" w:sz="4" w:space="0" w:color="auto"/>
              <w:left w:val="nil"/>
              <w:bottom w:val="single" w:sz="4" w:space="0" w:color="auto"/>
              <w:right w:val="single" w:sz="4" w:space="0" w:color="auto"/>
            </w:tcBorders>
            <w:shd w:val="clear" w:color="000000" w:fill="FFFFFF"/>
            <w:vAlign w:val="center"/>
          </w:tcPr>
          <w:p w14:paraId="31454722" w14:textId="77777777" w:rsidR="00D24A79" w:rsidRPr="00D24A79" w:rsidRDefault="00D24A79" w:rsidP="00A756E8">
            <w:pPr>
              <w:jc w:val="center"/>
              <w:rPr>
                <w:rFonts w:ascii="Times New Roman" w:hAnsi="Times New Roman" w:cs="Times New Roman"/>
                <w:sz w:val="24"/>
                <w:szCs w:val="24"/>
              </w:rPr>
            </w:pPr>
            <w:r w:rsidRPr="00D24A79">
              <w:rPr>
                <w:rFonts w:ascii="Times New Roman" w:hAnsi="Times New Roman" w:cs="Times New Roman"/>
                <w:sz w:val="24"/>
                <w:szCs w:val="24"/>
              </w:rPr>
              <w:t>1</w:t>
            </w:r>
          </w:p>
        </w:tc>
        <w:tc>
          <w:tcPr>
            <w:tcW w:w="755" w:type="pct"/>
            <w:tcBorders>
              <w:top w:val="single" w:sz="4" w:space="0" w:color="auto"/>
              <w:left w:val="nil"/>
              <w:bottom w:val="single" w:sz="4" w:space="0" w:color="auto"/>
              <w:right w:val="single" w:sz="4" w:space="0" w:color="auto"/>
            </w:tcBorders>
            <w:shd w:val="clear" w:color="000000" w:fill="FFFFFF"/>
            <w:vAlign w:val="center"/>
          </w:tcPr>
          <w:p w14:paraId="49C6C00A" w14:textId="77777777" w:rsidR="00D24A79" w:rsidRPr="00D24A79" w:rsidRDefault="00D24A79" w:rsidP="00A756E8">
            <w:pPr>
              <w:jc w:val="center"/>
              <w:rPr>
                <w:rFonts w:ascii="Times New Roman" w:hAnsi="Times New Roman" w:cs="Times New Roman"/>
                <w:sz w:val="24"/>
                <w:szCs w:val="24"/>
              </w:rPr>
            </w:pPr>
            <w:r w:rsidRPr="00D24A79">
              <w:rPr>
                <w:rFonts w:ascii="Times New Roman" w:hAnsi="Times New Roman" w:cs="Times New Roman"/>
                <w:sz w:val="24"/>
                <w:szCs w:val="24"/>
              </w:rPr>
              <w:t>2</w:t>
            </w:r>
          </w:p>
        </w:tc>
        <w:tc>
          <w:tcPr>
            <w:tcW w:w="493" w:type="pct"/>
            <w:tcBorders>
              <w:top w:val="single" w:sz="4" w:space="0" w:color="auto"/>
              <w:left w:val="nil"/>
              <w:bottom w:val="single" w:sz="4" w:space="0" w:color="auto"/>
              <w:right w:val="single" w:sz="4" w:space="0" w:color="auto"/>
            </w:tcBorders>
            <w:shd w:val="clear" w:color="000000" w:fill="FFFFFF"/>
            <w:vAlign w:val="center"/>
          </w:tcPr>
          <w:p w14:paraId="68C20D8E" w14:textId="77777777" w:rsidR="00D24A79" w:rsidRPr="00D24A79" w:rsidRDefault="00D24A79" w:rsidP="00A756E8">
            <w:pPr>
              <w:jc w:val="center"/>
              <w:rPr>
                <w:rFonts w:ascii="Times New Roman" w:hAnsi="Times New Roman" w:cs="Times New Roman"/>
                <w:sz w:val="24"/>
                <w:szCs w:val="24"/>
              </w:rPr>
            </w:pPr>
            <w:r w:rsidRPr="00D24A79">
              <w:rPr>
                <w:rFonts w:ascii="Times New Roman" w:hAnsi="Times New Roman" w:cs="Times New Roman"/>
                <w:sz w:val="24"/>
                <w:szCs w:val="24"/>
              </w:rPr>
              <w:t>3=(2/1)</w:t>
            </w:r>
          </w:p>
        </w:tc>
      </w:tr>
      <w:tr w:rsidR="00D24A79" w:rsidRPr="00D24A79" w14:paraId="06C5AD7C" w14:textId="77777777" w:rsidTr="00A756E8">
        <w:trPr>
          <w:trHeight w:val="283"/>
        </w:trPr>
        <w:tc>
          <w:tcPr>
            <w:tcW w:w="64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3941D43"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sz w:val="24"/>
                <w:szCs w:val="24"/>
              </w:rPr>
              <w:br w:type="page"/>
            </w:r>
            <w:r w:rsidRPr="00D24A79">
              <w:rPr>
                <w:rFonts w:ascii="Times New Roman" w:hAnsi="Times New Roman" w:cs="Times New Roman"/>
                <w:b/>
                <w:bCs/>
                <w:sz w:val="24"/>
                <w:szCs w:val="24"/>
              </w:rPr>
              <w:t>Program</w:t>
            </w:r>
          </w:p>
          <w:p w14:paraId="243372E0"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1023</w:t>
            </w:r>
          </w:p>
        </w:tc>
        <w:tc>
          <w:tcPr>
            <w:tcW w:w="2326" w:type="pct"/>
            <w:tcBorders>
              <w:top w:val="single" w:sz="4" w:space="0" w:color="auto"/>
              <w:left w:val="nil"/>
              <w:bottom w:val="single" w:sz="4" w:space="0" w:color="auto"/>
              <w:right w:val="single" w:sz="4" w:space="0" w:color="auto"/>
            </w:tcBorders>
            <w:shd w:val="clear" w:color="000000" w:fill="D9D9D9"/>
            <w:vAlign w:val="center"/>
            <w:hideMark/>
          </w:tcPr>
          <w:p w14:paraId="64CAC58D" w14:textId="77777777" w:rsidR="00D24A79" w:rsidRPr="00D24A79" w:rsidRDefault="00D24A79" w:rsidP="00A756E8">
            <w:pPr>
              <w:jc w:val="center"/>
              <w:rPr>
                <w:rFonts w:ascii="Times New Roman" w:hAnsi="Times New Roman" w:cs="Times New Roman"/>
                <w:b/>
                <w:sz w:val="24"/>
                <w:szCs w:val="24"/>
              </w:rPr>
            </w:pPr>
            <w:r w:rsidRPr="00D24A79">
              <w:rPr>
                <w:rFonts w:ascii="Times New Roman" w:hAnsi="Times New Roman" w:cs="Times New Roman"/>
                <w:b/>
                <w:sz w:val="24"/>
                <w:szCs w:val="24"/>
              </w:rPr>
              <w:t>ZAŠTITA PRAVA NACIONALNIH MANJINA</w:t>
            </w:r>
          </w:p>
        </w:tc>
        <w:tc>
          <w:tcPr>
            <w:tcW w:w="782" w:type="pct"/>
            <w:tcBorders>
              <w:top w:val="single" w:sz="4" w:space="0" w:color="auto"/>
              <w:left w:val="nil"/>
              <w:bottom w:val="single" w:sz="4" w:space="0" w:color="auto"/>
              <w:right w:val="single" w:sz="4" w:space="0" w:color="auto"/>
            </w:tcBorders>
            <w:shd w:val="clear" w:color="000000" w:fill="D9D9D9"/>
          </w:tcPr>
          <w:p w14:paraId="5209ABAE"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750,00</w:t>
            </w:r>
          </w:p>
        </w:tc>
        <w:tc>
          <w:tcPr>
            <w:tcW w:w="755" w:type="pct"/>
            <w:tcBorders>
              <w:top w:val="single" w:sz="4" w:space="0" w:color="auto"/>
              <w:left w:val="nil"/>
              <w:bottom w:val="single" w:sz="4" w:space="0" w:color="auto"/>
              <w:right w:val="single" w:sz="4" w:space="0" w:color="auto"/>
            </w:tcBorders>
            <w:shd w:val="clear" w:color="000000" w:fill="D9D9D9"/>
          </w:tcPr>
          <w:p w14:paraId="580C1CE8"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0,00</w:t>
            </w:r>
          </w:p>
        </w:tc>
        <w:tc>
          <w:tcPr>
            <w:tcW w:w="493" w:type="pct"/>
            <w:tcBorders>
              <w:top w:val="single" w:sz="4" w:space="0" w:color="auto"/>
              <w:left w:val="nil"/>
              <w:bottom w:val="single" w:sz="4" w:space="0" w:color="auto"/>
              <w:right w:val="single" w:sz="4" w:space="0" w:color="auto"/>
            </w:tcBorders>
            <w:shd w:val="clear" w:color="000000" w:fill="D9D9D9"/>
          </w:tcPr>
          <w:p w14:paraId="63BDE34B"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0,00</w:t>
            </w:r>
          </w:p>
        </w:tc>
      </w:tr>
      <w:tr w:rsidR="00D24A79" w:rsidRPr="00D24A79" w14:paraId="133AB301" w14:textId="77777777" w:rsidTr="00A756E8">
        <w:trPr>
          <w:trHeight w:val="283"/>
        </w:trPr>
        <w:tc>
          <w:tcPr>
            <w:tcW w:w="6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89D1D79"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Aktivnost  A100001</w:t>
            </w:r>
          </w:p>
        </w:tc>
        <w:tc>
          <w:tcPr>
            <w:tcW w:w="2326" w:type="pct"/>
            <w:tcBorders>
              <w:top w:val="single" w:sz="4" w:space="0" w:color="auto"/>
              <w:left w:val="nil"/>
              <w:bottom w:val="single" w:sz="4" w:space="0" w:color="auto"/>
              <w:right w:val="single" w:sz="4" w:space="0" w:color="auto"/>
            </w:tcBorders>
            <w:shd w:val="clear" w:color="000000" w:fill="FFFFFF"/>
            <w:vAlign w:val="center"/>
          </w:tcPr>
          <w:p w14:paraId="6E80AA55"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Redovna djelatnost manjinskih vijeća</w:t>
            </w:r>
          </w:p>
        </w:tc>
        <w:tc>
          <w:tcPr>
            <w:tcW w:w="782" w:type="pct"/>
            <w:tcBorders>
              <w:top w:val="single" w:sz="4" w:space="0" w:color="auto"/>
              <w:left w:val="nil"/>
              <w:bottom w:val="single" w:sz="4" w:space="0" w:color="auto"/>
              <w:right w:val="single" w:sz="4" w:space="0" w:color="auto"/>
            </w:tcBorders>
            <w:shd w:val="clear" w:color="000000" w:fill="FFFFFF"/>
          </w:tcPr>
          <w:p w14:paraId="591376FD"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750,00</w:t>
            </w:r>
          </w:p>
        </w:tc>
        <w:tc>
          <w:tcPr>
            <w:tcW w:w="755" w:type="pct"/>
            <w:tcBorders>
              <w:top w:val="single" w:sz="4" w:space="0" w:color="auto"/>
              <w:left w:val="nil"/>
              <w:bottom w:val="single" w:sz="4" w:space="0" w:color="auto"/>
              <w:right w:val="single" w:sz="4" w:space="0" w:color="auto"/>
            </w:tcBorders>
            <w:shd w:val="clear" w:color="000000" w:fill="FFFFFF"/>
          </w:tcPr>
          <w:p w14:paraId="5AC8A857"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0,00</w:t>
            </w:r>
          </w:p>
        </w:tc>
        <w:tc>
          <w:tcPr>
            <w:tcW w:w="493" w:type="pct"/>
            <w:tcBorders>
              <w:top w:val="single" w:sz="4" w:space="0" w:color="auto"/>
              <w:left w:val="nil"/>
              <w:bottom w:val="single" w:sz="4" w:space="0" w:color="auto"/>
              <w:right w:val="single" w:sz="4" w:space="0" w:color="auto"/>
            </w:tcBorders>
            <w:shd w:val="clear" w:color="000000" w:fill="FFFFFF"/>
          </w:tcPr>
          <w:p w14:paraId="5EEF090A"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0,00</w:t>
            </w:r>
          </w:p>
        </w:tc>
      </w:tr>
    </w:tbl>
    <w:p w14:paraId="4DF1F631" w14:textId="77777777" w:rsidR="00D24A79" w:rsidRPr="00D24A79" w:rsidRDefault="00D24A79" w:rsidP="00D24A79">
      <w:pPr>
        <w:jc w:val="both"/>
        <w:rPr>
          <w:rFonts w:ascii="Times New Roman" w:hAnsi="Times New Roman" w:cs="Times New Roman"/>
          <w:color w:val="4472C4" w:themeColor="accent1"/>
          <w:sz w:val="24"/>
          <w:szCs w:val="24"/>
        </w:rPr>
      </w:pPr>
    </w:p>
    <w:p w14:paraId="567EA4EB" w14:textId="77777777" w:rsidR="00D24A79" w:rsidRPr="00D24A79" w:rsidRDefault="00D24A79" w:rsidP="00D24A79">
      <w:pPr>
        <w:jc w:val="both"/>
        <w:rPr>
          <w:rFonts w:ascii="Times New Roman" w:hAnsi="Times New Roman" w:cs="Times New Roman"/>
          <w:b/>
          <w:sz w:val="24"/>
          <w:szCs w:val="24"/>
        </w:rPr>
      </w:pPr>
      <w:r w:rsidRPr="00D24A79">
        <w:rPr>
          <w:rFonts w:ascii="Times New Roman" w:hAnsi="Times New Roman" w:cs="Times New Roman"/>
          <w:b/>
          <w:sz w:val="24"/>
          <w:szCs w:val="24"/>
        </w:rPr>
        <w:t>ZAKONSKA OSNOVA ZA UVOĐENJE PROGRAMA:</w:t>
      </w:r>
    </w:p>
    <w:p w14:paraId="5389B385" w14:textId="77777777" w:rsidR="00D24A79" w:rsidRPr="00D24A79" w:rsidRDefault="00D24A79" w:rsidP="00D24A79">
      <w:pPr>
        <w:jc w:val="both"/>
        <w:rPr>
          <w:rFonts w:ascii="Times New Roman" w:hAnsi="Times New Roman" w:cs="Times New Roman"/>
          <w:b/>
          <w:sz w:val="24"/>
          <w:szCs w:val="24"/>
        </w:rPr>
      </w:pPr>
    </w:p>
    <w:p w14:paraId="64B8E196" w14:textId="77777777" w:rsidR="00D24A79" w:rsidRPr="00D24A79" w:rsidRDefault="00D24A79" w:rsidP="00D24A79">
      <w:pPr>
        <w:numPr>
          <w:ilvl w:val="0"/>
          <w:numId w:val="4"/>
        </w:numPr>
        <w:spacing w:after="0" w:line="240" w:lineRule="auto"/>
        <w:contextualSpacing/>
        <w:jc w:val="both"/>
        <w:rPr>
          <w:rFonts w:ascii="Times New Roman" w:hAnsi="Times New Roman" w:cs="Times New Roman"/>
          <w:sz w:val="24"/>
          <w:szCs w:val="24"/>
        </w:rPr>
      </w:pPr>
      <w:r w:rsidRPr="00D24A79">
        <w:rPr>
          <w:rFonts w:ascii="Times New Roman" w:hAnsi="Times New Roman" w:cs="Times New Roman"/>
          <w:sz w:val="24"/>
          <w:szCs w:val="24"/>
        </w:rPr>
        <w:t>Zakon o lokalnoj i područnoj (regionalnoj) samoupravi („Narodne novine“ broj 33/01, 60/01, 129/05, 109/07, 125/08, 36/09, 150/11, 144/12, 19/13, 137/15, 123/17, 98/19 i 144/20)</w:t>
      </w:r>
    </w:p>
    <w:p w14:paraId="23B32364" w14:textId="77777777" w:rsidR="00D24A79" w:rsidRPr="00D24A79" w:rsidRDefault="00D24A79" w:rsidP="00D24A79">
      <w:pPr>
        <w:numPr>
          <w:ilvl w:val="0"/>
          <w:numId w:val="4"/>
        </w:numPr>
        <w:spacing w:after="0" w:line="240" w:lineRule="auto"/>
        <w:jc w:val="both"/>
        <w:rPr>
          <w:rFonts w:ascii="Times New Roman" w:hAnsi="Times New Roman" w:cs="Times New Roman"/>
          <w:sz w:val="24"/>
          <w:szCs w:val="24"/>
        </w:rPr>
      </w:pPr>
      <w:r w:rsidRPr="00D24A79">
        <w:rPr>
          <w:rFonts w:ascii="Times New Roman" w:hAnsi="Times New Roman" w:cs="Times New Roman"/>
          <w:sz w:val="24"/>
          <w:szCs w:val="24"/>
        </w:rPr>
        <w:t>Ustavni zakon o pravima nacionalnih manjina („Narodne novine“ broj 155/02, 47/10, 80/10 i 93/11)</w:t>
      </w:r>
    </w:p>
    <w:p w14:paraId="2A617C63" w14:textId="77777777" w:rsidR="00D24A79" w:rsidRPr="00D24A79" w:rsidRDefault="00D24A79" w:rsidP="00D24A79">
      <w:pPr>
        <w:numPr>
          <w:ilvl w:val="0"/>
          <w:numId w:val="4"/>
        </w:numPr>
        <w:spacing w:after="0" w:line="240" w:lineRule="auto"/>
        <w:jc w:val="both"/>
        <w:rPr>
          <w:rFonts w:ascii="Times New Roman" w:hAnsi="Times New Roman" w:cs="Times New Roman"/>
          <w:sz w:val="24"/>
          <w:szCs w:val="24"/>
        </w:rPr>
      </w:pPr>
      <w:r w:rsidRPr="00D24A79">
        <w:rPr>
          <w:rFonts w:ascii="Times New Roman" w:hAnsi="Times New Roman" w:cs="Times New Roman"/>
          <w:sz w:val="24"/>
          <w:szCs w:val="24"/>
        </w:rPr>
        <w:t>drugi propisi koji reguliraju problematiku iz nadležnosti Upravnog odjela.</w:t>
      </w:r>
    </w:p>
    <w:p w14:paraId="78ED9942" w14:textId="77777777" w:rsidR="00D24A79" w:rsidRPr="00D24A79" w:rsidRDefault="00D24A79" w:rsidP="00D24A79">
      <w:pPr>
        <w:jc w:val="both"/>
        <w:rPr>
          <w:rFonts w:ascii="Times New Roman" w:hAnsi="Times New Roman" w:cs="Times New Roman"/>
          <w:b/>
          <w:color w:val="4472C4" w:themeColor="accent1"/>
          <w:sz w:val="24"/>
          <w:szCs w:val="24"/>
        </w:rPr>
      </w:pPr>
    </w:p>
    <w:p w14:paraId="4E1D7B20" w14:textId="77777777" w:rsidR="00D24A79" w:rsidRPr="00D24A79" w:rsidRDefault="00D24A79" w:rsidP="00D24A79">
      <w:pPr>
        <w:jc w:val="both"/>
        <w:rPr>
          <w:rFonts w:ascii="Times New Roman" w:hAnsi="Times New Roman" w:cs="Times New Roman"/>
          <w:b/>
          <w:sz w:val="24"/>
          <w:szCs w:val="24"/>
        </w:rPr>
      </w:pPr>
      <w:r w:rsidRPr="00D24A79">
        <w:rPr>
          <w:rFonts w:ascii="Times New Roman" w:hAnsi="Times New Roman" w:cs="Times New Roman"/>
          <w:b/>
          <w:sz w:val="24"/>
          <w:szCs w:val="24"/>
        </w:rPr>
        <w:t>OPIS PROGRAMA:</w:t>
      </w:r>
    </w:p>
    <w:p w14:paraId="5C096818" w14:textId="77777777" w:rsidR="00D24A79" w:rsidRPr="00D24A79" w:rsidRDefault="00D24A79" w:rsidP="00D24A79">
      <w:pPr>
        <w:jc w:val="both"/>
        <w:rPr>
          <w:rFonts w:ascii="Times New Roman" w:hAnsi="Times New Roman" w:cs="Times New Roman"/>
          <w:b/>
          <w:sz w:val="24"/>
          <w:szCs w:val="24"/>
        </w:rPr>
      </w:pPr>
    </w:p>
    <w:p w14:paraId="6FEB4904" w14:textId="27F84D00" w:rsidR="00D24A79" w:rsidRDefault="00D24A79" w:rsidP="00D24A79">
      <w:pPr>
        <w:jc w:val="both"/>
        <w:rPr>
          <w:rFonts w:ascii="Times New Roman" w:eastAsia="Calibri" w:hAnsi="Times New Roman" w:cs="Times New Roman"/>
          <w:sz w:val="24"/>
          <w:szCs w:val="24"/>
        </w:rPr>
      </w:pPr>
      <w:r w:rsidRPr="00D24A79">
        <w:rPr>
          <w:rFonts w:ascii="Times New Roman" w:eastAsia="Calibri" w:hAnsi="Times New Roman" w:cs="Times New Roman"/>
          <w:sz w:val="24"/>
          <w:szCs w:val="24"/>
        </w:rPr>
        <w:tab/>
        <w:t>Nacionalna manjina, u smislu Ustavnog zakona o pravima nacionalnih manjina,  je skupina hrvatskih državljana čiji pripadnici su tradicionalno nastanjeni na teritoriju Republike Hrvatske, a njeni članovi imaju etnička, jezična, kulturna i/ili vjerska obilježja različita od drugih građana i vodi ih želja za očuvanjem tih obilježja.</w:t>
      </w:r>
    </w:p>
    <w:p w14:paraId="7BAEBF0E" w14:textId="79E475EB" w:rsidR="00102FC3" w:rsidRDefault="00102FC3" w:rsidP="00D24A79">
      <w:pPr>
        <w:jc w:val="both"/>
        <w:rPr>
          <w:rFonts w:ascii="Times New Roman" w:eastAsia="Calibri" w:hAnsi="Times New Roman" w:cs="Times New Roman"/>
          <w:sz w:val="24"/>
          <w:szCs w:val="24"/>
        </w:rPr>
      </w:pPr>
    </w:p>
    <w:p w14:paraId="4C8C9FB2" w14:textId="77777777" w:rsidR="00102FC3" w:rsidRPr="00D24A79" w:rsidRDefault="00102FC3" w:rsidP="00D24A79">
      <w:pPr>
        <w:jc w:val="both"/>
        <w:rPr>
          <w:rFonts w:ascii="Times New Roman" w:eastAsia="Calibri" w:hAnsi="Times New Roman" w:cs="Times New Roman"/>
          <w:sz w:val="24"/>
          <w:szCs w:val="24"/>
        </w:rPr>
      </w:pPr>
    </w:p>
    <w:p w14:paraId="305D18AA" w14:textId="77777777" w:rsidR="00D24A79" w:rsidRPr="00D24A79" w:rsidRDefault="00D24A79" w:rsidP="00D24A79">
      <w:pPr>
        <w:jc w:val="both"/>
        <w:rPr>
          <w:rFonts w:ascii="Times New Roman" w:hAnsi="Times New Roman" w:cs="Times New Roman"/>
          <w:sz w:val="24"/>
          <w:szCs w:val="24"/>
        </w:rPr>
      </w:pPr>
    </w:p>
    <w:p w14:paraId="7E87EF1F" w14:textId="77777777" w:rsidR="00D24A79" w:rsidRPr="00D24A79" w:rsidRDefault="00D24A79" w:rsidP="00D24A79">
      <w:pPr>
        <w:jc w:val="both"/>
        <w:rPr>
          <w:rFonts w:ascii="Times New Roman" w:hAnsi="Times New Roman" w:cs="Times New Roman"/>
          <w:b/>
          <w:sz w:val="24"/>
          <w:szCs w:val="24"/>
        </w:rPr>
      </w:pPr>
      <w:r w:rsidRPr="00D24A79">
        <w:rPr>
          <w:rFonts w:ascii="Times New Roman" w:hAnsi="Times New Roman" w:cs="Times New Roman"/>
          <w:b/>
          <w:sz w:val="24"/>
          <w:szCs w:val="24"/>
        </w:rPr>
        <w:lastRenderedPageBreak/>
        <w:t>CILJ PROGRAMA:</w:t>
      </w:r>
    </w:p>
    <w:p w14:paraId="3FED6F66" w14:textId="77777777" w:rsidR="00D24A79" w:rsidRPr="00D24A79" w:rsidRDefault="00D24A79" w:rsidP="00D24A79">
      <w:pPr>
        <w:jc w:val="both"/>
        <w:rPr>
          <w:rFonts w:ascii="Times New Roman" w:hAnsi="Times New Roman" w:cs="Times New Roman"/>
          <w:sz w:val="24"/>
          <w:szCs w:val="24"/>
        </w:rPr>
      </w:pPr>
    </w:p>
    <w:p w14:paraId="12D76EB4" w14:textId="77777777" w:rsidR="00D24A79" w:rsidRPr="00D24A79" w:rsidRDefault="00D24A79" w:rsidP="00D24A79">
      <w:pPr>
        <w:jc w:val="both"/>
        <w:rPr>
          <w:rFonts w:ascii="Times New Roman" w:eastAsia="Calibri" w:hAnsi="Times New Roman" w:cs="Times New Roman"/>
          <w:sz w:val="24"/>
          <w:szCs w:val="24"/>
        </w:rPr>
      </w:pPr>
      <w:r w:rsidRPr="00D24A79">
        <w:rPr>
          <w:rFonts w:ascii="Times New Roman" w:eastAsia="Calibri" w:hAnsi="Times New Roman" w:cs="Times New Roman"/>
          <w:sz w:val="24"/>
          <w:szCs w:val="24"/>
        </w:rPr>
        <w:tab/>
        <w:t>Cilj je programa unapređivanje, očuvanje i zaštita položaja nacionalnih manjina te ostvarivanje razumijevanja, uvažavanja i tolerancije kao i očuvanje etničke i multikulturalne raznolikosti kroz djelovanje manjinskih vijeća. Također, cilj je i provođenje Ustavnog zakona o pravima nacionalnih manjina koji utvrđuje obvezu jedinica lokalne samouprave da osiguraju sredstva za rad vijeća  i predstavnika nacionalnih manjina.</w:t>
      </w:r>
    </w:p>
    <w:p w14:paraId="6DBEB047" w14:textId="77777777" w:rsidR="00D24A79" w:rsidRPr="00D24A79" w:rsidRDefault="00D24A79" w:rsidP="00D24A79">
      <w:pPr>
        <w:jc w:val="both"/>
        <w:rPr>
          <w:rFonts w:ascii="Times New Roman" w:hAnsi="Times New Roman" w:cs="Times New Roman"/>
          <w:b/>
          <w:sz w:val="24"/>
          <w:szCs w:val="24"/>
        </w:rPr>
      </w:pPr>
    </w:p>
    <w:p w14:paraId="339E5DAF" w14:textId="49D75C16" w:rsidR="00D24A79" w:rsidRPr="00102FC3" w:rsidRDefault="00D24A79" w:rsidP="00D24A79">
      <w:pPr>
        <w:jc w:val="both"/>
        <w:rPr>
          <w:rFonts w:ascii="Times New Roman" w:hAnsi="Times New Roman" w:cs="Times New Roman"/>
          <w:b/>
          <w:sz w:val="24"/>
          <w:szCs w:val="24"/>
        </w:rPr>
      </w:pPr>
      <w:r w:rsidRPr="00D24A79">
        <w:rPr>
          <w:rFonts w:ascii="Times New Roman" w:hAnsi="Times New Roman" w:cs="Times New Roman"/>
          <w:b/>
          <w:sz w:val="24"/>
          <w:szCs w:val="24"/>
        </w:rPr>
        <w:t>REALIZACIJA PROGRAMA:</w:t>
      </w:r>
    </w:p>
    <w:p w14:paraId="2A24DCFC" w14:textId="65F48B76" w:rsidR="00D24A79" w:rsidRPr="00102FC3" w:rsidRDefault="00D24A79" w:rsidP="00102FC3">
      <w:pPr>
        <w:ind w:firstLine="708"/>
        <w:jc w:val="both"/>
        <w:rPr>
          <w:rFonts w:ascii="Times New Roman" w:hAnsi="Times New Roman" w:cs="Times New Roman"/>
          <w:sz w:val="24"/>
          <w:szCs w:val="24"/>
        </w:rPr>
      </w:pPr>
      <w:r w:rsidRPr="00D24A79">
        <w:rPr>
          <w:rFonts w:ascii="Times New Roman" w:hAnsi="Times New Roman" w:cs="Times New Roman"/>
          <w:sz w:val="24"/>
          <w:szCs w:val="24"/>
        </w:rPr>
        <w:t xml:space="preserve">Aktivnost </w:t>
      </w:r>
      <w:r w:rsidRPr="00D24A79">
        <w:rPr>
          <w:rFonts w:ascii="Times New Roman" w:hAnsi="Times New Roman" w:cs="Times New Roman"/>
          <w:i/>
          <w:sz w:val="24"/>
          <w:szCs w:val="24"/>
        </w:rPr>
        <w:t>Redovna djelatnost manjinskih vijeća</w:t>
      </w:r>
      <w:r w:rsidRPr="00D24A79">
        <w:rPr>
          <w:rFonts w:ascii="Times New Roman" w:hAnsi="Times New Roman" w:cs="Times New Roman"/>
          <w:sz w:val="24"/>
          <w:szCs w:val="24"/>
        </w:rPr>
        <w:t xml:space="preserve"> (slovenska nacionalna manjina) nije </w:t>
      </w:r>
      <w:r w:rsidRPr="00D24A79">
        <w:rPr>
          <w:rFonts w:ascii="Times New Roman" w:hAnsi="Times New Roman" w:cs="Times New Roman"/>
          <w:bCs/>
          <w:sz w:val="24"/>
          <w:szCs w:val="24"/>
        </w:rPr>
        <w:t>izvršena, odnosno indeks realizacije je 0,00 %.</w:t>
      </w:r>
    </w:p>
    <w:tbl>
      <w:tblPr>
        <w:tblW w:w="5000" w:type="pct"/>
        <w:tblLayout w:type="fixed"/>
        <w:tblLook w:val="04A0" w:firstRow="1" w:lastRow="0" w:firstColumn="1" w:lastColumn="0" w:noHBand="0" w:noVBand="1"/>
      </w:tblPr>
      <w:tblGrid>
        <w:gridCol w:w="1254"/>
        <w:gridCol w:w="4530"/>
        <w:gridCol w:w="1523"/>
        <w:gridCol w:w="1470"/>
        <w:gridCol w:w="960"/>
      </w:tblGrid>
      <w:tr w:rsidR="00D24A79" w:rsidRPr="00D24A79" w14:paraId="3B83D3A9" w14:textId="77777777" w:rsidTr="00A756E8">
        <w:trPr>
          <w:trHeight w:val="283"/>
        </w:trPr>
        <w:tc>
          <w:tcPr>
            <w:tcW w:w="2970"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633E82F1"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NAZIV RAZDJELA/GLAVA/NAZIV PRORAČUNSKOG KORISNIKA</w:t>
            </w:r>
          </w:p>
        </w:tc>
        <w:tc>
          <w:tcPr>
            <w:tcW w:w="782" w:type="pct"/>
            <w:vMerge w:val="restart"/>
            <w:tcBorders>
              <w:top w:val="single" w:sz="4" w:space="0" w:color="auto"/>
              <w:left w:val="nil"/>
              <w:right w:val="single" w:sz="4" w:space="0" w:color="auto"/>
            </w:tcBorders>
            <w:shd w:val="clear" w:color="000000" w:fill="D9D9D9"/>
            <w:vAlign w:val="center"/>
          </w:tcPr>
          <w:p w14:paraId="703237C2"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PLAN ZA 2024.</w:t>
            </w:r>
          </w:p>
        </w:tc>
        <w:tc>
          <w:tcPr>
            <w:tcW w:w="755" w:type="pct"/>
            <w:vMerge w:val="restart"/>
            <w:tcBorders>
              <w:top w:val="single" w:sz="4" w:space="0" w:color="auto"/>
              <w:left w:val="nil"/>
              <w:right w:val="single" w:sz="4" w:space="0" w:color="auto"/>
            </w:tcBorders>
            <w:shd w:val="clear" w:color="000000" w:fill="D9D9D9"/>
            <w:vAlign w:val="center"/>
          </w:tcPr>
          <w:p w14:paraId="5191F002" w14:textId="77777777" w:rsidR="00D24A79" w:rsidRPr="00A56A22" w:rsidRDefault="00D24A79" w:rsidP="00A756E8">
            <w:pPr>
              <w:jc w:val="center"/>
              <w:rPr>
                <w:rFonts w:ascii="Times New Roman" w:hAnsi="Times New Roman" w:cs="Times New Roman"/>
                <w:b/>
                <w:bCs/>
                <w:sz w:val="20"/>
                <w:szCs w:val="20"/>
              </w:rPr>
            </w:pPr>
            <w:r w:rsidRPr="00A56A22">
              <w:rPr>
                <w:rFonts w:ascii="Times New Roman" w:hAnsi="Times New Roman" w:cs="Times New Roman"/>
                <w:b/>
                <w:bCs/>
                <w:sz w:val="20"/>
                <w:szCs w:val="20"/>
              </w:rPr>
              <w:t>IZVRŠENJE U 2024.</w:t>
            </w:r>
          </w:p>
        </w:tc>
        <w:tc>
          <w:tcPr>
            <w:tcW w:w="493" w:type="pct"/>
            <w:vMerge w:val="restart"/>
            <w:tcBorders>
              <w:top w:val="single" w:sz="4" w:space="0" w:color="auto"/>
              <w:left w:val="nil"/>
              <w:right w:val="single" w:sz="4" w:space="0" w:color="auto"/>
            </w:tcBorders>
            <w:shd w:val="clear" w:color="000000" w:fill="D9D9D9"/>
            <w:vAlign w:val="center"/>
          </w:tcPr>
          <w:p w14:paraId="66B1512B" w14:textId="77777777" w:rsidR="00D24A79" w:rsidRPr="00A56A22" w:rsidRDefault="00D24A79" w:rsidP="00A756E8">
            <w:pPr>
              <w:jc w:val="center"/>
              <w:rPr>
                <w:rFonts w:ascii="Times New Roman" w:hAnsi="Times New Roman" w:cs="Times New Roman"/>
                <w:b/>
                <w:bCs/>
                <w:sz w:val="20"/>
                <w:szCs w:val="20"/>
              </w:rPr>
            </w:pPr>
            <w:r w:rsidRPr="00A56A22">
              <w:rPr>
                <w:rFonts w:ascii="Times New Roman" w:hAnsi="Times New Roman" w:cs="Times New Roman"/>
                <w:b/>
                <w:bCs/>
                <w:sz w:val="20"/>
                <w:szCs w:val="20"/>
              </w:rPr>
              <w:t>INDEKS</w:t>
            </w:r>
          </w:p>
        </w:tc>
      </w:tr>
      <w:tr w:rsidR="00D24A79" w:rsidRPr="00D24A79" w14:paraId="30F94149" w14:textId="77777777" w:rsidTr="00A756E8">
        <w:trPr>
          <w:trHeight w:val="283"/>
        </w:trPr>
        <w:tc>
          <w:tcPr>
            <w:tcW w:w="2970"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4B5BC998"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NAZIV PROGRAMA/AKTIVNOSTI/PROJEKTA</w:t>
            </w:r>
          </w:p>
        </w:tc>
        <w:tc>
          <w:tcPr>
            <w:tcW w:w="782" w:type="pct"/>
            <w:vMerge/>
            <w:tcBorders>
              <w:left w:val="nil"/>
              <w:bottom w:val="single" w:sz="4" w:space="0" w:color="auto"/>
              <w:right w:val="single" w:sz="4" w:space="0" w:color="auto"/>
            </w:tcBorders>
            <w:shd w:val="clear" w:color="000000" w:fill="D9D9D9"/>
            <w:vAlign w:val="center"/>
          </w:tcPr>
          <w:p w14:paraId="1B51A5D6" w14:textId="77777777" w:rsidR="00D24A79" w:rsidRPr="00D24A79" w:rsidRDefault="00D24A79" w:rsidP="00A756E8">
            <w:pPr>
              <w:jc w:val="right"/>
              <w:rPr>
                <w:rFonts w:ascii="Times New Roman" w:hAnsi="Times New Roman" w:cs="Times New Roman"/>
                <w:b/>
                <w:bCs/>
                <w:sz w:val="24"/>
                <w:szCs w:val="24"/>
              </w:rPr>
            </w:pPr>
          </w:p>
        </w:tc>
        <w:tc>
          <w:tcPr>
            <w:tcW w:w="755" w:type="pct"/>
            <w:vMerge/>
            <w:tcBorders>
              <w:left w:val="nil"/>
              <w:bottom w:val="single" w:sz="4" w:space="0" w:color="auto"/>
              <w:right w:val="single" w:sz="4" w:space="0" w:color="auto"/>
            </w:tcBorders>
            <w:shd w:val="clear" w:color="000000" w:fill="D9D9D9"/>
            <w:vAlign w:val="center"/>
          </w:tcPr>
          <w:p w14:paraId="2653BF83" w14:textId="77777777" w:rsidR="00D24A79" w:rsidRPr="00D24A79" w:rsidRDefault="00D24A79" w:rsidP="00A756E8">
            <w:pPr>
              <w:jc w:val="right"/>
              <w:rPr>
                <w:rFonts w:ascii="Times New Roman" w:hAnsi="Times New Roman" w:cs="Times New Roman"/>
                <w:b/>
                <w:bCs/>
                <w:sz w:val="24"/>
                <w:szCs w:val="24"/>
              </w:rPr>
            </w:pPr>
          </w:p>
        </w:tc>
        <w:tc>
          <w:tcPr>
            <w:tcW w:w="493" w:type="pct"/>
            <w:vMerge/>
            <w:tcBorders>
              <w:left w:val="nil"/>
              <w:bottom w:val="single" w:sz="4" w:space="0" w:color="auto"/>
              <w:right w:val="single" w:sz="4" w:space="0" w:color="auto"/>
            </w:tcBorders>
            <w:shd w:val="clear" w:color="000000" w:fill="D9D9D9"/>
            <w:vAlign w:val="center"/>
          </w:tcPr>
          <w:p w14:paraId="75E6C3FA" w14:textId="77777777" w:rsidR="00D24A79" w:rsidRPr="00D24A79" w:rsidRDefault="00D24A79" w:rsidP="00A756E8">
            <w:pPr>
              <w:jc w:val="right"/>
              <w:rPr>
                <w:rFonts w:ascii="Times New Roman" w:hAnsi="Times New Roman" w:cs="Times New Roman"/>
                <w:b/>
                <w:bCs/>
                <w:sz w:val="24"/>
                <w:szCs w:val="24"/>
              </w:rPr>
            </w:pPr>
          </w:p>
        </w:tc>
      </w:tr>
      <w:tr w:rsidR="00D24A79" w:rsidRPr="00D24A79" w14:paraId="4A44E1B4" w14:textId="77777777" w:rsidTr="00A756E8">
        <w:trPr>
          <w:trHeight w:val="283"/>
        </w:trPr>
        <w:tc>
          <w:tcPr>
            <w:tcW w:w="297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4A63E9"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RASHODI / IZDACI</w:t>
            </w:r>
          </w:p>
        </w:tc>
        <w:tc>
          <w:tcPr>
            <w:tcW w:w="782" w:type="pct"/>
            <w:tcBorders>
              <w:top w:val="single" w:sz="4" w:space="0" w:color="auto"/>
              <w:left w:val="nil"/>
              <w:bottom w:val="single" w:sz="4" w:space="0" w:color="auto"/>
              <w:right w:val="single" w:sz="4" w:space="0" w:color="auto"/>
            </w:tcBorders>
            <w:shd w:val="clear" w:color="000000" w:fill="FFFFFF"/>
            <w:vAlign w:val="center"/>
          </w:tcPr>
          <w:p w14:paraId="71E7CC0A" w14:textId="77777777" w:rsidR="00D24A79" w:rsidRPr="00D24A79" w:rsidRDefault="00D24A79" w:rsidP="00A756E8">
            <w:pPr>
              <w:jc w:val="center"/>
              <w:rPr>
                <w:rFonts w:ascii="Times New Roman" w:hAnsi="Times New Roman" w:cs="Times New Roman"/>
                <w:sz w:val="24"/>
                <w:szCs w:val="24"/>
              </w:rPr>
            </w:pPr>
            <w:r w:rsidRPr="00D24A79">
              <w:rPr>
                <w:rFonts w:ascii="Times New Roman" w:hAnsi="Times New Roman" w:cs="Times New Roman"/>
                <w:sz w:val="24"/>
                <w:szCs w:val="24"/>
              </w:rPr>
              <w:t>1</w:t>
            </w:r>
          </w:p>
        </w:tc>
        <w:tc>
          <w:tcPr>
            <w:tcW w:w="755" w:type="pct"/>
            <w:tcBorders>
              <w:top w:val="single" w:sz="4" w:space="0" w:color="auto"/>
              <w:left w:val="nil"/>
              <w:bottom w:val="single" w:sz="4" w:space="0" w:color="auto"/>
              <w:right w:val="single" w:sz="4" w:space="0" w:color="auto"/>
            </w:tcBorders>
            <w:shd w:val="clear" w:color="000000" w:fill="FFFFFF"/>
            <w:vAlign w:val="center"/>
          </w:tcPr>
          <w:p w14:paraId="648B9923" w14:textId="77777777" w:rsidR="00D24A79" w:rsidRPr="00D24A79" w:rsidRDefault="00D24A79" w:rsidP="00A756E8">
            <w:pPr>
              <w:jc w:val="center"/>
              <w:rPr>
                <w:rFonts w:ascii="Times New Roman" w:hAnsi="Times New Roman" w:cs="Times New Roman"/>
                <w:sz w:val="24"/>
                <w:szCs w:val="24"/>
              </w:rPr>
            </w:pPr>
            <w:r w:rsidRPr="00D24A79">
              <w:rPr>
                <w:rFonts w:ascii="Times New Roman" w:hAnsi="Times New Roman" w:cs="Times New Roman"/>
                <w:sz w:val="24"/>
                <w:szCs w:val="24"/>
              </w:rPr>
              <w:t>2</w:t>
            </w:r>
          </w:p>
        </w:tc>
        <w:tc>
          <w:tcPr>
            <w:tcW w:w="493" w:type="pct"/>
            <w:tcBorders>
              <w:top w:val="single" w:sz="4" w:space="0" w:color="auto"/>
              <w:left w:val="nil"/>
              <w:bottom w:val="single" w:sz="4" w:space="0" w:color="auto"/>
              <w:right w:val="single" w:sz="4" w:space="0" w:color="auto"/>
            </w:tcBorders>
            <w:shd w:val="clear" w:color="000000" w:fill="FFFFFF"/>
            <w:vAlign w:val="center"/>
          </w:tcPr>
          <w:p w14:paraId="5A7EB725" w14:textId="77777777" w:rsidR="00D24A79" w:rsidRPr="00D24A79" w:rsidRDefault="00D24A79" w:rsidP="00A756E8">
            <w:pPr>
              <w:jc w:val="center"/>
              <w:rPr>
                <w:rFonts w:ascii="Times New Roman" w:hAnsi="Times New Roman" w:cs="Times New Roman"/>
                <w:sz w:val="24"/>
                <w:szCs w:val="24"/>
              </w:rPr>
            </w:pPr>
            <w:r w:rsidRPr="00D24A79">
              <w:rPr>
                <w:rFonts w:ascii="Times New Roman" w:hAnsi="Times New Roman" w:cs="Times New Roman"/>
                <w:sz w:val="24"/>
                <w:szCs w:val="24"/>
              </w:rPr>
              <w:t>3=(2/1)</w:t>
            </w:r>
          </w:p>
        </w:tc>
      </w:tr>
      <w:tr w:rsidR="00D24A79" w:rsidRPr="00D24A79" w14:paraId="59001C1A" w14:textId="77777777" w:rsidTr="00A756E8">
        <w:trPr>
          <w:trHeight w:val="283"/>
        </w:trPr>
        <w:tc>
          <w:tcPr>
            <w:tcW w:w="64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F93995F"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sz w:val="24"/>
                <w:szCs w:val="24"/>
              </w:rPr>
              <w:br w:type="page"/>
            </w:r>
            <w:r w:rsidRPr="00D24A79">
              <w:rPr>
                <w:rFonts w:ascii="Times New Roman" w:hAnsi="Times New Roman" w:cs="Times New Roman"/>
                <w:b/>
                <w:sz w:val="24"/>
                <w:szCs w:val="24"/>
              </w:rPr>
              <w:t>Program  1024</w:t>
            </w:r>
          </w:p>
        </w:tc>
        <w:tc>
          <w:tcPr>
            <w:tcW w:w="2326" w:type="pct"/>
            <w:tcBorders>
              <w:top w:val="single" w:sz="4" w:space="0" w:color="auto"/>
              <w:left w:val="nil"/>
              <w:bottom w:val="single" w:sz="4" w:space="0" w:color="auto"/>
              <w:right w:val="single" w:sz="4" w:space="0" w:color="auto"/>
            </w:tcBorders>
            <w:shd w:val="clear" w:color="000000" w:fill="D9D9D9"/>
            <w:vAlign w:val="center"/>
            <w:hideMark/>
          </w:tcPr>
          <w:p w14:paraId="6C6FA953" w14:textId="77777777" w:rsidR="00D24A79" w:rsidRPr="00D24A79" w:rsidRDefault="00D24A79" w:rsidP="00A756E8">
            <w:pPr>
              <w:jc w:val="center"/>
              <w:rPr>
                <w:rFonts w:ascii="Times New Roman" w:hAnsi="Times New Roman" w:cs="Times New Roman"/>
                <w:b/>
                <w:sz w:val="24"/>
                <w:szCs w:val="24"/>
              </w:rPr>
            </w:pPr>
            <w:r w:rsidRPr="00D24A79">
              <w:rPr>
                <w:rFonts w:ascii="Times New Roman" w:hAnsi="Times New Roman" w:cs="Times New Roman"/>
                <w:b/>
                <w:sz w:val="24"/>
                <w:szCs w:val="24"/>
              </w:rPr>
              <w:t>ORGANIZIRANJE I PROVOĐENJE ZAŠTITE I SPAŠAVANJA</w:t>
            </w:r>
          </w:p>
        </w:tc>
        <w:tc>
          <w:tcPr>
            <w:tcW w:w="782" w:type="pct"/>
            <w:tcBorders>
              <w:top w:val="single" w:sz="4" w:space="0" w:color="auto"/>
              <w:left w:val="nil"/>
              <w:bottom w:val="single" w:sz="4" w:space="0" w:color="auto"/>
              <w:right w:val="single" w:sz="4" w:space="0" w:color="auto"/>
            </w:tcBorders>
            <w:shd w:val="clear" w:color="000000" w:fill="D9D9D9"/>
          </w:tcPr>
          <w:p w14:paraId="12BFD0DD"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200.700,00</w:t>
            </w:r>
          </w:p>
        </w:tc>
        <w:tc>
          <w:tcPr>
            <w:tcW w:w="755" w:type="pct"/>
            <w:tcBorders>
              <w:top w:val="single" w:sz="4" w:space="0" w:color="auto"/>
              <w:left w:val="nil"/>
              <w:bottom w:val="single" w:sz="4" w:space="0" w:color="auto"/>
              <w:right w:val="single" w:sz="4" w:space="0" w:color="auto"/>
            </w:tcBorders>
            <w:shd w:val="clear" w:color="000000" w:fill="D9D9D9"/>
          </w:tcPr>
          <w:p w14:paraId="63BC5D90"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198.627,51</w:t>
            </w:r>
          </w:p>
        </w:tc>
        <w:tc>
          <w:tcPr>
            <w:tcW w:w="493" w:type="pct"/>
            <w:tcBorders>
              <w:top w:val="single" w:sz="4" w:space="0" w:color="auto"/>
              <w:left w:val="nil"/>
              <w:bottom w:val="single" w:sz="4" w:space="0" w:color="auto"/>
              <w:right w:val="single" w:sz="4" w:space="0" w:color="auto"/>
            </w:tcBorders>
            <w:shd w:val="clear" w:color="000000" w:fill="D9D9D9"/>
          </w:tcPr>
          <w:p w14:paraId="4C5E4EC1"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98,97</w:t>
            </w:r>
          </w:p>
        </w:tc>
      </w:tr>
      <w:tr w:rsidR="00D24A79" w:rsidRPr="00D24A79" w14:paraId="62C5D395" w14:textId="77777777" w:rsidTr="00A756E8">
        <w:trPr>
          <w:trHeight w:val="283"/>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42F10D"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Aktivnost  A100003</w:t>
            </w:r>
          </w:p>
        </w:tc>
        <w:tc>
          <w:tcPr>
            <w:tcW w:w="2326" w:type="pct"/>
            <w:tcBorders>
              <w:top w:val="single" w:sz="4" w:space="0" w:color="auto"/>
              <w:left w:val="nil"/>
              <w:bottom w:val="single" w:sz="4" w:space="0" w:color="auto"/>
              <w:right w:val="single" w:sz="4" w:space="0" w:color="auto"/>
            </w:tcBorders>
            <w:shd w:val="clear" w:color="auto" w:fill="auto"/>
            <w:vAlign w:val="center"/>
            <w:hideMark/>
          </w:tcPr>
          <w:p w14:paraId="4726773C"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Osnovna djelatnost Područne vatrogasne zajednice</w:t>
            </w:r>
          </w:p>
        </w:tc>
        <w:tc>
          <w:tcPr>
            <w:tcW w:w="782" w:type="pct"/>
            <w:tcBorders>
              <w:top w:val="single" w:sz="4" w:space="0" w:color="auto"/>
              <w:left w:val="nil"/>
              <w:bottom w:val="single" w:sz="4" w:space="0" w:color="auto"/>
              <w:right w:val="single" w:sz="4" w:space="0" w:color="auto"/>
            </w:tcBorders>
            <w:shd w:val="clear" w:color="auto" w:fill="auto"/>
          </w:tcPr>
          <w:p w14:paraId="29B907D9"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143.700,00</w:t>
            </w:r>
          </w:p>
        </w:tc>
        <w:tc>
          <w:tcPr>
            <w:tcW w:w="755" w:type="pct"/>
            <w:tcBorders>
              <w:top w:val="single" w:sz="4" w:space="0" w:color="auto"/>
              <w:left w:val="nil"/>
              <w:bottom w:val="single" w:sz="4" w:space="0" w:color="auto"/>
              <w:right w:val="single" w:sz="4" w:space="0" w:color="auto"/>
            </w:tcBorders>
            <w:shd w:val="clear" w:color="auto" w:fill="auto"/>
          </w:tcPr>
          <w:p w14:paraId="3A6EDB83"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143.698,88</w:t>
            </w:r>
          </w:p>
        </w:tc>
        <w:tc>
          <w:tcPr>
            <w:tcW w:w="493" w:type="pct"/>
            <w:tcBorders>
              <w:top w:val="single" w:sz="4" w:space="0" w:color="auto"/>
              <w:left w:val="nil"/>
              <w:bottom w:val="single" w:sz="4" w:space="0" w:color="auto"/>
              <w:right w:val="single" w:sz="4" w:space="0" w:color="auto"/>
            </w:tcBorders>
            <w:shd w:val="clear" w:color="auto" w:fill="auto"/>
          </w:tcPr>
          <w:p w14:paraId="49E7F599"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100,00</w:t>
            </w:r>
          </w:p>
        </w:tc>
      </w:tr>
      <w:tr w:rsidR="00D24A79" w:rsidRPr="00D24A79" w14:paraId="572B31CE" w14:textId="77777777" w:rsidTr="00A756E8">
        <w:trPr>
          <w:trHeight w:val="283"/>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5A52F5A3"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Aktivnost  A100004</w:t>
            </w:r>
          </w:p>
        </w:tc>
        <w:tc>
          <w:tcPr>
            <w:tcW w:w="2326" w:type="pct"/>
            <w:tcBorders>
              <w:top w:val="single" w:sz="4" w:space="0" w:color="auto"/>
              <w:left w:val="nil"/>
              <w:bottom w:val="single" w:sz="4" w:space="0" w:color="auto"/>
              <w:right w:val="single" w:sz="4" w:space="0" w:color="auto"/>
            </w:tcBorders>
            <w:shd w:val="clear" w:color="auto" w:fill="auto"/>
            <w:vAlign w:val="center"/>
          </w:tcPr>
          <w:p w14:paraId="3BA64761" w14:textId="77777777" w:rsidR="00D24A79" w:rsidRPr="00D24A79" w:rsidRDefault="00D24A79" w:rsidP="00A756E8">
            <w:pPr>
              <w:rPr>
                <w:rFonts w:ascii="Times New Roman" w:hAnsi="Times New Roman" w:cs="Times New Roman"/>
                <w:b/>
                <w:bCs/>
                <w:sz w:val="24"/>
                <w:szCs w:val="24"/>
              </w:rPr>
            </w:pPr>
            <w:bookmarkStart w:id="55" w:name="_Hlk130819704"/>
            <w:r w:rsidRPr="00D24A79">
              <w:rPr>
                <w:rFonts w:ascii="Times New Roman" w:hAnsi="Times New Roman" w:cs="Times New Roman"/>
                <w:b/>
                <w:bCs/>
                <w:sz w:val="24"/>
                <w:szCs w:val="24"/>
              </w:rPr>
              <w:t>Osnovna djelatnost civilne zaštite</w:t>
            </w:r>
            <w:bookmarkEnd w:id="55"/>
          </w:p>
        </w:tc>
        <w:tc>
          <w:tcPr>
            <w:tcW w:w="782" w:type="pct"/>
            <w:tcBorders>
              <w:top w:val="single" w:sz="4" w:space="0" w:color="auto"/>
              <w:left w:val="nil"/>
              <w:bottom w:val="single" w:sz="4" w:space="0" w:color="auto"/>
              <w:right w:val="single" w:sz="4" w:space="0" w:color="auto"/>
            </w:tcBorders>
            <w:shd w:val="clear" w:color="auto" w:fill="auto"/>
          </w:tcPr>
          <w:p w14:paraId="750D33EB"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6.650,00</w:t>
            </w:r>
          </w:p>
        </w:tc>
        <w:tc>
          <w:tcPr>
            <w:tcW w:w="755" w:type="pct"/>
            <w:tcBorders>
              <w:top w:val="single" w:sz="4" w:space="0" w:color="auto"/>
              <w:left w:val="nil"/>
              <w:bottom w:val="single" w:sz="4" w:space="0" w:color="auto"/>
              <w:right w:val="single" w:sz="4" w:space="0" w:color="auto"/>
            </w:tcBorders>
            <w:shd w:val="clear" w:color="auto" w:fill="auto"/>
          </w:tcPr>
          <w:p w14:paraId="168DBCDA"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4.405,63</w:t>
            </w:r>
          </w:p>
        </w:tc>
        <w:tc>
          <w:tcPr>
            <w:tcW w:w="493" w:type="pct"/>
            <w:tcBorders>
              <w:top w:val="single" w:sz="4" w:space="0" w:color="auto"/>
              <w:left w:val="nil"/>
              <w:bottom w:val="single" w:sz="4" w:space="0" w:color="auto"/>
              <w:right w:val="single" w:sz="4" w:space="0" w:color="auto"/>
            </w:tcBorders>
            <w:shd w:val="clear" w:color="auto" w:fill="auto"/>
          </w:tcPr>
          <w:p w14:paraId="5692C20C"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66,25</w:t>
            </w:r>
          </w:p>
        </w:tc>
      </w:tr>
      <w:tr w:rsidR="00D24A79" w:rsidRPr="00D24A79" w14:paraId="13BE0187" w14:textId="77777777" w:rsidTr="00A756E8">
        <w:trPr>
          <w:trHeight w:val="283"/>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2F2297CF"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Aktivnost A100005</w:t>
            </w:r>
          </w:p>
        </w:tc>
        <w:tc>
          <w:tcPr>
            <w:tcW w:w="2326" w:type="pct"/>
            <w:tcBorders>
              <w:top w:val="single" w:sz="4" w:space="0" w:color="auto"/>
              <w:left w:val="nil"/>
              <w:bottom w:val="single" w:sz="4" w:space="0" w:color="auto"/>
              <w:right w:val="single" w:sz="4" w:space="0" w:color="auto"/>
            </w:tcBorders>
            <w:shd w:val="clear" w:color="auto" w:fill="auto"/>
            <w:vAlign w:val="center"/>
          </w:tcPr>
          <w:p w14:paraId="5D26B039"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Financiranje troškova stanovanja policijskih službenika</w:t>
            </w:r>
          </w:p>
        </w:tc>
        <w:tc>
          <w:tcPr>
            <w:tcW w:w="782" w:type="pct"/>
            <w:tcBorders>
              <w:top w:val="single" w:sz="4" w:space="0" w:color="auto"/>
              <w:left w:val="nil"/>
              <w:bottom w:val="single" w:sz="4" w:space="0" w:color="auto"/>
              <w:right w:val="single" w:sz="4" w:space="0" w:color="auto"/>
            </w:tcBorders>
            <w:shd w:val="clear" w:color="auto" w:fill="auto"/>
          </w:tcPr>
          <w:p w14:paraId="3043543F"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38.350,00</w:t>
            </w:r>
          </w:p>
        </w:tc>
        <w:tc>
          <w:tcPr>
            <w:tcW w:w="755" w:type="pct"/>
            <w:tcBorders>
              <w:top w:val="single" w:sz="4" w:space="0" w:color="auto"/>
              <w:left w:val="nil"/>
              <w:bottom w:val="single" w:sz="4" w:space="0" w:color="auto"/>
              <w:right w:val="single" w:sz="4" w:space="0" w:color="auto"/>
            </w:tcBorders>
            <w:shd w:val="clear" w:color="auto" w:fill="auto"/>
          </w:tcPr>
          <w:p w14:paraId="2203D10D"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38.523,00</w:t>
            </w:r>
          </w:p>
        </w:tc>
        <w:tc>
          <w:tcPr>
            <w:tcW w:w="493" w:type="pct"/>
            <w:tcBorders>
              <w:top w:val="single" w:sz="4" w:space="0" w:color="auto"/>
              <w:left w:val="nil"/>
              <w:bottom w:val="single" w:sz="4" w:space="0" w:color="auto"/>
              <w:right w:val="single" w:sz="4" w:space="0" w:color="auto"/>
            </w:tcBorders>
            <w:shd w:val="clear" w:color="auto" w:fill="auto"/>
          </w:tcPr>
          <w:p w14:paraId="0777A33D"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100,45</w:t>
            </w:r>
          </w:p>
        </w:tc>
      </w:tr>
      <w:tr w:rsidR="00D24A79" w:rsidRPr="00D24A79" w14:paraId="491626F9" w14:textId="77777777" w:rsidTr="00A756E8">
        <w:trPr>
          <w:trHeight w:val="283"/>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7B4D4B84"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Tekući projekt</w:t>
            </w:r>
          </w:p>
          <w:p w14:paraId="5F56FEFD"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T100001</w:t>
            </w:r>
          </w:p>
        </w:tc>
        <w:tc>
          <w:tcPr>
            <w:tcW w:w="2326" w:type="pct"/>
            <w:tcBorders>
              <w:top w:val="single" w:sz="4" w:space="0" w:color="auto"/>
              <w:left w:val="nil"/>
              <w:bottom w:val="single" w:sz="4" w:space="0" w:color="auto"/>
              <w:right w:val="single" w:sz="4" w:space="0" w:color="auto"/>
            </w:tcBorders>
            <w:shd w:val="clear" w:color="auto" w:fill="auto"/>
            <w:vAlign w:val="center"/>
          </w:tcPr>
          <w:p w14:paraId="27810974"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Izrada i održavanje protupožarnih prosjeka</w:t>
            </w:r>
          </w:p>
        </w:tc>
        <w:tc>
          <w:tcPr>
            <w:tcW w:w="782" w:type="pct"/>
            <w:tcBorders>
              <w:top w:val="single" w:sz="4" w:space="0" w:color="auto"/>
              <w:left w:val="nil"/>
              <w:bottom w:val="single" w:sz="4" w:space="0" w:color="auto"/>
              <w:right w:val="single" w:sz="4" w:space="0" w:color="auto"/>
            </w:tcBorders>
            <w:shd w:val="clear" w:color="auto" w:fill="auto"/>
          </w:tcPr>
          <w:p w14:paraId="1C545CF1"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4.000,00</w:t>
            </w:r>
          </w:p>
        </w:tc>
        <w:tc>
          <w:tcPr>
            <w:tcW w:w="755" w:type="pct"/>
            <w:tcBorders>
              <w:top w:val="single" w:sz="4" w:space="0" w:color="auto"/>
              <w:left w:val="nil"/>
              <w:bottom w:val="single" w:sz="4" w:space="0" w:color="auto"/>
              <w:right w:val="single" w:sz="4" w:space="0" w:color="auto"/>
            </w:tcBorders>
            <w:shd w:val="clear" w:color="auto" w:fill="auto"/>
          </w:tcPr>
          <w:p w14:paraId="6B7E4D0F"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4.000,00</w:t>
            </w:r>
          </w:p>
        </w:tc>
        <w:tc>
          <w:tcPr>
            <w:tcW w:w="493" w:type="pct"/>
            <w:tcBorders>
              <w:top w:val="single" w:sz="4" w:space="0" w:color="auto"/>
              <w:left w:val="nil"/>
              <w:bottom w:val="single" w:sz="4" w:space="0" w:color="auto"/>
              <w:right w:val="single" w:sz="4" w:space="0" w:color="auto"/>
            </w:tcBorders>
            <w:shd w:val="clear" w:color="auto" w:fill="auto"/>
          </w:tcPr>
          <w:p w14:paraId="675F2B89"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100,00</w:t>
            </w:r>
          </w:p>
        </w:tc>
      </w:tr>
      <w:tr w:rsidR="00D24A79" w:rsidRPr="00D24A79" w14:paraId="12E90E5B" w14:textId="77777777" w:rsidTr="00A756E8">
        <w:trPr>
          <w:trHeight w:val="283"/>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71E1F020"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Tekući projekt</w:t>
            </w:r>
          </w:p>
          <w:p w14:paraId="03C5FB62"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T100002</w:t>
            </w:r>
          </w:p>
        </w:tc>
        <w:tc>
          <w:tcPr>
            <w:tcW w:w="2326" w:type="pct"/>
            <w:tcBorders>
              <w:top w:val="single" w:sz="4" w:space="0" w:color="auto"/>
              <w:left w:val="nil"/>
              <w:bottom w:val="single" w:sz="4" w:space="0" w:color="auto"/>
              <w:right w:val="single" w:sz="4" w:space="0" w:color="auto"/>
            </w:tcBorders>
            <w:shd w:val="clear" w:color="auto" w:fill="auto"/>
            <w:vAlign w:val="center"/>
          </w:tcPr>
          <w:p w14:paraId="5D498689"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Civilna zaštita iz nadležnosti lokalne samouprave</w:t>
            </w:r>
          </w:p>
        </w:tc>
        <w:tc>
          <w:tcPr>
            <w:tcW w:w="782" w:type="pct"/>
            <w:tcBorders>
              <w:top w:val="single" w:sz="4" w:space="0" w:color="auto"/>
              <w:left w:val="nil"/>
              <w:bottom w:val="single" w:sz="4" w:space="0" w:color="auto"/>
              <w:right w:val="single" w:sz="4" w:space="0" w:color="auto"/>
            </w:tcBorders>
            <w:shd w:val="clear" w:color="auto" w:fill="auto"/>
          </w:tcPr>
          <w:p w14:paraId="68BB2EDA"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4.000,00</w:t>
            </w:r>
          </w:p>
        </w:tc>
        <w:tc>
          <w:tcPr>
            <w:tcW w:w="755" w:type="pct"/>
            <w:tcBorders>
              <w:top w:val="single" w:sz="4" w:space="0" w:color="auto"/>
              <w:left w:val="nil"/>
              <w:bottom w:val="single" w:sz="4" w:space="0" w:color="auto"/>
              <w:right w:val="single" w:sz="4" w:space="0" w:color="auto"/>
            </w:tcBorders>
            <w:shd w:val="clear" w:color="auto" w:fill="auto"/>
          </w:tcPr>
          <w:p w14:paraId="70014F6A"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4.000,00</w:t>
            </w:r>
          </w:p>
        </w:tc>
        <w:tc>
          <w:tcPr>
            <w:tcW w:w="493" w:type="pct"/>
            <w:tcBorders>
              <w:top w:val="single" w:sz="4" w:space="0" w:color="auto"/>
              <w:left w:val="nil"/>
              <w:bottom w:val="single" w:sz="4" w:space="0" w:color="auto"/>
              <w:right w:val="single" w:sz="4" w:space="0" w:color="auto"/>
            </w:tcBorders>
            <w:shd w:val="clear" w:color="auto" w:fill="auto"/>
          </w:tcPr>
          <w:p w14:paraId="7D5076C3"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100,00</w:t>
            </w:r>
          </w:p>
        </w:tc>
      </w:tr>
      <w:tr w:rsidR="00D24A79" w:rsidRPr="00D24A79" w14:paraId="15A5DB63" w14:textId="77777777" w:rsidTr="00A756E8">
        <w:trPr>
          <w:trHeight w:val="283"/>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11D861BF"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Tekući projekt</w:t>
            </w:r>
          </w:p>
          <w:p w14:paraId="352AA811"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T100003</w:t>
            </w:r>
          </w:p>
        </w:tc>
        <w:tc>
          <w:tcPr>
            <w:tcW w:w="2326" w:type="pct"/>
            <w:tcBorders>
              <w:top w:val="single" w:sz="4" w:space="0" w:color="auto"/>
              <w:left w:val="nil"/>
              <w:bottom w:val="single" w:sz="4" w:space="0" w:color="auto"/>
              <w:right w:val="single" w:sz="4" w:space="0" w:color="auto"/>
            </w:tcBorders>
            <w:shd w:val="clear" w:color="auto" w:fill="auto"/>
            <w:vAlign w:val="center"/>
          </w:tcPr>
          <w:p w14:paraId="407E592F"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Civilna zaštita HGSS stanica Pula</w:t>
            </w:r>
          </w:p>
        </w:tc>
        <w:tc>
          <w:tcPr>
            <w:tcW w:w="782" w:type="pct"/>
            <w:tcBorders>
              <w:top w:val="single" w:sz="4" w:space="0" w:color="auto"/>
              <w:left w:val="nil"/>
              <w:bottom w:val="single" w:sz="4" w:space="0" w:color="auto"/>
              <w:right w:val="single" w:sz="4" w:space="0" w:color="auto"/>
            </w:tcBorders>
            <w:shd w:val="clear" w:color="auto" w:fill="auto"/>
          </w:tcPr>
          <w:p w14:paraId="4A304514"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4.000,00</w:t>
            </w:r>
          </w:p>
        </w:tc>
        <w:tc>
          <w:tcPr>
            <w:tcW w:w="755" w:type="pct"/>
            <w:tcBorders>
              <w:top w:val="single" w:sz="4" w:space="0" w:color="auto"/>
              <w:left w:val="nil"/>
              <w:bottom w:val="single" w:sz="4" w:space="0" w:color="auto"/>
              <w:right w:val="single" w:sz="4" w:space="0" w:color="auto"/>
            </w:tcBorders>
            <w:shd w:val="clear" w:color="auto" w:fill="auto"/>
          </w:tcPr>
          <w:p w14:paraId="38D6E469"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4.000,00</w:t>
            </w:r>
          </w:p>
        </w:tc>
        <w:tc>
          <w:tcPr>
            <w:tcW w:w="493" w:type="pct"/>
            <w:tcBorders>
              <w:top w:val="single" w:sz="4" w:space="0" w:color="auto"/>
              <w:left w:val="nil"/>
              <w:bottom w:val="single" w:sz="4" w:space="0" w:color="auto"/>
              <w:right w:val="single" w:sz="4" w:space="0" w:color="auto"/>
            </w:tcBorders>
            <w:shd w:val="clear" w:color="auto" w:fill="auto"/>
          </w:tcPr>
          <w:p w14:paraId="27056950"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100,00</w:t>
            </w:r>
          </w:p>
        </w:tc>
      </w:tr>
    </w:tbl>
    <w:p w14:paraId="16DE16B8" w14:textId="77777777" w:rsidR="00D24A79" w:rsidRPr="00D24A79" w:rsidRDefault="00D24A79" w:rsidP="00D24A79">
      <w:pPr>
        <w:jc w:val="both"/>
        <w:rPr>
          <w:rFonts w:ascii="Times New Roman" w:hAnsi="Times New Roman" w:cs="Times New Roman"/>
          <w:b/>
          <w:color w:val="4472C4" w:themeColor="accent1"/>
          <w:sz w:val="24"/>
          <w:szCs w:val="24"/>
        </w:rPr>
      </w:pPr>
    </w:p>
    <w:p w14:paraId="611A5BB2" w14:textId="7197150A" w:rsidR="00D24A79" w:rsidRDefault="00D24A79" w:rsidP="00D24A79">
      <w:pPr>
        <w:jc w:val="both"/>
        <w:rPr>
          <w:rFonts w:ascii="Times New Roman" w:hAnsi="Times New Roman" w:cs="Times New Roman"/>
          <w:b/>
          <w:color w:val="4472C4" w:themeColor="accent1"/>
          <w:sz w:val="24"/>
          <w:szCs w:val="24"/>
        </w:rPr>
      </w:pPr>
    </w:p>
    <w:p w14:paraId="4C0F2568" w14:textId="77777777" w:rsidR="00102FC3" w:rsidRPr="00D24A79" w:rsidRDefault="00102FC3" w:rsidP="00D24A79">
      <w:pPr>
        <w:jc w:val="both"/>
        <w:rPr>
          <w:rFonts w:ascii="Times New Roman" w:hAnsi="Times New Roman" w:cs="Times New Roman"/>
          <w:b/>
          <w:color w:val="4472C4" w:themeColor="accent1"/>
          <w:sz w:val="24"/>
          <w:szCs w:val="24"/>
        </w:rPr>
      </w:pPr>
    </w:p>
    <w:p w14:paraId="70E3C924" w14:textId="7C1ADB86" w:rsidR="00D24A79" w:rsidRPr="00D24A79" w:rsidRDefault="00D24A79" w:rsidP="00D24A79">
      <w:pPr>
        <w:jc w:val="both"/>
        <w:rPr>
          <w:rFonts w:ascii="Times New Roman" w:hAnsi="Times New Roman" w:cs="Times New Roman"/>
          <w:b/>
          <w:sz w:val="24"/>
          <w:szCs w:val="24"/>
        </w:rPr>
      </w:pPr>
      <w:r w:rsidRPr="00D24A79">
        <w:rPr>
          <w:rFonts w:ascii="Times New Roman" w:hAnsi="Times New Roman" w:cs="Times New Roman"/>
          <w:b/>
          <w:sz w:val="24"/>
          <w:szCs w:val="24"/>
        </w:rPr>
        <w:lastRenderedPageBreak/>
        <w:t>ZAKONSKA OSNOVA ZA UVOĐENJE PROGRAMA:</w:t>
      </w:r>
    </w:p>
    <w:p w14:paraId="6DA86076" w14:textId="77777777" w:rsidR="00D24A79" w:rsidRPr="00D24A79" w:rsidRDefault="00D24A79" w:rsidP="00D24A79">
      <w:pPr>
        <w:numPr>
          <w:ilvl w:val="0"/>
          <w:numId w:val="4"/>
        </w:numPr>
        <w:spacing w:after="0" w:line="240" w:lineRule="auto"/>
        <w:contextualSpacing/>
        <w:jc w:val="both"/>
        <w:rPr>
          <w:rFonts w:ascii="Times New Roman" w:hAnsi="Times New Roman" w:cs="Times New Roman"/>
          <w:sz w:val="24"/>
          <w:szCs w:val="24"/>
        </w:rPr>
      </w:pPr>
      <w:r w:rsidRPr="00D24A79">
        <w:rPr>
          <w:rFonts w:ascii="Times New Roman" w:hAnsi="Times New Roman" w:cs="Times New Roman"/>
          <w:sz w:val="24"/>
          <w:szCs w:val="24"/>
        </w:rPr>
        <w:t>Zakon o lokalnoj i područnoj (regionalnoj) samoupravi („Narodne novine“ broj 33/01, 60/01, 129/05, 109/07, 125/08, 36/09, 150/11, 144/12, 19/13, 137/15, 123/17, 98/19 i 144/20)</w:t>
      </w:r>
    </w:p>
    <w:p w14:paraId="6F898EC4" w14:textId="77777777" w:rsidR="00D24A79" w:rsidRPr="00D24A79" w:rsidRDefault="00D24A79" w:rsidP="00D24A79">
      <w:pPr>
        <w:numPr>
          <w:ilvl w:val="0"/>
          <w:numId w:val="4"/>
        </w:numPr>
        <w:spacing w:after="0" w:line="240" w:lineRule="auto"/>
        <w:ind w:left="714" w:hanging="357"/>
        <w:jc w:val="both"/>
        <w:rPr>
          <w:rFonts w:ascii="Times New Roman" w:hAnsi="Times New Roman" w:cs="Times New Roman"/>
          <w:sz w:val="24"/>
          <w:szCs w:val="24"/>
        </w:rPr>
      </w:pPr>
      <w:r w:rsidRPr="00D24A79">
        <w:rPr>
          <w:rFonts w:ascii="Times New Roman" w:hAnsi="Times New Roman" w:cs="Times New Roman"/>
          <w:sz w:val="24"/>
          <w:szCs w:val="24"/>
        </w:rPr>
        <w:t>Zakon o vatrogastvu („Narodne novine“ broj 125/19, 114/22 i 155/23)</w:t>
      </w:r>
    </w:p>
    <w:p w14:paraId="0B36F7CF" w14:textId="77777777" w:rsidR="00D24A79" w:rsidRPr="00D24A79" w:rsidRDefault="00D24A79" w:rsidP="00D24A79">
      <w:pPr>
        <w:numPr>
          <w:ilvl w:val="0"/>
          <w:numId w:val="4"/>
        </w:numPr>
        <w:spacing w:after="0" w:line="240" w:lineRule="auto"/>
        <w:jc w:val="both"/>
        <w:rPr>
          <w:rFonts w:ascii="Times New Roman" w:hAnsi="Times New Roman" w:cs="Times New Roman"/>
          <w:b/>
          <w:sz w:val="24"/>
          <w:szCs w:val="24"/>
        </w:rPr>
      </w:pPr>
      <w:r w:rsidRPr="00D24A79">
        <w:rPr>
          <w:rFonts w:ascii="Times New Roman" w:hAnsi="Times New Roman" w:cs="Times New Roman"/>
          <w:sz w:val="24"/>
          <w:szCs w:val="24"/>
        </w:rPr>
        <w:t>Zakon o sustavu civilne zaštite („Narodne novine“ broj 82/15, 118/18, 31/20, 20/21 i 114/22)</w:t>
      </w:r>
    </w:p>
    <w:p w14:paraId="56CD6463" w14:textId="77777777" w:rsidR="00D24A79" w:rsidRPr="00D24A79" w:rsidRDefault="00D24A79" w:rsidP="00D24A79">
      <w:pPr>
        <w:numPr>
          <w:ilvl w:val="0"/>
          <w:numId w:val="4"/>
        </w:numPr>
        <w:spacing w:after="0" w:line="240" w:lineRule="auto"/>
        <w:jc w:val="both"/>
        <w:rPr>
          <w:rFonts w:ascii="Times New Roman" w:hAnsi="Times New Roman" w:cs="Times New Roman"/>
          <w:sz w:val="24"/>
          <w:szCs w:val="24"/>
        </w:rPr>
      </w:pPr>
      <w:r w:rsidRPr="00D24A79">
        <w:rPr>
          <w:rFonts w:ascii="Times New Roman" w:eastAsia="Calibri" w:hAnsi="Times New Roman" w:cs="Times New Roman"/>
          <w:sz w:val="24"/>
          <w:szCs w:val="24"/>
        </w:rPr>
        <w:t>Zakon o Hrvatskoj gorskoj službi spašavanja (</w:t>
      </w:r>
      <w:r w:rsidRPr="00D24A79">
        <w:rPr>
          <w:rFonts w:ascii="Times New Roman" w:hAnsi="Times New Roman" w:cs="Times New Roman"/>
          <w:sz w:val="24"/>
          <w:szCs w:val="24"/>
        </w:rPr>
        <w:t xml:space="preserve">„Narodne novine“ broj </w:t>
      </w:r>
      <w:r w:rsidRPr="00D24A79">
        <w:rPr>
          <w:rFonts w:ascii="Times New Roman" w:eastAsia="Calibri" w:hAnsi="Times New Roman" w:cs="Times New Roman"/>
          <w:sz w:val="24"/>
          <w:szCs w:val="24"/>
        </w:rPr>
        <w:t>79/06 i 110/15)</w:t>
      </w:r>
    </w:p>
    <w:p w14:paraId="20911FE7" w14:textId="77777777" w:rsidR="00D24A79" w:rsidRPr="00D24A79" w:rsidRDefault="00D24A79" w:rsidP="00D24A79">
      <w:pPr>
        <w:numPr>
          <w:ilvl w:val="0"/>
          <w:numId w:val="4"/>
        </w:numPr>
        <w:spacing w:after="0" w:line="240" w:lineRule="auto"/>
        <w:ind w:left="714" w:hanging="357"/>
        <w:jc w:val="both"/>
        <w:rPr>
          <w:rFonts w:ascii="Times New Roman" w:hAnsi="Times New Roman" w:cs="Times New Roman"/>
          <w:sz w:val="24"/>
          <w:szCs w:val="24"/>
        </w:rPr>
      </w:pPr>
      <w:r w:rsidRPr="00D24A79">
        <w:rPr>
          <w:rFonts w:ascii="Times New Roman" w:hAnsi="Times New Roman" w:cs="Times New Roman"/>
          <w:sz w:val="24"/>
          <w:szCs w:val="24"/>
        </w:rPr>
        <w:t>drugi propisi koji reguliraju problematiku iz nadležnosti Upravnog odjela.</w:t>
      </w:r>
    </w:p>
    <w:p w14:paraId="7A81B702" w14:textId="77777777" w:rsidR="00D24A79" w:rsidRPr="00D24A79" w:rsidRDefault="00D24A79" w:rsidP="00D24A79">
      <w:pPr>
        <w:jc w:val="both"/>
        <w:rPr>
          <w:rFonts w:ascii="Times New Roman" w:hAnsi="Times New Roman" w:cs="Times New Roman"/>
          <w:b/>
          <w:color w:val="4472C4" w:themeColor="accent1"/>
          <w:sz w:val="24"/>
          <w:szCs w:val="24"/>
        </w:rPr>
      </w:pPr>
    </w:p>
    <w:p w14:paraId="638EBAA9" w14:textId="2D648E3B" w:rsidR="00D24A79" w:rsidRPr="00D24A79" w:rsidRDefault="00D24A79" w:rsidP="00D24A79">
      <w:pPr>
        <w:jc w:val="both"/>
        <w:rPr>
          <w:rFonts w:ascii="Times New Roman" w:hAnsi="Times New Roman" w:cs="Times New Roman"/>
          <w:b/>
          <w:sz w:val="24"/>
          <w:szCs w:val="24"/>
        </w:rPr>
      </w:pPr>
      <w:r w:rsidRPr="00D24A79">
        <w:rPr>
          <w:rFonts w:ascii="Times New Roman" w:hAnsi="Times New Roman" w:cs="Times New Roman"/>
          <w:b/>
          <w:sz w:val="24"/>
          <w:szCs w:val="24"/>
        </w:rPr>
        <w:t>OPIS PROGRAMA:</w:t>
      </w:r>
    </w:p>
    <w:p w14:paraId="759BC73F" w14:textId="77777777" w:rsidR="00D24A79" w:rsidRPr="00D24A79" w:rsidRDefault="00D24A79" w:rsidP="00D24A79">
      <w:pPr>
        <w:ind w:firstLine="708"/>
        <w:jc w:val="both"/>
        <w:rPr>
          <w:rFonts w:ascii="Times New Roman" w:hAnsi="Times New Roman" w:cs="Times New Roman"/>
          <w:sz w:val="24"/>
          <w:szCs w:val="24"/>
        </w:rPr>
      </w:pPr>
      <w:r w:rsidRPr="00D24A79">
        <w:rPr>
          <w:rFonts w:ascii="Times New Roman" w:hAnsi="Times New Roman" w:cs="Times New Roman"/>
          <w:sz w:val="24"/>
          <w:szCs w:val="24"/>
        </w:rPr>
        <w:t>Program obuhvaća aktivnosti i projekte kojima se osiguravaju sredstva za organiziranje i provođenje aktivnosti zaštite i spašavanja.</w:t>
      </w:r>
    </w:p>
    <w:p w14:paraId="7437C4A1" w14:textId="77777777" w:rsidR="00D24A79" w:rsidRPr="00D24A79" w:rsidRDefault="00D24A79" w:rsidP="00D24A79">
      <w:pPr>
        <w:jc w:val="both"/>
        <w:rPr>
          <w:rFonts w:ascii="Times New Roman" w:hAnsi="Times New Roman" w:cs="Times New Roman"/>
          <w:sz w:val="24"/>
          <w:szCs w:val="24"/>
        </w:rPr>
      </w:pPr>
    </w:p>
    <w:p w14:paraId="1EFB3D6A" w14:textId="05B12C4D" w:rsidR="00D24A79" w:rsidRPr="00102FC3" w:rsidRDefault="00D24A79" w:rsidP="00D24A79">
      <w:pPr>
        <w:jc w:val="both"/>
        <w:rPr>
          <w:rFonts w:ascii="Times New Roman" w:hAnsi="Times New Roman" w:cs="Times New Roman"/>
          <w:b/>
          <w:sz w:val="24"/>
          <w:szCs w:val="24"/>
        </w:rPr>
      </w:pPr>
      <w:r w:rsidRPr="00D24A79">
        <w:rPr>
          <w:rFonts w:ascii="Times New Roman" w:hAnsi="Times New Roman" w:cs="Times New Roman"/>
          <w:b/>
          <w:sz w:val="24"/>
          <w:szCs w:val="24"/>
        </w:rPr>
        <w:t>CILJ PROGRAMA:</w:t>
      </w:r>
    </w:p>
    <w:p w14:paraId="276FE0EE" w14:textId="77777777" w:rsidR="00D24A79" w:rsidRPr="00D24A79" w:rsidRDefault="00D24A79" w:rsidP="00D24A79">
      <w:pPr>
        <w:jc w:val="both"/>
        <w:rPr>
          <w:rFonts w:ascii="Times New Roman" w:eastAsia="Calibri" w:hAnsi="Times New Roman" w:cs="Times New Roman"/>
          <w:sz w:val="24"/>
          <w:szCs w:val="24"/>
        </w:rPr>
      </w:pPr>
      <w:r w:rsidRPr="00D24A79">
        <w:rPr>
          <w:rFonts w:ascii="Times New Roman" w:eastAsia="Calibri" w:hAnsi="Times New Roman" w:cs="Times New Roman"/>
          <w:sz w:val="24"/>
          <w:szCs w:val="24"/>
        </w:rPr>
        <w:tab/>
        <w:t xml:space="preserve">Cilj programa je provođenje i razvijanje mjera zaštite utvrđenih zakonskim propisima i uređenje sustava civilne zaštite. </w:t>
      </w:r>
    </w:p>
    <w:p w14:paraId="0A14C0A3" w14:textId="77777777" w:rsidR="00D24A79" w:rsidRPr="00D24A79" w:rsidRDefault="00D24A79" w:rsidP="00D24A79">
      <w:pPr>
        <w:jc w:val="both"/>
        <w:rPr>
          <w:rFonts w:ascii="Times New Roman" w:hAnsi="Times New Roman" w:cs="Times New Roman"/>
          <w:b/>
          <w:sz w:val="24"/>
          <w:szCs w:val="24"/>
        </w:rPr>
      </w:pPr>
    </w:p>
    <w:p w14:paraId="784EC25F" w14:textId="78FD48A8" w:rsidR="00D24A79" w:rsidRPr="00102FC3" w:rsidRDefault="00D24A79" w:rsidP="00D24A79">
      <w:pPr>
        <w:jc w:val="both"/>
        <w:rPr>
          <w:rFonts w:ascii="Times New Roman" w:hAnsi="Times New Roman" w:cs="Times New Roman"/>
          <w:b/>
          <w:sz w:val="24"/>
          <w:szCs w:val="24"/>
        </w:rPr>
      </w:pPr>
      <w:r w:rsidRPr="00D24A79">
        <w:rPr>
          <w:rFonts w:ascii="Times New Roman" w:hAnsi="Times New Roman" w:cs="Times New Roman"/>
          <w:b/>
          <w:sz w:val="24"/>
          <w:szCs w:val="24"/>
        </w:rPr>
        <w:t>REALIZACIJA PROGRAMA:</w:t>
      </w:r>
    </w:p>
    <w:p w14:paraId="0083B897" w14:textId="77777777" w:rsidR="00D24A79" w:rsidRPr="00D24A79" w:rsidRDefault="00D24A79" w:rsidP="00D24A79">
      <w:pPr>
        <w:ind w:firstLine="720"/>
        <w:jc w:val="both"/>
        <w:rPr>
          <w:rFonts w:ascii="Times New Roman" w:hAnsi="Times New Roman" w:cs="Times New Roman"/>
          <w:sz w:val="24"/>
          <w:szCs w:val="24"/>
        </w:rPr>
      </w:pPr>
      <w:r w:rsidRPr="00D24A79">
        <w:rPr>
          <w:rFonts w:ascii="Times New Roman" w:hAnsi="Times New Roman" w:cs="Times New Roman"/>
          <w:sz w:val="24"/>
          <w:szCs w:val="24"/>
        </w:rPr>
        <w:t xml:space="preserve">Aktivnost </w:t>
      </w:r>
      <w:r w:rsidRPr="00D24A79">
        <w:rPr>
          <w:rFonts w:ascii="Times New Roman" w:hAnsi="Times New Roman" w:cs="Times New Roman"/>
          <w:i/>
          <w:sz w:val="24"/>
          <w:szCs w:val="24"/>
        </w:rPr>
        <w:t>Osnovna djelatnost Područne vatrogasne zajednice</w:t>
      </w:r>
      <w:r w:rsidRPr="00D24A79">
        <w:rPr>
          <w:rFonts w:ascii="Times New Roman" w:hAnsi="Times New Roman" w:cs="Times New Roman"/>
          <w:sz w:val="24"/>
          <w:szCs w:val="24"/>
        </w:rPr>
        <w:t xml:space="preserve"> odnosi se na sredstva  čije iznose i obvezu plaćanja propisuje Zakon o vatrogastvu. Iz tih sredstava nabavljaju se vatrogasna vozila i druga oprema za potrebe Javne vatrogasne postrojbe CZP Poreč, potiče se i održava funkcioniranje dobrovoljnog vatrogastva, te izvršavaju druge propisane aktivnosti Područne vatrogasne zajednice Poreč. Obračun sredstava iz proračuna izvršen je temeljem članka 111. Zakona o vatrogastvu, te je aktivnost izvršena u vrijednosti od 100,00 % planiranog iznosa.</w:t>
      </w:r>
    </w:p>
    <w:p w14:paraId="584D38EB" w14:textId="77777777" w:rsidR="00D24A79" w:rsidRPr="00D24A79" w:rsidRDefault="00D24A79" w:rsidP="00D24A79">
      <w:pPr>
        <w:ind w:firstLine="720"/>
        <w:jc w:val="both"/>
        <w:rPr>
          <w:rFonts w:ascii="Times New Roman" w:hAnsi="Times New Roman" w:cs="Times New Roman"/>
          <w:sz w:val="24"/>
          <w:szCs w:val="24"/>
        </w:rPr>
      </w:pPr>
      <w:r w:rsidRPr="00D24A79">
        <w:rPr>
          <w:rFonts w:ascii="Times New Roman" w:hAnsi="Times New Roman" w:cs="Times New Roman"/>
          <w:sz w:val="24"/>
          <w:szCs w:val="24"/>
        </w:rPr>
        <w:t xml:space="preserve">Aktivnost </w:t>
      </w:r>
      <w:r w:rsidRPr="00D24A79">
        <w:rPr>
          <w:rFonts w:ascii="Times New Roman" w:hAnsi="Times New Roman" w:cs="Times New Roman"/>
          <w:i/>
          <w:iCs/>
          <w:sz w:val="24"/>
          <w:szCs w:val="24"/>
        </w:rPr>
        <w:t>Osnovna djelatnost civilne zaštite</w:t>
      </w:r>
      <w:r w:rsidRPr="00D24A79">
        <w:rPr>
          <w:rFonts w:ascii="Times New Roman" w:hAnsi="Times New Roman" w:cs="Times New Roman"/>
          <w:sz w:val="24"/>
          <w:szCs w:val="24"/>
        </w:rPr>
        <w:t xml:space="preserve"> odnosi se na sredstva planirana temeljem Zakona o sustavu civilne zaštite, te obuhvaća izradu i ažuriranje propisane dokumentacije i opremanje prema mogućnostima. Aktivnost je izvršena u vrijednosti od 66,25 % planiranog iznosa.</w:t>
      </w:r>
    </w:p>
    <w:p w14:paraId="258D74D4" w14:textId="77777777" w:rsidR="00D24A79" w:rsidRPr="00D24A79" w:rsidRDefault="00D24A79" w:rsidP="00D24A79">
      <w:pPr>
        <w:ind w:firstLine="720"/>
        <w:jc w:val="both"/>
        <w:rPr>
          <w:rFonts w:ascii="Times New Roman" w:hAnsi="Times New Roman" w:cs="Times New Roman"/>
          <w:bCs/>
          <w:sz w:val="24"/>
          <w:szCs w:val="24"/>
        </w:rPr>
      </w:pPr>
      <w:r w:rsidRPr="00D24A79">
        <w:rPr>
          <w:rFonts w:ascii="Times New Roman" w:hAnsi="Times New Roman" w:cs="Times New Roman"/>
          <w:sz w:val="24"/>
          <w:szCs w:val="24"/>
        </w:rPr>
        <w:t xml:space="preserve">Aktivnost </w:t>
      </w:r>
      <w:r w:rsidRPr="00D24A79">
        <w:rPr>
          <w:rFonts w:ascii="Times New Roman" w:hAnsi="Times New Roman" w:cs="Times New Roman"/>
          <w:bCs/>
          <w:i/>
          <w:sz w:val="24"/>
          <w:szCs w:val="24"/>
        </w:rPr>
        <w:t xml:space="preserve">Financiranje troškova stanovanja policijskih službenika </w:t>
      </w:r>
      <w:r w:rsidRPr="00D24A79">
        <w:rPr>
          <w:rFonts w:ascii="Times New Roman" w:hAnsi="Times New Roman" w:cs="Times New Roman"/>
          <w:bCs/>
          <w:sz w:val="24"/>
          <w:szCs w:val="24"/>
        </w:rPr>
        <w:t>odnosi se na sufinanciranje troškova sezonskog stanovanja policijskih službenika raspoređenih na rad u Policijskoj postaji Poreč-Parenzo a realizirano je u vrijednosti od 100 % planiranog iznosa.</w:t>
      </w:r>
    </w:p>
    <w:p w14:paraId="3EC7A5B5" w14:textId="77777777" w:rsidR="00D24A79" w:rsidRPr="00D24A79" w:rsidRDefault="00D24A79" w:rsidP="00D24A79">
      <w:pPr>
        <w:ind w:firstLine="720"/>
        <w:jc w:val="both"/>
        <w:rPr>
          <w:rFonts w:ascii="Times New Roman" w:hAnsi="Times New Roman" w:cs="Times New Roman"/>
          <w:sz w:val="24"/>
          <w:szCs w:val="24"/>
        </w:rPr>
      </w:pPr>
      <w:r w:rsidRPr="00D24A79">
        <w:rPr>
          <w:rFonts w:ascii="Times New Roman" w:hAnsi="Times New Roman" w:cs="Times New Roman"/>
          <w:sz w:val="24"/>
          <w:szCs w:val="24"/>
        </w:rPr>
        <w:t xml:space="preserve">Tekući projekt </w:t>
      </w:r>
      <w:r w:rsidRPr="00D24A79">
        <w:rPr>
          <w:rFonts w:ascii="Times New Roman" w:hAnsi="Times New Roman" w:cs="Times New Roman"/>
          <w:i/>
          <w:sz w:val="24"/>
          <w:szCs w:val="24"/>
        </w:rPr>
        <w:t>Izrada i održavanje protupožarnih prosjeka</w:t>
      </w:r>
      <w:r w:rsidRPr="00D24A79">
        <w:rPr>
          <w:rFonts w:ascii="Times New Roman" w:hAnsi="Times New Roman" w:cs="Times New Roman"/>
          <w:sz w:val="24"/>
          <w:szCs w:val="24"/>
        </w:rPr>
        <w:t>:</w:t>
      </w:r>
      <w:r w:rsidRPr="00D24A79">
        <w:rPr>
          <w:rFonts w:ascii="Times New Roman" w:hAnsi="Times New Roman" w:cs="Times New Roman"/>
          <w:b/>
          <w:sz w:val="24"/>
          <w:szCs w:val="24"/>
        </w:rPr>
        <w:t xml:space="preserve"> </w:t>
      </w:r>
      <w:r w:rsidRPr="00D24A79">
        <w:rPr>
          <w:rFonts w:ascii="Times New Roman" w:hAnsi="Times New Roman" w:cs="Times New Roman"/>
          <w:sz w:val="24"/>
          <w:szCs w:val="24"/>
        </w:rPr>
        <w:t xml:space="preserve">sukladno propisima o zaštiti od požara, kontinuirano se izrađuju i održavaju protupožarni prosjeci. Projekt je izvršen u vrijednosti od 100,00 % planiranog iznosa. </w:t>
      </w:r>
    </w:p>
    <w:p w14:paraId="0C2CEF8B" w14:textId="77777777" w:rsidR="00D24A79" w:rsidRPr="00D24A79" w:rsidRDefault="00D24A79" w:rsidP="00D24A79">
      <w:pPr>
        <w:ind w:firstLine="720"/>
        <w:jc w:val="both"/>
        <w:rPr>
          <w:rFonts w:ascii="Times New Roman" w:hAnsi="Times New Roman" w:cs="Times New Roman"/>
          <w:sz w:val="24"/>
          <w:szCs w:val="24"/>
        </w:rPr>
      </w:pPr>
      <w:r w:rsidRPr="00D24A79">
        <w:rPr>
          <w:rFonts w:ascii="Times New Roman" w:hAnsi="Times New Roman" w:cs="Times New Roman"/>
          <w:sz w:val="24"/>
          <w:szCs w:val="24"/>
        </w:rPr>
        <w:t xml:space="preserve">Tekući projekt </w:t>
      </w:r>
      <w:r w:rsidRPr="00D24A79">
        <w:rPr>
          <w:rFonts w:ascii="Times New Roman" w:hAnsi="Times New Roman" w:cs="Times New Roman"/>
          <w:i/>
          <w:sz w:val="24"/>
          <w:szCs w:val="24"/>
        </w:rPr>
        <w:t>Civilna zaštita iz nadležnosti lokalne samouprave</w:t>
      </w:r>
      <w:r w:rsidRPr="00D24A79">
        <w:rPr>
          <w:rFonts w:ascii="Times New Roman" w:hAnsi="Times New Roman" w:cs="Times New Roman"/>
          <w:sz w:val="24"/>
          <w:szCs w:val="24"/>
        </w:rPr>
        <w:t>:</w:t>
      </w:r>
      <w:r w:rsidRPr="00D24A79">
        <w:rPr>
          <w:rFonts w:ascii="Times New Roman" w:hAnsi="Times New Roman" w:cs="Times New Roman"/>
          <w:b/>
          <w:sz w:val="24"/>
          <w:szCs w:val="24"/>
        </w:rPr>
        <w:t xml:space="preserve"> </w:t>
      </w:r>
      <w:r w:rsidRPr="00D24A79">
        <w:rPr>
          <w:rFonts w:ascii="Times New Roman" w:hAnsi="Times New Roman" w:cs="Times New Roman"/>
          <w:sz w:val="24"/>
          <w:szCs w:val="24"/>
        </w:rPr>
        <w:t>temeljem Zakona o sustavu civilne zaštite  obuhvaća izradu i ažuriranje propisane dokumentacije te opremanje prema mogućnostima. Obuhvaćeno je i djelovanje gradskih tijela civilne zaštite, angažiranje redovnih snaga civilne zaštite, odnosno Vatrogasne zajednice Istarske županije. Projekt je izvršen u vrijednosti od 100,00 % planiranog iznosa.</w:t>
      </w:r>
    </w:p>
    <w:p w14:paraId="7F493DF3" w14:textId="27D94833" w:rsidR="00D24A79" w:rsidRPr="00102FC3" w:rsidRDefault="00D24A79" w:rsidP="00D24A79">
      <w:pPr>
        <w:jc w:val="both"/>
        <w:rPr>
          <w:rFonts w:ascii="Times New Roman" w:eastAsia="Calibri" w:hAnsi="Times New Roman" w:cs="Times New Roman"/>
          <w:color w:val="4472C4" w:themeColor="accent1"/>
          <w:sz w:val="24"/>
          <w:szCs w:val="24"/>
        </w:rPr>
      </w:pPr>
      <w:r w:rsidRPr="00D24A79">
        <w:rPr>
          <w:rFonts w:ascii="Times New Roman" w:eastAsia="Calibri" w:hAnsi="Times New Roman" w:cs="Times New Roman"/>
          <w:color w:val="4472C4" w:themeColor="accent1"/>
          <w:sz w:val="24"/>
          <w:szCs w:val="24"/>
        </w:rPr>
        <w:tab/>
      </w:r>
      <w:r w:rsidRPr="00D24A79">
        <w:rPr>
          <w:rFonts w:ascii="Times New Roman" w:eastAsia="Calibri" w:hAnsi="Times New Roman" w:cs="Times New Roman"/>
          <w:sz w:val="24"/>
          <w:szCs w:val="24"/>
        </w:rPr>
        <w:t xml:space="preserve">Tekući projekt </w:t>
      </w:r>
      <w:r w:rsidRPr="00D24A79">
        <w:rPr>
          <w:rFonts w:ascii="Times New Roman" w:eastAsia="Calibri" w:hAnsi="Times New Roman" w:cs="Times New Roman"/>
          <w:i/>
          <w:sz w:val="24"/>
          <w:szCs w:val="24"/>
        </w:rPr>
        <w:t>Civilna zaštita HGSS stanica Pula</w:t>
      </w:r>
      <w:r w:rsidRPr="00D24A79">
        <w:rPr>
          <w:rFonts w:ascii="Times New Roman" w:eastAsia="Calibri" w:hAnsi="Times New Roman" w:cs="Times New Roman"/>
          <w:sz w:val="24"/>
          <w:szCs w:val="24"/>
        </w:rPr>
        <w:t>:</w:t>
      </w:r>
      <w:r w:rsidRPr="00D24A79">
        <w:rPr>
          <w:rFonts w:ascii="Times New Roman" w:eastAsia="Calibri" w:hAnsi="Times New Roman" w:cs="Times New Roman"/>
          <w:b/>
          <w:sz w:val="24"/>
          <w:szCs w:val="24"/>
        </w:rPr>
        <w:t xml:space="preserve"> </w:t>
      </w:r>
      <w:r w:rsidRPr="00D24A79">
        <w:rPr>
          <w:rFonts w:ascii="Times New Roman" w:eastAsia="Calibri" w:hAnsi="Times New Roman" w:cs="Times New Roman"/>
          <w:sz w:val="24"/>
          <w:szCs w:val="24"/>
        </w:rPr>
        <w:t xml:space="preserve">Hrvatska gorska služba spašavanja se temeljem Zakona o Hrvatskoj gorskoj službi spašavanja bavi zaštitom i spašavanjem kao svojom </w:t>
      </w:r>
      <w:r w:rsidRPr="00D24A79">
        <w:rPr>
          <w:rFonts w:ascii="Times New Roman" w:eastAsia="Calibri" w:hAnsi="Times New Roman" w:cs="Times New Roman"/>
          <w:sz w:val="24"/>
          <w:szCs w:val="24"/>
        </w:rPr>
        <w:lastRenderedPageBreak/>
        <w:t>redovnom djelatnošću. Uz potrage i intervencije, preventivnim se radom uvećava sigurnost građana te HGSS predstavlja nezamjenjivi resurs Civilne zaštite za izvanredne okolnosti - u slučaju, potresa, vremenskih nepogoda i dugih nesreća na nepristupačnim prostorima. Sredstva ovog projekta su namijenjena Stanici HGSS Pula za redovno djelovanje a izvršena su u vrijednosti od 100,00 % planiranog iznosa.</w:t>
      </w:r>
    </w:p>
    <w:tbl>
      <w:tblPr>
        <w:tblW w:w="5000" w:type="pct"/>
        <w:tblLayout w:type="fixed"/>
        <w:tblLook w:val="04A0" w:firstRow="1" w:lastRow="0" w:firstColumn="1" w:lastColumn="0" w:noHBand="0" w:noVBand="1"/>
      </w:tblPr>
      <w:tblGrid>
        <w:gridCol w:w="1250"/>
        <w:gridCol w:w="4534"/>
        <w:gridCol w:w="1369"/>
        <w:gridCol w:w="1529"/>
        <w:gridCol w:w="1055"/>
      </w:tblGrid>
      <w:tr w:rsidR="00D24A79" w:rsidRPr="00D24A79" w14:paraId="4B93CBB1" w14:textId="77777777" w:rsidTr="00A756E8">
        <w:trPr>
          <w:trHeight w:val="283"/>
        </w:trPr>
        <w:tc>
          <w:tcPr>
            <w:tcW w:w="2970"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37DA834C"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NAZIV RAZDJELA/GLAVA/NAZIV PRORAČUNSKOG KORISNIKA</w:t>
            </w:r>
          </w:p>
        </w:tc>
        <w:tc>
          <w:tcPr>
            <w:tcW w:w="703" w:type="pct"/>
            <w:vMerge w:val="restart"/>
            <w:tcBorders>
              <w:top w:val="single" w:sz="4" w:space="0" w:color="auto"/>
              <w:left w:val="nil"/>
              <w:right w:val="single" w:sz="4" w:space="0" w:color="auto"/>
            </w:tcBorders>
            <w:shd w:val="clear" w:color="000000" w:fill="D9D9D9"/>
            <w:vAlign w:val="center"/>
          </w:tcPr>
          <w:p w14:paraId="54EBC35D"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PLAN ZA 2024.</w:t>
            </w:r>
          </w:p>
        </w:tc>
        <w:tc>
          <w:tcPr>
            <w:tcW w:w="785" w:type="pct"/>
            <w:vMerge w:val="restart"/>
            <w:tcBorders>
              <w:top w:val="single" w:sz="4" w:space="0" w:color="auto"/>
              <w:left w:val="nil"/>
              <w:right w:val="single" w:sz="4" w:space="0" w:color="auto"/>
            </w:tcBorders>
            <w:shd w:val="clear" w:color="000000" w:fill="D9D9D9"/>
            <w:vAlign w:val="center"/>
          </w:tcPr>
          <w:p w14:paraId="73B2AEEF" w14:textId="77777777" w:rsidR="00D24A79" w:rsidRPr="00A56A22" w:rsidRDefault="00D24A79" w:rsidP="00A756E8">
            <w:pPr>
              <w:jc w:val="center"/>
              <w:rPr>
                <w:rFonts w:ascii="Times New Roman" w:hAnsi="Times New Roman" w:cs="Times New Roman"/>
                <w:b/>
                <w:bCs/>
                <w:sz w:val="20"/>
                <w:szCs w:val="20"/>
              </w:rPr>
            </w:pPr>
            <w:r w:rsidRPr="00A56A22">
              <w:rPr>
                <w:rFonts w:ascii="Times New Roman" w:hAnsi="Times New Roman" w:cs="Times New Roman"/>
                <w:b/>
                <w:bCs/>
                <w:sz w:val="20"/>
                <w:szCs w:val="20"/>
              </w:rPr>
              <w:t>IZVRŠENJE U 2024.</w:t>
            </w:r>
          </w:p>
        </w:tc>
        <w:tc>
          <w:tcPr>
            <w:tcW w:w="542" w:type="pct"/>
            <w:vMerge w:val="restart"/>
            <w:tcBorders>
              <w:top w:val="single" w:sz="4" w:space="0" w:color="auto"/>
              <w:left w:val="nil"/>
              <w:right w:val="single" w:sz="4" w:space="0" w:color="auto"/>
            </w:tcBorders>
            <w:shd w:val="clear" w:color="000000" w:fill="D9D9D9"/>
            <w:vAlign w:val="center"/>
          </w:tcPr>
          <w:p w14:paraId="28EDF319" w14:textId="77777777" w:rsidR="00D24A79" w:rsidRPr="00A56A22" w:rsidRDefault="00D24A79" w:rsidP="00A756E8">
            <w:pPr>
              <w:jc w:val="center"/>
              <w:rPr>
                <w:rFonts w:ascii="Times New Roman" w:hAnsi="Times New Roman" w:cs="Times New Roman"/>
                <w:b/>
                <w:bCs/>
                <w:sz w:val="20"/>
                <w:szCs w:val="20"/>
              </w:rPr>
            </w:pPr>
            <w:r w:rsidRPr="00A56A22">
              <w:rPr>
                <w:rFonts w:ascii="Times New Roman" w:hAnsi="Times New Roman" w:cs="Times New Roman"/>
                <w:b/>
                <w:bCs/>
                <w:sz w:val="20"/>
                <w:szCs w:val="20"/>
              </w:rPr>
              <w:t>INDEKS</w:t>
            </w:r>
          </w:p>
        </w:tc>
      </w:tr>
      <w:tr w:rsidR="00D24A79" w:rsidRPr="00D24A79" w14:paraId="1E876BCB" w14:textId="77777777" w:rsidTr="00A756E8">
        <w:trPr>
          <w:trHeight w:val="283"/>
        </w:trPr>
        <w:tc>
          <w:tcPr>
            <w:tcW w:w="2970"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7FFA1552"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NAZIV PROGRAMA/AKTIVNOSTI/PROJEKTA</w:t>
            </w:r>
          </w:p>
        </w:tc>
        <w:tc>
          <w:tcPr>
            <w:tcW w:w="703" w:type="pct"/>
            <w:vMerge/>
            <w:tcBorders>
              <w:left w:val="nil"/>
              <w:bottom w:val="single" w:sz="4" w:space="0" w:color="auto"/>
              <w:right w:val="single" w:sz="4" w:space="0" w:color="auto"/>
            </w:tcBorders>
            <w:shd w:val="clear" w:color="000000" w:fill="D9D9D9"/>
            <w:vAlign w:val="center"/>
          </w:tcPr>
          <w:p w14:paraId="3810EAB1" w14:textId="77777777" w:rsidR="00D24A79" w:rsidRPr="00D24A79" w:rsidRDefault="00D24A79" w:rsidP="00A756E8">
            <w:pPr>
              <w:jc w:val="right"/>
              <w:rPr>
                <w:rFonts w:ascii="Times New Roman" w:hAnsi="Times New Roman" w:cs="Times New Roman"/>
                <w:b/>
                <w:bCs/>
                <w:sz w:val="24"/>
                <w:szCs w:val="24"/>
              </w:rPr>
            </w:pPr>
          </w:p>
        </w:tc>
        <w:tc>
          <w:tcPr>
            <w:tcW w:w="785" w:type="pct"/>
            <w:vMerge/>
            <w:tcBorders>
              <w:left w:val="nil"/>
              <w:bottom w:val="single" w:sz="4" w:space="0" w:color="auto"/>
              <w:right w:val="single" w:sz="4" w:space="0" w:color="auto"/>
            </w:tcBorders>
            <w:shd w:val="clear" w:color="000000" w:fill="D9D9D9"/>
            <w:vAlign w:val="center"/>
          </w:tcPr>
          <w:p w14:paraId="7C086489" w14:textId="77777777" w:rsidR="00D24A79" w:rsidRPr="00D24A79" w:rsidRDefault="00D24A79" w:rsidP="00A756E8">
            <w:pPr>
              <w:jc w:val="right"/>
              <w:rPr>
                <w:rFonts w:ascii="Times New Roman" w:hAnsi="Times New Roman" w:cs="Times New Roman"/>
                <w:b/>
                <w:bCs/>
                <w:sz w:val="24"/>
                <w:szCs w:val="24"/>
              </w:rPr>
            </w:pPr>
          </w:p>
        </w:tc>
        <w:tc>
          <w:tcPr>
            <w:tcW w:w="542" w:type="pct"/>
            <w:vMerge/>
            <w:tcBorders>
              <w:left w:val="nil"/>
              <w:bottom w:val="single" w:sz="4" w:space="0" w:color="auto"/>
              <w:right w:val="single" w:sz="4" w:space="0" w:color="auto"/>
            </w:tcBorders>
            <w:shd w:val="clear" w:color="000000" w:fill="D9D9D9"/>
            <w:vAlign w:val="center"/>
          </w:tcPr>
          <w:p w14:paraId="6905CC9C" w14:textId="77777777" w:rsidR="00D24A79" w:rsidRPr="00D24A79" w:rsidRDefault="00D24A79" w:rsidP="00A756E8">
            <w:pPr>
              <w:jc w:val="right"/>
              <w:rPr>
                <w:rFonts w:ascii="Times New Roman" w:hAnsi="Times New Roman" w:cs="Times New Roman"/>
                <w:b/>
                <w:bCs/>
                <w:sz w:val="24"/>
                <w:szCs w:val="24"/>
              </w:rPr>
            </w:pPr>
          </w:p>
        </w:tc>
      </w:tr>
      <w:tr w:rsidR="00D24A79" w:rsidRPr="00D24A79" w14:paraId="65AB79B6" w14:textId="77777777" w:rsidTr="00A756E8">
        <w:trPr>
          <w:trHeight w:val="283"/>
        </w:trPr>
        <w:tc>
          <w:tcPr>
            <w:tcW w:w="297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C3F0C88"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RASHODI / IZDACI</w:t>
            </w:r>
          </w:p>
        </w:tc>
        <w:tc>
          <w:tcPr>
            <w:tcW w:w="703" w:type="pct"/>
            <w:tcBorders>
              <w:top w:val="single" w:sz="4" w:space="0" w:color="auto"/>
              <w:left w:val="nil"/>
              <w:bottom w:val="single" w:sz="4" w:space="0" w:color="auto"/>
              <w:right w:val="single" w:sz="4" w:space="0" w:color="auto"/>
            </w:tcBorders>
            <w:shd w:val="clear" w:color="000000" w:fill="FFFFFF"/>
            <w:vAlign w:val="center"/>
          </w:tcPr>
          <w:p w14:paraId="29D0A9AE" w14:textId="77777777" w:rsidR="00D24A79" w:rsidRPr="00D24A79" w:rsidRDefault="00D24A79" w:rsidP="00A756E8">
            <w:pPr>
              <w:jc w:val="center"/>
              <w:rPr>
                <w:rFonts w:ascii="Times New Roman" w:hAnsi="Times New Roman" w:cs="Times New Roman"/>
                <w:sz w:val="24"/>
                <w:szCs w:val="24"/>
              </w:rPr>
            </w:pPr>
            <w:r w:rsidRPr="00D24A79">
              <w:rPr>
                <w:rFonts w:ascii="Times New Roman" w:hAnsi="Times New Roman" w:cs="Times New Roman"/>
                <w:sz w:val="24"/>
                <w:szCs w:val="24"/>
              </w:rPr>
              <w:t>1</w:t>
            </w:r>
          </w:p>
        </w:tc>
        <w:tc>
          <w:tcPr>
            <w:tcW w:w="785" w:type="pct"/>
            <w:tcBorders>
              <w:top w:val="single" w:sz="4" w:space="0" w:color="auto"/>
              <w:left w:val="nil"/>
              <w:bottom w:val="single" w:sz="4" w:space="0" w:color="auto"/>
              <w:right w:val="single" w:sz="4" w:space="0" w:color="auto"/>
            </w:tcBorders>
            <w:shd w:val="clear" w:color="000000" w:fill="FFFFFF"/>
            <w:vAlign w:val="center"/>
          </w:tcPr>
          <w:p w14:paraId="450A3DBF" w14:textId="77777777" w:rsidR="00D24A79" w:rsidRPr="00D24A79" w:rsidRDefault="00D24A79" w:rsidP="00A756E8">
            <w:pPr>
              <w:jc w:val="center"/>
              <w:rPr>
                <w:rFonts w:ascii="Times New Roman" w:hAnsi="Times New Roman" w:cs="Times New Roman"/>
                <w:sz w:val="24"/>
                <w:szCs w:val="24"/>
              </w:rPr>
            </w:pPr>
            <w:r w:rsidRPr="00D24A79">
              <w:rPr>
                <w:rFonts w:ascii="Times New Roman" w:hAnsi="Times New Roman" w:cs="Times New Roman"/>
                <w:sz w:val="24"/>
                <w:szCs w:val="24"/>
              </w:rPr>
              <w:t>2</w:t>
            </w:r>
          </w:p>
        </w:tc>
        <w:tc>
          <w:tcPr>
            <w:tcW w:w="542" w:type="pct"/>
            <w:tcBorders>
              <w:top w:val="single" w:sz="4" w:space="0" w:color="auto"/>
              <w:left w:val="nil"/>
              <w:bottom w:val="single" w:sz="4" w:space="0" w:color="auto"/>
              <w:right w:val="single" w:sz="4" w:space="0" w:color="auto"/>
            </w:tcBorders>
            <w:shd w:val="clear" w:color="000000" w:fill="FFFFFF"/>
            <w:vAlign w:val="center"/>
          </w:tcPr>
          <w:p w14:paraId="34EF9171" w14:textId="77777777" w:rsidR="00D24A79" w:rsidRPr="00D24A79" w:rsidRDefault="00D24A79" w:rsidP="00A756E8">
            <w:pPr>
              <w:jc w:val="center"/>
              <w:rPr>
                <w:rFonts w:ascii="Times New Roman" w:hAnsi="Times New Roman" w:cs="Times New Roman"/>
                <w:sz w:val="24"/>
                <w:szCs w:val="24"/>
              </w:rPr>
            </w:pPr>
            <w:r w:rsidRPr="00D24A79">
              <w:rPr>
                <w:rFonts w:ascii="Times New Roman" w:hAnsi="Times New Roman" w:cs="Times New Roman"/>
                <w:sz w:val="24"/>
                <w:szCs w:val="24"/>
              </w:rPr>
              <w:t>3=(2/1)</w:t>
            </w:r>
          </w:p>
        </w:tc>
      </w:tr>
      <w:tr w:rsidR="00D24A79" w:rsidRPr="00D24A79" w14:paraId="5DF11376" w14:textId="77777777" w:rsidTr="00A756E8">
        <w:trPr>
          <w:trHeight w:val="283"/>
        </w:trPr>
        <w:tc>
          <w:tcPr>
            <w:tcW w:w="64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E6916E7"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sz w:val="24"/>
                <w:szCs w:val="24"/>
              </w:rPr>
              <w:br w:type="page"/>
            </w:r>
            <w:r w:rsidRPr="00D24A79">
              <w:rPr>
                <w:rFonts w:ascii="Times New Roman" w:hAnsi="Times New Roman" w:cs="Times New Roman"/>
                <w:b/>
                <w:sz w:val="24"/>
                <w:szCs w:val="24"/>
              </w:rPr>
              <w:t>Program  1025</w:t>
            </w:r>
          </w:p>
        </w:tc>
        <w:tc>
          <w:tcPr>
            <w:tcW w:w="2328" w:type="pct"/>
            <w:tcBorders>
              <w:top w:val="single" w:sz="4" w:space="0" w:color="auto"/>
              <w:left w:val="nil"/>
              <w:bottom w:val="single" w:sz="4" w:space="0" w:color="auto"/>
              <w:right w:val="single" w:sz="4" w:space="0" w:color="auto"/>
            </w:tcBorders>
            <w:shd w:val="clear" w:color="000000" w:fill="D9D9D9"/>
            <w:vAlign w:val="center"/>
            <w:hideMark/>
          </w:tcPr>
          <w:p w14:paraId="20A08951" w14:textId="77777777" w:rsidR="00D24A79" w:rsidRPr="00D24A79" w:rsidRDefault="00D24A79" w:rsidP="00A756E8">
            <w:pPr>
              <w:jc w:val="center"/>
              <w:rPr>
                <w:rFonts w:ascii="Times New Roman" w:hAnsi="Times New Roman" w:cs="Times New Roman"/>
                <w:b/>
                <w:sz w:val="24"/>
                <w:szCs w:val="24"/>
              </w:rPr>
            </w:pPr>
            <w:r w:rsidRPr="00D24A79">
              <w:rPr>
                <w:rFonts w:ascii="Times New Roman" w:hAnsi="Times New Roman" w:cs="Times New Roman"/>
                <w:b/>
                <w:sz w:val="24"/>
                <w:szCs w:val="24"/>
              </w:rPr>
              <w:t>RAZVOJ CIVILNOG DRUŠTVA</w:t>
            </w:r>
          </w:p>
        </w:tc>
        <w:tc>
          <w:tcPr>
            <w:tcW w:w="703" w:type="pct"/>
            <w:tcBorders>
              <w:top w:val="single" w:sz="4" w:space="0" w:color="auto"/>
              <w:left w:val="nil"/>
              <w:bottom w:val="single" w:sz="4" w:space="0" w:color="auto"/>
              <w:right w:val="single" w:sz="4" w:space="0" w:color="auto"/>
            </w:tcBorders>
            <w:shd w:val="clear" w:color="000000" w:fill="D9D9D9"/>
          </w:tcPr>
          <w:p w14:paraId="49C0A365"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845.530,00</w:t>
            </w:r>
          </w:p>
        </w:tc>
        <w:tc>
          <w:tcPr>
            <w:tcW w:w="785" w:type="pct"/>
            <w:tcBorders>
              <w:top w:val="single" w:sz="4" w:space="0" w:color="auto"/>
              <w:left w:val="nil"/>
              <w:bottom w:val="single" w:sz="4" w:space="0" w:color="auto"/>
              <w:right w:val="single" w:sz="4" w:space="0" w:color="auto"/>
            </w:tcBorders>
            <w:shd w:val="clear" w:color="000000" w:fill="D9D9D9"/>
          </w:tcPr>
          <w:p w14:paraId="7E4931A7"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819.273,25</w:t>
            </w:r>
          </w:p>
        </w:tc>
        <w:tc>
          <w:tcPr>
            <w:tcW w:w="542" w:type="pct"/>
            <w:tcBorders>
              <w:top w:val="single" w:sz="4" w:space="0" w:color="auto"/>
              <w:left w:val="nil"/>
              <w:bottom w:val="single" w:sz="4" w:space="0" w:color="auto"/>
              <w:right w:val="single" w:sz="4" w:space="0" w:color="auto"/>
            </w:tcBorders>
            <w:shd w:val="clear" w:color="000000" w:fill="D9D9D9"/>
          </w:tcPr>
          <w:p w14:paraId="5902DD4F"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96,89</w:t>
            </w:r>
          </w:p>
        </w:tc>
      </w:tr>
      <w:tr w:rsidR="00D24A79" w:rsidRPr="00D24A79" w14:paraId="76660FF1" w14:textId="77777777" w:rsidTr="00A756E8">
        <w:trPr>
          <w:trHeight w:val="283"/>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04848810"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Aktivnost  A100001</w:t>
            </w:r>
          </w:p>
        </w:tc>
        <w:tc>
          <w:tcPr>
            <w:tcW w:w="2328" w:type="pct"/>
            <w:tcBorders>
              <w:top w:val="single" w:sz="4" w:space="0" w:color="auto"/>
              <w:left w:val="nil"/>
              <w:bottom w:val="single" w:sz="4" w:space="0" w:color="auto"/>
              <w:right w:val="single" w:sz="4" w:space="0" w:color="auto"/>
            </w:tcBorders>
            <w:shd w:val="clear" w:color="auto" w:fill="auto"/>
            <w:vAlign w:val="center"/>
          </w:tcPr>
          <w:p w14:paraId="6B647A64"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Osnovne funkcije političkih stranaka</w:t>
            </w:r>
          </w:p>
        </w:tc>
        <w:tc>
          <w:tcPr>
            <w:tcW w:w="703" w:type="pct"/>
            <w:tcBorders>
              <w:top w:val="single" w:sz="4" w:space="0" w:color="auto"/>
              <w:left w:val="nil"/>
              <w:bottom w:val="single" w:sz="4" w:space="0" w:color="auto"/>
              <w:right w:val="single" w:sz="4" w:space="0" w:color="auto"/>
            </w:tcBorders>
            <w:shd w:val="clear" w:color="auto" w:fill="auto"/>
          </w:tcPr>
          <w:p w14:paraId="08B85175"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39.800,00</w:t>
            </w:r>
          </w:p>
        </w:tc>
        <w:tc>
          <w:tcPr>
            <w:tcW w:w="785" w:type="pct"/>
            <w:tcBorders>
              <w:top w:val="single" w:sz="4" w:space="0" w:color="auto"/>
              <w:left w:val="nil"/>
              <w:bottom w:val="single" w:sz="4" w:space="0" w:color="auto"/>
              <w:right w:val="single" w:sz="4" w:space="0" w:color="auto"/>
            </w:tcBorders>
            <w:shd w:val="clear" w:color="auto" w:fill="auto"/>
          </w:tcPr>
          <w:p w14:paraId="2219A430"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37.530,00</w:t>
            </w:r>
          </w:p>
        </w:tc>
        <w:tc>
          <w:tcPr>
            <w:tcW w:w="542" w:type="pct"/>
            <w:tcBorders>
              <w:top w:val="single" w:sz="4" w:space="0" w:color="auto"/>
              <w:left w:val="nil"/>
              <w:bottom w:val="single" w:sz="4" w:space="0" w:color="auto"/>
              <w:right w:val="single" w:sz="4" w:space="0" w:color="auto"/>
            </w:tcBorders>
            <w:shd w:val="clear" w:color="auto" w:fill="auto"/>
          </w:tcPr>
          <w:p w14:paraId="4CBC7F22"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94,30</w:t>
            </w:r>
          </w:p>
        </w:tc>
      </w:tr>
      <w:tr w:rsidR="00D24A79" w:rsidRPr="00D24A79" w14:paraId="13CB5F39" w14:textId="77777777" w:rsidTr="00A756E8">
        <w:trPr>
          <w:trHeight w:val="283"/>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447E9387"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Aktivnost  A100002</w:t>
            </w:r>
          </w:p>
        </w:tc>
        <w:tc>
          <w:tcPr>
            <w:tcW w:w="2328" w:type="pct"/>
            <w:tcBorders>
              <w:top w:val="single" w:sz="4" w:space="0" w:color="auto"/>
              <w:left w:val="nil"/>
              <w:bottom w:val="single" w:sz="4" w:space="0" w:color="auto"/>
              <w:right w:val="single" w:sz="4" w:space="0" w:color="auto"/>
            </w:tcBorders>
            <w:shd w:val="clear" w:color="auto" w:fill="auto"/>
            <w:vAlign w:val="center"/>
          </w:tcPr>
          <w:p w14:paraId="46EE6900"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Savjet mladih</w:t>
            </w:r>
          </w:p>
        </w:tc>
        <w:tc>
          <w:tcPr>
            <w:tcW w:w="703" w:type="pct"/>
            <w:tcBorders>
              <w:top w:val="single" w:sz="4" w:space="0" w:color="auto"/>
              <w:left w:val="nil"/>
              <w:bottom w:val="single" w:sz="4" w:space="0" w:color="auto"/>
              <w:right w:val="single" w:sz="4" w:space="0" w:color="auto"/>
            </w:tcBorders>
            <w:shd w:val="clear" w:color="auto" w:fill="auto"/>
          </w:tcPr>
          <w:p w14:paraId="433EFF5D"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2.400,00</w:t>
            </w:r>
          </w:p>
        </w:tc>
        <w:tc>
          <w:tcPr>
            <w:tcW w:w="785" w:type="pct"/>
            <w:tcBorders>
              <w:top w:val="single" w:sz="4" w:space="0" w:color="auto"/>
              <w:left w:val="nil"/>
              <w:bottom w:val="single" w:sz="4" w:space="0" w:color="auto"/>
              <w:right w:val="single" w:sz="4" w:space="0" w:color="auto"/>
            </w:tcBorders>
            <w:shd w:val="clear" w:color="auto" w:fill="auto"/>
          </w:tcPr>
          <w:p w14:paraId="62D76EDF"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1.421,25</w:t>
            </w:r>
          </w:p>
        </w:tc>
        <w:tc>
          <w:tcPr>
            <w:tcW w:w="542" w:type="pct"/>
            <w:tcBorders>
              <w:top w:val="single" w:sz="4" w:space="0" w:color="auto"/>
              <w:left w:val="nil"/>
              <w:bottom w:val="single" w:sz="4" w:space="0" w:color="auto"/>
              <w:right w:val="single" w:sz="4" w:space="0" w:color="auto"/>
            </w:tcBorders>
            <w:shd w:val="clear" w:color="auto" w:fill="auto"/>
          </w:tcPr>
          <w:p w14:paraId="7DC543EA"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59,22</w:t>
            </w:r>
          </w:p>
        </w:tc>
      </w:tr>
      <w:tr w:rsidR="00D24A79" w:rsidRPr="00D24A79" w14:paraId="28B4A60A" w14:textId="77777777" w:rsidTr="00A756E8">
        <w:trPr>
          <w:trHeight w:val="283"/>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7C10C0E1"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Aktivnost  A100005</w:t>
            </w:r>
          </w:p>
        </w:tc>
        <w:tc>
          <w:tcPr>
            <w:tcW w:w="2328" w:type="pct"/>
            <w:tcBorders>
              <w:top w:val="single" w:sz="4" w:space="0" w:color="auto"/>
              <w:left w:val="nil"/>
              <w:bottom w:val="single" w:sz="4" w:space="0" w:color="auto"/>
              <w:right w:val="single" w:sz="4" w:space="0" w:color="auto"/>
            </w:tcBorders>
            <w:shd w:val="clear" w:color="auto" w:fill="auto"/>
            <w:vAlign w:val="center"/>
          </w:tcPr>
          <w:p w14:paraId="29C47A44"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Dan Grada Poreča</w:t>
            </w:r>
          </w:p>
        </w:tc>
        <w:tc>
          <w:tcPr>
            <w:tcW w:w="703" w:type="pct"/>
            <w:tcBorders>
              <w:top w:val="single" w:sz="4" w:space="0" w:color="auto"/>
              <w:left w:val="nil"/>
              <w:bottom w:val="single" w:sz="4" w:space="0" w:color="auto"/>
              <w:right w:val="single" w:sz="4" w:space="0" w:color="auto"/>
            </w:tcBorders>
            <w:shd w:val="clear" w:color="auto" w:fill="auto"/>
          </w:tcPr>
          <w:p w14:paraId="7193465C"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23.600,00</w:t>
            </w:r>
          </w:p>
        </w:tc>
        <w:tc>
          <w:tcPr>
            <w:tcW w:w="785" w:type="pct"/>
            <w:tcBorders>
              <w:top w:val="single" w:sz="4" w:space="0" w:color="auto"/>
              <w:left w:val="nil"/>
              <w:bottom w:val="single" w:sz="4" w:space="0" w:color="auto"/>
              <w:right w:val="single" w:sz="4" w:space="0" w:color="auto"/>
            </w:tcBorders>
            <w:shd w:val="clear" w:color="auto" w:fill="auto"/>
          </w:tcPr>
          <w:p w14:paraId="39FF3873"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23.528,71</w:t>
            </w:r>
          </w:p>
        </w:tc>
        <w:tc>
          <w:tcPr>
            <w:tcW w:w="542" w:type="pct"/>
            <w:tcBorders>
              <w:top w:val="single" w:sz="4" w:space="0" w:color="auto"/>
              <w:left w:val="nil"/>
              <w:bottom w:val="single" w:sz="4" w:space="0" w:color="auto"/>
              <w:right w:val="single" w:sz="4" w:space="0" w:color="auto"/>
            </w:tcBorders>
            <w:shd w:val="clear" w:color="auto" w:fill="auto"/>
          </w:tcPr>
          <w:p w14:paraId="0F256587"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99,70</w:t>
            </w:r>
          </w:p>
        </w:tc>
      </w:tr>
      <w:tr w:rsidR="00D24A79" w:rsidRPr="00D24A79" w14:paraId="1738F9C0" w14:textId="77777777" w:rsidTr="00A756E8">
        <w:trPr>
          <w:trHeight w:val="283"/>
        </w:trPr>
        <w:tc>
          <w:tcPr>
            <w:tcW w:w="642" w:type="pct"/>
            <w:tcBorders>
              <w:top w:val="single" w:sz="4" w:space="0" w:color="auto"/>
              <w:left w:val="single" w:sz="4" w:space="0" w:color="auto"/>
              <w:bottom w:val="single" w:sz="4" w:space="0" w:color="auto"/>
              <w:right w:val="single" w:sz="4" w:space="0" w:color="auto"/>
            </w:tcBorders>
            <w:shd w:val="clear" w:color="auto" w:fill="auto"/>
          </w:tcPr>
          <w:p w14:paraId="355297BD"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Aktivnost  A100006</w:t>
            </w:r>
          </w:p>
        </w:tc>
        <w:tc>
          <w:tcPr>
            <w:tcW w:w="2328" w:type="pct"/>
            <w:tcBorders>
              <w:top w:val="single" w:sz="4" w:space="0" w:color="auto"/>
              <w:left w:val="nil"/>
              <w:bottom w:val="single" w:sz="4" w:space="0" w:color="auto"/>
              <w:right w:val="single" w:sz="4" w:space="0" w:color="auto"/>
            </w:tcBorders>
            <w:shd w:val="clear" w:color="auto" w:fill="auto"/>
            <w:vAlign w:val="center"/>
          </w:tcPr>
          <w:p w14:paraId="3C93F9CA" w14:textId="77777777" w:rsidR="00D24A79" w:rsidRPr="00D24A79" w:rsidRDefault="00D24A79" w:rsidP="00A756E8">
            <w:pPr>
              <w:rPr>
                <w:rFonts w:ascii="Times New Roman" w:hAnsi="Times New Roman" w:cs="Times New Roman"/>
                <w:b/>
                <w:sz w:val="24"/>
                <w:szCs w:val="24"/>
              </w:rPr>
            </w:pPr>
            <w:bookmarkStart w:id="56" w:name="_Hlk130821292"/>
            <w:r w:rsidRPr="00D24A79">
              <w:rPr>
                <w:rFonts w:ascii="Times New Roman" w:hAnsi="Times New Roman" w:cs="Times New Roman"/>
                <w:b/>
                <w:sz w:val="24"/>
                <w:szCs w:val="24"/>
              </w:rPr>
              <w:t>Proslava 1.Maja - praznika rada</w:t>
            </w:r>
            <w:bookmarkEnd w:id="56"/>
          </w:p>
        </w:tc>
        <w:tc>
          <w:tcPr>
            <w:tcW w:w="703" w:type="pct"/>
            <w:tcBorders>
              <w:top w:val="single" w:sz="4" w:space="0" w:color="auto"/>
              <w:left w:val="nil"/>
              <w:bottom w:val="single" w:sz="4" w:space="0" w:color="auto"/>
              <w:right w:val="single" w:sz="4" w:space="0" w:color="auto"/>
            </w:tcBorders>
            <w:shd w:val="clear" w:color="auto" w:fill="auto"/>
          </w:tcPr>
          <w:p w14:paraId="13E282D7"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25.000,00</w:t>
            </w:r>
          </w:p>
        </w:tc>
        <w:tc>
          <w:tcPr>
            <w:tcW w:w="785" w:type="pct"/>
            <w:tcBorders>
              <w:top w:val="single" w:sz="4" w:space="0" w:color="auto"/>
              <w:left w:val="nil"/>
              <w:bottom w:val="single" w:sz="4" w:space="0" w:color="auto"/>
              <w:right w:val="single" w:sz="4" w:space="0" w:color="auto"/>
            </w:tcBorders>
            <w:shd w:val="clear" w:color="auto" w:fill="auto"/>
          </w:tcPr>
          <w:p w14:paraId="73C23E61"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23.685,00</w:t>
            </w:r>
          </w:p>
        </w:tc>
        <w:tc>
          <w:tcPr>
            <w:tcW w:w="542" w:type="pct"/>
            <w:tcBorders>
              <w:top w:val="single" w:sz="4" w:space="0" w:color="auto"/>
              <w:left w:val="nil"/>
              <w:bottom w:val="single" w:sz="4" w:space="0" w:color="auto"/>
              <w:right w:val="single" w:sz="4" w:space="0" w:color="auto"/>
            </w:tcBorders>
            <w:shd w:val="clear" w:color="auto" w:fill="auto"/>
          </w:tcPr>
          <w:p w14:paraId="7DE00BFE"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94,74</w:t>
            </w:r>
          </w:p>
        </w:tc>
      </w:tr>
      <w:tr w:rsidR="00D24A79" w:rsidRPr="00D24A79" w14:paraId="6A3F4145" w14:textId="77777777" w:rsidTr="00A756E8">
        <w:trPr>
          <w:trHeight w:val="283"/>
        </w:trPr>
        <w:tc>
          <w:tcPr>
            <w:tcW w:w="642" w:type="pct"/>
            <w:tcBorders>
              <w:top w:val="single" w:sz="4" w:space="0" w:color="auto"/>
              <w:left w:val="single" w:sz="4" w:space="0" w:color="auto"/>
              <w:bottom w:val="single" w:sz="4" w:space="0" w:color="auto"/>
              <w:right w:val="single" w:sz="4" w:space="0" w:color="auto"/>
            </w:tcBorders>
            <w:shd w:val="clear" w:color="auto" w:fill="auto"/>
          </w:tcPr>
          <w:p w14:paraId="7FD1F291"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Aktivnost  A100007</w:t>
            </w:r>
          </w:p>
        </w:tc>
        <w:tc>
          <w:tcPr>
            <w:tcW w:w="2328" w:type="pct"/>
            <w:tcBorders>
              <w:top w:val="single" w:sz="4" w:space="0" w:color="auto"/>
              <w:left w:val="nil"/>
              <w:bottom w:val="single" w:sz="4" w:space="0" w:color="auto"/>
              <w:right w:val="single" w:sz="4" w:space="0" w:color="auto"/>
            </w:tcBorders>
            <w:shd w:val="clear" w:color="auto" w:fill="auto"/>
            <w:vAlign w:val="center"/>
          </w:tcPr>
          <w:p w14:paraId="3453B13E"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Dječji karneval</w:t>
            </w:r>
          </w:p>
        </w:tc>
        <w:tc>
          <w:tcPr>
            <w:tcW w:w="703" w:type="pct"/>
            <w:tcBorders>
              <w:top w:val="single" w:sz="4" w:space="0" w:color="auto"/>
              <w:left w:val="nil"/>
              <w:bottom w:val="single" w:sz="4" w:space="0" w:color="auto"/>
              <w:right w:val="single" w:sz="4" w:space="0" w:color="auto"/>
            </w:tcBorders>
            <w:shd w:val="clear" w:color="auto" w:fill="auto"/>
          </w:tcPr>
          <w:p w14:paraId="09C36813"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2.100,00</w:t>
            </w:r>
          </w:p>
        </w:tc>
        <w:tc>
          <w:tcPr>
            <w:tcW w:w="785" w:type="pct"/>
            <w:tcBorders>
              <w:top w:val="single" w:sz="4" w:space="0" w:color="auto"/>
              <w:left w:val="nil"/>
              <w:bottom w:val="single" w:sz="4" w:space="0" w:color="auto"/>
              <w:right w:val="single" w:sz="4" w:space="0" w:color="auto"/>
            </w:tcBorders>
            <w:shd w:val="clear" w:color="auto" w:fill="auto"/>
          </w:tcPr>
          <w:p w14:paraId="287C5E7F"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2.072,64</w:t>
            </w:r>
          </w:p>
        </w:tc>
        <w:tc>
          <w:tcPr>
            <w:tcW w:w="542" w:type="pct"/>
            <w:tcBorders>
              <w:top w:val="single" w:sz="4" w:space="0" w:color="auto"/>
              <w:left w:val="nil"/>
              <w:bottom w:val="single" w:sz="4" w:space="0" w:color="auto"/>
              <w:right w:val="single" w:sz="4" w:space="0" w:color="auto"/>
            </w:tcBorders>
            <w:shd w:val="clear" w:color="auto" w:fill="auto"/>
          </w:tcPr>
          <w:p w14:paraId="4641ED73"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98,70</w:t>
            </w:r>
          </w:p>
        </w:tc>
      </w:tr>
      <w:tr w:rsidR="00D24A79" w:rsidRPr="00D24A79" w14:paraId="3923DC23" w14:textId="77777777" w:rsidTr="00A756E8">
        <w:trPr>
          <w:trHeight w:val="283"/>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17B7F4DF"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Aktivnost  A100009</w:t>
            </w:r>
          </w:p>
        </w:tc>
        <w:tc>
          <w:tcPr>
            <w:tcW w:w="2328" w:type="pct"/>
            <w:tcBorders>
              <w:top w:val="single" w:sz="4" w:space="0" w:color="auto"/>
              <w:left w:val="nil"/>
              <w:bottom w:val="single" w:sz="4" w:space="0" w:color="auto"/>
              <w:right w:val="single" w:sz="4" w:space="0" w:color="auto"/>
            </w:tcBorders>
            <w:shd w:val="clear" w:color="auto" w:fill="auto"/>
            <w:vAlign w:val="center"/>
          </w:tcPr>
          <w:p w14:paraId="0739CBB5"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Proslava Sv. Maura</w:t>
            </w:r>
          </w:p>
        </w:tc>
        <w:tc>
          <w:tcPr>
            <w:tcW w:w="703" w:type="pct"/>
            <w:tcBorders>
              <w:top w:val="single" w:sz="4" w:space="0" w:color="auto"/>
              <w:left w:val="nil"/>
              <w:bottom w:val="single" w:sz="4" w:space="0" w:color="auto"/>
              <w:right w:val="single" w:sz="4" w:space="0" w:color="auto"/>
            </w:tcBorders>
            <w:shd w:val="clear" w:color="auto" w:fill="auto"/>
          </w:tcPr>
          <w:p w14:paraId="4F48972D"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20.000,00</w:t>
            </w:r>
          </w:p>
        </w:tc>
        <w:tc>
          <w:tcPr>
            <w:tcW w:w="785" w:type="pct"/>
            <w:tcBorders>
              <w:top w:val="single" w:sz="4" w:space="0" w:color="auto"/>
              <w:left w:val="nil"/>
              <w:bottom w:val="single" w:sz="4" w:space="0" w:color="auto"/>
              <w:right w:val="single" w:sz="4" w:space="0" w:color="auto"/>
            </w:tcBorders>
            <w:shd w:val="clear" w:color="auto" w:fill="auto"/>
          </w:tcPr>
          <w:p w14:paraId="2EDC6A92"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15.590,31</w:t>
            </w:r>
          </w:p>
        </w:tc>
        <w:tc>
          <w:tcPr>
            <w:tcW w:w="542" w:type="pct"/>
            <w:tcBorders>
              <w:top w:val="single" w:sz="4" w:space="0" w:color="auto"/>
              <w:left w:val="nil"/>
              <w:bottom w:val="single" w:sz="4" w:space="0" w:color="auto"/>
              <w:right w:val="single" w:sz="4" w:space="0" w:color="auto"/>
            </w:tcBorders>
            <w:shd w:val="clear" w:color="auto" w:fill="auto"/>
          </w:tcPr>
          <w:p w14:paraId="58F138FB"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77,95</w:t>
            </w:r>
          </w:p>
        </w:tc>
      </w:tr>
      <w:tr w:rsidR="00D24A79" w:rsidRPr="00D24A79" w14:paraId="51D47ADC" w14:textId="77777777" w:rsidTr="00A756E8">
        <w:trPr>
          <w:trHeight w:val="283"/>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2FC0F439"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Aktivnost  A100010</w:t>
            </w:r>
          </w:p>
        </w:tc>
        <w:tc>
          <w:tcPr>
            <w:tcW w:w="2328" w:type="pct"/>
            <w:tcBorders>
              <w:top w:val="single" w:sz="4" w:space="0" w:color="auto"/>
              <w:left w:val="nil"/>
              <w:bottom w:val="single" w:sz="4" w:space="0" w:color="auto"/>
              <w:right w:val="single" w:sz="4" w:space="0" w:color="auto"/>
            </w:tcBorders>
            <w:shd w:val="clear" w:color="auto" w:fill="auto"/>
            <w:vAlign w:val="center"/>
          </w:tcPr>
          <w:p w14:paraId="1865E974"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Ostale gradske proslave i manifestacije</w:t>
            </w:r>
          </w:p>
        </w:tc>
        <w:tc>
          <w:tcPr>
            <w:tcW w:w="703" w:type="pct"/>
            <w:tcBorders>
              <w:top w:val="single" w:sz="4" w:space="0" w:color="auto"/>
              <w:left w:val="nil"/>
              <w:bottom w:val="single" w:sz="4" w:space="0" w:color="auto"/>
              <w:right w:val="single" w:sz="4" w:space="0" w:color="auto"/>
            </w:tcBorders>
            <w:shd w:val="clear" w:color="auto" w:fill="auto"/>
          </w:tcPr>
          <w:p w14:paraId="18B9CA34"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682.450,00</w:t>
            </w:r>
          </w:p>
        </w:tc>
        <w:tc>
          <w:tcPr>
            <w:tcW w:w="785" w:type="pct"/>
            <w:tcBorders>
              <w:top w:val="single" w:sz="4" w:space="0" w:color="auto"/>
              <w:left w:val="nil"/>
              <w:bottom w:val="single" w:sz="4" w:space="0" w:color="auto"/>
              <w:right w:val="single" w:sz="4" w:space="0" w:color="auto"/>
            </w:tcBorders>
            <w:shd w:val="clear" w:color="auto" w:fill="auto"/>
          </w:tcPr>
          <w:p w14:paraId="2A8EF62C"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675.306,03</w:t>
            </w:r>
          </w:p>
        </w:tc>
        <w:tc>
          <w:tcPr>
            <w:tcW w:w="542" w:type="pct"/>
            <w:tcBorders>
              <w:top w:val="single" w:sz="4" w:space="0" w:color="auto"/>
              <w:left w:val="nil"/>
              <w:bottom w:val="single" w:sz="4" w:space="0" w:color="auto"/>
              <w:right w:val="single" w:sz="4" w:space="0" w:color="auto"/>
            </w:tcBorders>
            <w:shd w:val="clear" w:color="auto" w:fill="auto"/>
          </w:tcPr>
          <w:p w14:paraId="4986C230"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98,95</w:t>
            </w:r>
          </w:p>
        </w:tc>
      </w:tr>
      <w:tr w:rsidR="00D24A79" w:rsidRPr="00D24A79" w14:paraId="41C2D09A" w14:textId="77777777" w:rsidTr="00A756E8">
        <w:trPr>
          <w:trHeight w:val="283"/>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5F7A3871"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Aktivnost  A100011</w:t>
            </w:r>
          </w:p>
        </w:tc>
        <w:tc>
          <w:tcPr>
            <w:tcW w:w="2328" w:type="pct"/>
            <w:tcBorders>
              <w:top w:val="single" w:sz="4" w:space="0" w:color="auto"/>
              <w:left w:val="nil"/>
              <w:bottom w:val="single" w:sz="4" w:space="0" w:color="auto"/>
              <w:right w:val="single" w:sz="4" w:space="0" w:color="auto"/>
            </w:tcBorders>
            <w:shd w:val="clear" w:color="auto" w:fill="auto"/>
            <w:vAlign w:val="center"/>
          </w:tcPr>
          <w:p w14:paraId="6ED41DD1"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Proslava Sv. Roka i maškare u Novoj Vasi</w:t>
            </w:r>
          </w:p>
        </w:tc>
        <w:tc>
          <w:tcPr>
            <w:tcW w:w="703" w:type="pct"/>
            <w:tcBorders>
              <w:top w:val="single" w:sz="4" w:space="0" w:color="auto"/>
              <w:left w:val="nil"/>
              <w:bottom w:val="single" w:sz="4" w:space="0" w:color="auto"/>
              <w:right w:val="single" w:sz="4" w:space="0" w:color="auto"/>
            </w:tcBorders>
            <w:shd w:val="clear" w:color="auto" w:fill="auto"/>
          </w:tcPr>
          <w:p w14:paraId="5A88C1CD"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16.550,00</w:t>
            </w:r>
          </w:p>
        </w:tc>
        <w:tc>
          <w:tcPr>
            <w:tcW w:w="785" w:type="pct"/>
            <w:tcBorders>
              <w:top w:val="single" w:sz="4" w:space="0" w:color="auto"/>
              <w:left w:val="nil"/>
              <w:bottom w:val="single" w:sz="4" w:space="0" w:color="auto"/>
              <w:right w:val="single" w:sz="4" w:space="0" w:color="auto"/>
            </w:tcBorders>
            <w:shd w:val="clear" w:color="auto" w:fill="auto"/>
          </w:tcPr>
          <w:p w14:paraId="4B7FBE72"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16.510,51</w:t>
            </w:r>
          </w:p>
        </w:tc>
        <w:tc>
          <w:tcPr>
            <w:tcW w:w="542" w:type="pct"/>
            <w:tcBorders>
              <w:top w:val="single" w:sz="4" w:space="0" w:color="auto"/>
              <w:left w:val="nil"/>
              <w:bottom w:val="single" w:sz="4" w:space="0" w:color="auto"/>
              <w:right w:val="single" w:sz="4" w:space="0" w:color="auto"/>
            </w:tcBorders>
            <w:shd w:val="clear" w:color="auto" w:fill="auto"/>
          </w:tcPr>
          <w:p w14:paraId="7EBA079B"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99,76</w:t>
            </w:r>
          </w:p>
        </w:tc>
      </w:tr>
      <w:tr w:rsidR="00D24A79" w:rsidRPr="00D24A79" w14:paraId="380D85B2" w14:textId="77777777" w:rsidTr="00A756E8">
        <w:trPr>
          <w:trHeight w:val="283"/>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69C97132"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Aktivnost  A100012</w:t>
            </w:r>
          </w:p>
        </w:tc>
        <w:tc>
          <w:tcPr>
            <w:tcW w:w="2328" w:type="pct"/>
            <w:tcBorders>
              <w:top w:val="single" w:sz="4" w:space="0" w:color="auto"/>
              <w:left w:val="nil"/>
              <w:bottom w:val="single" w:sz="4" w:space="0" w:color="auto"/>
              <w:right w:val="single" w:sz="4" w:space="0" w:color="auto"/>
            </w:tcBorders>
            <w:shd w:val="clear" w:color="auto" w:fill="auto"/>
            <w:vAlign w:val="center"/>
          </w:tcPr>
          <w:p w14:paraId="70086F6A"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Proslava Sv.Ane u Červar Portu</w:t>
            </w:r>
          </w:p>
        </w:tc>
        <w:tc>
          <w:tcPr>
            <w:tcW w:w="703" w:type="pct"/>
            <w:tcBorders>
              <w:top w:val="single" w:sz="4" w:space="0" w:color="auto"/>
              <w:left w:val="nil"/>
              <w:bottom w:val="single" w:sz="4" w:space="0" w:color="auto"/>
              <w:right w:val="single" w:sz="4" w:space="0" w:color="auto"/>
            </w:tcBorders>
            <w:shd w:val="clear" w:color="auto" w:fill="auto"/>
          </w:tcPr>
          <w:p w14:paraId="0EA73710"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6.300,00</w:t>
            </w:r>
          </w:p>
        </w:tc>
        <w:tc>
          <w:tcPr>
            <w:tcW w:w="785" w:type="pct"/>
            <w:tcBorders>
              <w:top w:val="single" w:sz="4" w:space="0" w:color="auto"/>
              <w:left w:val="nil"/>
              <w:bottom w:val="single" w:sz="4" w:space="0" w:color="auto"/>
              <w:right w:val="single" w:sz="4" w:space="0" w:color="auto"/>
            </w:tcBorders>
            <w:shd w:val="clear" w:color="auto" w:fill="auto"/>
          </w:tcPr>
          <w:p w14:paraId="3FF81689"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6.288,84</w:t>
            </w:r>
          </w:p>
        </w:tc>
        <w:tc>
          <w:tcPr>
            <w:tcW w:w="542" w:type="pct"/>
            <w:tcBorders>
              <w:top w:val="single" w:sz="4" w:space="0" w:color="auto"/>
              <w:left w:val="nil"/>
              <w:bottom w:val="single" w:sz="4" w:space="0" w:color="auto"/>
              <w:right w:val="single" w:sz="4" w:space="0" w:color="auto"/>
            </w:tcBorders>
            <w:shd w:val="clear" w:color="auto" w:fill="auto"/>
          </w:tcPr>
          <w:p w14:paraId="2B8568AD"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99,82</w:t>
            </w:r>
          </w:p>
        </w:tc>
      </w:tr>
      <w:tr w:rsidR="00D24A79" w:rsidRPr="00D24A79" w14:paraId="5C173519" w14:textId="77777777" w:rsidTr="00A756E8">
        <w:trPr>
          <w:trHeight w:val="283"/>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79CED720"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Aktivnost  A100013</w:t>
            </w:r>
          </w:p>
        </w:tc>
        <w:tc>
          <w:tcPr>
            <w:tcW w:w="2328" w:type="pct"/>
            <w:tcBorders>
              <w:top w:val="single" w:sz="4" w:space="0" w:color="auto"/>
              <w:left w:val="nil"/>
              <w:bottom w:val="single" w:sz="4" w:space="0" w:color="auto"/>
              <w:right w:val="single" w:sz="4" w:space="0" w:color="auto"/>
            </w:tcBorders>
            <w:shd w:val="clear" w:color="auto" w:fill="auto"/>
            <w:vAlign w:val="center"/>
          </w:tcPr>
          <w:p w14:paraId="0F1FE22F"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Proslava Sv.Ane u Červaru</w:t>
            </w:r>
          </w:p>
        </w:tc>
        <w:tc>
          <w:tcPr>
            <w:tcW w:w="703" w:type="pct"/>
            <w:tcBorders>
              <w:top w:val="single" w:sz="4" w:space="0" w:color="auto"/>
              <w:left w:val="nil"/>
              <w:bottom w:val="single" w:sz="4" w:space="0" w:color="auto"/>
              <w:right w:val="single" w:sz="4" w:space="0" w:color="auto"/>
            </w:tcBorders>
            <w:shd w:val="clear" w:color="auto" w:fill="auto"/>
          </w:tcPr>
          <w:p w14:paraId="5534ECC8"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530,00</w:t>
            </w:r>
          </w:p>
        </w:tc>
        <w:tc>
          <w:tcPr>
            <w:tcW w:w="785" w:type="pct"/>
            <w:tcBorders>
              <w:top w:val="single" w:sz="4" w:space="0" w:color="auto"/>
              <w:left w:val="nil"/>
              <w:bottom w:val="single" w:sz="4" w:space="0" w:color="auto"/>
              <w:right w:val="single" w:sz="4" w:space="0" w:color="auto"/>
            </w:tcBorders>
            <w:shd w:val="clear" w:color="auto" w:fill="auto"/>
          </w:tcPr>
          <w:p w14:paraId="6A6C87F9"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0,00</w:t>
            </w:r>
          </w:p>
        </w:tc>
        <w:tc>
          <w:tcPr>
            <w:tcW w:w="542" w:type="pct"/>
            <w:tcBorders>
              <w:top w:val="single" w:sz="4" w:space="0" w:color="auto"/>
              <w:left w:val="nil"/>
              <w:bottom w:val="single" w:sz="4" w:space="0" w:color="auto"/>
              <w:right w:val="single" w:sz="4" w:space="0" w:color="auto"/>
            </w:tcBorders>
            <w:shd w:val="clear" w:color="auto" w:fill="auto"/>
          </w:tcPr>
          <w:p w14:paraId="60A95B0F"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0,00</w:t>
            </w:r>
          </w:p>
        </w:tc>
      </w:tr>
      <w:tr w:rsidR="00D24A79" w:rsidRPr="00D24A79" w14:paraId="0035BB29" w14:textId="77777777" w:rsidTr="00A756E8">
        <w:trPr>
          <w:trHeight w:val="283"/>
        </w:trPr>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CFA72"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Aktivnost  A100014</w:t>
            </w:r>
          </w:p>
        </w:tc>
        <w:tc>
          <w:tcPr>
            <w:tcW w:w="2328" w:type="pct"/>
            <w:tcBorders>
              <w:top w:val="single" w:sz="4" w:space="0" w:color="auto"/>
              <w:left w:val="nil"/>
              <w:bottom w:val="single" w:sz="4" w:space="0" w:color="auto"/>
              <w:right w:val="single" w:sz="4" w:space="0" w:color="auto"/>
            </w:tcBorders>
            <w:shd w:val="clear" w:color="auto" w:fill="FFFFFF" w:themeFill="background1"/>
            <w:vAlign w:val="center"/>
          </w:tcPr>
          <w:p w14:paraId="67008C47"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Proslava Sv. Marije male u Baderni</w:t>
            </w:r>
          </w:p>
        </w:tc>
        <w:tc>
          <w:tcPr>
            <w:tcW w:w="703" w:type="pct"/>
            <w:tcBorders>
              <w:top w:val="single" w:sz="4" w:space="0" w:color="auto"/>
              <w:left w:val="nil"/>
              <w:bottom w:val="single" w:sz="4" w:space="0" w:color="auto"/>
              <w:right w:val="single" w:sz="4" w:space="0" w:color="auto"/>
            </w:tcBorders>
            <w:shd w:val="clear" w:color="auto" w:fill="FFFFFF" w:themeFill="background1"/>
          </w:tcPr>
          <w:p w14:paraId="1B1267B9"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7.300,00</w:t>
            </w:r>
          </w:p>
        </w:tc>
        <w:tc>
          <w:tcPr>
            <w:tcW w:w="785" w:type="pct"/>
            <w:tcBorders>
              <w:top w:val="single" w:sz="4" w:space="0" w:color="auto"/>
              <w:left w:val="nil"/>
              <w:bottom w:val="single" w:sz="4" w:space="0" w:color="auto"/>
              <w:right w:val="single" w:sz="4" w:space="0" w:color="auto"/>
            </w:tcBorders>
            <w:shd w:val="clear" w:color="auto" w:fill="FFFFFF" w:themeFill="background1"/>
          </w:tcPr>
          <w:p w14:paraId="2C21E0AD"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4.592,70</w:t>
            </w:r>
          </w:p>
        </w:tc>
        <w:tc>
          <w:tcPr>
            <w:tcW w:w="542" w:type="pct"/>
            <w:tcBorders>
              <w:top w:val="single" w:sz="4" w:space="0" w:color="auto"/>
              <w:left w:val="nil"/>
              <w:bottom w:val="single" w:sz="4" w:space="0" w:color="auto"/>
              <w:right w:val="single" w:sz="4" w:space="0" w:color="auto"/>
            </w:tcBorders>
            <w:shd w:val="clear" w:color="auto" w:fill="FFFFFF" w:themeFill="background1"/>
          </w:tcPr>
          <w:p w14:paraId="2AB516BB"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62,91</w:t>
            </w:r>
          </w:p>
        </w:tc>
      </w:tr>
      <w:tr w:rsidR="00D24A79" w:rsidRPr="00D24A79" w14:paraId="4EEDF027" w14:textId="77777777" w:rsidTr="00A756E8">
        <w:trPr>
          <w:trHeight w:val="283"/>
        </w:trPr>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9C25A"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Aktivnost  A100015</w:t>
            </w:r>
          </w:p>
        </w:tc>
        <w:tc>
          <w:tcPr>
            <w:tcW w:w="2328" w:type="pct"/>
            <w:tcBorders>
              <w:top w:val="single" w:sz="4" w:space="0" w:color="auto"/>
              <w:left w:val="nil"/>
              <w:bottom w:val="single" w:sz="4" w:space="0" w:color="auto"/>
              <w:right w:val="single" w:sz="4" w:space="0" w:color="auto"/>
            </w:tcBorders>
            <w:shd w:val="clear" w:color="auto" w:fill="FFFFFF" w:themeFill="background1"/>
            <w:vAlign w:val="center"/>
          </w:tcPr>
          <w:p w14:paraId="1681C1DA"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Proslave u MO Varvari</w:t>
            </w:r>
          </w:p>
        </w:tc>
        <w:tc>
          <w:tcPr>
            <w:tcW w:w="703" w:type="pct"/>
            <w:tcBorders>
              <w:top w:val="single" w:sz="4" w:space="0" w:color="auto"/>
              <w:left w:val="nil"/>
              <w:bottom w:val="single" w:sz="4" w:space="0" w:color="auto"/>
              <w:right w:val="single" w:sz="4" w:space="0" w:color="auto"/>
            </w:tcBorders>
            <w:shd w:val="clear" w:color="auto" w:fill="FFFFFF" w:themeFill="background1"/>
          </w:tcPr>
          <w:p w14:paraId="0AF6912E"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2.730,00</w:t>
            </w:r>
          </w:p>
        </w:tc>
        <w:tc>
          <w:tcPr>
            <w:tcW w:w="785" w:type="pct"/>
            <w:tcBorders>
              <w:top w:val="single" w:sz="4" w:space="0" w:color="auto"/>
              <w:left w:val="nil"/>
              <w:bottom w:val="single" w:sz="4" w:space="0" w:color="auto"/>
              <w:right w:val="single" w:sz="4" w:space="0" w:color="auto"/>
            </w:tcBorders>
            <w:shd w:val="clear" w:color="auto" w:fill="FFFFFF" w:themeFill="background1"/>
          </w:tcPr>
          <w:p w14:paraId="302C420A"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2.712,12</w:t>
            </w:r>
          </w:p>
        </w:tc>
        <w:tc>
          <w:tcPr>
            <w:tcW w:w="542" w:type="pct"/>
            <w:tcBorders>
              <w:top w:val="single" w:sz="4" w:space="0" w:color="auto"/>
              <w:left w:val="nil"/>
              <w:bottom w:val="single" w:sz="4" w:space="0" w:color="auto"/>
              <w:right w:val="single" w:sz="4" w:space="0" w:color="auto"/>
            </w:tcBorders>
            <w:shd w:val="clear" w:color="auto" w:fill="FFFFFF" w:themeFill="background1"/>
          </w:tcPr>
          <w:p w14:paraId="2CEE598B"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99,35</w:t>
            </w:r>
          </w:p>
        </w:tc>
      </w:tr>
      <w:tr w:rsidR="00D24A79" w:rsidRPr="00D24A79" w14:paraId="72B5141A" w14:textId="77777777" w:rsidTr="00A756E8">
        <w:trPr>
          <w:trHeight w:val="283"/>
        </w:trPr>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2ED06"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lastRenderedPageBreak/>
              <w:t>Aktivnost  A100016</w:t>
            </w:r>
          </w:p>
        </w:tc>
        <w:tc>
          <w:tcPr>
            <w:tcW w:w="2328" w:type="pct"/>
            <w:tcBorders>
              <w:top w:val="single" w:sz="4" w:space="0" w:color="auto"/>
              <w:left w:val="nil"/>
              <w:bottom w:val="single" w:sz="4" w:space="0" w:color="auto"/>
              <w:right w:val="single" w:sz="4" w:space="0" w:color="auto"/>
            </w:tcBorders>
            <w:shd w:val="clear" w:color="auto" w:fill="FFFFFF" w:themeFill="background1"/>
            <w:vAlign w:val="center"/>
          </w:tcPr>
          <w:p w14:paraId="6BEBC563"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Proslave u MO Žbandaj</w:t>
            </w:r>
          </w:p>
        </w:tc>
        <w:tc>
          <w:tcPr>
            <w:tcW w:w="703" w:type="pct"/>
            <w:tcBorders>
              <w:top w:val="single" w:sz="4" w:space="0" w:color="auto"/>
              <w:left w:val="nil"/>
              <w:bottom w:val="single" w:sz="4" w:space="0" w:color="auto"/>
              <w:right w:val="single" w:sz="4" w:space="0" w:color="auto"/>
            </w:tcBorders>
            <w:shd w:val="clear" w:color="auto" w:fill="FFFFFF" w:themeFill="background1"/>
          </w:tcPr>
          <w:p w14:paraId="4F00485F"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5.970,00</w:t>
            </w:r>
          </w:p>
        </w:tc>
        <w:tc>
          <w:tcPr>
            <w:tcW w:w="785" w:type="pct"/>
            <w:tcBorders>
              <w:top w:val="single" w:sz="4" w:space="0" w:color="auto"/>
              <w:left w:val="nil"/>
              <w:bottom w:val="single" w:sz="4" w:space="0" w:color="auto"/>
              <w:right w:val="single" w:sz="4" w:space="0" w:color="auto"/>
            </w:tcBorders>
            <w:shd w:val="clear" w:color="auto" w:fill="FFFFFF" w:themeFill="background1"/>
          </w:tcPr>
          <w:p w14:paraId="58E54372"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1.197,82</w:t>
            </w:r>
          </w:p>
        </w:tc>
        <w:tc>
          <w:tcPr>
            <w:tcW w:w="542" w:type="pct"/>
            <w:tcBorders>
              <w:top w:val="single" w:sz="4" w:space="0" w:color="auto"/>
              <w:left w:val="nil"/>
              <w:bottom w:val="single" w:sz="4" w:space="0" w:color="auto"/>
              <w:right w:val="single" w:sz="4" w:space="0" w:color="auto"/>
            </w:tcBorders>
            <w:shd w:val="clear" w:color="auto" w:fill="FFFFFF" w:themeFill="background1"/>
          </w:tcPr>
          <w:p w14:paraId="6E594B92"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20,06</w:t>
            </w:r>
          </w:p>
        </w:tc>
      </w:tr>
      <w:tr w:rsidR="00D24A79" w:rsidRPr="00D24A79" w14:paraId="1DD10F8E" w14:textId="77777777" w:rsidTr="00A756E8">
        <w:trPr>
          <w:trHeight w:val="283"/>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27D11139"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Aktivnost  A100017</w:t>
            </w:r>
          </w:p>
        </w:tc>
        <w:tc>
          <w:tcPr>
            <w:tcW w:w="2328" w:type="pct"/>
            <w:tcBorders>
              <w:top w:val="single" w:sz="4" w:space="0" w:color="auto"/>
              <w:left w:val="nil"/>
              <w:bottom w:val="single" w:sz="4" w:space="0" w:color="auto"/>
              <w:right w:val="single" w:sz="4" w:space="0" w:color="auto"/>
            </w:tcBorders>
            <w:shd w:val="clear" w:color="auto" w:fill="auto"/>
            <w:vAlign w:val="center"/>
          </w:tcPr>
          <w:p w14:paraId="1A8E8137"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Proslave u MO Fuškulin</w:t>
            </w:r>
          </w:p>
        </w:tc>
        <w:tc>
          <w:tcPr>
            <w:tcW w:w="703" w:type="pct"/>
            <w:tcBorders>
              <w:top w:val="single" w:sz="4" w:space="0" w:color="auto"/>
              <w:left w:val="nil"/>
              <w:bottom w:val="single" w:sz="4" w:space="0" w:color="auto"/>
              <w:right w:val="single" w:sz="4" w:space="0" w:color="auto"/>
            </w:tcBorders>
            <w:shd w:val="clear" w:color="auto" w:fill="auto"/>
          </w:tcPr>
          <w:p w14:paraId="67FFD5B9"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1.300,00</w:t>
            </w:r>
          </w:p>
        </w:tc>
        <w:tc>
          <w:tcPr>
            <w:tcW w:w="785" w:type="pct"/>
            <w:tcBorders>
              <w:top w:val="single" w:sz="4" w:space="0" w:color="auto"/>
              <w:left w:val="nil"/>
              <w:bottom w:val="single" w:sz="4" w:space="0" w:color="auto"/>
              <w:right w:val="single" w:sz="4" w:space="0" w:color="auto"/>
            </w:tcBorders>
            <w:shd w:val="clear" w:color="auto" w:fill="auto"/>
          </w:tcPr>
          <w:p w14:paraId="5CB703A1"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1.250,38</w:t>
            </w:r>
          </w:p>
        </w:tc>
        <w:tc>
          <w:tcPr>
            <w:tcW w:w="542" w:type="pct"/>
            <w:tcBorders>
              <w:top w:val="single" w:sz="4" w:space="0" w:color="auto"/>
              <w:left w:val="nil"/>
              <w:bottom w:val="single" w:sz="4" w:space="0" w:color="auto"/>
              <w:right w:val="single" w:sz="4" w:space="0" w:color="auto"/>
            </w:tcBorders>
            <w:shd w:val="clear" w:color="auto" w:fill="auto"/>
          </w:tcPr>
          <w:p w14:paraId="74132721"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96,18</w:t>
            </w:r>
          </w:p>
        </w:tc>
      </w:tr>
      <w:tr w:rsidR="00D24A79" w:rsidRPr="00D24A79" w14:paraId="6957C2B7" w14:textId="77777777" w:rsidTr="00A756E8">
        <w:trPr>
          <w:trHeight w:val="283"/>
        </w:trPr>
        <w:tc>
          <w:tcPr>
            <w:tcW w:w="642" w:type="pct"/>
            <w:tcBorders>
              <w:top w:val="single" w:sz="4" w:space="0" w:color="auto"/>
              <w:left w:val="single" w:sz="4" w:space="0" w:color="auto"/>
              <w:bottom w:val="single" w:sz="4" w:space="0" w:color="auto"/>
              <w:right w:val="single" w:sz="4" w:space="0" w:color="auto"/>
            </w:tcBorders>
            <w:shd w:val="clear" w:color="auto" w:fill="auto"/>
          </w:tcPr>
          <w:p w14:paraId="784E8A15"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Aktivnost  A100018</w:t>
            </w:r>
          </w:p>
        </w:tc>
        <w:tc>
          <w:tcPr>
            <w:tcW w:w="2328" w:type="pct"/>
            <w:tcBorders>
              <w:top w:val="single" w:sz="4" w:space="0" w:color="auto"/>
              <w:left w:val="nil"/>
              <w:bottom w:val="single" w:sz="4" w:space="0" w:color="auto"/>
              <w:right w:val="single" w:sz="4" w:space="0" w:color="auto"/>
            </w:tcBorders>
            <w:shd w:val="clear" w:color="auto" w:fill="auto"/>
            <w:vAlign w:val="center"/>
          </w:tcPr>
          <w:p w14:paraId="78143D1D"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Ostale proslave po mjesnim odborima</w:t>
            </w:r>
          </w:p>
        </w:tc>
        <w:tc>
          <w:tcPr>
            <w:tcW w:w="703" w:type="pct"/>
            <w:tcBorders>
              <w:top w:val="single" w:sz="4" w:space="0" w:color="auto"/>
              <w:left w:val="nil"/>
              <w:bottom w:val="single" w:sz="4" w:space="0" w:color="auto"/>
              <w:right w:val="single" w:sz="4" w:space="0" w:color="auto"/>
            </w:tcBorders>
            <w:shd w:val="clear" w:color="auto" w:fill="auto"/>
          </w:tcPr>
          <w:p w14:paraId="3B797A8C"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8.000,00</w:t>
            </w:r>
          </w:p>
        </w:tc>
        <w:tc>
          <w:tcPr>
            <w:tcW w:w="785" w:type="pct"/>
            <w:tcBorders>
              <w:top w:val="single" w:sz="4" w:space="0" w:color="auto"/>
              <w:left w:val="nil"/>
              <w:bottom w:val="single" w:sz="4" w:space="0" w:color="auto"/>
              <w:right w:val="single" w:sz="4" w:space="0" w:color="auto"/>
            </w:tcBorders>
            <w:shd w:val="clear" w:color="auto" w:fill="auto"/>
          </w:tcPr>
          <w:p w14:paraId="3E5F0DD3"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6.086,94</w:t>
            </w:r>
          </w:p>
        </w:tc>
        <w:tc>
          <w:tcPr>
            <w:tcW w:w="542" w:type="pct"/>
            <w:tcBorders>
              <w:top w:val="single" w:sz="4" w:space="0" w:color="auto"/>
              <w:left w:val="nil"/>
              <w:bottom w:val="single" w:sz="4" w:space="0" w:color="auto"/>
              <w:right w:val="single" w:sz="4" w:space="0" w:color="auto"/>
            </w:tcBorders>
            <w:shd w:val="clear" w:color="auto" w:fill="auto"/>
          </w:tcPr>
          <w:p w14:paraId="5FA21DA2"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76,09</w:t>
            </w:r>
          </w:p>
        </w:tc>
      </w:tr>
      <w:tr w:rsidR="00D24A79" w:rsidRPr="00D24A79" w14:paraId="794A1E1E" w14:textId="77777777" w:rsidTr="00A756E8">
        <w:trPr>
          <w:trHeight w:val="283"/>
        </w:trPr>
        <w:tc>
          <w:tcPr>
            <w:tcW w:w="642" w:type="pct"/>
            <w:tcBorders>
              <w:top w:val="single" w:sz="4" w:space="0" w:color="auto"/>
              <w:left w:val="single" w:sz="4" w:space="0" w:color="auto"/>
              <w:bottom w:val="single" w:sz="4" w:space="0" w:color="auto"/>
              <w:right w:val="single" w:sz="4" w:space="0" w:color="auto"/>
            </w:tcBorders>
            <w:shd w:val="clear" w:color="auto" w:fill="auto"/>
          </w:tcPr>
          <w:p w14:paraId="66D5D1C7"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Tekući projekt  T100002</w:t>
            </w:r>
          </w:p>
        </w:tc>
        <w:tc>
          <w:tcPr>
            <w:tcW w:w="2328" w:type="pct"/>
            <w:tcBorders>
              <w:top w:val="single" w:sz="4" w:space="0" w:color="auto"/>
              <w:left w:val="nil"/>
              <w:bottom w:val="single" w:sz="4" w:space="0" w:color="auto"/>
              <w:right w:val="single" w:sz="4" w:space="0" w:color="auto"/>
            </w:tcBorders>
            <w:shd w:val="clear" w:color="auto" w:fill="auto"/>
            <w:vAlign w:val="center"/>
          </w:tcPr>
          <w:p w14:paraId="33DD9D54"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Promicanje dvojezičnosti i očuvanje talijanskog jezika</w:t>
            </w:r>
          </w:p>
        </w:tc>
        <w:tc>
          <w:tcPr>
            <w:tcW w:w="703" w:type="pct"/>
            <w:tcBorders>
              <w:top w:val="single" w:sz="4" w:space="0" w:color="auto"/>
              <w:left w:val="nil"/>
              <w:bottom w:val="single" w:sz="4" w:space="0" w:color="auto"/>
              <w:right w:val="single" w:sz="4" w:space="0" w:color="auto"/>
            </w:tcBorders>
            <w:shd w:val="clear" w:color="auto" w:fill="auto"/>
          </w:tcPr>
          <w:p w14:paraId="57E977C8"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1.500,00</w:t>
            </w:r>
          </w:p>
        </w:tc>
        <w:tc>
          <w:tcPr>
            <w:tcW w:w="785" w:type="pct"/>
            <w:tcBorders>
              <w:top w:val="single" w:sz="4" w:space="0" w:color="auto"/>
              <w:left w:val="nil"/>
              <w:bottom w:val="single" w:sz="4" w:space="0" w:color="auto"/>
              <w:right w:val="single" w:sz="4" w:space="0" w:color="auto"/>
            </w:tcBorders>
            <w:shd w:val="clear" w:color="auto" w:fill="auto"/>
          </w:tcPr>
          <w:p w14:paraId="32A50C73"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1.500,00</w:t>
            </w:r>
          </w:p>
        </w:tc>
        <w:tc>
          <w:tcPr>
            <w:tcW w:w="542" w:type="pct"/>
            <w:tcBorders>
              <w:top w:val="single" w:sz="4" w:space="0" w:color="auto"/>
              <w:left w:val="nil"/>
              <w:bottom w:val="single" w:sz="4" w:space="0" w:color="auto"/>
              <w:right w:val="single" w:sz="4" w:space="0" w:color="auto"/>
            </w:tcBorders>
            <w:shd w:val="clear" w:color="auto" w:fill="auto"/>
          </w:tcPr>
          <w:p w14:paraId="00DB54A0"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100,00</w:t>
            </w:r>
          </w:p>
        </w:tc>
      </w:tr>
    </w:tbl>
    <w:p w14:paraId="5C16B0C1" w14:textId="77777777" w:rsidR="00D24A79" w:rsidRPr="00D24A79" w:rsidRDefault="00D24A79" w:rsidP="00D24A79">
      <w:pPr>
        <w:jc w:val="both"/>
        <w:rPr>
          <w:rFonts w:ascii="Times New Roman" w:hAnsi="Times New Roman" w:cs="Times New Roman"/>
          <w:b/>
          <w:color w:val="4472C4" w:themeColor="accent1"/>
          <w:sz w:val="24"/>
          <w:szCs w:val="24"/>
        </w:rPr>
      </w:pPr>
    </w:p>
    <w:p w14:paraId="0B1CBAA7" w14:textId="55B3870C" w:rsidR="00D24A79" w:rsidRPr="00D24A79" w:rsidRDefault="00D24A79" w:rsidP="00D24A79">
      <w:pPr>
        <w:jc w:val="both"/>
        <w:rPr>
          <w:rFonts w:ascii="Times New Roman" w:hAnsi="Times New Roman" w:cs="Times New Roman"/>
          <w:b/>
          <w:sz w:val="24"/>
          <w:szCs w:val="24"/>
        </w:rPr>
      </w:pPr>
      <w:r w:rsidRPr="00D24A79">
        <w:rPr>
          <w:rFonts w:ascii="Times New Roman" w:hAnsi="Times New Roman" w:cs="Times New Roman"/>
          <w:b/>
          <w:sz w:val="24"/>
          <w:szCs w:val="24"/>
        </w:rPr>
        <w:t>ZAKONSKA OSNOVA ZA UVOĐENJE PROGRAMA:</w:t>
      </w:r>
    </w:p>
    <w:p w14:paraId="68314433" w14:textId="77777777" w:rsidR="00D24A79" w:rsidRPr="00D24A79" w:rsidRDefault="00D24A79" w:rsidP="00D24A79">
      <w:pPr>
        <w:numPr>
          <w:ilvl w:val="0"/>
          <w:numId w:val="4"/>
        </w:numPr>
        <w:spacing w:after="0" w:line="240" w:lineRule="auto"/>
        <w:contextualSpacing/>
        <w:jc w:val="both"/>
        <w:rPr>
          <w:rFonts w:ascii="Times New Roman" w:hAnsi="Times New Roman" w:cs="Times New Roman"/>
          <w:sz w:val="24"/>
          <w:szCs w:val="24"/>
        </w:rPr>
      </w:pPr>
      <w:r w:rsidRPr="00D24A79">
        <w:rPr>
          <w:rFonts w:ascii="Times New Roman" w:hAnsi="Times New Roman" w:cs="Times New Roman"/>
          <w:sz w:val="24"/>
          <w:szCs w:val="24"/>
        </w:rPr>
        <w:t>Zakon o lokalnoj i područnoj (regionalnoj) samoupravi („Narodne novine“ broj 33/01, 60/01, 129/05, 109/07, 125/08, 36/09, 150/11, 144/12, 19/13, 137/15, 123/17, 98/19 i 144/20)</w:t>
      </w:r>
    </w:p>
    <w:p w14:paraId="451246D2" w14:textId="77777777" w:rsidR="00D24A79" w:rsidRPr="00D24A79" w:rsidRDefault="00D24A79" w:rsidP="00D24A79">
      <w:pPr>
        <w:numPr>
          <w:ilvl w:val="0"/>
          <w:numId w:val="4"/>
        </w:numPr>
        <w:spacing w:after="0" w:line="240" w:lineRule="auto"/>
        <w:ind w:left="714" w:hanging="357"/>
        <w:jc w:val="both"/>
        <w:rPr>
          <w:rFonts w:ascii="Times New Roman" w:hAnsi="Times New Roman" w:cs="Times New Roman"/>
          <w:sz w:val="24"/>
          <w:szCs w:val="24"/>
        </w:rPr>
      </w:pPr>
      <w:r w:rsidRPr="00D24A79">
        <w:rPr>
          <w:rFonts w:ascii="Times New Roman" w:hAnsi="Times New Roman" w:cs="Times New Roman"/>
          <w:sz w:val="24"/>
          <w:szCs w:val="24"/>
        </w:rPr>
        <w:t>Zakon o savjetima mladih („Narodne novine“ broj 41/14 i 83/23)</w:t>
      </w:r>
    </w:p>
    <w:p w14:paraId="6933CE83" w14:textId="77777777" w:rsidR="00D24A79" w:rsidRPr="00D24A79" w:rsidRDefault="00D24A79" w:rsidP="00D24A79">
      <w:pPr>
        <w:numPr>
          <w:ilvl w:val="0"/>
          <w:numId w:val="4"/>
        </w:numPr>
        <w:spacing w:after="0" w:line="240" w:lineRule="auto"/>
        <w:ind w:left="714" w:hanging="357"/>
        <w:jc w:val="both"/>
        <w:rPr>
          <w:rFonts w:ascii="Times New Roman" w:hAnsi="Times New Roman" w:cs="Times New Roman"/>
          <w:sz w:val="24"/>
          <w:szCs w:val="24"/>
        </w:rPr>
      </w:pPr>
      <w:r w:rsidRPr="00D24A79">
        <w:rPr>
          <w:rFonts w:ascii="Times New Roman" w:hAnsi="Times New Roman" w:cs="Times New Roman"/>
          <w:sz w:val="24"/>
          <w:szCs w:val="24"/>
        </w:rPr>
        <w:t>Zakon o političkim strankama („Narodne novine“ broj 76/93, 111/96, 164/98, 36/01, 28/06)</w:t>
      </w:r>
    </w:p>
    <w:p w14:paraId="03866AD5" w14:textId="77777777" w:rsidR="00D24A79" w:rsidRPr="00D24A79" w:rsidRDefault="00D24A79" w:rsidP="00D24A79">
      <w:pPr>
        <w:numPr>
          <w:ilvl w:val="0"/>
          <w:numId w:val="4"/>
        </w:numPr>
        <w:spacing w:after="0" w:line="240" w:lineRule="auto"/>
        <w:jc w:val="both"/>
        <w:rPr>
          <w:rFonts w:ascii="Times New Roman" w:hAnsi="Times New Roman" w:cs="Times New Roman"/>
          <w:sz w:val="24"/>
          <w:szCs w:val="24"/>
        </w:rPr>
      </w:pPr>
      <w:r w:rsidRPr="00D24A79">
        <w:rPr>
          <w:rFonts w:ascii="Times New Roman" w:hAnsi="Times New Roman" w:cs="Times New Roman"/>
          <w:sz w:val="24"/>
          <w:szCs w:val="24"/>
        </w:rPr>
        <w:t>Zakon o obveznim odnosima („Narodne novine“ broj 35/05, 41/08, 125/11, 78/15, 29/18, 126/21, 114/22, 156/22 i 155/23)</w:t>
      </w:r>
    </w:p>
    <w:p w14:paraId="56BD2ECA" w14:textId="77777777" w:rsidR="00D24A79" w:rsidRPr="00D24A79" w:rsidRDefault="00D24A79" w:rsidP="00D24A79">
      <w:pPr>
        <w:pStyle w:val="Odlomakpopisa"/>
        <w:numPr>
          <w:ilvl w:val="0"/>
          <w:numId w:val="4"/>
        </w:numPr>
        <w:spacing w:after="0" w:line="240" w:lineRule="auto"/>
        <w:rPr>
          <w:rFonts w:ascii="Times New Roman" w:hAnsi="Times New Roman"/>
          <w:sz w:val="24"/>
          <w:szCs w:val="24"/>
          <w:lang w:eastAsia="en-US"/>
        </w:rPr>
      </w:pPr>
      <w:r w:rsidRPr="00D24A79">
        <w:rPr>
          <w:rFonts w:ascii="Times New Roman" w:hAnsi="Times New Roman"/>
          <w:sz w:val="24"/>
          <w:szCs w:val="24"/>
          <w:lang w:eastAsia="en-US"/>
        </w:rPr>
        <w:t>Ustavni zakon o pravima nacionalnih manjina („Narodne novine“ broj 155/02, 47/10, 80/10 i 93/11)</w:t>
      </w:r>
    </w:p>
    <w:p w14:paraId="32B8EB2D" w14:textId="77777777" w:rsidR="00D24A79" w:rsidRPr="00D24A79" w:rsidRDefault="00D24A79" w:rsidP="00D24A79">
      <w:pPr>
        <w:numPr>
          <w:ilvl w:val="0"/>
          <w:numId w:val="4"/>
        </w:numPr>
        <w:spacing w:after="0" w:line="240" w:lineRule="auto"/>
        <w:ind w:left="714" w:hanging="357"/>
        <w:jc w:val="both"/>
        <w:rPr>
          <w:rFonts w:ascii="Times New Roman" w:hAnsi="Times New Roman" w:cs="Times New Roman"/>
          <w:sz w:val="24"/>
          <w:szCs w:val="24"/>
        </w:rPr>
      </w:pPr>
      <w:r w:rsidRPr="00D24A79">
        <w:rPr>
          <w:rFonts w:ascii="Times New Roman" w:hAnsi="Times New Roman" w:cs="Times New Roman"/>
          <w:sz w:val="24"/>
          <w:szCs w:val="24"/>
        </w:rPr>
        <w:t>drugi propisi koji reguliraju problematiku iz nadležnosti Upravnog odjela.</w:t>
      </w:r>
    </w:p>
    <w:p w14:paraId="7B22F77C" w14:textId="77777777" w:rsidR="00D24A79" w:rsidRPr="00D24A79" w:rsidRDefault="00D24A79" w:rsidP="00D24A79">
      <w:pPr>
        <w:jc w:val="both"/>
        <w:rPr>
          <w:rFonts w:ascii="Times New Roman" w:hAnsi="Times New Roman" w:cs="Times New Roman"/>
          <w:b/>
          <w:color w:val="4472C4" w:themeColor="accent1"/>
          <w:sz w:val="24"/>
          <w:szCs w:val="24"/>
        </w:rPr>
      </w:pPr>
    </w:p>
    <w:p w14:paraId="6AB0B946" w14:textId="6350ABE0" w:rsidR="00D24A79" w:rsidRPr="00D24A79" w:rsidRDefault="00D24A79" w:rsidP="00D24A79">
      <w:pPr>
        <w:jc w:val="both"/>
        <w:rPr>
          <w:rFonts w:ascii="Times New Roman" w:hAnsi="Times New Roman" w:cs="Times New Roman"/>
          <w:b/>
          <w:sz w:val="24"/>
          <w:szCs w:val="24"/>
        </w:rPr>
      </w:pPr>
      <w:r w:rsidRPr="00D24A79">
        <w:rPr>
          <w:rFonts w:ascii="Times New Roman" w:hAnsi="Times New Roman" w:cs="Times New Roman"/>
          <w:b/>
          <w:sz w:val="24"/>
          <w:szCs w:val="24"/>
        </w:rPr>
        <w:t>OPIS PROGRAMA:</w:t>
      </w:r>
    </w:p>
    <w:p w14:paraId="2E649E25" w14:textId="28DEAC62" w:rsidR="00D24A79" w:rsidRPr="00102FC3" w:rsidRDefault="00D24A79" w:rsidP="00D24A79">
      <w:pPr>
        <w:jc w:val="both"/>
        <w:rPr>
          <w:rFonts w:ascii="Times New Roman" w:hAnsi="Times New Roman" w:cs="Times New Roman"/>
          <w:sz w:val="24"/>
          <w:szCs w:val="24"/>
        </w:rPr>
      </w:pPr>
      <w:r w:rsidRPr="00D24A79">
        <w:rPr>
          <w:rFonts w:ascii="Times New Roman" w:hAnsi="Times New Roman" w:cs="Times New Roman"/>
          <w:sz w:val="24"/>
          <w:szCs w:val="24"/>
        </w:rPr>
        <w:tab/>
        <w:t>Program obuhvaća aktivnosti i projekt kojima se osiguravaju sredstva za osnovne funkcije političkih stranaka, djelovanje Savjeta mladih, za organiziranje i provođenje raznih proslava i manifestacija lokalnog i međunarodnog karaktera i za promicanje dvojezičnosti i očuvanje talijanskog jezika.</w:t>
      </w:r>
    </w:p>
    <w:p w14:paraId="4098DB4A" w14:textId="0187F6AF" w:rsidR="00D24A79" w:rsidRPr="00102FC3" w:rsidRDefault="00D24A79" w:rsidP="00D24A79">
      <w:pPr>
        <w:jc w:val="both"/>
        <w:rPr>
          <w:rFonts w:ascii="Times New Roman" w:hAnsi="Times New Roman" w:cs="Times New Roman"/>
          <w:b/>
          <w:sz w:val="24"/>
          <w:szCs w:val="24"/>
        </w:rPr>
      </w:pPr>
      <w:r w:rsidRPr="00D24A79">
        <w:rPr>
          <w:rFonts w:ascii="Times New Roman" w:hAnsi="Times New Roman" w:cs="Times New Roman"/>
          <w:b/>
          <w:sz w:val="24"/>
          <w:szCs w:val="24"/>
        </w:rPr>
        <w:t>CILJ PROGRAMA:</w:t>
      </w:r>
    </w:p>
    <w:p w14:paraId="76E5D11C" w14:textId="580F4B33" w:rsidR="00D24A79" w:rsidRPr="00102FC3" w:rsidRDefault="00D24A79" w:rsidP="00D24A79">
      <w:pPr>
        <w:jc w:val="both"/>
        <w:rPr>
          <w:rFonts w:ascii="Times New Roman" w:hAnsi="Times New Roman" w:cs="Times New Roman"/>
          <w:sz w:val="24"/>
          <w:szCs w:val="24"/>
        </w:rPr>
      </w:pPr>
      <w:r w:rsidRPr="00D24A79">
        <w:rPr>
          <w:rFonts w:ascii="Times New Roman" w:hAnsi="Times New Roman" w:cs="Times New Roman"/>
          <w:sz w:val="24"/>
          <w:szCs w:val="24"/>
        </w:rPr>
        <w:tab/>
        <w:t>Cilj programa je omogućiti rad političkih stranaka, Savjeta mladih, za organizaciju raznih manifestacija s ciljem turističke i kulturne promidžbe Grada te za promicanje dvojezičnosti i očuvanje talijanskog jezika.</w:t>
      </w:r>
    </w:p>
    <w:p w14:paraId="70A46D24" w14:textId="5DC4C323" w:rsidR="00D24A79" w:rsidRPr="00102FC3" w:rsidRDefault="00D24A79" w:rsidP="00D24A79">
      <w:pPr>
        <w:jc w:val="both"/>
        <w:rPr>
          <w:rFonts w:ascii="Times New Roman" w:hAnsi="Times New Roman" w:cs="Times New Roman"/>
          <w:b/>
          <w:sz w:val="24"/>
          <w:szCs w:val="24"/>
        </w:rPr>
      </w:pPr>
      <w:r w:rsidRPr="00D24A79">
        <w:rPr>
          <w:rFonts w:ascii="Times New Roman" w:hAnsi="Times New Roman" w:cs="Times New Roman"/>
          <w:b/>
          <w:sz w:val="24"/>
          <w:szCs w:val="24"/>
        </w:rPr>
        <w:t>REALIZACIJA PROGRAMA:</w:t>
      </w:r>
    </w:p>
    <w:p w14:paraId="6EFBFB81" w14:textId="77777777" w:rsidR="00D24A79" w:rsidRPr="00D24A79" w:rsidRDefault="00D24A79" w:rsidP="00D24A79">
      <w:pPr>
        <w:ind w:firstLine="708"/>
        <w:jc w:val="both"/>
        <w:rPr>
          <w:rFonts w:ascii="Times New Roman" w:hAnsi="Times New Roman" w:cs="Times New Roman"/>
          <w:sz w:val="24"/>
          <w:szCs w:val="24"/>
        </w:rPr>
      </w:pPr>
      <w:r w:rsidRPr="00D24A79">
        <w:rPr>
          <w:rFonts w:ascii="Times New Roman" w:hAnsi="Times New Roman" w:cs="Times New Roman"/>
          <w:sz w:val="24"/>
          <w:szCs w:val="24"/>
        </w:rPr>
        <w:t xml:space="preserve">Aktivnost </w:t>
      </w:r>
      <w:r w:rsidRPr="00D24A79">
        <w:rPr>
          <w:rFonts w:ascii="Times New Roman" w:hAnsi="Times New Roman" w:cs="Times New Roman"/>
          <w:i/>
          <w:sz w:val="24"/>
          <w:szCs w:val="24"/>
        </w:rPr>
        <w:t>Osnovne funkcije političkih stranaka</w:t>
      </w:r>
      <w:r w:rsidRPr="00D24A79">
        <w:rPr>
          <w:rFonts w:ascii="Times New Roman" w:hAnsi="Times New Roman" w:cs="Times New Roman"/>
          <w:sz w:val="24"/>
          <w:szCs w:val="24"/>
        </w:rPr>
        <w:t xml:space="preserve"> odnosi se na financiranje političkih stranaka zastupljenih u Gradskom vijeću, sukladno Zakonu o političkim strankama i Odluci o rasporedu sredstava političkim strankama iz Proračuna Grada. Aktivnost je izvršena u vrijednosti od 94,30 % planiranog iznosa. </w:t>
      </w:r>
    </w:p>
    <w:p w14:paraId="53EC86C3" w14:textId="77777777" w:rsidR="00D24A79" w:rsidRPr="00D24A79" w:rsidRDefault="00D24A79" w:rsidP="00D24A79">
      <w:pPr>
        <w:jc w:val="both"/>
        <w:rPr>
          <w:rFonts w:ascii="Times New Roman" w:eastAsia="Calibri" w:hAnsi="Times New Roman" w:cs="Times New Roman"/>
          <w:color w:val="4472C4" w:themeColor="accent1"/>
          <w:sz w:val="24"/>
          <w:szCs w:val="24"/>
        </w:rPr>
      </w:pPr>
      <w:r w:rsidRPr="00D24A79">
        <w:rPr>
          <w:rFonts w:ascii="Times New Roman" w:eastAsia="Calibri" w:hAnsi="Times New Roman" w:cs="Times New Roman"/>
          <w:color w:val="4472C4" w:themeColor="accent1"/>
          <w:sz w:val="24"/>
          <w:szCs w:val="24"/>
        </w:rPr>
        <w:tab/>
      </w:r>
      <w:r w:rsidRPr="00D24A79">
        <w:rPr>
          <w:rFonts w:ascii="Times New Roman" w:eastAsia="Calibri" w:hAnsi="Times New Roman" w:cs="Times New Roman"/>
          <w:sz w:val="24"/>
          <w:szCs w:val="24"/>
        </w:rPr>
        <w:t xml:space="preserve">Aktivnost </w:t>
      </w:r>
      <w:r w:rsidRPr="00D24A79">
        <w:rPr>
          <w:rFonts w:ascii="Times New Roman" w:eastAsia="Calibri" w:hAnsi="Times New Roman" w:cs="Times New Roman"/>
          <w:i/>
          <w:sz w:val="24"/>
          <w:szCs w:val="24"/>
        </w:rPr>
        <w:t>Savjet mladih</w:t>
      </w:r>
      <w:r w:rsidRPr="00D24A79">
        <w:rPr>
          <w:rFonts w:ascii="Times New Roman" w:eastAsia="Calibri" w:hAnsi="Times New Roman" w:cs="Times New Roman"/>
          <w:bCs/>
          <w:sz w:val="24"/>
          <w:szCs w:val="24"/>
        </w:rPr>
        <w:t xml:space="preserve"> </w:t>
      </w:r>
      <w:r w:rsidRPr="00D24A79">
        <w:rPr>
          <w:rFonts w:ascii="Times New Roman" w:hAnsi="Times New Roman" w:cs="Times New Roman"/>
          <w:sz w:val="24"/>
          <w:szCs w:val="24"/>
        </w:rPr>
        <w:t>je izvršena u vrijednosti od 59,22 % planiranog iznosa a odnosi se na aktivnosti vezane uz djelovanje Savjeta mladih Grada Poreča-Parenzo</w:t>
      </w:r>
      <w:r w:rsidRPr="00D24A79">
        <w:rPr>
          <w:rFonts w:ascii="Times New Roman" w:hAnsi="Times New Roman" w:cs="Times New Roman"/>
          <w:i/>
          <w:sz w:val="24"/>
          <w:szCs w:val="24"/>
        </w:rPr>
        <w:t>.</w:t>
      </w:r>
    </w:p>
    <w:p w14:paraId="33FACD45" w14:textId="77777777" w:rsidR="00D24A79" w:rsidRPr="00D24A79" w:rsidRDefault="00D24A79" w:rsidP="00D24A79">
      <w:pPr>
        <w:jc w:val="both"/>
        <w:rPr>
          <w:rFonts w:ascii="Times New Roman" w:eastAsia="Calibri" w:hAnsi="Times New Roman" w:cs="Times New Roman"/>
          <w:color w:val="4472C4" w:themeColor="accent1"/>
          <w:sz w:val="24"/>
          <w:szCs w:val="24"/>
        </w:rPr>
      </w:pPr>
      <w:r w:rsidRPr="00D24A79">
        <w:rPr>
          <w:rFonts w:ascii="Times New Roman" w:eastAsia="Calibri" w:hAnsi="Times New Roman" w:cs="Times New Roman"/>
          <w:color w:val="4472C4" w:themeColor="accent1"/>
          <w:sz w:val="24"/>
          <w:szCs w:val="24"/>
        </w:rPr>
        <w:tab/>
      </w:r>
      <w:r w:rsidRPr="00D24A79">
        <w:rPr>
          <w:rFonts w:ascii="Times New Roman" w:eastAsia="Calibri" w:hAnsi="Times New Roman" w:cs="Times New Roman"/>
          <w:sz w:val="24"/>
          <w:szCs w:val="24"/>
        </w:rPr>
        <w:t xml:space="preserve">Također, u okviru ovog programa financirane su aktivnosti kojima se obilježavaju: </w:t>
      </w:r>
      <w:r w:rsidRPr="00D24A79">
        <w:rPr>
          <w:rFonts w:ascii="Times New Roman" w:eastAsia="Calibri" w:hAnsi="Times New Roman" w:cs="Times New Roman"/>
          <w:i/>
          <w:sz w:val="24"/>
          <w:szCs w:val="24"/>
        </w:rPr>
        <w:t>Dan Grada Poreča</w:t>
      </w:r>
      <w:r w:rsidRPr="00D24A79">
        <w:rPr>
          <w:rFonts w:ascii="Times New Roman" w:eastAsia="Calibri" w:hAnsi="Times New Roman" w:cs="Times New Roman"/>
          <w:sz w:val="24"/>
          <w:szCs w:val="24"/>
        </w:rPr>
        <w:t xml:space="preserve"> (indeks realizacije 99,70 %),  </w:t>
      </w:r>
      <w:r w:rsidRPr="00D24A79">
        <w:rPr>
          <w:rFonts w:ascii="Times New Roman" w:eastAsia="Calibri" w:hAnsi="Times New Roman" w:cs="Times New Roman"/>
          <w:i/>
          <w:iCs/>
          <w:sz w:val="24"/>
          <w:szCs w:val="24"/>
        </w:rPr>
        <w:t>proslava 1.Maja - praznika rada</w:t>
      </w:r>
      <w:r w:rsidRPr="00D24A79">
        <w:rPr>
          <w:rFonts w:ascii="Times New Roman" w:eastAsia="Calibri" w:hAnsi="Times New Roman" w:cs="Times New Roman"/>
          <w:sz w:val="24"/>
          <w:szCs w:val="24"/>
        </w:rPr>
        <w:t xml:space="preserve"> (indeks realizacije 94,74 %), </w:t>
      </w:r>
      <w:r w:rsidRPr="00D24A79">
        <w:rPr>
          <w:rFonts w:ascii="Times New Roman" w:eastAsia="Calibri" w:hAnsi="Times New Roman" w:cs="Times New Roman"/>
          <w:i/>
          <w:iCs/>
          <w:sz w:val="24"/>
          <w:szCs w:val="24"/>
        </w:rPr>
        <w:lastRenderedPageBreak/>
        <w:t>proslava Dječjeg karnevala</w:t>
      </w:r>
      <w:r w:rsidRPr="00D24A79">
        <w:rPr>
          <w:rFonts w:ascii="Times New Roman" w:eastAsia="Calibri" w:hAnsi="Times New Roman" w:cs="Times New Roman"/>
          <w:sz w:val="24"/>
          <w:szCs w:val="24"/>
        </w:rPr>
        <w:t xml:space="preserve"> (indeks realizacije 98,70 %), </w:t>
      </w:r>
      <w:r w:rsidRPr="00D24A79">
        <w:rPr>
          <w:rFonts w:ascii="Times New Roman" w:eastAsia="Calibri" w:hAnsi="Times New Roman" w:cs="Times New Roman"/>
          <w:i/>
          <w:sz w:val="24"/>
          <w:szCs w:val="24"/>
        </w:rPr>
        <w:t>proslava  blagdana Sv. Mauro</w:t>
      </w:r>
      <w:r w:rsidRPr="00D24A79">
        <w:rPr>
          <w:rFonts w:ascii="Times New Roman" w:eastAsia="Calibri" w:hAnsi="Times New Roman" w:cs="Times New Roman"/>
          <w:sz w:val="24"/>
          <w:szCs w:val="24"/>
        </w:rPr>
        <w:t xml:space="preserve"> (indeks realizacije 77,95 %) i </w:t>
      </w:r>
      <w:r w:rsidRPr="00D24A79">
        <w:rPr>
          <w:rFonts w:ascii="Times New Roman" w:eastAsia="Calibri" w:hAnsi="Times New Roman" w:cs="Times New Roman"/>
          <w:i/>
          <w:sz w:val="24"/>
          <w:szCs w:val="24"/>
        </w:rPr>
        <w:t>ostale gradske proslave i manifestacije</w:t>
      </w:r>
      <w:r w:rsidRPr="00D24A79">
        <w:rPr>
          <w:rFonts w:ascii="Times New Roman" w:eastAsia="Calibri" w:hAnsi="Times New Roman" w:cs="Times New Roman"/>
          <w:sz w:val="24"/>
          <w:szCs w:val="24"/>
        </w:rPr>
        <w:t xml:space="preserve"> (indeks realizacije 98,95 %), kao i </w:t>
      </w:r>
      <w:r w:rsidRPr="00D24A79">
        <w:rPr>
          <w:rFonts w:ascii="Times New Roman" w:eastAsia="Calibri" w:hAnsi="Times New Roman" w:cs="Times New Roman"/>
          <w:i/>
          <w:sz w:val="24"/>
          <w:szCs w:val="24"/>
        </w:rPr>
        <w:t>proslava Sv. Roka i maškare u Novoj Vasi</w:t>
      </w:r>
      <w:r w:rsidRPr="00D24A79">
        <w:rPr>
          <w:rFonts w:ascii="Times New Roman" w:eastAsia="Calibri" w:hAnsi="Times New Roman" w:cs="Times New Roman"/>
          <w:sz w:val="24"/>
          <w:szCs w:val="24"/>
        </w:rPr>
        <w:t xml:space="preserve"> (indeks realizacije 99,76 %), </w:t>
      </w:r>
      <w:r w:rsidRPr="00D24A79">
        <w:rPr>
          <w:rFonts w:ascii="Times New Roman" w:eastAsia="Calibri" w:hAnsi="Times New Roman" w:cs="Times New Roman"/>
          <w:i/>
          <w:sz w:val="24"/>
          <w:szCs w:val="24"/>
        </w:rPr>
        <w:t>proslava Sv.Ane u Červar Portu</w:t>
      </w:r>
      <w:r w:rsidRPr="00D24A79">
        <w:rPr>
          <w:rFonts w:ascii="Times New Roman" w:eastAsia="Calibri" w:hAnsi="Times New Roman" w:cs="Times New Roman"/>
          <w:sz w:val="24"/>
          <w:szCs w:val="24"/>
        </w:rPr>
        <w:t xml:space="preserve"> (indeks realizacije 99,82 %), </w:t>
      </w:r>
      <w:r w:rsidRPr="00D24A79">
        <w:rPr>
          <w:rFonts w:ascii="Times New Roman" w:eastAsia="Calibri" w:hAnsi="Times New Roman" w:cs="Times New Roman"/>
          <w:i/>
          <w:sz w:val="24"/>
          <w:szCs w:val="24"/>
        </w:rPr>
        <w:t xml:space="preserve">proslava Sv. Marije male u Baderni </w:t>
      </w:r>
      <w:r w:rsidRPr="00D24A79">
        <w:rPr>
          <w:rFonts w:ascii="Times New Roman" w:eastAsia="Calibri" w:hAnsi="Times New Roman" w:cs="Times New Roman"/>
          <w:sz w:val="24"/>
          <w:szCs w:val="24"/>
        </w:rPr>
        <w:t xml:space="preserve">(indeks realizacije 62,91 %), </w:t>
      </w:r>
      <w:r w:rsidRPr="00D24A79">
        <w:rPr>
          <w:rFonts w:ascii="Times New Roman" w:eastAsia="Calibri" w:hAnsi="Times New Roman" w:cs="Times New Roman"/>
          <w:i/>
          <w:sz w:val="24"/>
          <w:szCs w:val="24"/>
        </w:rPr>
        <w:t>proslave u MO Varvari</w:t>
      </w:r>
      <w:r w:rsidRPr="00D24A79">
        <w:rPr>
          <w:rFonts w:ascii="Times New Roman" w:eastAsia="Calibri" w:hAnsi="Times New Roman" w:cs="Times New Roman"/>
          <w:sz w:val="24"/>
          <w:szCs w:val="24"/>
        </w:rPr>
        <w:t xml:space="preserve"> (indeks realizacije 99,35 %),</w:t>
      </w:r>
      <w:r w:rsidRPr="00D24A79">
        <w:rPr>
          <w:rFonts w:ascii="Times New Roman" w:eastAsia="Calibri" w:hAnsi="Times New Roman" w:cs="Times New Roman"/>
          <w:i/>
          <w:sz w:val="24"/>
          <w:szCs w:val="24"/>
        </w:rPr>
        <w:t xml:space="preserve"> proslave u MO Žbandaj</w:t>
      </w:r>
      <w:r w:rsidRPr="00D24A79">
        <w:rPr>
          <w:rFonts w:ascii="Times New Roman" w:eastAsia="Calibri" w:hAnsi="Times New Roman" w:cs="Times New Roman"/>
          <w:sz w:val="24"/>
          <w:szCs w:val="24"/>
        </w:rPr>
        <w:t xml:space="preserve"> (indeks realizacije 20,06 %), </w:t>
      </w:r>
      <w:r w:rsidRPr="00D24A79">
        <w:rPr>
          <w:rFonts w:ascii="Times New Roman" w:eastAsia="Calibri" w:hAnsi="Times New Roman" w:cs="Times New Roman"/>
          <w:i/>
          <w:sz w:val="24"/>
          <w:szCs w:val="24"/>
        </w:rPr>
        <w:t>proslave u MO Fuškulin</w:t>
      </w:r>
      <w:r w:rsidRPr="00D24A79">
        <w:rPr>
          <w:rFonts w:ascii="Times New Roman" w:eastAsia="Calibri" w:hAnsi="Times New Roman" w:cs="Times New Roman"/>
          <w:sz w:val="24"/>
          <w:szCs w:val="24"/>
        </w:rPr>
        <w:t xml:space="preserve"> (indeks realizacije 96,18 %), kao i </w:t>
      </w:r>
      <w:r w:rsidRPr="00D24A79">
        <w:rPr>
          <w:rFonts w:ascii="Times New Roman" w:eastAsia="Calibri" w:hAnsi="Times New Roman" w:cs="Times New Roman"/>
          <w:i/>
          <w:sz w:val="24"/>
          <w:szCs w:val="24"/>
        </w:rPr>
        <w:t>ostale proslave po mjesnim odborima</w:t>
      </w:r>
      <w:r w:rsidRPr="00D24A79">
        <w:rPr>
          <w:rFonts w:ascii="Times New Roman" w:eastAsia="Calibri" w:hAnsi="Times New Roman" w:cs="Times New Roman"/>
          <w:sz w:val="24"/>
          <w:szCs w:val="24"/>
        </w:rPr>
        <w:t xml:space="preserve"> (indeks realizacije 76,09 %).</w:t>
      </w:r>
    </w:p>
    <w:p w14:paraId="37A18F28" w14:textId="77777777" w:rsidR="00D24A79" w:rsidRPr="00D24A79" w:rsidRDefault="00D24A79" w:rsidP="00D24A79">
      <w:pPr>
        <w:jc w:val="both"/>
        <w:rPr>
          <w:rFonts w:ascii="Times New Roman" w:eastAsia="Calibri" w:hAnsi="Times New Roman" w:cs="Times New Roman"/>
          <w:sz w:val="24"/>
          <w:szCs w:val="24"/>
        </w:rPr>
      </w:pPr>
      <w:r w:rsidRPr="00D24A79">
        <w:rPr>
          <w:rFonts w:ascii="Times New Roman" w:eastAsia="Calibri" w:hAnsi="Times New Roman" w:cs="Times New Roman"/>
          <w:sz w:val="24"/>
          <w:szCs w:val="24"/>
        </w:rPr>
        <w:tab/>
        <w:t xml:space="preserve">Tekući projekt  </w:t>
      </w:r>
      <w:r w:rsidRPr="00D24A79">
        <w:rPr>
          <w:rFonts w:ascii="Times New Roman" w:eastAsia="Calibri" w:hAnsi="Times New Roman" w:cs="Times New Roman"/>
          <w:i/>
          <w:sz w:val="24"/>
          <w:szCs w:val="24"/>
        </w:rPr>
        <w:t>Promicanje dvojezičnosti i očuvanje talijanskog jezika</w:t>
      </w:r>
      <w:r w:rsidRPr="00D24A79">
        <w:rPr>
          <w:rFonts w:ascii="Times New Roman" w:eastAsia="Calibri" w:hAnsi="Times New Roman" w:cs="Times New Roman"/>
          <w:sz w:val="24"/>
          <w:szCs w:val="24"/>
        </w:rPr>
        <w:t xml:space="preserve"> je izvršena u vrijednosti od 100,00 % planiranog iznosa a odnosi se na dane tekuće pomoći županijskom proračunu usmjerene promicanju dvojezičnosti i očuvanju talijanskog jezika.</w:t>
      </w:r>
    </w:p>
    <w:p w14:paraId="62199110" w14:textId="77777777" w:rsidR="00D24A79" w:rsidRPr="00D24A79" w:rsidRDefault="00D24A79" w:rsidP="00D24A79">
      <w:pPr>
        <w:jc w:val="both"/>
        <w:rPr>
          <w:rFonts w:ascii="Times New Roman" w:hAnsi="Times New Roman" w:cs="Times New Roman"/>
          <w:b/>
          <w:color w:val="4472C4" w:themeColor="accent1"/>
          <w:sz w:val="24"/>
          <w:szCs w:val="24"/>
        </w:rPr>
      </w:pPr>
    </w:p>
    <w:tbl>
      <w:tblPr>
        <w:tblW w:w="5000" w:type="pct"/>
        <w:tblLayout w:type="fixed"/>
        <w:tblLook w:val="04A0" w:firstRow="1" w:lastRow="0" w:firstColumn="1" w:lastColumn="0" w:noHBand="0" w:noVBand="1"/>
      </w:tblPr>
      <w:tblGrid>
        <w:gridCol w:w="1252"/>
        <w:gridCol w:w="4637"/>
        <w:gridCol w:w="1418"/>
        <w:gridCol w:w="1470"/>
        <w:gridCol w:w="960"/>
      </w:tblGrid>
      <w:tr w:rsidR="00D24A79" w:rsidRPr="00D24A79" w14:paraId="3CC58FE4" w14:textId="77777777" w:rsidTr="00A756E8">
        <w:trPr>
          <w:trHeight w:val="283"/>
        </w:trPr>
        <w:tc>
          <w:tcPr>
            <w:tcW w:w="3024"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09DEF4BF"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NAZIV RAZDJELA/GLAVA/NAZIV PRORAČUNSKOG KORISNIKA</w:t>
            </w:r>
          </w:p>
        </w:tc>
        <w:tc>
          <w:tcPr>
            <w:tcW w:w="728" w:type="pct"/>
            <w:vMerge w:val="restart"/>
            <w:tcBorders>
              <w:top w:val="single" w:sz="4" w:space="0" w:color="auto"/>
              <w:left w:val="nil"/>
              <w:right w:val="single" w:sz="4" w:space="0" w:color="auto"/>
            </w:tcBorders>
            <w:shd w:val="clear" w:color="000000" w:fill="D9D9D9"/>
            <w:vAlign w:val="center"/>
          </w:tcPr>
          <w:p w14:paraId="4960065F"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PLAN ZA 2024.</w:t>
            </w:r>
          </w:p>
        </w:tc>
        <w:tc>
          <w:tcPr>
            <w:tcW w:w="755" w:type="pct"/>
            <w:vMerge w:val="restart"/>
            <w:tcBorders>
              <w:top w:val="single" w:sz="4" w:space="0" w:color="auto"/>
              <w:left w:val="nil"/>
              <w:right w:val="single" w:sz="4" w:space="0" w:color="auto"/>
            </w:tcBorders>
            <w:shd w:val="clear" w:color="000000" w:fill="D9D9D9"/>
            <w:vAlign w:val="center"/>
          </w:tcPr>
          <w:p w14:paraId="03E15331" w14:textId="77777777" w:rsidR="00D24A79" w:rsidRPr="00A56A22" w:rsidRDefault="00D24A79" w:rsidP="00A756E8">
            <w:pPr>
              <w:jc w:val="center"/>
              <w:rPr>
                <w:rFonts w:ascii="Times New Roman" w:hAnsi="Times New Roman" w:cs="Times New Roman"/>
                <w:b/>
                <w:bCs/>
                <w:sz w:val="20"/>
                <w:szCs w:val="20"/>
              </w:rPr>
            </w:pPr>
            <w:r w:rsidRPr="00A56A22">
              <w:rPr>
                <w:rFonts w:ascii="Times New Roman" w:hAnsi="Times New Roman" w:cs="Times New Roman"/>
                <w:b/>
                <w:bCs/>
                <w:sz w:val="20"/>
                <w:szCs w:val="20"/>
              </w:rPr>
              <w:t>IZVRŠENJE U 2024.</w:t>
            </w:r>
          </w:p>
        </w:tc>
        <w:tc>
          <w:tcPr>
            <w:tcW w:w="493" w:type="pct"/>
            <w:vMerge w:val="restart"/>
            <w:tcBorders>
              <w:top w:val="single" w:sz="4" w:space="0" w:color="auto"/>
              <w:left w:val="nil"/>
              <w:right w:val="single" w:sz="4" w:space="0" w:color="auto"/>
            </w:tcBorders>
            <w:shd w:val="clear" w:color="000000" w:fill="D9D9D9"/>
            <w:vAlign w:val="center"/>
          </w:tcPr>
          <w:p w14:paraId="764128C2" w14:textId="77777777" w:rsidR="00D24A79" w:rsidRPr="00A56A22" w:rsidRDefault="00D24A79" w:rsidP="00A756E8">
            <w:pPr>
              <w:jc w:val="center"/>
              <w:rPr>
                <w:rFonts w:ascii="Times New Roman" w:hAnsi="Times New Roman" w:cs="Times New Roman"/>
                <w:b/>
                <w:bCs/>
                <w:sz w:val="20"/>
                <w:szCs w:val="20"/>
              </w:rPr>
            </w:pPr>
            <w:r w:rsidRPr="00A56A22">
              <w:rPr>
                <w:rFonts w:ascii="Times New Roman" w:hAnsi="Times New Roman" w:cs="Times New Roman"/>
                <w:b/>
                <w:bCs/>
                <w:sz w:val="20"/>
                <w:szCs w:val="20"/>
              </w:rPr>
              <w:t>INDEKS</w:t>
            </w:r>
          </w:p>
        </w:tc>
      </w:tr>
      <w:tr w:rsidR="00D24A79" w:rsidRPr="00D24A79" w14:paraId="5EB59D3A" w14:textId="77777777" w:rsidTr="00A756E8">
        <w:trPr>
          <w:trHeight w:val="283"/>
        </w:trPr>
        <w:tc>
          <w:tcPr>
            <w:tcW w:w="3024"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022DE996"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NAZIV PROGRAMA/AKTIVNOSTI/PROJEKTA</w:t>
            </w:r>
          </w:p>
        </w:tc>
        <w:tc>
          <w:tcPr>
            <w:tcW w:w="728" w:type="pct"/>
            <w:vMerge/>
            <w:tcBorders>
              <w:left w:val="nil"/>
              <w:bottom w:val="single" w:sz="4" w:space="0" w:color="auto"/>
              <w:right w:val="single" w:sz="4" w:space="0" w:color="auto"/>
            </w:tcBorders>
            <w:shd w:val="clear" w:color="000000" w:fill="D9D9D9"/>
            <w:vAlign w:val="center"/>
          </w:tcPr>
          <w:p w14:paraId="3666C51B" w14:textId="77777777" w:rsidR="00D24A79" w:rsidRPr="00D24A79" w:rsidRDefault="00D24A79" w:rsidP="00A756E8">
            <w:pPr>
              <w:jc w:val="right"/>
              <w:rPr>
                <w:rFonts w:ascii="Times New Roman" w:hAnsi="Times New Roman" w:cs="Times New Roman"/>
                <w:b/>
                <w:bCs/>
                <w:sz w:val="24"/>
                <w:szCs w:val="24"/>
              </w:rPr>
            </w:pPr>
          </w:p>
        </w:tc>
        <w:tc>
          <w:tcPr>
            <w:tcW w:w="755" w:type="pct"/>
            <w:vMerge/>
            <w:tcBorders>
              <w:left w:val="nil"/>
              <w:bottom w:val="single" w:sz="4" w:space="0" w:color="auto"/>
              <w:right w:val="single" w:sz="4" w:space="0" w:color="auto"/>
            </w:tcBorders>
            <w:shd w:val="clear" w:color="000000" w:fill="D9D9D9"/>
            <w:vAlign w:val="center"/>
          </w:tcPr>
          <w:p w14:paraId="1FA47DB2" w14:textId="77777777" w:rsidR="00D24A79" w:rsidRPr="00D24A79" w:rsidRDefault="00D24A79" w:rsidP="00A756E8">
            <w:pPr>
              <w:jc w:val="right"/>
              <w:rPr>
                <w:rFonts w:ascii="Times New Roman" w:hAnsi="Times New Roman" w:cs="Times New Roman"/>
                <w:b/>
                <w:bCs/>
                <w:sz w:val="24"/>
                <w:szCs w:val="24"/>
              </w:rPr>
            </w:pPr>
          </w:p>
        </w:tc>
        <w:tc>
          <w:tcPr>
            <w:tcW w:w="493" w:type="pct"/>
            <w:vMerge/>
            <w:tcBorders>
              <w:left w:val="nil"/>
              <w:bottom w:val="single" w:sz="4" w:space="0" w:color="auto"/>
              <w:right w:val="single" w:sz="4" w:space="0" w:color="auto"/>
            </w:tcBorders>
            <w:shd w:val="clear" w:color="000000" w:fill="D9D9D9"/>
            <w:vAlign w:val="center"/>
          </w:tcPr>
          <w:p w14:paraId="0476DAD4" w14:textId="77777777" w:rsidR="00D24A79" w:rsidRPr="00D24A79" w:rsidRDefault="00D24A79" w:rsidP="00A756E8">
            <w:pPr>
              <w:jc w:val="right"/>
              <w:rPr>
                <w:rFonts w:ascii="Times New Roman" w:hAnsi="Times New Roman" w:cs="Times New Roman"/>
                <w:b/>
                <w:bCs/>
                <w:sz w:val="24"/>
                <w:szCs w:val="24"/>
              </w:rPr>
            </w:pPr>
          </w:p>
        </w:tc>
      </w:tr>
      <w:tr w:rsidR="00D24A79" w:rsidRPr="00D24A79" w14:paraId="45AF1137" w14:textId="77777777" w:rsidTr="00A756E8">
        <w:trPr>
          <w:trHeight w:val="283"/>
        </w:trPr>
        <w:tc>
          <w:tcPr>
            <w:tcW w:w="302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85DAC55"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RASHODI / IZDACI</w:t>
            </w:r>
          </w:p>
        </w:tc>
        <w:tc>
          <w:tcPr>
            <w:tcW w:w="728" w:type="pct"/>
            <w:tcBorders>
              <w:top w:val="single" w:sz="4" w:space="0" w:color="auto"/>
              <w:left w:val="nil"/>
              <w:bottom w:val="single" w:sz="4" w:space="0" w:color="auto"/>
              <w:right w:val="single" w:sz="4" w:space="0" w:color="auto"/>
            </w:tcBorders>
            <w:shd w:val="clear" w:color="000000" w:fill="FFFFFF"/>
            <w:vAlign w:val="center"/>
          </w:tcPr>
          <w:p w14:paraId="3CA93928" w14:textId="77777777" w:rsidR="00D24A79" w:rsidRPr="00D24A79" w:rsidRDefault="00D24A79" w:rsidP="00A756E8">
            <w:pPr>
              <w:jc w:val="center"/>
              <w:rPr>
                <w:rFonts w:ascii="Times New Roman" w:hAnsi="Times New Roman" w:cs="Times New Roman"/>
                <w:sz w:val="24"/>
                <w:szCs w:val="24"/>
              </w:rPr>
            </w:pPr>
            <w:r w:rsidRPr="00D24A79">
              <w:rPr>
                <w:rFonts w:ascii="Times New Roman" w:hAnsi="Times New Roman" w:cs="Times New Roman"/>
                <w:sz w:val="24"/>
                <w:szCs w:val="24"/>
              </w:rPr>
              <w:t>1</w:t>
            </w:r>
          </w:p>
        </w:tc>
        <w:tc>
          <w:tcPr>
            <w:tcW w:w="755" w:type="pct"/>
            <w:tcBorders>
              <w:top w:val="single" w:sz="4" w:space="0" w:color="auto"/>
              <w:left w:val="nil"/>
              <w:bottom w:val="single" w:sz="4" w:space="0" w:color="auto"/>
              <w:right w:val="single" w:sz="4" w:space="0" w:color="auto"/>
            </w:tcBorders>
            <w:shd w:val="clear" w:color="000000" w:fill="FFFFFF"/>
            <w:vAlign w:val="center"/>
          </w:tcPr>
          <w:p w14:paraId="43028C2C" w14:textId="77777777" w:rsidR="00D24A79" w:rsidRPr="00D24A79" w:rsidRDefault="00D24A79" w:rsidP="00A756E8">
            <w:pPr>
              <w:jc w:val="center"/>
              <w:rPr>
                <w:rFonts w:ascii="Times New Roman" w:hAnsi="Times New Roman" w:cs="Times New Roman"/>
                <w:sz w:val="24"/>
                <w:szCs w:val="24"/>
              </w:rPr>
            </w:pPr>
            <w:r w:rsidRPr="00D24A79">
              <w:rPr>
                <w:rFonts w:ascii="Times New Roman" w:hAnsi="Times New Roman" w:cs="Times New Roman"/>
                <w:sz w:val="24"/>
                <w:szCs w:val="24"/>
              </w:rPr>
              <w:t>2</w:t>
            </w:r>
          </w:p>
        </w:tc>
        <w:tc>
          <w:tcPr>
            <w:tcW w:w="493" w:type="pct"/>
            <w:tcBorders>
              <w:top w:val="single" w:sz="4" w:space="0" w:color="auto"/>
              <w:left w:val="nil"/>
              <w:bottom w:val="single" w:sz="4" w:space="0" w:color="auto"/>
              <w:right w:val="single" w:sz="4" w:space="0" w:color="auto"/>
            </w:tcBorders>
            <w:shd w:val="clear" w:color="000000" w:fill="FFFFFF"/>
            <w:vAlign w:val="center"/>
          </w:tcPr>
          <w:p w14:paraId="53C84940" w14:textId="77777777" w:rsidR="00D24A79" w:rsidRPr="00D24A79" w:rsidRDefault="00D24A79" w:rsidP="00A756E8">
            <w:pPr>
              <w:jc w:val="center"/>
              <w:rPr>
                <w:rFonts w:ascii="Times New Roman" w:hAnsi="Times New Roman" w:cs="Times New Roman"/>
                <w:sz w:val="24"/>
                <w:szCs w:val="24"/>
              </w:rPr>
            </w:pPr>
            <w:r w:rsidRPr="00D24A79">
              <w:rPr>
                <w:rFonts w:ascii="Times New Roman" w:hAnsi="Times New Roman" w:cs="Times New Roman"/>
                <w:sz w:val="24"/>
                <w:szCs w:val="24"/>
              </w:rPr>
              <w:t>3=(2/1)</w:t>
            </w:r>
          </w:p>
        </w:tc>
      </w:tr>
      <w:tr w:rsidR="00D24A79" w:rsidRPr="00D24A79" w14:paraId="5B295846" w14:textId="77777777" w:rsidTr="00A756E8">
        <w:trPr>
          <w:trHeight w:val="283"/>
        </w:trPr>
        <w:tc>
          <w:tcPr>
            <w:tcW w:w="64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8343336"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sz w:val="24"/>
                <w:szCs w:val="24"/>
              </w:rPr>
              <w:br w:type="page"/>
            </w:r>
            <w:r w:rsidRPr="00D24A79">
              <w:rPr>
                <w:rFonts w:ascii="Times New Roman" w:hAnsi="Times New Roman" w:cs="Times New Roman"/>
                <w:b/>
                <w:bCs/>
                <w:sz w:val="24"/>
                <w:szCs w:val="24"/>
              </w:rPr>
              <w:t>Program  1038</w:t>
            </w:r>
          </w:p>
        </w:tc>
        <w:tc>
          <w:tcPr>
            <w:tcW w:w="2381" w:type="pct"/>
            <w:tcBorders>
              <w:top w:val="single" w:sz="4" w:space="0" w:color="auto"/>
              <w:left w:val="nil"/>
              <w:bottom w:val="single" w:sz="4" w:space="0" w:color="auto"/>
              <w:right w:val="single" w:sz="4" w:space="0" w:color="auto"/>
            </w:tcBorders>
            <w:shd w:val="clear" w:color="000000" w:fill="D9D9D9"/>
            <w:vAlign w:val="center"/>
            <w:hideMark/>
          </w:tcPr>
          <w:p w14:paraId="359D7C5A" w14:textId="77777777" w:rsidR="00D24A79" w:rsidRPr="00D24A79" w:rsidRDefault="00D24A79" w:rsidP="00A756E8">
            <w:pPr>
              <w:jc w:val="center"/>
              <w:rPr>
                <w:rFonts w:ascii="Times New Roman" w:hAnsi="Times New Roman" w:cs="Times New Roman"/>
                <w:b/>
                <w:sz w:val="24"/>
                <w:szCs w:val="24"/>
              </w:rPr>
            </w:pPr>
            <w:r w:rsidRPr="00D24A79">
              <w:rPr>
                <w:rFonts w:ascii="Times New Roman" w:hAnsi="Times New Roman" w:cs="Times New Roman"/>
                <w:b/>
                <w:sz w:val="24"/>
                <w:szCs w:val="24"/>
              </w:rPr>
              <w:t>UPRAVLJANJE IMOVINOM</w:t>
            </w:r>
          </w:p>
        </w:tc>
        <w:tc>
          <w:tcPr>
            <w:tcW w:w="728" w:type="pct"/>
            <w:tcBorders>
              <w:top w:val="single" w:sz="4" w:space="0" w:color="auto"/>
              <w:left w:val="nil"/>
              <w:bottom w:val="single" w:sz="4" w:space="0" w:color="auto"/>
              <w:right w:val="single" w:sz="4" w:space="0" w:color="auto"/>
            </w:tcBorders>
            <w:shd w:val="clear" w:color="000000" w:fill="D9D9D9"/>
          </w:tcPr>
          <w:p w14:paraId="75B86B73"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469.700,00</w:t>
            </w:r>
          </w:p>
        </w:tc>
        <w:tc>
          <w:tcPr>
            <w:tcW w:w="755" w:type="pct"/>
            <w:tcBorders>
              <w:top w:val="single" w:sz="4" w:space="0" w:color="auto"/>
              <w:left w:val="nil"/>
              <w:bottom w:val="single" w:sz="4" w:space="0" w:color="auto"/>
              <w:right w:val="single" w:sz="4" w:space="0" w:color="auto"/>
            </w:tcBorders>
            <w:shd w:val="clear" w:color="000000" w:fill="D9D9D9"/>
          </w:tcPr>
          <w:p w14:paraId="3EFF040D"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192.117,82</w:t>
            </w:r>
          </w:p>
        </w:tc>
        <w:tc>
          <w:tcPr>
            <w:tcW w:w="493" w:type="pct"/>
            <w:tcBorders>
              <w:top w:val="single" w:sz="4" w:space="0" w:color="auto"/>
              <w:left w:val="nil"/>
              <w:bottom w:val="single" w:sz="4" w:space="0" w:color="auto"/>
              <w:right w:val="single" w:sz="4" w:space="0" w:color="auto"/>
            </w:tcBorders>
            <w:shd w:val="clear" w:color="000000" w:fill="D9D9D9"/>
          </w:tcPr>
          <w:p w14:paraId="584B4881"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40,90</w:t>
            </w:r>
          </w:p>
        </w:tc>
      </w:tr>
      <w:tr w:rsidR="00D24A79" w:rsidRPr="00D24A79" w14:paraId="3D868311" w14:textId="77777777" w:rsidTr="00A756E8">
        <w:trPr>
          <w:trHeight w:val="283"/>
        </w:trPr>
        <w:tc>
          <w:tcPr>
            <w:tcW w:w="643" w:type="pct"/>
            <w:tcBorders>
              <w:top w:val="single" w:sz="4" w:space="0" w:color="auto"/>
              <w:left w:val="single" w:sz="4" w:space="0" w:color="auto"/>
              <w:bottom w:val="single" w:sz="4" w:space="0" w:color="auto"/>
              <w:right w:val="single" w:sz="4" w:space="0" w:color="auto"/>
            </w:tcBorders>
            <w:shd w:val="clear" w:color="000000" w:fill="FFFFFF"/>
            <w:vAlign w:val="center"/>
          </w:tcPr>
          <w:p w14:paraId="5C2C6658"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Aktivnost A100004</w:t>
            </w:r>
          </w:p>
        </w:tc>
        <w:tc>
          <w:tcPr>
            <w:tcW w:w="2381" w:type="pct"/>
            <w:tcBorders>
              <w:top w:val="single" w:sz="4" w:space="0" w:color="auto"/>
              <w:left w:val="nil"/>
              <w:bottom w:val="single" w:sz="4" w:space="0" w:color="auto"/>
              <w:right w:val="single" w:sz="4" w:space="0" w:color="auto"/>
            </w:tcBorders>
            <w:shd w:val="clear" w:color="000000" w:fill="FFFFFF"/>
            <w:vAlign w:val="center"/>
          </w:tcPr>
          <w:p w14:paraId="2E5F33E8"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Osnovna djelatnost vezana za pravne i imovinske poslove</w:t>
            </w:r>
          </w:p>
        </w:tc>
        <w:tc>
          <w:tcPr>
            <w:tcW w:w="728" w:type="pct"/>
            <w:tcBorders>
              <w:top w:val="single" w:sz="4" w:space="0" w:color="auto"/>
              <w:left w:val="nil"/>
              <w:bottom w:val="single" w:sz="4" w:space="0" w:color="auto"/>
              <w:right w:val="single" w:sz="4" w:space="0" w:color="auto"/>
            </w:tcBorders>
            <w:shd w:val="clear" w:color="000000" w:fill="FFFFFF"/>
          </w:tcPr>
          <w:p w14:paraId="15572160"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138.700,00</w:t>
            </w:r>
          </w:p>
        </w:tc>
        <w:tc>
          <w:tcPr>
            <w:tcW w:w="755" w:type="pct"/>
            <w:tcBorders>
              <w:top w:val="single" w:sz="4" w:space="0" w:color="auto"/>
              <w:left w:val="nil"/>
              <w:bottom w:val="single" w:sz="4" w:space="0" w:color="auto"/>
              <w:right w:val="single" w:sz="4" w:space="0" w:color="auto"/>
            </w:tcBorders>
            <w:shd w:val="clear" w:color="000000" w:fill="FFFFFF"/>
          </w:tcPr>
          <w:p w14:paraId="4AA82E66"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72.670,19</w:t>
            </w:r>
          </w:p>
        </w:tc>
        <w:tc>
          <w:tcPr>
            <w:tcW w:w="493" w:type="pct"/>
            <w:tcBorders>
              <w:top w:val="single" w:sz="4" w:space="0" w:color="auto"/>
              <w:left w:val="nil"/>
              <w:bottom w:val="single" w:sz="4" w:space="0" w:color="auto"/>
              <w:right w:val="single" w:sz="4" w:space="0" w:color="auto"/>
            </w:tcBorders>
            <w:shd w:val="clear" w:color="000000" w:fill="FFFFFF"/>
          </w:tcPr>
          <w:p w14:paraId="3108E6AF"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52,39</w:t>
            </w:r>
          </w:p>
        </w:tc>
      </w:tr>
      <w:tr w:rsidR="00D24A79" w:rsidRPr="00D24A79" w14:paraId="2D5D040C" w14:textId="77777777" w:rsidTr="00A756E8">
        <w:trPr>
          <w:trHeight w:val="283"/>
        </w:trPr>
        <w:tc>
          <w:tcPr>
            <w:tcW w:w="643" w:type="pct"/>
            <w:tcBorders>
              <w:top w:val="single" w:sz="4" w:space="0" w:color="auto"/>
              <w:left w:val="single" w:sz="4" w:space="0" w:color="auto"/>
              <w:bottom w:val="single" w:sz="4" w:space="0" w:color="auto"/>
              <w:right w:val="single" w:sz="4" w:space="0" w:color="auto"/>
            </w:tcBorders>
            <w:shd w:val="clear" w:color="000000" w:fill="FFFFFF"/>
          </w:tcPr>
          <w:p w14:paraId="6C5F058E"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Kapitalni projekt K100030</w:t>
            </w:r>
          </w:p>
        </w:tc>
        <w:tc>
          <w:tcPr>
            <w:tcW w:w="2381" w:type="pct"/>
            <w:tcBorders>
              <w:top w:val="single" w:sz="4" w:space="0" w:color="auto"/>
              <w:left w:val="nil"/>
              <w:bottom w:val="single" w:sz="4" w:space="0" w:color="auto"/>
              <w:right w:val="single" w:sz="4" w:space="0" w:color="auto"/>
            </w:tcBorders>
            <w:shd w:val="clear" w:color="000000" w:fill="FFFFFF"/>
          </w:tcPr>
          <w:p w14:paraId="14650563"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bCs/>
                <w:sz w:val="24"/>
                <w:szCs w:val="24"/>
              </w:rPr>
              <w:t>Rekonstrukcija zgrade u Novoj Vasi u zgradu javne namjene</w:t>
            </w:r>
          </w:p>
        </w:tc>
        <w:tc>
          <w:tcPr>
            <w:tcW w:w="728" w:type="pct"/>
            <w:tcBorders>
              <w:top w:val="single" w:sz="4" w:space="0" w:color="auto"/>
              <w:left w:val="nil"/>
              <w:bottom w:val="single" w:sz="4" w:space="0" w:color="auto"/>
              <w:right w:val="single" w:sz="4" w:space="0" w:color="auto"/>
            </w:tcBorders>
            <w:shd w:val="clear" w:color="000000" w:fill="FFFFFF"/>
          </w:tcPr>
          <w:p w14:paraId="028C508E"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133.000,00</w:t>
            </w:r>
          </w:p>
        </w:tc>
        <w:tc>
          <w:tcPr>
            <w:tcW w:w="755" w:type="pct"/>
            <w:tcBorders>
              <w:top w:val="single" w:sz="4" w:space="0" w:color="auto"/>
              <w:left w:val="nil"/>
              <w:bottom w:val="single" w:sz="4" w:space="0" w:color="auto"/>
              <w:right w:val="single" w:sz="4" w:space="0" w:color="auto"/>
            </w:tcBorders>
            <w:shd w:val="clear" w:color="000000" w:fill="FFFFFF"/>
          </w:tcPr>
          <w:p w14:paraId="5BFB03CB"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0,00</w:t>
            </w:r>
          </w:p>
        </w:tc>
        <w:tc>
          <w:tcPr>
            <w:tcW w:w="493" w:type="pct"/>
            <w:tcBorders>
              <w:top w:val="single" w:sz="4" w:space="0" w:color="auto"/>
              <w:left w:val="nil"/>
              <w:bottom w:val="single" w:sz="4" w:space="0" w:color="auto"/>
              <w:right w:val="single" w:sz="4" w:space="0" w:color="auto"/>
            </w:tcBorders>
            <w:shd w:val="clear" w:color="000000" w:fill="FFFFFF"/>
          </w:tcPr>
          <w:p w14:paraId="47CD6308"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0,00</w:t>
            </w:r>
          </w:p>
        </w:tc>
      </w:tr>
      <w:tr w:rsidR="00D24A79" w:rsidRPr="00D24A79" w14:paraId="3F847676" w14:textId="77777777" w:rsidTr="00A756E8">
        <w:trPr>
          <w:trHeight w:val="283"/>
        </w:trPr>
        <w:tc>
          <w:tcPr>
            <w:tcW w:w="643" w:type="pct"/>
            <w:tcBorders>
              <w:top w:val="single" w:sz="4" w:space="0" w:color="auto"/>
              <w:left w:val="single" w:sz="4" w:space="0" w:color="auto"/>
              <w:bottom w:val="single" w:sz="4" w:space="0" w:color="auto"/>
              <w:right w:val="single" w:sz="4" w:space="0" w:color="auto"/>
            </w:tcBorders>
            <w:shd w:val="clear" w:color="000000" w:fill="FFFFFF"/>
            <w:vAlign w:val="center"/>
          </w:tcPr>
          <w:p w14:paraId="6471078A"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Kapitalni projekt K100033</w:t>
            </w:r>
          </w:p>
        </w:tc>
        <w:tc>
          <w:tcPr>
            <w:tcW w:w="2381" w:type="pct"/>
            <w:tcBorders>
              <w:top w:val="single" w:sz="4" w:space="0" w:color="auto"/>
              <w:left w:val="nil"/>
              <w:bottom w:val="single" w:sz="4" w:space="0" w:color="auto"/>
              <w:right w:val="single" w:sz="4" w:space="0" w:color="auto"/>
            </w:tcBorders>
            <w:shd w:val="clear" w:color="000000" w:fill="FFFFFF"/>
            <w:vAlign w:val="center"/>
          </w:tcPr>
          <w:p w14:paraId="5F3B2866"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Sanacija spomen doma na Rušnjaku</w:t>
            </w:r>
          </w:p>
        </w:tc>
        <w:tc>
          <w:tcPr>
            <w:tcW w:w="728" w:type="pct"/>
            <w:tcBorders>
              <w:top w:val="single" w:sz="4" w:space="0" w:color="auto"/>
              <w:left w:val="nil"/>
              <w:bottom w:val="single" w:sz="4" w:space="0" w:color="auto"/>
              <w:right w:val="single" w:sz="4" w:space="0" w:color="auto"/>
            </w:tcBorders>
            <w:shd w:val="clear" w:color="000000" w:fill="FFFFFF"/>
          </w:tcPr>
          <w:p w14:paraId="7B89C723"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73.000,00</w:t>
            </w:r>
          </w:p>
        </w:tc>
        <w:tc>
          <w:tcPr>
            <w:tcW w:w="755" w:type="pct"/>
            <w:tcBorders>
              <w:top w:val="single" w:sz="4" w:space="0" w:color="auto"/>
              <w:left w:val="nil"/>
              <w:bottom w:val="single" w:sz="4" w:space="0" w:color="auto"/>
              <w:right w:val="single" w:sz="4" w:space="0" w:color="auto"/>
            </w:tcBorders>
            <w:shd w:val="clear" w:color="000000" w:fill="FFFFFF"/>
          </w:tcPr>
          <w:p w14:paraId="6FA9941B"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57.742,13</w:t>
            </w:r>
          </w:p>
        </w:tc>
        <w:tc>
          <w:tcPr>
            <w:tcW w:w="493" w:type="pct"/>
            <w:tcBorders>
              <w:top w:val="single" w:sz="4" w:space="0" w:color="auto"/>
              <w:left w:val="nil"/>
              <w:bottom w:val="single" w:sz="4" w:space="0" w:color="auto"/>
              <w:right w:val="single" w:sz="4" w:space="0" w:color="auto"/>
            </w:tcBorders>
            <w:shd w:val="clear" w:color="000000" w:fill="FFFFFF"/>
          </w:tcPr>
          <w:p w14:paraId="57A3BC87"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79,10</w:t>
            </w:r>
          </w:p>
        </w:tc>
      </w:tr>
      <w:tr w:rsidR="00D24A79" w:rsidRPr="00D24A79" w14:paraId="533A4AF3" w14:textId="77777777" w:rsidTr="00A756E8">
        <w:trPr>
          <w:trHeight w:val="283"/>
        </w:trPr>
        <w:tc>
          <w:tcPr>
            <w:tcW w:w="643" w:type="pct"/>
            <w:tcBorders>
              <w:top w:val="single" w:sz="4" w:space="0" w:color="auto"/>
              <w:left w:val="single" w:sz="4" w:space="0" w:color="auto"/>
              <w:bottom w:val="single" w:sz="4" w:space="0" w:color="auto"/>
              <w:right w:val="single" w:sz="4" w:space="0" w:color="auto"/>
            </w:tcBorders>
            <w:shd w:val="clear" w:color="000000" w:fill="FFFFFF"/>
          </w:tcPr>
          <w:p w14:paraId="57C16A87"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Kapitalni projekt K100034</w:t>
            </w:r>
          </w:p>
        </w:tc>
        <w:tc>
          <w:tcPr>
            <w:tcW w:w="2381" w:type="pct"/>
            <w:tcBorders>
              <w:top w:val="single" w:sz="4" w:space="0" w:color="auto"/>
              <w:left w:val="nil"/>
              <w:bottom w:val="single" w:sz="4" w:space="0" w:color="auto"/>
              <w:right w:val="single" w:sz="4" w:space="0" w:color="auto"/>
            </w:tcBorders>
            <w:shd w:val="clear" w:color="000000" w:fill="FFFFFF"/>
          </w:tcPr>
          <w:p w14:paraId="322098D5"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Proširenje društvenih prostorija Srednji Špadići</w:t>
            </w:r>
          </w:p>
        </w:tc>
        <w:tc>
          <w:tcPr>
            <w:tcW w:w="728" w:type="pct"/>
            <w:tcBorders>
              <w:top w:val="single" w:sz="4" w:space="0" w:color="auto"/>
              <w:left w:val="nil"/>
              <w:bottom w:val="single" w:sz="4" w:space="0" w:color="auto"/>
              <w:right w:val="single" w:sz="4" w:space="0" w:color="auto"/>
            </w:tcBorders>
            <w:shd w:val="clear" w:color="000000" w:fill="FFFFFF"/>
          </w:tcPr>
          <w:p w14:paraId="2793EA6A"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38.000,00</w:t>
            </w:r>
          </w:p>
        </w:tc>
        <w:tc>
          <w:tcPr>
            <w:tcW w:w="755" w:type="pct"/>
            <w:tcBorders>
              <w:top w:val="single" w:sz="4" w:space="0" w:color="auto"/>
              <w:left w:val="nil"/>
              <w:bottom w:val="single" w:sz="4" w:space="0" w:color="auto"/>
              <w:right w:val="single" w:sz="4" w:space="0" w:color="auto"/>
            </w:tcBorders>
            <w:shd w:val="clear" w:color="000000" w:fill="FFFFFF"/>
          </w:tcPr>
          <w:p w14:paraId="70949F79"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0,00</w:t>
            </w:r>
          </w:p>
        </w:tc>
        <w:tc>
          <w:tcPr>
            <w:tcW w:w="493" w:type="pct"/>
            <w:tcBorders>
              <w:top w:val="single" w:sz="4" w:space="0" w:color="auto"/>
              <w:left w:val="nil"/>
              <w:bottom w:val="single" w:sz="4" w:space="0" w:color="auto"/>
              <w:right w:val="single" w:sz="4" w:space="0" w:color="auto"/>
            </w:tcBorders>
            <w:shd w:val="clear" w:color="000000" w:fill="FFFFFF"/>
          </w:tcPr>
          <w:p w14:paraId="10B6E34A"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0,00</w:t>
            </w:r>
          </w:p>
        </w:tc>
      </w:tr>
      <w:tr w:rsidR="00D24A79" w:rsidRPr="00D24A79" w14:paraId="74168E33" w14:textId="77777777" w:rsidTr="00A756E8">
        <w:trPr>
          <w:trHeight w:val="283"/>
        </w:trPr>
        <w:tc>
          <w:tcPr>
            <w:tcW w:w="643" w:type="pct"/>
            <w:tcBorders>
              <w:top w:val="single" w:sz="4" w:space="0" w:color="auto"/>
              <w:left w:val="single" w:sz="4" w:space="0" w:color="auto"/>
              <w:bottom w:val="single" w:sz="4" w:space="0" w:color="auto"/>
              <w:right w:val="single" w:sz="4" w:space="0" w:color="auto"/>
            </w:tcBorders>
            <w:shd w:val="clear" w:color="000000" w:fill="FFFFFF"/>
          </w:tcPr>
          <w:p w14:paraId="7E5A2789" w14:textId="77777777" w:rsidR="00D24A79" w:rsidRPr="00D24A79" w:rsidRDefault="00D24A79" w:rsidP="00A756E8">
            <w:pP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Kapitalni projekt K100035</w:t>
            </w:r>
          </w:p>
        </w:tc>
        <w:tc>
          <w:tcPr>
            <w:tcW w:w="2381" w:type="pct"/>
            <w:tcBorders>
              <w:top w:val="single" w:sz="4" w:space="0" w:color="auto"/>
              <w:left w:val="nil"/>
              <w:bottom w:val="single" w:sz="4" w:space="0" w:color="auto"/>
              <w:right w:val="single" w:sz="4" w:space="0" w:color="auto"/>
            </w:tcBorders>
            <w:shd w:val="clear" w:color="000000" w:fill="FFFFFF"/>
          </w:tcPr>
          <w:p w14:paraId="63ABBC1C" w14:textId="77777777" w:rsidR="00D24A79" w:rsidRPr="00D24A79" w:rsidRDefault="00D24A79" w:rsidP="00A756E8">
            <w:pP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Izvedba nadstrešnice na društvenoj prostoriji Veleniki</w:t>
            </w:r>
          </w:p>
        </w:tc>
        <w:tc>
          <w:tcPr>
            <w:tcW w:w="728" w:type="pct"/>
            <w:tcBorders>
              <w:top w:val="single" w:sz="4" w:space="0" w:color="auto"/>
              <w:left w:val="nil"/>
              <w:bottom w:val="single" w:sz="4" w:space="0" w:color="auto"/>
              <w:right w:val="single" w:sz="4" w:space="0" w:color="auto"/>
            </w:tcBorders>
            <w:shd w:val="clear" w:color="000000" w:fill="FFFFFF"/>
          </w:tcPr>
          <w:p w14:paraId="4E5C7C6D"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62.000,00</w:t>
            </w:r>
          </w:p>
        </w:tc>
        <w:tc>
          <w:tcPr>
            <w:tcW w:w="755" w:type="pct"/>
            <w:tcBorders>
              <w:top w:val="single" w:sz="4" w:space="0" w:color="auto"/>
              <w:left w:val="nil"/>
              <w:bottom w:val="single" w:sz="4" w:space="0" w:color="auto"/>
              <w:right w:val="single" w:sz="4" w:space="0" w:color="auto"/>
            </w:tcBorders>
            <w:shd w:val="clear" w:color="000000" w:fill="FFFFFF"/>
          </w:tcPr>
          <w:p w14:paraId="4D1E3DE9"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61.705,50</w:t>
            </w:r>
          </w:p>
        </w:tc>
        <w:tc>
          <w:tcPr>
            <w:tcW w:w="493" w:type="pct"/>
            <w:tcBorders>
              <w:top w:val="single" w:sz="4" w:space="0" w:color="auto"/>
              <w:left w:val="nil"/>
              <w:bottom w:val="single" w:sz="4" w:space="0" w:color="auto"/>
              <w:right w:val="single" w:sz="4" w:space="0" w:color="auto"/>
            </w:tcBorders>
            <w:shd w:val="clear" w:color="000000" w:fill="FFFFFF"/>
          </w:tcPr>
          <w:p w14:paraId="1C39E518"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99,53</w:t>
            </w:r>
          </w:p>
        </w:tc>
      </w:tr>
      <w:tr w:rsidR="00D24A79" w:rsidRPr="00D24A79" w14:paraId="54BF1C8F" w14:textId="77777777" w:rsidTr="00A756E8">
        <w:trPr>
          <w:trHeight w:val="283"/>
        </w:trPr>
        <w:tc>
          <w:tcPr>
            <w:tcW w:w="643" w:type="pct"/>
            <w:tcBorders>
              <w:top w:val="single" w:sz="4" w:space="0" w:color="auto"/>
              <w:left w:val="single" w:sz="4" w:space="0" w:color="auto"/>
              <w:bottom w:val="single" w:sz="4" w:space="0" w:color="auto"/>
              <w:right w:val="single" w:sz="4" w:space="0" w:color="auto"/>
            </w:tcBorders>
            <w:shd w:val="clear" w:color="000000" w:fill="FFFFFF"/>
          </w:tcPr>
          <w:p w14:paraId="205A3B7B" w14:textId="77777777" w:rsidR="00D24A79" w:rsidRPr="00D24A79" w:rsidRDefault="00D24A79" w:rsidP="00A756E8">
            <w:pPr>
              <w:rPr>
                <w:rFonts w:ascii="Times New Roman" w:hAnsi="Times New Roman" w:cs="Times New Roman"/>
                <w:sz w:val="24"/>
                <w:szCs w:val="24"/>
              </w:rPr>
            </w:pPr>
            <w:r w:rsidRPr="00D24A79">
              <w:rPr>
                <w:rFonts w:ascii="Times New Roman" w:hAnsi="Times New Roman" w:cs="Times New Roman"/>
                <w:b/>
                <w:bCs/>
                <w:sz w:val="24"/>
                <w:szCs w:val="24"/>
              </w:rPr>
              <w:t>Tekući projekt T100001</w:t>
            </w:r>
          </w:p>
        </w:tc>
        <w:tc>
          <w:tcPr>
            <w:tcW w:w="2381" w:type="pct"/>
            <w:tcBorders>
              <w:top w:val="single" w:sz="4" w:space="0" w:color="auto"/>
              <w:left w:val="nil"/>
              <w:bottom w:val="single" w:sz="4" w:space="0" w:color="auto"/>
              <w:right w:val="single" w:sz="4" w:space="0" w:color="auto"/>
            </w:tcBorders>
            <w:shd w:val="clear" w:color="000000" w:fill="FFFFFF"/>
            <w:vAlign w:val="center"/>
          </w:tcPr>
          <w:p w14:paraId="40A8A863"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Naknade štete za oduzete nekretnine</w:t>
            </w:r>
          </w:p>
        </w:tc>
        <w:tc>
          <w:tcPr>
            <w:tcW w:w="728" w:type="pct"/>
            <w:tcBorders>
              <w:top w:val="single" w:sz="4" w:space="0" w:color="auto"/>
              <w:left w:val="nil"/>
              <w:bottom w:val="single" w:sz="4" w:space="0" w:color="auto"/>
              <w:right w:val="single" w:sz="4" w:space="0" w:color="auto"/>
            </w:tcBorders>
            <w:shd w:val="clear" w:color="000000" w:fill="FFFFFF"/>
          </w:tcPr>
          <w:p w14:paraId="2150BB7A"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25.000,00</w:t>
            </w:r>
          </w:p>
        </w:tc>
        <w:tc>
          <w:tcPr>
            <w:tcW w:w="755" w:type="pct"/>
            <w:tcBorders>
              <w:top w:val="single" w:sz="4" w:space="0" w:color="auto"/>
              <w:left w:val="nil"/>
              <w:bottom w:val="single" w:sz="4" w:space="0" w:color="auto"/>
              <w:right w:val="single" w:sz="4" w:space="0" w:color="auto"/>
            </w:tcBorders>
            <w:shd w:val="clear" w:color="000000" w:fill="FFFFFF"/>
          </w:tcPr>
          <w:p w14:paraId="3135052C"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0,00</w:t>
            </w:r>
          </w:p>
        </w:tc>
        <w:tc>
          <w:tcPr>
            <w:tcW w:w="493" w:type="pct"/>
            <w:tcBorders>
              <w:top w:val="single" w:sz="4" w:space="0" w:color="auto"/>
              <w:left w:val="nil"/>
              <w:bottom w:val="single" w:sz="4" w:space="0" w:color="auto"/>
              <w:right w:val="single" w:sz="4" w:space="0" w:color="auto"/>
            </w:tcBorders>
            <w:shd w:val="clear" w:color="000000" w:fill="FFFFFF"/>
          </w:tcPr>
          <w:p w14:paraId="5A143842"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0,00</w:t>
            </w:r>
          </w:p>
        </w:tc>
      </w:tr>
    </w:tbl>
    <w:p w14:paraId="42B778F5" w14:textId="607EF253" w:rsidR="00D24A79" w:rsidRDefault="00D24A79" w:rsidP="00D24A79">
      <w:pPr>
        <w:jc w:val="both"/>
        <w:rPr>
          <w:rFonts w:ascii="Times New Roman" w:hAnsi="Times New Roman" w:cs="Times New Roman"/>
          <w:b/>
          <w:color w:val="4472C4" w:themeColor="accent1"/>
          <w:sz w:val="24"/>
          <w:szCs w:val="24"/>
        </w:rPr>
      </w:pPr>
    </w:p>
    <w:p w14:paraId="0123477A" w14:textId="4179C752" w:rsidR="00102FC3" w:rsidRDefault="00102FC3" w:rsidP="00D24A79">
      <w:pPr>
        <w:jc w:val="both"/>
        <w:rPr>
          <w:rFonts w:ascii="Times New Roman" w:hAnsi="Times New Roman" w:cs="Times New Roman"/>
          <w:b/>
          <w:color w:val="4472C4" w:themeColor="accent1"/>
          <w:sz w:val="24"/>
          <w:szCs w:val="24"/>
        </w:rPr>
      </w:pPr>
    </w:p>
    <w:p w14:paraId="77E070E0" w14:textId="77777777" w:rsidR="00102FC3" w:rsidRPr="00D24A79" w:rsidRDefault="00102FC3" w:rsidP="00D24A79">
      <w:pPr>
        <w:jc w:val="both"/>
        <w:rPr>
          <w:rFonts w:ascii="Times New Roman" w:hAnsi="Times New Roman" w:cs="Times New Roman"/>
          <w:b/>
          <w:color w:val="4472C4" w:themeColor="accent1"/>
          <w:sz w:val="24"/>
          <w:szCs w:val="24"/>
        </w:rPr>
      </w:pPr>
    </w:p>
    <w:p w14:paraId="13A83522" w14:textId="77777777" w:rsidR="00D24A79" w:rsidRPr="00D24A79" w:rsidRDefault="00D24A79" w:rsidP="00D24A79">
      <w:pPr>
        <w:jc w:val="both"/>
        <w:rPr>
          <w:rFonts w:ascii="Times New Roman" w:hAnsi="Times New Roman" w:cs="Times New Roman"/>
          <w:b/>
          <w:sz w:val="24"/>
          <w:szCs w:val="24"/>
        </w:rPr>
      </w:pPr>
      <w:r w:rsidRPr="00D24A79">
        <w:rPr>
          <w:rFonts w:ascii="Times New Roman" w:hAnsi="Times New Roman" w:cs="Times New Roman"/>
          <w:b/>
          <w:sz w:val="24"/>
          <w:szCs w:val="24"/>
        </w:rPr>
        <w:lastRenderedPageBreak/>
        <w:t>ZAKONSKA OSNOVA ZA UVOĐENJE PROGRAMA:</w:t>
      </w:r>
    </w:p>
    <w:p w14:paraId="370B22EF" w14:textId="77777777" w:rsidR="00D24A79" w:rsidRPr="00D24A79" w:rsidRDefault="00D24A79" w:rsidP="00D24A79">
      <w:pPr>
        <w:jc w:val="both"/>
        <w:rPr>
          <w:rFonts w:ascii="Times New Roman" w:hAnsi="Times New Roman" w:cs="Times New Roman"/>
          <w:b/>
          <w:sz w:val="24"/>
          <w:szCs w:val="24"/>
        </w:rPr>
      </w:pPr>
    </w:p>
    <w:p w14:paraId="4147EC89" w14:textId="77777777" w:rsidR="00D24A79" w:rsidRPr="00D24A79" w:rsidRDefault="00D24A79" w:rsidP="00D24A79">
      <w:pPr>
        <w:numPr>
          <w:ilvl w:val="0"/>
          <w:numId w:val="4"/>
        </w:numPr>
        <w:spacing w:after="0" w:line="240" w:lineRule="auto"/>
        <w:contextualSpacing/>
        <w:jc w:val="both"/>
        <w:rPr>
          <w:rFonts w:ascii="Times New Roman" w:hAnsi="Times New Roman" w:cs="Times New Roman"/>
          <w:sz w:val="24"/>
          <w:szCs w:val="24"/>
        </w:rPr>
      </w:pPr>
      <w:r w:rsidRPr="00D24A79">
        <w:rPr>
          <w:rFonts w:ascii="Times New Roman" w:hAnsi="Times New Roman" w:cs="Times New Roman"/>
          <w:sz w:val="24"/>
          <w:szCs w:val="24"/>
        </w:rPr>
        <w:t>Zakon o lokalnoj i područnoj (regionalnoj) samoupravi („Narodne novine“ broj 33/01, 60/01, 129/05, 109/07, 125/08, 36/09, 150/11, 144/12, 19/13, 137/15, 123/17, 98/19 i 144/20)</w:t>
      </w:r>
    </w:p>
    <w:p w14:paraId="7F4A2912" w14:textId="77777777" w:rsidR="00D24A79" w:rsidRPr="00D24A79" w:rsidRDefault="00D24A79" w:rsidP="00D24A79">
      <w:pPr>
        <w:numPr>
          <w:ilvl w:val="0"/>
          <w:numId w:val="4"/>
        </w:numPr>
        <w:spacing w:after="200" w:line="276" w:lineRule="auto"/>
        <w:contextualSpacing/>
        <w:jc w:val="both"/>
        <w:rPr>
          <w:rFonts w:ascii="Times New Roman" w:hAnsi="Times New Roman" w:cs="Times New Roman"/>
          <w:sz w:val="24"/>
          <w:szCs w:val="24"/>
        </w:rPr>
      </w:pPr>
      <w:r w:rsidRPr="00D24A79">
        <w:rPr>
          <w:rFonts w:ascii="Times New Roman" w:hAnsi="Times New Roman" w:cs="Times New Roman"/>
          <w:sz w:val="24"/>
          <w:szCs w:val="24"/>
        </w:rPr>
        <w:t>Zakon o naknadi za imovinu oduzetu za vrijeme jugoslavenske komunističke vladavine („Narodne novine“ broj 92/96, 39/99, 42/99, 92/99, 43/00, 131/00, 27/01, 34/01, 65/01, 118/01, 80/02, 81/02 i 98/19)</w:t>
      </w:r>
    </w:p>
    <w:p w14:paraId="5B16878E" w14:textId="77777777" w:rsidR="00D24A79" w:rsidRPr="00D24A79" w:rsidRDefault="00D24A79" w:rsidP="00D24A79">
      <w:pPr>
        <w:numPr>
          <w:ilvl w:val="0"/>
          <w:numId w:val="4"/>
        </w:numPr>
        <w:spacing w:after="200" w:line="276" w:lineRule="auto"/>
        <w:contextualSpacing/>
        <w:jc w:val="both"/>
        <w:rPr>
          <w:rFonts w:ascii="Times New Roman" w:hAnsi="Times New Roman" w:cs="Times New Roman"/>
          <w:sz w:val="24"/>
          <w:szCs w:val="24"/>
        </w:rPr>
      </w:pPr>
      <w:r w:rsidRPr="00D24A79">
        <w:rPr>
          <w:rFonts w:ascii="Times New Roman" w:hAnsi="Times New Roman" w:cs="Times New Roman"/>
          <w:sz w:val="24"/>
          <w:szCs w:val="24"/>
        </w:rPr>
        <w:t>Zakon o općem upravnom postupku („Narodne novine“ broj 47/09 i 110/21)</w:t>
      </w:r>
    </w:p>
    <w:p w14:paraId="0A5B41B5" w14:textId="77777777" w:rsidR="00D24A79" w:rsidRPr="00D24A79" w:rsidRDefault="00D24A79" w:rsidP="00D24A79">
      <w:pPr>
        <w:numPr>
          <w:ilvl w:val="0"/>
          <w:numId w:val="4"/>
        </w:numPr>
        <w:spacing w:after="200" w:line="276" w:lineRule="auto"/>
        <w:contextualSpacing/>
        <w:jc w:val="both"/>
        <w:rPr>
          <w:rFonts w:ascii="Times New Roman" w:hAnsi="Times New Roman" w:cs="Times New Roman"/>
          <w:sz w:val="24"/>
          <w:szCs w:val="24"/>
        </w:rPr>
      </w:pPr>
      <w:r w:rsidRPr="00D24A79">
        <w:rPr>
          <w:rFonts w:ascii="Times New Roman" w:hAnsi="Times New Roman" w:cs="Times New Roman"/>
          <w:sz w:val="24"/>
          <w:szCs w:val="24"/>
        </w:rPr>
        <w:t>drugi zakonski i podzakonski akti vezani za upravljanje imovinom.</w:t>
      </w:r>
    </w:p>
    <w:p w14:paraId="63A76067" w14:textId="77777777" w:rsidR="00D24A79" w:rsidRPr="00D24A79" w:rsidRDefault="00D24A79" w:rsidP="00D24A79">
      <w:pPr>
        <w:jc w:val="both"/>
        <w:rPr>
          <w:rFonts w:ascii="Times New Roman" w:hAnsi="Times New Roman" w:cs="Times New Roman"/>
          <w:b/>
          <w:color w:val="4472C4" w:themeColor="accent1"/>
          <w:sz w:val="24"/>
          <w:szCs w:val="24"/>
        </w:rPr>
      </w:pPr>
    </w:p>
    <w:p w14:paraId="1A325B7C" w14:textId="78572FBE" w:rsidR="00D24A79" w:rsidRPr="00D24A79" w:rsidRDefault="00D24A79" w:rsidP="00D24A79">
      <w:pPr>
        <w:jc w:val="both"/>
        <w:rPr>
          <w:rFonts w:ascii="Times New Roman" w:hAnsi="Times New Roman" w:cs="Times New Roman"/>
          <w:b/>
          <w:sz w:val="24"/>
          <w:szCs w:val="24"/>
        </w:rPr>
      </w:pPr>
      <w:r w:rsidRPr="00D24A79">
        <w:rPr>
          <w:rFonts w:ascii="Times New Roman" w:hAnsi="Times New Roman" w:cs="Times New Roman"/>
          <w:b/>
          <w:sz w:val="24"/>
          <w:szCs w:val="24"/>
        </w:rPr>
        <w:t>OPIS PROGRAMA:</w:t>
      </w:r>
    </w:p>
    <w:p w14:paraId="3E791AC2" w14:textId="43CF7B4B" w:rsidR="00D24A79" w:rsidRPr="00102FC3" w:rsidRDefault="00D24A79" w:rsidP="00102FC3">
      <w:pPr>
        <w:ind w:firstLine="708"/>
        <w:jc w:val="both"/>
        <w:rPr>
          <w:rFonts w:ascii="Times New Roman" w:hAnsi="Times New Roman" w:cs="Times New Roman"/>
          <w:i/>
          <w:iCs/>
          <w:sz w:val="24"/>
          <w:szCs w:val="24"/>
        </w:rPr>
      </w:pPr>
      <w:r w:rsidRPr="00D24A79">
        <w:rPr>
          <w:rFonts w:ascii="Times New Roman" w:hAnsi="Times New Roman" w:cs="Times New Roman"/>
          <w:sz w:val="24"/>
          <w:szCs w:val="24"/>
        </w:rPr>
        <w:t xml:space="preserve">Program obuhvaća </w:t>
      </w:r>
      <w:bookmarkStart w:id="57" w:name="_Hlk130881557"/>
      <w:r w:rsidRPr="00D24A79">
        <w:rPr>
          <w:rFonts w:ascii="Times New Roman" w:hAnsi="Times New Roman" w:cs="Times New Roman"/>
          <w:sz w:val="24"/>
          <w:szCs w:val="24"/>
        </w:rPr>
        <w:t xml:space="preserve">aktivnost </w:t>
      </w:r>
      <w:r w:rsidRPr="00D24A79">
        <w:rPr>
          <w:rFonts w:ascii="Times New Roman" w:hAnsi="Times New Roman" w:cs="Times New Roman"/>
          <w:i/>
          <w:iCs/>
          <w:sz w:val="24"/>
          <w:szCs w:val="24"/>
        </w:rPr>
        <w:t>Osnovna djelatnost vezana uz pravne i imovinske poslove</w:t>
      </w:r>
      <w:r w:rsidRPr="00D24A79">
        <w:rPr>
          <w:rFonts w:ascii="Times New Roman" w:hAnsi="Times New Roman" w:cs="Times New Roman"/>
          <w:sz w:val="24"/>
          <w:szCs w:val="24"/>
        </w:rPr>
        <w:t xml:space="preserve"> koja se odnosi na usluge </w:t>
      </w:r>
      <w:bookmarkStart w:id="58" w:name="_Hlk130881206"/>
      <w:r w:rsidRPr="00D24A79">
        <w:rPr>
          <w:rFonts w:ascii="Times New Roman" w:hAnsi="Times New Roman" w:cs="Times New Roman"/>
          <w:sz w:val="24"/>
          <w:szCs w:val="24"/>
        </w:rPr>
        <w:t>odvjetnika i pravnog savjetovanja potrebnog za rješavanje imovinsko-pravnih poslova vezanih uz vlasništvo i korištenje gradskih nekretnina te za podmirenje sudskih troškova navedenih postupaka</w:t>
      </w:r>
      <w:bookmarkEnd w:id="58"/>
      <w:r w:rsidRPr="00D24A79">
        <w:rPr>
          <w:rFonts w:ascii="Times New Roman" w:hAnsi="Times New Roman" w:cs="Times New Roman"/>
          <w:sz w:val="24"/>
          <w:szCs w:val="24"/>
        </w:rPr>
        <w:t>,</w:t>
      </w:r>
      <w:bookmarkEnd w:id="57"/>
      <w:r w:rsidRPr="00D24A79">
        <w:rPr>
          <w:rFonts w:ascii="Times New Roman" w:hAnsi="Times New Roman" w:cs="Times New Roman"/>
          <w:sz w:val="24"/>
          <w:szCs w:val="24"/>
        </w:rPr>
        <w:t xml:space="preserve"> zatim na kapitalne projekte </w:t>
      </w:r>
      <w:r w:rsidRPr="00D24A79">
        <w:rPr>
          <w:rFonts w:ascii="Times New Roman" w:hAnsi="Times New Roman" w:cs="Times New Roman"/>
          <w:i/>
          <w:iCs/>
          <w:sz w:val="24"/>
          <w:szCs w:val="24"/>
        </w:rPr>
        <w:t xml:space="preserve">Rekonstrukcije zgrade u Novoj Vasi u zgradu javne namjene, Sanacije spomen doma na Rušnjaku, Proširenja društvenih prostorija Srednji Špadići i Izvedbe nadstrešnice na društvenoj prostoriji Veleniki </w:t>
      </w:r>
      <w:r w:rsidRPr="00D24A79">
        <w:rPr>
          <w:rFonts w:ascii="Times New Roman" w:hAnsi="Times New Roman" w:cs="Times New Roman"/>
          <w:sz w:val="24"/>
          <w:szCs w:val="24"/>
        </w:rPr>
        <w:t xml:space="preserve">za potrebe mjesne samouprave te tekući projekt </w:t>
      </w:r>
      <w:r w:rsidRPr="00D24A79">
        <w:rPr>
          <w:rFonts w:ascii="Times New Roman" w:hAnsi="Times New Roman" w:cs="Times New Roman"/>
          <w:i/>
          <w:sz w:val="24"/>
          <w:szCs w:val="24"/>
        </w:rPr>
        <w:t>Naknade štete za oduzete nekretnine</w:t>
      </w:r>
      <w:r w:rsidRPr="00D24A79">
        <w:rPr>
          <w:rFonts w:ascii="Times New Roman" w:hAnsi="Times New Roman" w:cs="Times New Roman"/>
          <w:sz w:val="24"/>
          <w:szCs w:val="24"/>
        </w:rPr>
        <w:t xml:space="preserve"> koji se odnosi na isplatu novčanih naknada po okončanju sudskih postupaka nekadašnjim vlasnicima nekretnina temeljem Zakona o naknadi za imovinu oduzetu za vrijeme jugoslavenske komunističke vladavine te naknadama štete u vezi s imovinsko-pravnim postupcima pred sudovima za nekretnine po posebnim propisima kao i na isplaćene troškove povezane sa stečenom ošasnom imovinom</w:t>
      </w:r>
    </w:p>
    <w:p w14:paraId="0AD19B90" w14:textId="09B9BC0C" w:rsidR="00D24A79" w:rsidRPr="00D24A79" w:rsidRDefault="00D24A79" w:rsidP="00D24A79">
      <w:pPr>
        <w:jc w:val="both"/>
        <w:rPr>
          <w:rFonts w:ascii="Times New Roman" w:hAnsi="Times New Roman" w:cs="Times New Roman"/>
          <w:b/>
          <w:sz w:val="24"/>
          <w:szCs w:val="24"/>
        </w:rPr>
      </w:pPr>
      <w:r w:rsidRPr="00D24A79">
        <w:rPr>
          <w:rFonts w:ascii="Times New Roman" w:hAnsi="Times New Roman" w:cs="Times New Roman"/>
          <w:b/>
          <w:sz w:val="24"/>
          <w:szCs w:val="24"/>
        </w:rPr>
        <w:t xml:space="preserve">CILJ PROGRAMA:         </w:t>
      </w:r>
    </w:p>
    <w:p w14:paraId="264994EB" w14:textId="77777777" w:rsidR="00D24A79" w:rsidRPr="00D24A79" w:rsidRDefault="00D24A79" w:rsidP="00D24A79">
      <w:pPr>
        <w:ind w:firstLine="708"/>
        <w:jc w:val="both"/>
        <w:rPr>
          <w:rFonts w:ascii="Times New Roman" w:hAnsi="Times New Roman" w:cs="Times New Roman"/>
          <w:sz w:val="24"/>
          <w:szCs w:val="24"/>
        </w:rPr>
      </w:pPr>
      <w:r w:rsidRPr="00D24A79">
        <w:rPr>
          <w:rFonts w:ascii="Times New Roman" w:hAnsi="Times New Roman" w:cs="Times New Roman"/>
          <w:sz w:val="24"/>
          <w:szCs w:val="24"/>
        </w:rPr>
        <w:t xml:space="preserve">Cilj ovog programa je osigurati usluge odvjetnika i pravnog savjetovanja potrebnog za rješavanje imovinsko-pravnih poslova pred sudovima vezanih uz vlasništvo i korištenje gradskih nekretnina te sredstva potrebna za podmirenje sudskih troškova navedenih postupaka, </w:t>
      </w:r>
    </w:p>
    <w:p w14:paraId="67C4BC35" w14:textId="356FDCFF" w:rsidR="00D24A79" w:rsidRPr="00102FC3" w:rsidRDefault="00D24A79" w:rsidP="00D24A79">
      <w:pPr>
        <w:jc w:val="both"/>
        <w:rPr>
          <w:rFonts w:ascii="Times New Roman" w:hAnsi="Times New Roman" w:cs="Times New Roman"/>
          <w:sz w:val="24"/>
          <w:szCs w:val="24"/>
        </w:rPr>
      </w:pPr>
      <w:r w:rsidRPr="00D24A79">
        <w:rPr>
          <w:rFonts w:ascii="Times New Roman" w:hAnsi="Times New Roman" w:cs="Times New Roman"/>
          <w:sz w:val="24"/>
          <w:szCs w:val="24"/>
        </w:rPr>
        <w:t>obaviti sanaciju spomen doma na Rušnjaku, proširenje društvenih prostorija Srednji Špadići i izvedbu nadstrešnice na društvenoj prostoriji Veleniki te rekonstrukciju zgrade u Novoj Vasi za potrebe mjesne samouprave te isplatiti novčane naknade za nekretnine prijašnjim vlasnicima temeljem okončanih sudskih postupaka.</w:t>
      </w:r>
    </w:p>
    <w:p w14:paraId="0175287B" w14:textId="77777777" w:rsidR="00D24A79" w:rsidRPr="00D24A79" w:rsidRDefault="00D24A79" w:rsidP="00D24A79">
      <w:pPr>
        <w:jc w:val="both"/>
        <w:rPr>
          <w:rFonts w:ascii="Times New Roman" w:hAnsi="Times New Roman" w:cs="Times New Roman"/>
          <w:b/>
          <w:sz w:val="24"/>
          <w:szCs w:val="24"/>
        </w:rPr>
      </w:pPr>
      <w:r w:rsidRPr="00D24A79">
        <w:rPr>
          <w:rFonts w:ascii="Times New Roman" w:hAnsi="Times New Roman" w:cs="Times New Roman"/>
          <w:b/>
          <w:sz w:val="24"/>
          <w:szCs w:val="24"/>
        </w:rPr>
        <w:t>REALIZACIJA PROGRAMA:</w:t>
      </w:r>
    </w:p>
    <w:p w14:paraId="069EA764" w14:textId="77777777" w:rsidR="00D24A79" w:rsidRPr="00D24A79" w:rsidRDefault="00D24A79" w:rsidP="00D24A79">
      <w:pPr>
        <w:ind w:firstLine="708"/>
        <w:jc w:val="both"/>
        <w:rPr>
          <w:rFonts w:ascii="Times New Roman" w:hAnsi="Times New Roman" w:cs="Times New Roman"/>
          <w:sz w:val="24"/>
          <w:szCs w:val="24"/>
        </w:rPr>
      </w:pPr>
      <w:bookmarkStart w:id="59" w:name="_Hlk130881287"/>
      <w:r w:rsidRPr="00D24A79">
        <w:rPr>
          <w:rFonts w:ascii="Times New Roman" w:hAnsi="Times New Roman" w:cs="Times New Roman"/>
          <w:sz w:val="24"/>
          <w:szCs w:val="24"/>
        </w:rPr>
        <w:t xml:space="preserve">Aktivnost </w:t>
      </w:r>
      <w:r w:rsidRPr="00D24A79">
        <w:rPr>
          <w:rFonts w:ascii="Times New Roman" w:hAnsi="Times New Roman" w:cs="Times New Roman"/>
          <w:i/>
          <w:iCs/>
          <w:sz w:val="24"/>
          <w:szCs w:val="24"/>
        </w:rPr>
        <w:t>Osnovna djelatnost vezana uz pravne i imovinske poslove</w:t>
      </w:r>
      <w:r w:rsidRPr="00D24A79">
        <w:rPr>
          <w:rFonts w:ascii="Times New Roman" w:hAnsi="Times New Roman" w:cs="Times New Roman"/>
          <w:sz w:val="24"/>
          <w:szCs w:val="24"/>
        </w:rPr>
        <w:t xml:space="preserve"> odnosi se na usluge odvjetnika i pravnog savjetovanja te usluga vještačenja potrebnih za rješavanje imovinsko-pravnih poslova vezanih uz vlasništvo i korištenje gradskih nekretnina te za podmirenje sudskih troškova, troškova parničnog postupka i javnobilježničkih troškova, te je izvršenje u vrijednosti od 52,39 % planiranog iznosa.</w:t>
      </w:r>
    </w:p>
    <w:p w14:paraId="0F885D5B" w14:textId="77777777" w:rsidR="00D24A79" w:rsidRPr="00D24A79" w:rsidRDefault="00D24A79" w:rsidP="00D24A79">
      <w:pPr>
        <w:ind w:firstLine="708"/>
        <w:jc w:val="both"/>
        <w:rPr>
          <w:rFonts w:ascii="Times New Roman" w:hAnsi="Times New Roman" w:cs="Times New Roman"/>
          <w:color w:val="4472C4" w:themeColor="accent1"/>
          <w:sz w:val="24"/>
          <w:szCs w:val="24"/>
        </w:rPr>
      </w:pPr>
      <w:r w:rsidRPr="00D24A79">
        <w:rPr>
          <w:rFonts w:ascii="Times New Roman" w:hAnsi="Times New Roman" w:cs="Times New Roman"/>
          <w:sz w:val="24"/>
          <w:szCs w:val="24"/>
        </w:rPr>
        <w:t xml:space="preserve">Kapitalni projekt </w:t>
      </w:r>
      <w:r w:rsidRPr="00D24A79">
        <w:rPr>
          <w:rFonts w:ascii="Times New Roman" w:hAnsi="Times New Roman" w:cs="Times New Roman"/>
          <w:i/>
          <w:iCs/>
          <w:sz w:val="24"/>
          <w:szCs w:val="24"/>
        </w:rPr>
        <w:t>Rekonstrukcija zgrade u Novoj Vasi u zgradu javne namjene</w:t>
      </w:r>
      <w:r w:rsidRPr="00D24A79">
        <w:rPr>
          <w:rFonts w:ascii="Times New Roman" w:hAnsi="Times New Roman" w:cs="Times New Roman"/>
          <w:sz w:val="24"/>
          <w:szCs w:val="24"/>
        </w:rPr>
        <w:t xml:space="preserve"> odnosi se na planiranu rekonstrukciju zgrade u Novoj Vasi u zgradu javne namjene s ciljem podizanja kvalitete društvenog života u naselju Nova Vas, iz prihoda prodaje nefinancijske imovine. Nije bilo provedenih radnji u realizaciji navedene aktivnosti te je stoga indeks realizacije 0,00 %. </w:t>
      </w:r>
      <w:bookmarkStart w:id="60" w:name="_Hlk165223101"/>
      <w:r w:rsidRPr="00D24A79">
        <w:rPr>
          <w:rFonts w:ascii="Times New Roman" w:hAnsi="Times New Roman" w:cs="Times New Roman"/>
          <w:bCs/>
          <w:sz w:val="24"/>
          <w:szCs w:val="24"/>
        </w:rPr>
        <w:t xml:space="preserve">Ipak, pokazatelj rezultata navedene aktivnosti na kraju izvještajnog razdoblja iznosi 0 od planiranih 0 rekonstruiranih objekata, </w:t>
      </w:r>
      <w:bookmarkStart w:id="61" w:name="_Hlk165223314"/>
      <w:r w:rsidRPr="00D24A79">
        <w:rPr>
          <w:rFonts w:ascii="Times New Roman" w:hAnsi="Times New Roman" w:cs="Times New Roman"/>
          <w:bCs/>
          <w:sz w:val="24"/>
          <w:szCs w:val="24"/>
        </w:rPr>
        <w:lastRenderedPageBreak/>
        <w:t>budući da se rashodi za navedene aktivnosti planiraju u rasponu od više proračunskih godina te je pokazatelj rezultata od 1 rekonstruirane zgrada javne namjene u Novoj Vasi planiran po okončanju investicije u 2026. godini</w:t>
      </w:r>
      <w:bookmarkEnd w:id="61"/>
      <w:r w:rsidRPr="00D24A79">
        <w:rPr>
          <w:rFonts w:ascii="Times New Roman" w:hAnsi="Times New Roman" w:cs="Times New Roman"/>
          <w:bCs/>
          <w:sz w:val="24"/>
          <w:szCs w:val="24"/>
        </w:rPr>
        <w:t>.</w:t>
      </w:r>
      <w:bookmarkEnd w:id="60"/>
    </w:p>
    <w:p w14:paraId="7D72299B" w14:textId="77777777" w:rsidR="00D24A79" w:rsidRPr="00D24A79" w:rsidRDefault="00D24A79" w:rsidP="00D24A79">
      <w:pPr>
        <w:ind w:firstLine="708"/>
        <w:jc w:val="both"/>
        <w:rPr>
          <w:rFonts w:ascii="Times New Roman" w:hAnsi="Times New Roman" w:cs="Times New Roman"/>
          <w:sz w:val="24"/>
          <w:szCs w:val="24"/>
        </w:rPr>
      </w:pPr>
      <w:r w:rsidRPr="00D24A79">
        <w:rPr>
          <w:rFonts w:ascii="Times New Roman" w:hAnsi="Times New Roman" w:cs="Times New Roman"/>
          <w:sz w:val="24"/>
          <w:szCs w:val="24"/>
        </w:rPr>
        <w:t xml:space="preserve">Kapitalni projekt </w:t>
      </w:r>
      <w:r w:rsidRPr="00D24A79">
        <w:rPr>
          <w:rFonts w:ascii="Times New Roman" w:hAnsi="Times New Roman" w:cs="Times New Roman"/>
          <w:i/>
          <w:sz w:val="24"/>
          <w:szCs w:val="24"/>
        </w:rPr>
        <w:t>Sanacija spomen doma na Rušnjaku</w:t>
      </w:r>
      <w:r w:rsidRPr="00D24A79">
        <w:rPr>
          <w:rFonts w:ascii="Times New Roman" w:hAnsi="Times New Roman" w:cs="Times New Roman"/>
          <w:sz w:val="24"/>
          <w:szCs w:val="24"/>
        </w:rPr>
        <w:t xml:space="preserve"> odnosi se na rashode za sanaciju i adaptaciju spomen doma na Rušnjaku s ciljem očuvanja istoga od propadanja te omogućavanja podizanja kvalitete društvenog života u Mjesnom odboru Baderna-Mompaderno, koja je investicija dovršena u predmetnom razdoblju te je izvršenje u vrijednosti od 79,10 % planiranog iznosa. Ipak, pokazatelj rezultata navedene aktivnosti na kraju izvještajnog razdoblja iznosi 0 od planiranih 0 rekonstruiranih objekata, budući da se rashodi za navedene aktivnosti planiraju u rasponu od više proračunskih godina te je pokazatelj rezultata od 1 sanirane zgrade  spomen doma na Rušnjaku planiran po okončanju investicije u 2025. godini.</w:t>
      </w:r>
    </w:p>
    <w:p w14:paraId="1FB30D10" w14:textId="77777777" w:rsidR="00D24A79" w:rsidRPr="00D24A79" w:rsidRDefault="00D24A79" w:rsidP="00D24A79">
      <w:pPr>
        <w:ind w:firstLine="708"/>
        <w:jc w:val="both"/>
        <w:rPr>
          <w:rFonts w:ascii="Times New Roman" w:hAnsi="Times New Roman" w:cs="Times New Roman"/>
          <w:sz w:val="24"/>
          <w:szCs w:val="24"/>
        </w:rPr>
      </w:pPr>
      <w:bookmarkStart w:id="62" w:name="_Hlk164608793"/>
      <w:r w:rsidRPr="00D24A79">
        <w:rPr>
          <w:rFonts w:ascii="Times New Roman" w:hAnsi="Times New Roman" w:cs="Times New Roman"/>
          <w:sz w:val="24"/>
          <w:szCs w:val="24"/>
        </w:rPr>
        <w:t xml:space="preserve">Kapitalni projekt </w:t>
      </w:r>
      <w:r w:rsidRPr="00D24A79">
        <w:rPr>
          <w:rFonts w:ascii="Times New Roman" w:hAnsi="Times New Roman" w:cs="Times New Roman"/>
          <w:i/>
          <w:sz w:val="24"/>
          <w:szCs w:val="24"/>
        </w:rPr>
        <w:t xml:space="preserve">Proširenje društvenih prostorija Srednji Špadići </w:t>
      </w:r>
      <w:r w:rsidRPr="00D24A79">
        <w:rPr>
          <w:rFonts w:ascii="Times New Roman" w:hAnsi="Times New Roman" w:cs="Times New Roman"/>
          <w:sz w:val="24"/>
          <w:szCs w:val="24"/>
        </w:rPr>
        <w:t xml:space="preserve">odnosi se na rashode za proširenje kapaciteta objekta društvenih prostorija Srednji Špadići s ciljem podizanja kvalitete društvenog života u Mjesnom odboru Špadići-Veli Maj - Spada-Maio Grando. Iako je najveći dio radova izvršen u izvještajnom razdoblju, budući da je račun izvođača radova zaprimljen i plaćen u idućoj 2025. godini, nije bilo financijsko-računovodstvenih radnji u realizaciji navedene aktivnosti te je stoga indeks realizacije 0,00 %.  </w:t>
      </w:r>
      <w:r w:rsidRPr="00D24A79">
        <w:rPr>
          <w:rFonts w:ascii="Times New Roman" w:hAnsi="Times New Roman" w:cs="Times New Roman"/>
          <w:bCs/>
          <w:sz w:val="24"/>
          <w:szCs w:val="24"/>
        </w:rPr>
        <w:t>Ipak, pokazatelj rezultata navedene aktivnosti na kraju izvještajnog razdoblja iznosi 0 od planiranih 0 izgrađenih objekata, budući da se rashodi za navedene aktivnosti planiraju u rasponu od dvije proračunske godine te je pokazatelj rezultata od 1 proširene društvene prostorije Srednji Špadići planiran po okončanju investicije u 2025. godini.</w:t>
      </w:r>
    </w:p>
    <w:bookmarkEnd w:id="62"/>
    <w:p w14:paraId="3308DE21" w14:textId="77777777" w:rsidR="00D24A79" w:rsidRPr="00D24A79" w:rsidRDefault="00D24A79" w:rsidP="00D24A79">
      <w:pPr>
        <w:ind w:firstLine="708"/>
        <w:jc w:val="both"/>
        <w:rPr>
          <w:rFonts w:ascii="Times New Roman" w:hAnsi="Times New Roman" w:cs="Times New Roman"/>
          <w:sz w:val="24"/>
          <w:szCs w:val="24"/>
        </w:rPr>
      </w:pPr>
      <w:r w:rsidRPr="00D24A79">
        <w:rPr>
          <w:rFonts w:ascii="Times New Roman" w:hAnsi="Times New Roman" w:cs="Times New Roman"/>
          <w:sz w:val="24"/>
          <w:szCs w:val="24"/>
        </w:rPr>
        <w:t xml:space="preserve">Kapitalni projekt </w:t>
      </w:r>
      <w:r w:rsidRPr="00D24A79">
        <w:rPr>
          <w:rFonts w:ascii="Times New Roman" w:hAnsi="Times New Roman" w:cs="Times New Roman"/>
          <w:i/>
          <w:iCs/>
          <w:sz w:val="24"/>
          <w:szCs w:val="24"/>
        </w:rPr>
        <w:t xml:space="preserve">Izvedba nadstrešnice na društvenoj prostoriji Veleniki </w:t>
      </w:r>
      <w:r w:rsidRPr="00D24A79">
        <w:rPr>
          <w:rFonts w:ascii="Times New Roman" w:hAnsi="Times New Roman" w:cs="Times New Roman"/>
          <w:sz w:val="24"/>
          <w:szCs w:val="24"/>
        </w:rPr>
        <w:t>odnosi se na rashode za dodatna ulaganja na nefinancijskoj imovini u naravi ulaganja u izvedbu nadstrešnice na društvenoj prostoriji u naselju Veleniki, te je izvršenje u vrijednosti od 99,53 % planiranog iznosa.</w:t>
      </w:r>
    </w:p>
    <w:bookmarkEnd w:id="59"/>
    <w:p w14:paraId="763E5E1E" w14:textId="77777777" w:rsidR="00D24A79" w:rsidRPr="00D24A79" w:rsidRDefault="00D24A79" w:rsidP="00D24A79">
      <w:pPr>
        <w:jc w:val="both"/>
        <w:rPr>
          <w:rFonts w:ascii="Times New Roman" w:hAnsi="Times New Roman" w:cs="Times New Roman"/>
          <w:color w:val="4472C4" w:themeColor="accent1"/>
          <w:sz w:val="24"/>
          <w:szCs w:val="24"/>
        </w:rPr>
      </w:pPr>
      <w:r w:rsidRPr="00D24A79">
        <w:rPr>
          <w:rFonts w:ascii="Times New Roman" w:hAnsi="Times New Roman" w:cs="Times New Roman"/>
          <w:color w:val="4472C4" w:themeColor="accent1"/>
          <w:sz w:val="24"/>
          <w:szCs w:val="24"/>
        </w:rPr>
        <w:tab/>
      </w:r>
      <w:r w:rsidRPr="00D24A79">
        <w:rPr>
          <w:rFonts w:ascii="Times New Roman" w:hAnsi="Times New Roman" w:cs="Times New Roman"/>
          <w:sz w:val="24"/>
          <w:szCs w:val="24"/>
        </w:rPr>
        <w:t xml:space="preserve">Tekući projekt </w:t>
      </w:r>
      <w:r w:rsidRPr="00D24A79">
        <w:rPr>
          <w:rFonts w:ascii="Times New Roman" w:hAnsi="Times New Roman" w:cs="Times New Roman"/>
          <w:i/>
          <w:sz w:val="24"/>
          <w:szCs w:val="24"/>
        </w:rPr>
        <w:t xml:space="preserve">Naknade štete za oduzete nekretnine </w:t>
      </w:r>
      <w:r w:rsidRPr="00D24A79">
        <w:rPr>
          <w:rFonts w:ascii="Times New Roman" w:hAnsi="Times New Roman" w:cs="Times New Roman"/>
          <w:sz w:val="24"/>
          <w:szCs w:val="24"/>
        </w:rPr>
        <w:t xml:space="preserve">odnosi se na isplaćene troškove povezane sa stečenom ošasnom imovinom i naknada odnosno troškova u sudskim postupcima povezanim s naknadama štete za oduzete nekretnine. Nije bilo provedenih radnji u realizaciji navedene aktivnosti te je stoga indeks realizacije 0,00 %. </w:t>
      </w:r>
      <w:r w:rsidRPr="00D24A79">
        <w:rPr>
          <w:rFonts w:ascii="Times New Roman" w:hAnsi="Times New Roman" w:cs="Times New Roman"/>
          <w:color w:val="4472C4" w:themeColor="accent1"/>
          <w:sz w:val="24"/>
          <w:szCs w:val="24"/>
        </w:rPr>
        <w:t xml:space="preserve"> </w:t>
      </w:r>
    </w:p>
    <w:p w14:paraId="51ADA5B3" w14:textId="77777777" w:rsidR="00D24A79" w:rsidRPr="00D24A79" w:rsidRDefault="00D24A79" w:rsidP="00D24A79">
      <w:pPr>
        <w:ind w:firstLine="720"/>
        <w:jc w:val="both"/>
        <w:rPr>
          <w:rFonts w:ascii="Times New Roman" w:hAnsi="Times New Roman" w:cs="Times New Roman"/>
          <w:color w:val="4472C4" w:themeColor="accent1"/>
          <w:sz w:val="24"/>
          <w:szCs w:val="24"/>
        </w:rPr>
      </w:pPr>
    </w:p>
    <w:tbl>
      <w:tblPr>
        <w:tblW w:w="5000" w:type="pct"/>
        <w:tblLook w:val="04A0" w:firstRow="1" w:lastRow="0" w:firstColumn="1" w:lastColumn="0" w:noHBand="0" w:noVBand="1"/>
      </w:tblPr>
      <w:tblGrid>
        <w:gridCol w:w="1219"/>
        <w:gridCol w:w="4267"/>
        <w:gridCol w:w="1542"/>
        <w:gridCol w:w="1572"/>
        <w:gridCol w:w="47"/>
        <w:gridCol w:w="1090"/>
      </w:tblGrid>
      <w:tr w:rsidR="00D24A79" w:rsidRPr="00D24A79" w14:paraId="1BDBD4B3" w14:textId="77777777" w:rsidTr="00A756E8">
        <w:trPr>
          <w:trHeight w:val="283"/>
        </w:trPr>
        <w:tc>
          <w:tcPr>
            <w:tcW w:w="2817"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0DBAA729"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NAZIV RAZDJELA/GLAVA/NAZIV PRORAČUNSKOG KORISNIKA</w:t>
            </w:r>
          </w:p>
        </w:tc>
        <w:tc>
          <w:tcPr>
            <w:tcW w:w="813" w:type="pct"/>
            <w:vMerge w:val="restart"/>
            <w:tcBorders>
              <w:top w:val="single" w:sz="4" w:space="0" w:color="auto"/>
              <w:left w:val="nil"/>
              <w:right w:val="single" w:sz="4" w:space="0" w:color="auto"/>
            </w:tcBorders>
            <w:shd w:val="clear" w:color="000000" w:fill="D9D9D9"/>
            <w:vAlign w:val="center"/>
          </w:tcPr>
          <w:p w14:paraId="4CAB8F49"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PLAN ZA 2024.</w:t>
            </w:r>
          </w:p>
        </w:tc>
        <w:tc>
          <w:tcPr>
            <w:tcW w:w="828" w:type="pct"/>
            <w:vMerge w:val="restart"/>
            <w:tcBorders>
              <w:top w:val="single" w:sz="4" w:space="0" w:color="auto"/>
              <w:left w:val="nil"/>
              <w:right w:val="single" w:sz="4" w:space="0" w:color="auto"/>
            </w:tcBorders>
            <w:shd w:val="clear" w:color="000000" w:fill="D9D9D9"/>
            <w:vAlign w:val="center"/>
          </w:tcPr>
          <w:p w14:paraId="6CA4B09E"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IZVRŠENJE U 2024.</w:t>
            </w:r>
          </w:p>
        </w:tc>
        <w:tc>
          <w:tcPr>
            <w:tcW w:w="542" w:type="pct"/>
            <w:gridSpan w:val="2"/>
            <w:vMerge w:val="restart"/>
            <w:tcBorders>
              <w:top w:val="single" w:sz="4" w:space="0" w:color="auto"/>
              <w:left w:val="nil"/>
              <w:right w:val="single" w:sz="4" w:space="0" w:color="auto"/>
            </w:tcBorders>
            <w:shd w:val="clear" w:color="000000" w:fill="D9D9D9"/>
            <w:vAlign w:val="center"/>
          </w:tcPr>
          <w:p w14:paraId="05189A15"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INDEKS</w:t>
            </w:r>
          </w:p>
        </w:tc>
      </w:tr>
      <w:tr w:rsidR="00D24A79" w:rsidRPr="00D24A79" w14:paraId="2B7A4507" w14:textId="77777777" w:rsidTr="00A756E8">
        <w:trPr>
          <w:trHeight w:val="283"/>
        </w:trPr>
        <w:tc>
          <w:tcPr>
            <w:tcW w:w="2817"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5B7B8BED"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NAZIV PROGRAMA/AKTIVNOSTI/PROJEKTA</w:t>
            </w:r>
          </w:p>
        </w:tc>
        <w:tc>
          <w:tcPr>
            <w:tcW w:w="813" w:type="pct"/>
            <w:vMerge/>
            <w:tcBorders>
              <w:left w:val="nil"/>
              <w:bottom w:val="single" w:sz="4" w:space="0" w:color="auto"/>
              <w:right w:val="single" w:sz="4" w:space="0" w:color="auto"/>
            </w:tcBorders>
            <w:shd w:val="clear" w:color="000000" w:fill="D9D9D9"/>
            <w:vAlign w:val="center"/>
          </w:tcPr>
          <w:p w14:paraId="2DB3E614" w14:textId="77777777" w:rsidR="00D24A79" w:rsidRPr="00D24A79" w:rsidRDefault="00D24A79" w:rsidP="00A756E8">
            <w:pPr>
              <w:jc w:val="right"/>
              <w:rPr>
                <w:rFonts w:ascii="Times New Roman" w:hAnsi="Times New Roman" w:cs="Times New Roman"/>
                <w:b/>
                <w:bCs/>
                <w:sz w:val="24"/>
                <w:szCs w:val="24"/>
              </w:rPr>
            </w:pPr>
          </w:p>
        </w:tc>
        <w:tc>
          <w:tcPr>
            <w:tcW w:w="828" w:type="pct"/>
            <w:vMerge/>
            <w:tcBorders>
              <w:left w:val="nil"/>
              <w:bottom w:val="single" w:sz="4" w:space="0" w:color="auto"/>
              <w:right w:val="single" w:sz="4" w:space="0" w:color="auto"/>
            </w:tcBorders>
            <w:shd w:val="clear" w:color="000000" w:fill="D9D9D9"/>
            <w:vAlign w:val="center"/>
          </w:tcPr>
          <w:p w14:paraId="698E6514" w14:textId="77777777" w:rsidR="00D24A79" w:rsidRPr="00D24A79" w:rsidRDefault="00D24A79" w:rsidP="00A756E8">
            <w:pPr>
              <w:jc w:val="right"/>
              <w:rPr>
                <w:rFonts w:ascii="Times New Roman" w:hAnsi="Times New Roman" w:cs="Times New Roman"/>
                <w:b/>
                <w:bCs/>
                <w:sz w:val="24"/>
                <w:szCs w:val="24"/>
              </w:rPr>
            </w:pPr>
          </w:p>
        </w:tc>
        <w:tc>
          <w:tcPr>
            <w:tcW w:w="542" w:type="pct"/>
            <w:gridSpan w:val="2"/>
            <w:vMerge/>
            <w:tcBorders>
              <w:left w:val="nil"/>
              <w:bottom w:val="single" w:sz="4" w:space="0" w:color="auto"/>
              <w:right w:val="single" w:sz="4" w:space="0" w:color="auto"/>
            </w:tcBorders>
            <w:shd w:val="clear" w:color="000000" w:fill="D9D9D9"/>
            <w:vAlign w:val="center"/>
          </w:tcPr>
          <w:p w14:paraId="16C8ABFA" w14:textId="77777777" w:rsidR="00D24A79" w:rsidRPr="00D24A79" w:rsidRDefault="00D24A79" w:rsidP="00A756E8">
            <w:pPr>
              <w:jc w:val="right"/>
              <w:rPr>
                <w:rFonts w:ascii="Times New Roman" w:hAnsi="Times New Roman" w:cs="Times New Roman"/>
                <w:b/>
                <w:bCs/>
                <w:sz w:val="24"/>
                <w:szCs w:val="24"/>
              </w:rPr>
            </w:pPr>
          </w:p>
        </w:tc>
      </w:tr>
      <w:tr w:rsidR="00D24A79" w:rsidRPr="00D24A79" w14:paraId="6A48BAD8" w14:textId="77777777" w:rsidTr="00A756E8">
        <w:trPr>
          <w:trHeight w:val="283"/>
        </w:trPr>
        <w:tc>
          <w:tcPr>
            <w:tcW w:w="281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CB6E1A8"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RASHODI / IZDACI</w:t>
            </w:r>
          </w:p>
        </w:tc>
        <w:tc>
          <w:tcPr>
            <w:tcW w:w="813" w:type="pct"/>
            <w:tcBorders>
              <w:top w:val="single" w:sz="4" w:space="0" w:color="auto"/>
              <w:left w:val="nil"/>
              <w:bottom w:val="single" w:sz="4" w:space="0" w:color="auto"/>
              <w:right w:val="single" w:sz="4" w:space="0" w:color="auto"/>
            </w:tcBorders>
            <w:shd w:val="clear" w:color="000000" w:fill="FFFFFF"/>
            <w:vAlign w:val="center"/>
          </w:tcPr>
          <w:p w14:paraId="5EFBA1C7" w14:textId="77777777" w:rsidR="00D24A79" w:rsidRPr="00D24A79" w:rsidRDefault="00D24A79" w:rsidP="00A756E8">
            <w:pPr>
              <w:jc w:val="center"/>
              <w:rPr>
                <w:rFonts w:ascii="Times New Roman" w:hAnsi="Times New Roman" w:cs="Times New Roman"/>
                <w:sz w:val="24"/>
                <w:szCs w:val="24"/>
              </w:rPr>
            </w:pPr>
            <w:r w:rsidRPr="00D24A79">
              <w:rPr>
                <w:rFonts w:ascii="Times New Roman" w:hAnsi="Times New Roman" w:cs="Times New Roman"/>
                <w:sz w:val="24"/>
                <w:szCs w:val="24"/>
              </w:rPr>
              <w:t>1</w:t>
            </w:r>
          </w:p>
        </w:tc>
        <w:tc>
          <w:tcPr>
            <w:tcW w:w="828" w:type="pct"/>
            <w:tcBorders>
              <w:top w:val="single" w:sz="4" w:space="0" w:color="auto"/>
              <w:left w:val="nil"/>
              <w:bottom w:val="single" w:sz="4" w:space="0" w:color="auto"/>
              <w:right w:val="single" w:sz="4" w:space="0" w:color="auto"/>
            </w:tcBorders>
            <w:shd w:val="clear" w:color="000000" w:fill="FFFFFF"/>
            <w:vAlign w:val="center"/>
          </w:tcPr>
          <w:p w14:paraId="767A2E86" w14:textId="77777777" w:rsidR="00D24A79" w:rsidRPr="00D24A79" w:rsidRDefault="00D24A79" w:rsidP="00A756E8">
            <w:pPr>
              <w:jc w:val="center"/>
              <w:rPr>
                <w:rFonts w:ascii="Times New Roman" w:hAnsi="Times New Roman" w:cs="Times New Roman"/>
                <w:sz w:val="24"/>
                <w:szCs w:val="24"/>
              </w:rPr>
            </w:pPr>
            <w:r w:rsidRPr="00D24A79">
              <w:rPr>
                <w:rFonts w:ascii="Times New Roman" w:hAnsi="Times New Roman" w:cs="Times New Roman"/>
                <w:sz w:val="24"/>
                <w:szCs w:val="24"/>
              </w:rPr>
              <w:t>2</w:t>
            </w:r>
          </w:p>
        </w:tc>
        <w:tc>
          <w:tcPr>
            <w:tcW w:w="542" w:type="pct"/>
            <w:gridSpan w:val="2"/>
            <w:tcBorders>
              <w:top w:val="single" w:sz="4" w:space="0" w:color="auto"/>
              <w:left w:val="nil"/>
              <w:bottom w:val="single" w:sz="4" w:space="0" w:color="auto"/>
              <w:right w:val="single" w:sz="4" w:space="0" w:color="auto"/>
            </w:tcBorders>
            <w:shd w:val="clear" w:color="000000" w:fill="FFFFFF"/>
            <w:vAlign w:val="center"/>
          </w:tcPr>
          <w:p w14:paraId="4857C5B6" w14:textId="77777777" w:rsidR="00D24A79" w:rsidRPr="00D24A79" w:rsidRDefault="00D24A79" w:rsidP="00A756E8">
            <w:pPr>
              <w:jc w:val="center"/>
              <w:rPr>
                <w:rFonts w:ascii="Times New Roman" w:hAnsi="Times New Roman" w:cs="Times New Roman"/>
                <w:sz w:val="24"/>
                <w:szCs w:val="24"/>
              </w:rPr>
            </w:pPr>
            <w:r w:rsidRPr="00D24A79">
              <w:rPr>
                <w:rFonts w:ascii="Times New Roman" w:hAnsi="Times New Roman" w:cs="Times New Roman"/>
                <w:sz w:val="24"/>
                <w:szCs w:val="24"/>
              </w:rPr>
              <w:t>3=(2/1)</w:t>
            </w:r>
          </w:p>
        </w:tc>
      </w:tr>
      <w:tr w:rsidR="00D24A79" w:rsidRPr="00D24A79" w14:paraId="7D2070FD" w14:textId="77777777" w:rsidTr="00A756E8">
        <w:trPr>
          <w:trHeight w:val="283"/>
        </w:trPr>
        <w:tc>
          <w:tcPr>
            <w:tcW w:w="6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334E79C"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Glava  00102</w:t>
            </w:r>
          </w:p>
        </w:tc>
        <w:tc>
          <w:tcPr>
            <w:tcW w:w="2212" w:type="pct"/>
            <w:tcBorders>
              <w:top w:val="single" w:sz="4" w:space="0" w:color="auto"/>
              <w:left w:val="nil"/>
              <w:bottom w:val="single" w:sz="4" w:space="0" w:color="auto"/>
              <w:right w:val="single" w:sz="4" w:space="0" w:color="auto"/>
            </w:tcBorders>
            <w:shd w:val="clear" w:color="000000" w:fill="FFFFFF"/>
            <w:vAlign w:val="center"/>
            <w:hideMark/>
          </w:tcPr>
          <w:p w14:paraId="1FA5F7CF"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VIJEĆA NACIONALNIH MANJINA</w:t>
            </w:r>
          </w:p>
        </w:tc>
        <w:tc>
          <w:tcPr>
            <w:tcW w:w="813" w:type="pct"/>
            <w:tcBorders>
              <w:top w:val="single" w:sz="4" w:space="0" w:color="auto"/>
              <w:left w:val="nil"/>
              <w:bottom w:val="single" w:sz="4" w:space="0" w:color="auto"/>
              <w:right w:val="single" w:sz="4" w:space="0" w:color="auto"/>
            </w:tcBorders>
            <w:shd w:val="clear" w:color="000000" w:fill="FFFFFF"/>
          </w:tcPr>
          <w:p w14:paraId="3D207327"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14.680,00</w:t>
            </w:r>
          </w:p>
        </w:tc>
        <w:tc>
          <w:tcPr>
            <w:tcW w:w="850" w:type="pct"/>
            <w:gridSpan w:val="2"/>
            <w:tcBorders>
              <w:top w:val="single" w:sz="4" w:space="0" w:color="auto"/>
              <w:left w:val="nil"/>
              <w:bottom w:val="single" w:sz="4" w:space="0" w:color="auto"/>
              <w:right w:val="single" w:sz="4" w:space="0" w:color="auto"/>
            </w:tcBorders>
            <w:shd w:val="clear" w:color="000000" w:fill="FFFFFF"/>
          </w:tcPr>
          <w:p w14:paraId="20EE7D6E"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14.596,47</w:t>
            </w:r>
          </w:p>
        </w:tc>
        <w:tc>
          <w:tcPr>
            <w:tcW w:w="520" w:type="pct"/>
            <w:tcBorders>
              <w:top w:val="single" w:sz="4" w:space="0" w:color="auto"/>
              <w:left w:val="nil"/>
              <w:bottom w:val="single" w:sz="4" w:space="0" w:color="auto"/>
              <w:right w:val="single" w:sz="4" w:space="0" w:color="auto"/>
            </w:tcBorders>
            <w:shd w:val="clear" w:color="000000" w:fill="FFFFFF"/>
          </w:tcPr>
          <w:p w14:paraId="784EABC4"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99,43</w:t>
            </w:r>
          </w:p>
        </w:tc>
      </w:tr>
      <w:tr w:rsidR="00D24A79" w:rsidRPr="00D24A79" w14:paraId="3B536780" w14:textId="77777777" w:rsidTr="00A756E8">
        <w:trPr>
          <w:trHeight w:val="283"/>
        </w:trPr>
        <w:tc>
          <w:tcPr>
            <w:tcW w:w="605" w:type="pct"/>
            <w:tcBorders>
              <w:top w:val="single" w:sz="4" w:space="0" w:color="auto"/>
              <w:left w:val="single" w:sz="4" w:space="0" w:color="auto"/>
              <w:bottom w:val="single" w:sz="4" w:space="0" w:color="auto"/>
              <w:right w:val="single" w:sz="4" w:space="0" w:color="auto"/>
            </w:tcBorders>
            <w:shd w:val="clear" w:color="000000" w:fill="FFFFFF"/>
            <w:vAlign w:val="center"/>
          </w:tcPr>
          <w:p w14:paraId="609BA49A"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Podglava</w:t>
            </w:r>
          </w:p>
          <w:p w14:paraId="4E068A2D"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46288</w:t>
            </w:r>
          </w:p>
        </w:tc>
        <w:tc>
          <w:tcPr>
            <w:tcW w:w="2212" w:type="pct"/>
            <w:tcBorders>
              <w:top w:val="single" w:sz="4" w:space="0" w:color="auto"/>
              <w:left w:val="nil"/>
              <w:bottom w:val="single" w:sz="4" w:space="0" w:color="auto"/>
              <w:right w:val="single" w:sz="4" w:space="0" w:color="auto"/>
            </w:tcBorders>
            <w:shd w:val="clear" w:color="000000" w:fill="FFFFFF"/>
            <w:vAlign w:val="center"/>
          </w:tcPr>
          <w:p w14:paraId="6BEFBF34"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VIJEĆE ALBANSKE NACIONALNE MANJINE</w:t>
            </w:r>
          </w:p>
        </w:tc>
        <w:tc>
          <w:tcPr>
            <w:tcW w:w="813" w:type="pct"/>
            <w:tcBorders>
              <w:top w:val="single" w:sz="4" w:space="0" w:color="auto"/>
              <w:left w:val="nil"/>
              <w:bottom w:val="single" w:sz="4" w:space="0" w:color="auto"/>
              <w:right w:val="single" w:sz="4" w:space="0" w:color="auto"/>
            </w:tcBorders>
            <w:shd w:val="clear" w:color="000000" w:fill="FFFFFF"/>
          </w:tcPr>
          <w:p w14:paraId="67872C71"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3.670,00</w:t>
            </w:r>
          </w:p>
        </w:tc>
        <w:tc>
          <w:tcPr>
            <w:tcW w:w="850" w:type="pct"/>
            <w:gridSpan w:val="2"/>
            <w:tcBorders>
              <w:top w:val="single" w:sz="4" w:space="0" w:color="auto"/>
              <w:left w:val="nil"/>
              <w:bottom w:val="single" w:sz="4" w:space="0" w:color="auto"/>
              <w:right w:val="single" w:sz="4" w:space="0" w:color="auto"/>
            </w:tcBorders>
            <w:shd w:val="clear" w:color="000000" w:fill="FFFFFF"/>
          </w:tcPr>
          <w:p w14:paraId="47C0E34F"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3.610,26</w:t>
            </w:r>
          </w:p>
        </w:tc>
        <w:tc>
          <w:tcPr>
            <w:tcW w:w="520" w:type="pct"/>
            <w:tcBorders>
              <w:top w:val="single" w:sz="4" w:space="0" w:color="auto"/>
              <w:left w:val="nil"/>
              <w:bottom w:val="single" w:sz="4" w:space="0" w:color="auto"/>
              <w:right w:val="single" w:sz="4" w:space="0" w:color="auto"/>
            </w:tcBorders>
            <w:shd w:val="clear" w:color="000000" w:fill="FFFFFF"/>
          </w:tcPr>
          <w:p w14:paraId="4DDD3BFE"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98,37</w:t>
            </w:r>
          </w:p>
        </w:tc>
      </w:tr>
      <w:tr w:rsidR="00D24A79" w:rsidRPr="00D24A79" w14:paraId="66FF69E2" w14:textId="77777777" w:rsidTr="00A756E8">
        <w:trPr>
          <w:trHeight w:val="283"/>
        </w:trPr>
        <w:tc>
          <w:tcPr>
            <w:tcW w:w="605" w:type="pct"/>
            <w:tcBorders>
              <w:top w:val="nil"/>
              <w:left w:val="single" w:sz="4" w:space="0" w:color="auto"/>
              <w:bottom w:val="single" w:sz="4" w:space="0" w:color="auto"/>
              <w:right w:val="single" w:sz="4" w:space="0" w:color="auto"/>
            </w:tcBorders>
            <w:shd w:val="clear" w:color="000000" w:fill="D9D9D9"/>
            <w:vAlign w:val="center"/>
            <w:hideMark/>
          </w:tcPr>
          <w:p w14:paraId="09B66661"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sz w:val="24"/>
                <w:szCs w:val="24"/>
              </w:rPr>
              <w:br w:type="page"/>
            </w:r>
            <w:r w:rsidRPr="00D24A79">
              <w:rPr>
                <w:rFonts w:ascii="Times New Roman" w:hAnsi="Times New Roman" w:cs="Times New Roman"/>
                <w:b/>
                <w:bCs/>
                <w:sz w:val="24"/>
                <w:szCs w:val="24"/>
              </w:rPr>
              <w:t>Program  1023</w:t>
            </w:r>
          </w:p>
        </w:tc>
        <w:tc>
          <w:tcPr>
            <w:tcW w:w="2212" w:type="pct"/>
            <w:tcBorders>
              <w:top w:val="nil"/>
              <w:left w:val="nil"/>
              <w:bottom w:val="single" w:sz="4" w:space="0" w:color="auto"/>
              <w:right w:val="single" w:sz="4" w:space="0" w:color="auto"/>
            </w:tcBorders>
            <w:shd w:val="clear" w:color="000000" w:fill="D9D9D9"/>
            <w:vAlign w:val="center"/>
            <w:hideMark/>
          </w:tcPr>
          <w:p w14:paraId="358258A7"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ZAŠTITA PRAVA NACIONALNIH MANJINA</w:t>
            </w:r>
          </w:p>
        </w:tc>
        <w:tc>
          <w:tcPr>
            <w:tcW w:w="813" w:type="pct"/>
            <w:tcBorders>
              <w:top w:val="nil"/>
              <w:left w:val="nil"/>
              <w:bottom w:val="single" w:sz="4" w:space="0" w:color="auto"/>
              <w:right w:val="single" w:sz="4" w:space="0" w:color="auto"/>
            </w:tcBorders>
            <w:shd w:val="clear" w:color="000000" w:fill="D9D9D9"/>
          </w:tcPr>
          <w:p w14:paraId="648FC819"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3.670,00</w:t>
            </w:r>
          </w:p>
        </w:tc>
        <w:tc>
          <w:tcPr>
            <w:tcW w:w="850" w:type="pct"/>
            <w:gridSpan w:val="2"/>
            <w:tcBorders>
              <w:top w:val="nil"/>
              <w:left w:val="nil"/>
              <w:bottom w:val="single" w:sz="4" w:space="0" w:color="auto"/>
              <w:right w:val="single" w:sz="4" w:space="0" w:color="auto"/>
            </w:tcBorders>
            <w:shd w:val="clear" w:color="000000" w:fill="D9D9D9"/>
          </w:tcPr>
          <w:p w14:paraId="7AFC4138"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3.610,26</w:t>
            </w:r>
          </w:p>
        </w:tc>
        <w:tc>
          <w:tcPr>
            <w:tcW w:w="520" w:type="pct"/>
            <w:tcBorders>
              <w:top w:val="nil"/>
              <w:left w:val="nil"/>
              <w:bottom w:val="single" w:sz="4" w:space="0" w:color="auto"/>
              <w:right w:val="single" w:sz="4" w:space="0" w:color="auto"/>
            </w:tcBorders>
            <w:shd w:val="clear" w:color="000000" w:fill="D9D9D9"/>
          </w:tcPr>
          <w:p w14:paraId="3A5EEEE4"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98,37</w:t>
            </w:r>
          </w:p>
        </w:tc>
      </w:tr>
      <w:tr w:rsidR="00D24A79" w:rsidRPr="00D24A79" w14:paraId="1E6C208D" w14:textId="77777777" w:rsidTr="00A756E8">
        <w:trPr>
          <w:trHeight w:val="283"/>
        </w:trPr>
        <w:tc>
          <w:tcPr>
            <w:tcW w:w="605" w:type="pct"/>
            <w:tcBorders>
              <w:top w:val="nil"/>
              <w:left w:val="single" w:sz="4" w:space="0" w:color="auto"/>
              <w:bottom w:val="single" w:sz="4" w:space="0" w:color="auto"/>
              <w:right w:val="single" w:sz="4" w:space="0" w:color="auto"/>
            </w:tcBorders>
            <w:shd w:val="clear" w:color="000000" w:fill="FFFFFF"/>
            <w:vAlign w:val="center"/>
            <w:hideMark/>
          </w:tcPr>
          <w:p w14:paraId="6F8DE0C2"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lastRenderedPageBreak/>
              <w:t>Aktivnost  A100001</w:t>
            </w:r>
          </w:p>
        </w:tc>
        <w:tc>
          <w:tcPr>
            <w:tcW w:w="2212" w:type="pct"/>
            <w:tcBorders>
              <w:top w:val="nil"/>
              <w:left w:val="nil"/>
              <w:bottom w:val="single" w:sz="4" w:space="0" w:color="auto"/>
              <w:right w:val="single" w:sz="4" w:space="0" w:color="auto"/>
            </w:tcBorders>
            <w:shd w:val="clear" w:color="000000" w:fill="FFFFFF"/>
            <w:vAlign w:val="center"/>
            <w:hideMark/>
          </w:tcPr>
          <w:p w14:paraId="30F474A1"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Redovna djelatnost manjinskih vijeća</w:t>
            </w:r>
          </w:p>
        </w:tc>
        <w:tc>
          <w:tcPr>
            <w:tcW w:w="813" w:type="pct"/>
            <w:tcBorders>
              <w:top w:val="nil"/>
              <w:left w:val="nil"/>
              <w:bottom w:val="single" w:sz="4" w:space="0" w:color="auto"/>
              <w:right w:val="single" w:sz="4" w:space="0" w:color="auto"/>
            </w:tcBorders>
            <w:shd w:val="clear" w:color="000000" w:fill="FFFFFF"/>
          </w:tcPr>
          <w:p w14:paraId="2D2B0B99"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3.670,00</w:t>
            </w:r>
          </w:p>
        </w:tc>
        <w:tc>
          <w:tcPr>
            <w:tcW w:w="850" w:type="pct"/>
            <w:gridSpan w:val="2"/>
            <w:tcBorders>
              <w:top w:val="nil"/>
              <w:left w:val="nil"/>
              <w:bottom w:val="single" w:sz="4" w:space="0" w:color="auto"/>
              <w:right w:val="single" w:sz="4" w:space="0" w:color="auto"/>
            </w:tcBorders>
            <w:shd w:val="clear" w:color="000000" w:fill="FFFFFF"/>
          </w:tcPr>
          <w:p w14:paraId="6768AE84"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3.610,26</w:t>
            </w:r>
          </w:p>
        </w:tc>
        <w:tc>
          <w:tcPr>
            <w:tcW w:w="520" w:type="pct"/>
            <w:tcBorders>
              <w:top w:val="nil"/>
              <w:left w:val="nil"/>
              <w:bottom w:val="single" w:sz="4" w:space="0" w:color="auto"/>
              <w:right w:val="single" w:sz="4" w:space="0" w:color="auto"/>
            </w:tcBorders>
            <w:shd w:val="clear" w:color="000000" w:fill="FFFFFF"/>
          </w:tcPr>
          <w:p w14:paraId="35FBF829"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98,37</w:t>
            </w:r>
          </w:p>
        </w:tc>
      </w:tr>
      <w:tr w:rsidR="00D24A79" w:rsidRPr="00D24A79" w14:paraId="16D78BC2" w14:textId="77777777" w:rsidTr="00A756E8">
        <w:trPr>
          <w:trHeight w:val="283"/>
        </w:trPr>
        <w:tc>
          <w:tcPr>
            <w:tcW w:w="605" w:type="pct"/>
            <w:tcBorders>
              <w:top w:val="single" w:sz="4" w:space="0" w:color="auto"/>
              <w:left w:val="single" w:sz="4" w:space="0" w:color="auto"/>
              <w:bottom w:val="single" w:sz="4" w:space="0" w:color="auto"/>
              <w:right w:val="single" w:sz="4" w:space="0" w:color="auto"/>
            </w:tcBorders>
            <w:shd w:val="clear" w:color="000000" w:fill="FFFFFF"/>
            <w:vAlign w:val="center"/>
          </w:tcPr>
          <w:p w14:paraId="35298B07"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Podglava</w:t>
            </w:r>
          </w:p>
          <w:p w14:paraId="15C7622A"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46296</w:t>
            </w:r>
          </w:p>
        </w:tc>
        <w:tc>
          <w:tcPr>
            <w:tcW w:w="2212" w:type="pct"/>
            <w:tcBorders>
              <w:top w:val="single" w:sz="4" w:space="0" w:color="auto"/>
              <w:left w:val="nil"/>
              <w:bottom w:val="single" w:sz="4" w:space="0" w:color="auto"/>
              <w:right w:val="single" w:sz="4" w:space="0" w:color="auto"/>
            </w:tcBorders>
            <w:shd w:val="clear" w:color="000000" w:fill="FFFFFF"/>
            <w:vAlign w:val="center"/>
          </w:tcPr>
          <w:p w14:paraId="1D0D97D6"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VIJEĆE TALIJANSKE NACIONALNE MANJINE</w:t>
            </w:r>
          </w:p>
        </w:tc>
        <w:tc>
          <w:tcPr>
            <w:tcW w:w="813" w:type="pct"/>
            <w:tcBorders>
              <w:top w:val="single" w:sz="4" w:space="0" w:color="auto"/>
              <w:left w:val="nil"/>
              <w:bottom w:val="single" w:sz="4" w:space="0" w:color="auto"/>
              <w:right w:val="single" w:sz="4" w:space="0" w:color="auto"/>
            </w:tcBorders>
            <w:shd w:val="clear" w:color="000000" w:fill="FFFFFF"/>
          </w:tcPr>
          <w:p w14:paraId="2D86B786"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sz w:val="24"/>
                <w:szCs w:val="24"/>
              </w:rPr>
              <w:t>3.670,00</w:t>
            </w:r>
          </w:p>
        </w:tc>
        <w:tc>
          <w:tcPr>
            <w:tcW w:w="850" w:type="pct"/>
            <w:gridSpan w:val="2"/>
            <w:tcBorders>
              <w:top w:val="single" w:sz="4" w:space="0" w:color="auto"/>
              <w:left w:val="nil"/>
              <w:bottom w:val="single" w:sz="4" w:space="0" w:color="auto"/>
              <w:right w:val="single" w:sz="4" w:space="0" w:color="auto"/>
            </w:tcBorders>
            <w:shd w:val="clear" w:color="000000" w:fill="FFFFFF"/>
          </w:tcPr>
          <w:p w14:paraId="243B4DCC"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sz w:val="24"/>
                <w:szCs w:val="24"/>
              </w:rPr>
              <w:t>3.670,00</w:t>
            </w:r>
          </w:p>
        </w:tc>
        <w:tc>
          <w:tcPr>
            <w:tcW w:w="520" w:type="pct"/>
            <w:tcBorders>
              <w:top w:val="single" w:sz="4" w:space="0" w:color="auto"/>
              <w:left w:val="nil"/>
              <w:bottom w:val="single" w:sz="4" w:space="0" w:color="auto"/>
              <w:right w:val="single" w:sz="4" w:space="0" w:color="auto"/>
            </w:tcBorders>
            <w:shd w:val="clear" w:color="000000" w:fill="FFFFFF"/>
          </w:tcPr>
          <w:p w14:paraId="122454D8"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sz w:val="24"/>
                <w:szCs w:val="24"/>
              </w:rPr>
              <w:t>100,00</w:t>
            </w:r>
          </w:p>
        </w:tc>
      </w:tr>
      <w:tr w:rsidR="00D24A79" w:rsidRPr="00D24A79" w14:paraId="6C6937DF" w14:textId="77777777" w:rsidTr="00A756E8">
        <w:trPr>
          <w:trHeight w:val="283"/>
        </w:trPr>
        <w:tc>
          <w:tcPr>
            <w:tcW w:w="605" w:type="pct"/>
            <w:tcBorders>
              <w:top w:val="nil"/>
              <w:left w:val="single" w:sz="4" w:space="0" w:color="auto"/>
              <w:bottom w:val="single" w:sz="4" w:space="0" w:color="auto"/>
              <w:right w:val="single" w:sz="4" w:space="0" w:color="auto"/>
            </w:tcBorders>
            <w:shd w:val="clear" w:color="000000" w:fill="D9D9D9"/>
            <w:vAlign w:val="center"/>
            <w:hideMark/>
          </w:tcPr>
          <w:p w14:paraId="6619482C"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sz w:val="24"/>
                <w:szCs w:val="24"/>
              </w:rPr>
              <w:br w:type="page"/>
            </w:r>
            <w:r w:rsidRPr="00D24A79">
              <w:rPr>
                <w:rFonts w:ascii="Times New Roman" w:hAnsi="Times New Roman" w:cs="Times New Roman"/>
                <w:b/>
                <w:bCs/>
                <w:sz w:val="24"/>
                <w:szCs w:val="24"/>
              </w:rPr>
              <w:t>Program  1023</w:t>
            </w:r>
          </w:p>
        </w:tc>
        <w:tc>
          <w:tcPr>
            <w:tcW w:w="2212" w:type="pct"/>
            <w:tcBorders>
              <w:top w:val="nil"/>
              <w:left w:val="nil"/>
              <w:bottom w:val="single" w:sz="4" w:space="0" w:color="auto"/>
              <w:right w:val="single" w:sz="4" w:space="0" w:color="auto"/>
            </w:tcBorders>
            <w:shd w:val="clear" w:color="000000" w:fill="D9D9D9"/>
            <w:vAlign w:val="center"/>
            <w:hideMark/>
          </w:tcPr>
          <w:p w14:paraId="72F2B0C0"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ZAŠTITA PRAVA NACIONALNIH MANJINA</w:t>
            </w:r>
          </w:p>
        </w:tc>
        <w:tc>
          <w:tcPr>
            <w:tcW w:w="813" w:type="pct"/>
            <w:tcBorders>
              <w:top w:val="nil"/>
              <w:left w:val="nil"/>
              <w:bottom w:val="single" w:sz="4" w:space="0" w:color="auto"/>
              <w:right w:val="single" w:sz="4" w:space="0" w:color="auto"/>
            </w:tcBorders>
            <w:shd w:val="clear" w:color="000000" w:fill="D9D9D9"/>
          </w:tcPr>
          <w:p w14:paraId="63739DC0"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sz w:val="24"/>
                <w:szCs w:val="24"/>
              </w:rPr>
              <w:t>3.670,00</w:t>
            </w:r>
          </w:p>
        </w:tc>
        <w:tc>
          <w:tcPr>
            <w:tcW w:w="850" w:type="pct"/>
            <w:gridSpan w:val="2"/>
            <w:tcBorders>
              <w:top w:val="nil"/>
              <w:left w:val="nil"/>
              <w:bottom w:val="single" w:sz="4" w:space="0" w:color="auto"/>
              <w:right w:val="single" w:sz="4" w:space="0" w:color="auto"/>
            </w:tcBorders>
            <w:shd w:val="clear" w:color="000000" w:fill="D9D9D9"/>
          </w:tcPr>
          <w:p w14:paraId="6577AD15"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sz w:val="24"/>
                <w:szCs w:val="24"/>
              </w:rPr>
              <w:t>3.670,00</w:t>
            </w:r>
          </w:p>
        </w:tc>
        <w:tc>
          <w:tcPr>
            <w:tcW w:w="520" w:type="pct"/>
            <w:tcBorders>
              <w:top w:val="nil"/>
              <w:left w:val="nil"/>
              <w:bottom w:val="single" w:sz="4" w:space="0" w:color="auto"/>
              <w:right w:val="single" w:sz="4" w:space="0" w:color="auto"/>
            </w:tcBorders>
            <w:shd w:val="clear" w:color="000000" w:fill="D9D9D9"/>
          </w:tcPr>
          <w:p w14:paraId="3B37F2C5"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sz w:val="24"/>
                <w:szCs w:val="24"/>
              </w:rPr>
              <w:t>100,00</w:t>
            </w:r>
          </w:p>
        </w:tc>
      </w:tr>
      <w:tr w:rsidR="00D24A79" w:rsidRPr="00D24A79" w14:paraId="4FD00F42" w14:textId="77777777" w:rsidTr="00A756E8">
        <w:trPr>
          <w:trHeight w:val="283"/>
        </w:trPr>
        <w:tc>
          <w:tcPr>
            <w:tcW w:w="605" w:type="pct"/>
            <w:tcBorders>
              <w:top w:val="nil"/>
              <w:left w:val="single" w:sz="4" w:space="0" w:color="auto"/>
              <w:bottom w:val="single" w:sz="4" w:space="0" w:color="auto"/>
              <w:right w:val="single" w:sz="4" w:space="0" w:color="auto"/>
            </w:tcBorders>
            <w:shd w:val="clear" w:color="000000" w:fill="FFFFFF"/>
            <w:vAlign w:val="center"/>
            <w:hideMark/>
          </w:tcPr>
          <w:p w14:paraId="1B914AB8"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Aktivnost  A100001</w:t>
            </w:r>
          </w:p>
        </w:tc>
        <w:tc>
          <w:tcPr>
            <w:tcW w:w="2212" w:type="pct"/>
            <w:tcBorders>
              <w:top w:val="nil"/>
              <w:left w:val="nil"/>
              <w:bottom w:val="single" w:sz="4" w:space="0" w:color="auto"/>
              <w:right w:val="single" w:sz="4" w:space="0" w:color="auto"/>
            </w:tcBorders>
            <w:shd w:val="clear" w:color="000000" w:fill="FFFFFF"/>
            <w:vAlign w:val="center"/>
            <w:hideMark/>
          </w:tcPr>
          <w:p w14:paraId="2FEC2D1E"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Redovna djelatnost manjinskih vijeća</w:t>
            </w:r>
          </w:p>
        </w:tc>
        <w:tc>
          <w:tcPr>
            <w:tcW w:w="813" w:type="pct"/>
            <w:tcBorders>
              <w:top w:val="nil"/>
              <w:left w:val="nil"/>
              <w:bottom w:val="single" w:sz="4" w:space="0" w:color="auto"/>
              <w:right w:val="single" w:sz="4" w:space="0" w:color="auto"/>
            </w:tcBorders>
            <w:shd w:val="clear" w:color="000000" w:fill="FFFFFF"/>
          </w:tcPr>
          <w:p w14:paraId="128B9B30"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sz w:val="24"/>
                <w:szCs w:val="24"/>
              </w:rPr>
              <w:t>3.670,00</w:t>
            </w:r>
          </w:p>
        </w:tc>
        <w:tc>
          <w:tcPr>
            <w:tcW w:w="850" w:type="pct"/>
            <w:gridSpan w:val="2"/>
            <w:tcBorders>
              <w:top w:val="nil"/>
              <w:left w:val="nil"/>
              <w:bottom w:val="single" w:sz="4" w:space="0" w:color="auto"/>
              <w:right w:val="single" w:sz="4" w:space="0" w:color="auto"/>
            </w:tcBorders>
            <w:shd w:val="clear" w:color="000000" w:fill="FFFFFF"/>
          </w:tcPr>
          <w:p w14:paraId="10CD3843"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sz w:val="24"/>
                <w:szCs w:val="24"/>
              </w:rPr>
              <w:t>3.670,00</w:t>
            </w:r>
          </w:p>
        </w:tc>
        <w:tc>
          <w:tcPr>
            <w:tcW w:w="520" w:type="pct"/>
            <w:tcBorders>
              <w:top w:val="nil"/>
              <w:left w:val="nil"/>
              <w:bottom w:val="single" w:sz="4" w:space="0" w:color="auto"/>
              <w:right w:val="single" w:sz="4" w:space="0" w:color="auto"/>
            </w:tcBorders>
            <w:shd w:val="clear" w:color="000000" w:fill="FFFFFF"/>
          </w:tcPr>
          <w:p w14:paraId="2BF4222E"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sz w:val="24"/>
                <w:szCs w:val="24"/>
              </w:rPr>
              <w:t>100,00</w:t>
            </w:r>
          </w:p>
        </w:tc>
      </w:tr>
      <w:tr w:rsidR="00D24A79" w:rsidRPr="00D24A79" w14:paraId="241EC907" w14:textId="77777777" w:rsidTr="00A756E8">
        <w:trPr>
          <w:trHeight w:val="283"/>
        </w:trPr>
        <w:tc>
          <w:tcPr>
            <w:tcW w:w="605" w:type="pct"/>
            <w:tcBorders>
              <w:top w:val="single" w:sz="4" w:space="0" w:color="auto"/>
              <w:left w:val="single" w:sz="4" w:space="0" w:color="auto"/>
              <w:bottom w:val="single" w:sz="4" w:space="0" w:color="auto"/>
              <w:right w:val="single" w:sz="4" w:space="0" w:color="auto"/>
            </w:tcBorders>
            <w:shd w:val="clear" w:color="000000" w:fill="FFFFFF"/>
            <w:vAlign w:val="center"/>
          </w:tcPr>
          <w:p w14:paraId="7BE63AED"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Podglava</w:t>
            </w:r>
          </w:p>
          <w:p w14:paraId="4A6FA223"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47676</w:t>
            </w:r>
          </w:p>
        </w:tc>
        <w:tc>
          <w:tcPr>
            <w:tcW w:w="2212" w:type="pct"/>
            <w:tcBorders>
              <w:top w:val="single" w:sz="4" w:space="0" w:color="auto"/>
              <w:left w:val="nil"/>
              <w:bottom w:val="single" w:sz="4" w:space="0" w:color="auto"/>
              <w:right w:val="single" w:sz="4" w:space="0" w:color="auto"/>
            </w:tcBorders>
            <w:shd w:val="clear" w:color="000000" w:fill="FFFFFF"/>
            <w:vAlign w:val="center"/>
          </w:tcPr>
          <w:p w14:paraId="37AC0549"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VIJEĆE SRPSKE NACIONALNE MANJINE</w:t>
            </w:r>
          </w:p>
        </w:tc>
        <w:tc>
          <w:tcPr>
            <w:tcW w:w="813" w:type="pct"/>
            <w:tcBorders>
              <w:top w:val="single" w:sz="4" w:space="0" w:color="auto"/>
              <w:left w:val="nil"/>
              <w:bottom w:val="single" w:sz="4" w:space="0" w:color="auto"/>
              <w:right w:val="single" w:sz="4" w:space="0" w:color="auto"/>
            </w:tcBorders>
            <w:shd w:val="clear" w:color="000000" w:fill="FFFFFF"/>
          </w:tcPr>
          <w:p w14:paraId="5D53A2ED"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sz w:val="24"/>
                <w:szCs w:val="24"/>
              </w:rPr>
              <w:t>3.670,00</w:t>
            </w:r>
          </w:p>
        </w:tc>
        <w:tc>
          <w:tcPr>
            <w:tcW w:w="850" w:type="pct"/>
            <w:gridSpan w:val="2"/>
            <w:tcBorders>
              <w:top w:val="single" w:sz="4" w:space="0" w:color="auto"/>
              <w:left w:val="nil"/>
              <w:bottom w:val="single" w:sz="4" w:space="0" w:color="auto"/>
              <w:right w:val="single" w:sz="4" w:space="0" w:color="auto"/>
            </w:tcBorders>
            <w:shd w:val="clear" w:color="000000" w:fill="FFFFFF"/>
          </w:tcPr>
          <w:p w14:paraId="6C9E3D08"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sz w:val="24"/>
                <w:szCs w:val="24"/>
              </w:rPr>
              <w:t>3.650,16</w:t>
            </w:r>
          </w:p>
        </w:tc>
        <w:tc>
          <w:tcPr>
            <w:tcW w:w="520" w:type="pct"/>
            <w:tcBorders>
              <w:top w:val="single" w:sz="4" w:space="0" w:color="auto"/>
              <w:left w:val="nil"/>
              <w:bottom w:val="single" w:sz="4" w:space="0" w:color="auto"/>
              <w:right w:val="single" w:sz="4" w:space="0" w:color="auto"/>
            </w:tcBorders>
            <w:shd w:val="clear" w:color="000000" w:fill="FFFFFF"/>
          </w:tcPr>
          <w:p w14:paraId="0D983B12"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sz w:val="24"/>
                <w:szCs w:val="24"/>
              </w:rPr>
              <w:t>99,46</w:t>
            </w:r>
          </w:p>
        </w:tc>
      </w:tr>
      <w:tr w:rsidR="00D24A79" w:rsidRPr="00D24A79" w14:paraId="2E04FCED" w14:textId="77777777" w:rsidTr="00A756E8">
        <w:trPr>
          <w:trHeight w:val="283"/>
        </w:trPr>
        <w:tc>
          <w:tcPr>
            <w:tcW w:w="605" w:type="pct"/>
            <w:tcBorders>
              <w:top w:val="nil"/>
              <w:left w:val="single" w:sz="4" w:space="0" w:color="auto"/>
              <w:bottom w:val="single" w:sz="4" w:space="0" w:color="auto"/>
              <w:right w:val="single" w:sz="4" w:space="0" w:color="auto"/>
            </w:tcBorders>
            <w:shd w:val="clear" w:color="000000" w:fill="D9D9D9"/>
            <w:vAlign w:val="center"/>
            <w:hideMark/>
          </w:tcPr>
          <w:p w14:paraId="4C12E0D1"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sz w:val="24"/>
                <w:szCs w:val="24"/>
              </w:rPr>
              <w:br w:type="page"/>
            </w:r>
            <w:r w:rsidRPr="00D24A79">
              <w:rPr>
                <w:rFonts w:ascii="Times New Roman" w:hAnsi="Times New Roman" w:cs="Times New Roman"/>
                <w:b/>
                <w:bCs/>
                <w:sz w:val="24"/>
                <w:szCs w:val="24"/>
              </w:rPr>
              <w:t>Program  1023</w:t>
            </w:r>
          </w:p>
        </w:tc>
        <w:tc>
          <w:tcPr>
            <w:tcW w:w="2212" w:type="pct"/>
            <w:tcBorders>
              <w:top w:val="nil"/>
              <w:left w:val="nil"/>
              <w:bottom w:val="single" w:sz="4" w:space="0" w:color="auto"/>
              <w:right w:val="single" w:sz="4" w:space="0" w:color="auto"/>
            </w:tcBorders>
            <w:shd w:val="clear" w:color="000000" w:fill="D9D9D9"/>
            <w:vAlign w:val="center"/>
            <w:hideMark/>
          </w:tcPr>
          <w:p w14:paraId="0B479283"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ZAŠTITA PRAVA NACIONALNIH MANJINA</w:t>
            </w:r>
          </w:p>
        </w:tc>
        <w:tc>
          <w:tcPr>
            <w:tcW w:w="813" w:type="pct"/>
            <w:tcBorders>
              <w:top w:val="nil"/>
              <w:left w:val="nil"/>
              <w:bottom w:val="single" w:sz="4" w:space="0" w:color="auto"/>
              <w:right w:val="single" w:sz="4" w:space="0" w:color="auto"/>
            </w:tcBorders>
            <w:shd w:val="clear" w:color="000000" w:fill="D9D9D9"/>
          </w:tcPr>
          <w:p w14:paraId="53CC643C"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sz w:val="24"/>
                <w:szCs w:val="24"/>
              </w:rPr>
              <w:t>3.670,00</w:t>
            </w:r>
          </w:p>
        </w:tc>
        <w:tc>
          <w:tcPr>
            <w:tcW w:w="850" w:type="pct"/>
            <w:gridSpan w:val="2"/>
            <w:tcBorders>
              <w:top w:val="nil"/>
              <w:left w:val="nil"/>
              <w:bottom w:val="single" w:sz="4" w:space="0" w:color="auto"/>
              <w:right w:val="single" w:sz="4" w:space="0" w:color="auto"/>
            </w:tcBorders>
            <w:shd w:val="clear" w:color="000000" w:fill="D9D9D9"/>
          </w:tcPr>
          <w:p w14:paraId="632E37EC"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sz w:val="24"/>
                <w:szCs w:val="24"/>
              </w:rPr>
              <w:t>3.650,16</w:t>
            </w:r>
          </w:p>
        </w:tc>
        <w:tc>
          <w:tcPr>
            <w:tcW w:w="520" w:type="pct"/>
            <w:tcBorders>
              <w:top w:val="nil"/>
              <w:left w:val="nil"/>
              <w:bottom w:val="single" w:sz="4" w:space="0" w:color="auto"/>
              <w:right w:val="single" w:sz="4" w:space="0" w:color="auto"/>
            </w:tcBorders>
            <w:shd w:val="clear" w:color="000000" w:fill="D9D9D9"/>
          </w:tcPr>
          <w:p w14:paraId="7F2448AC"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sz w:val="24"/>
                <w:szCs w:val="24"/>
              </w:rPr>
              <w:t>99,46</w:t>
            </w:r>
          </w:p>
        </w:tc>
      </w:tr>
      <w:tr w:rsidR="00D24A79" w:rsidRPr="00D24A79" w14:paraId="7DC38172" w14:textId="77777777" w:rsidTr="00A756E8">
        <w:trPr>
          <w:trHeight w:val="283"/>
        </w:trPr>
        <w:tc>
          <w:tcPr>
            <w:tcW w:w="605" w:type="pct"/>
            <w:tcBorders>
              <w:top w:val="nil"/>
              <w:left w:val="single" w:sz="4" w:space="0" w:color="auto"/>
              <w:bottom w:val="single" w:sz="4" w:space="0" w:color="auto"/>
              <w:right w:val="single" w:sz="4" w:space="0" w:color="auto"/>
            </w:tcBorders>
            <w:shd w:val="clear" w:color="000000" w:fill="FFFFFF"/>
            <w:vAlign w:val="center"/>
            <w:hideMark/>
          </w:tcPr>
          <w:p w14:paraId="1067CF1E"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Aktivnost  A100001</w:t>
            </w:r>
          </w:p>
        </w:tc>
        <w:tc>
          <w:tcPr>
            <w:tcW w:w="2212" w:type="pct"/>
            <w:tcBorders>
              <w:top w:val="nil"/>
              <w:left w:val="nil"/>
              <w:bottom w:val="single" w:sz="4" w:space="0" w:color="auto"/>
              <w:right w:val="single" w:sz="4" w:space="0" w:color="auto"/>
            </w:tcBorders>
            <w:shd w:val="clear" w:color="000000" w:fill="FFFFFF"/>
            <w:vAlign w:val="center"/>
            <w:hideMark/>
          </w:tcPr>
          <w:p w14:paraId="79815C28"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Redovna djelatnost manjinskih vijeća</w:t>
            </w:r>
          </w:p>
        </w:tc>
        <w:tc>
          <w:tcPr>
            <w:tcW w:w="813" w:type="pct"/>
            <w:tcBorders>
              <w:top w:val="nil"/>
              <w:left w:val="nil"/>
              <w:bottom w:val="single" w:sz="4" w:space="0" w:color="auto"/>
              <w:right w:val="single" w:sz="4" w:space="0" w:color="auto"/>
            </w:tcBorders>
            <w:shd w:val="clear" w:color="000000" w:fill="FFFFFF"/>
          </w:tcPr>
          <w:p w14:paraId="72B95573"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sz w:val="24"/>
                <w:szCs w:val="24"/>
              </w:rPr>
              <w:t>3.670,00</w:t>
            </w:r>
          </w:p>
        </w:tc>
        <w:tc>
          <w:tcPr>
            <w:tcW w:w="850" w:type="pct"/>
            <w:gridSpan w:val="2"/>
            <w:tcBorders>
              <w:top w:val="nil"/>
              <w:left w:val="nil"/>
              <w:bottom w:val="single" w:sz="4" w:space="0" w:color="auto"/>
              <w:right w:val="single" w:sz="4" w:space="0" w:color="auto"/>
            </w:tcBorders>
            <w:shd w:val="clear" w:color="000000" w:fill="FFFFFF"/>
          </w:tcPr>
          <w:p w14:paraId="4B1024C6"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sz w:val="24"/>
                <w:szCs w:val="24"/>
              </w:rPr>
              <w:t>3.650,16</w:t>
            </w:r>
          </w:p>
        </w:tc>
        <w:tc>
          <w:tcPr>
            <w:tcW w:w="520" w:type="pct"/>
            <w:tcBorders>
              <w:top w:val="nil"/>
              <w:left w:val="nil"/>
              <w:bottom w:val="single" w:sz="4" w:space="0" w:color="auto"/>
              <w:right w:val="single" w:sz="4" w:space="0" w:color="auto"/>
            </w:tcBorders>
            <w:shd w:val="clear" w:color="000000" w:fill="FFFFFF"/>
          </w:tcPr>
          <w:p w14:paraId="455F8D7B"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sz w:val="24"/>
                <w:szCs w:val="24"/>
              </w:rPr>
              <w:t>99,46</w:t>
            </w:r>
          </w:p>
        </w:tc>
      </w:tr>
      <w:tr w:rsidR="00D24A79" w:rsidRPr="00D24A79" w14:paraId="3648BD62" w14:textId="77777777" w:rsidTr="00A756E8">
        <w:trPr>
          <w:trHeight w:val="283"/>
        </w:trPr>
        <w:tc>
          <w:tcPr>
            <w:tcW w:w="605" w:type="pct"/>
            <w:tcBorders>
              <w:top w:val="single" w:sz="4" w:space="0" w:color="auto"/>
              <w:left w:val="single" w:sz="4" w:space="0" w:color="auto"/>
              <w:bottom w:val="single" w:sz="4" w:space="0" w:color="auto"/>
              <w:right w:val="single" w:sz="4" w:space="0" w:color="auto"/>
            </w:tcBorders>
            <w:shd w:val="clear" w:color="000000" w:fill="FFFFFF"/>
            <w:vAlign w:val="center"/>
          </w:tcPr>
          <w:p w14:paraId="5049E37B"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Podglava</w:t>
            </w:r>
          </w:p>
          <w:p w14:paraId="3DA8C345"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49464</w:t>
            </w:r>
          </w:p>
        </w:tc>
        <w:tc>
          <w:tcPr>
            <w:tcW w:w="2212" w:type="pct"/>
            <w:tcBorders>
              <w:top w:val="single" w:sz="4" w:space="0" w:color="auto"/>
              <w:left w:val="nil"/>
              <w:bottom w:val="single" w:sz="4" w:space="0" w:color="auto"/>
              <w:right w:val="single" w:sz="4" w:space="0" w:color="auto"/>
            </w:tcBorders>
            <w:shd w:val="clear" w:color="000000" w:fill="FFFFFF"/>
            <w:vAlign w:val="center"/>
          </w:tcPr>
          <w:p w14:paraId="0E5802E3"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VIJEĆE BOŠNJAČKE NACIONALNE MANJINE</w:t>
            </w:r>
          </w:p>
        </w:tc>
        <w:tc>
          <w:tcPr>
            <w:tcW w:w="813" w:type="pct"/>
            <w:tcBorders>
              <w:top w:val="single" w:sz="4" w:space="0" w:color="auto"/>
              <w:left w:val="nil"/>
              <w:bottom w:val="single" w:sz="4" w:space="0" w:color="auto"/>
              <w:right w:val="single" w:sz="4" w:space="0" w:color="auto"/>
            </w:tcBorders>
            <w:shd w:val="clear" w:color="000000" w:fill="FFFFFF"/>
          </w:tcPr>
          <w:p w14:paraId="6173899E"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sz w:val="24"/>
                <w:szCs w:val="24"/>
              </w:rPr>
              <w:t>3.670,00</w:t>
            </w:r>
          </w:p>
        </w:tc>
        <w:tc>
          <w:tcPr>
            <w:tcW w:w="850" w:type="pct"/>
            <w:gridSpan w:val="2"/>
            <w:tcBorders>
              <w:top w:val="single" w:sz="4" w:space="0" w:color="auto"/>
              <w:left w:val="nil"/>
              <w:bottom w:val="single" w:sz="4" w:space="0" w:color="auto"/>
              <w:right w:val="single" w:sz="4" w:space="0" w:color="auto"/>
            </w:tcBorders>
            <w:shd w:val="clear" w:color="000000" w:fill="FFFFFF"/>
          </w:tcPr>
          <w:p w14:paraId="2873535B"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sz w:val="24"/>
                <w:szCs w:val="24"/>
              </w:rPr>
              <w:t>3.666,05</w:t>
            </w:r>
          </w:p>
        </w:tc>
        <w:tc>
          <w:tcPr>
            <w:tcW w:w="520" w:type="pct"/>
            <w:tcBorders>
              <w:top w:val="single" w:sz="4" w:space="0" w:color="auto"/>
              <w:left w:val="nil"/>
              <w:bottom w:val="single" w:sz="4" w:space="0" w:color="auto"/>
              <w:right w:val="single" w:sz="4" w:space="0" w:color="auto"/>
            </w:tcBorders>
            <w:shd w:val="clear" w:color="000000" w:fill="FFFFFF"/>
          </w:tcPr>
          <w:p w14:paraId="6B51A58B"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sz w:val="24"/>
                <w:szCs w:val="24"/>
              </w:rPr>
              <w:t>99,89</w:t>
            </w:r>
          </w:p>
        </w:tc>
      </w:tr>
      <w:tr w:rsidR="00D24A79" w:rsidRPr="00D24A79" w14:paraId="158F7596" w14:textId="77777777" w:rsidTr="00A756E8">
        <w:trPr>
          <w:trHeight w:val="283"/>
        </w:trPr>
        <w:tc>
          <w:tcPr>
            <w:tcW w:w="605" w:type="pct"/>
            <w:tcBorders>
              <w:top w:val="nil"/>
              <w:left w:val="single" w:sz="4" w:space="0" w:color="auto"/>
              <w:bottom w:val="single" w:sz="4" w:space="0" w:color="auto"/>
              <w:right w:val="single" w:sz="4" w:space="0" w:color="auto"/>
            </w:tcBorders>
            <w:shd w:val="clear" w:color="000000" w:fill="D9D9D9"/>
            <w:vAlign w:val="center"/>
            <w:hideMark/>
          </w:tcPr>
          <w:p w14:paraId="1F96240F"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sz w:val="24"/>
                <w:szCs w:val="24"/>
              </w:rPr>
              <w:br w:type="page"/>
            </w:r>
            <w:r w:rsidRPr="00D24A79">
              <w:rPr>
                <w:rFonts w:ascii="Times New Roman" w:hAnsi="Times New Roman" w:cs="Times New Roman"/>
                <w:b/>
                <w:bCs/>
                <w:sz w:val="24"/>
                <w:szCs w:val="24"/>
              </w:rPr>
              <w:t>Program  1023</w:t>
            </w:r>
          </w:p>
        </w:tc>
        <w:tc>
          <w:tcPr>
            <w:tcW w:w="2212" w:type="pct"/>
            <w:tcBorders>
              <w:top w:val="nil"/>
              <w:left w:val="nil"/>
              <w:bottom w:val="single" w:sz="4" w:space="0" w:color="auto"/>
              <w:right w:val="single" w:sz="4" w:space="0" w:color="auto"/>
            </w:tcBorders>
            <w:shd w:val="clear" w:color="000000" w:fill="D9D9D9"/>
            <w:vAlign w:val="center"/>
            <w:hideMark/>
          </w:tcPr>
          <w:p w14:paraId="5DF2038D"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ZAŠTITA PRAVA NACIONALNIH MANJINA</w:t>
            </w:r>
          </w:p>
        </w:tc>
        <w:tc>
          <w:tcPr>
            <w:tcW w:w="813" w:type="pct"/>
            <w:tcBorders>
              <w:top w:val="nil"/>
              <w:left w:val="nil"/>
              <w:bottom w:val="single" w:sz="4" w:space="0" w:color="auto"/>
              <w:right w:val="single" w:sz="4" w:space="0" w:color="auto"/>
            </w:tcBorders>
            <w:shd w:val="clear" w:color="000000" w:fill="D9D9D9"/>
          </w:tcPr>
          <w:p w14:paraId="287F2997"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sz w:val="24"/>
                <w:szCs w:val="24"/>
              </w:rPr>
              <w:t>3.670,00</w:t>
            </w:r>
          </w:p>
        </w:tc>
        <w:tc>
          <w:tcPr>
            <w:tcW w:w="850" w:type="pct"/>
            <w:gridSpan w:val="2"/>
            <w:tcBorders>
              <w:top w:val="nil"/>
              <w:left w:val="nil"/>
              <w:bottom w:val="single" w:sz="4" w:space="0" w:color="auto"/>
              <w:right w:val="single" w:sz="4" w:space="0" w:color="auto"/>
            </w:tcBorders>
            <w:shd w:val="clear" w:color="000000" w:fill="D9D9D9"/>
          </w:tcPr>
          <w:p w14:paraId="316B58E1"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sz w:val="24"/>
                <w:szCs w:val="24"/>
              </w:rPr>
              <w:t>3.666,05</w:t>
            </w:r>
          </w:p>
        </w:tc>
        <w:tc>
          <w:tcPr>
            <w:tcW w:w="520" w:type="pct"/>
            <w:tcBorders>
              <w:top w:val="nil"/>
              <w:left w:val="nil"/>
              <w:bottom w:val="single" w:sz="4" w:space="0" w:color="auto"/>
              <w:right w:val="single" w:sz="4" w:space="0" w:color="auto"/>
            </w:tcBorders>
            <w:shd w:val="clear" w:color="000000" w:fill="D9D9D9"/>
          </w:tcPr>
          <w:p w14:paraId="7E3D6D1A"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sz w:val="24"/>
                <w:szCs w:val="24"/>
              </w:rPr>
              <w:t>99,89</w:t>
            </w:r>
          </w:p>
        </w:tc>
      </w:tr>
      <w:tr w:rsidR="00D24A79" w:rsidRPr="00D24A79" w14:paraId="55F8F994" w14:textId="77777777" w:rsidTr="00A756E8">
        <w:trPr>
          <w:trHeight w:val="283"/>
        </w:trPr>
        <w:tc>
          <w:tcPr>
            <w:tcW w:w="605" w:type="pct"/>
            <w:tcBorders>
              <w:top w:val="nil"/>
              <w:left w:val="single" w:sz="4" w:space="0" w:color="auto"/>
              <w:bottom w:val="single" w:sz="4" w:space="0" w:color="auto"/>
              <w:right w:val="single" w:sz="4" w:space="0" w:color="auto"/>
            </w:tcBorders>
            <w:shd w:val="clear" w:color="000000" w:fill="FFFFFF"/>
            <w:vAlign w:val="center"/>
            <w:hideMark/>
          </w:tcPr>
          <w:p w14:paraId="3B9EA7C7"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Aktivnost  A100001</w:t>
            </w:r>
          </w:p>
        </w:tc>
        <w:tc>
          <w:tcPr>
            <w:tcW w:w="2212" w:type="pct"/>
            <w:tcBorders>
              <w:top w:val="nil"/>
              <w:left w:val="nil"/>
              <w:bottom w:val="single" w:sz="4" w:space="0" w:color="auto"/>
              <w:right w:val="single" w:sz="4" w:space="0" w:color="auto"/>
            </w:tcBorders>
            <w:shd w:val="clear" w:color="000000" w:fill="FFFFFF"/>
            <w:vAlign w:val="center"/>
            <w:hideMark/>
          </w:tcPr>
          <w:p w14:paraId="50973E2E"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Redovna djelatnost manjinskih vijeća</w:t>
            </w:r>
          </w:p>
        </w:tc>
        <w:tc>
          <w:tcPr>
            <w:tcW w:w="813" w:type="pct"/>
            <w:tcBorders>
              <w:top w:val="nil"/>
              <w:left w:val="nil"/>
              <w:bottom w:val="single" w:sz="4" w:space="0" w:color="auto"/>
              <w:right w:val="single" w:sz="4" w:space="0" w:color="auto"/>
            </w:tcBorders>
            <w:shd w:val="clear" w:color="000000" w:fill="FFFFFF"/>
          </w:tcPr>
          <w:p w14:paraId="55395017"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sz w:val="24"/>
                <w:szCs w:val="24"/>
              </w:rPr>
              <w:t>3.670,00</w:t>
            </w:r>
          </w:p>
        </w:tc>
        <w:tc>
          <w:tcPr>
            <w:tcW w:w="850" w:type="pct"/>
            <w:gridSpan w:val="2"/>
            <w:tcBorders>
              <w:top w:val="nil"/>
              <w:left w:val="nil"/>
              <w:bottom w:val="single" w:sz="4" w:space="0" w:color="auto"/>
              <w:right w:val="single" w:sz="4" w:space="0" w:color="auto"/>
            </w:tcBorders>
            <w:shd w:val="clear" w:color="000000" w:fill="FFFFFF"/>
          </w:tcPr>
          <w:p w14:paraId="12C252FB"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sz w:val="24"/>
                <w:szCs w:val="24"/>
              </w:rPr>
              <w:t>3.666,05</w:t>
            </w:r>
          </w:p>
        </w:tc>
        <w:tc>
          <w:tcPr>
            <w:tcW w:w="520" w:type="pct"/>
            <w:tcBorders>
              <w:top w:val="nil"/>
              <w:left w:val="nil"/>
              <w:bottom w:val="single" w:sz="4" w:space="0" w:color="auto"/>
              <w:right w:val="single" w:sz="4" w:space="0" w:color="auto"/>
            </w:tcBorders>
            <w:shd w:val="clear" w:color="000000" w:fill="FFFFFF"/>
          </w:tcPr>
          <w:p w14:paraId="43F62BBE"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sz w:val="24"/>
                <w:szCs w:val="24"/>
              </w:rPr>
              <w:t>99,89</w:t>
            </w:r>
          </w:p>
        </w:tc>
      </w:tr>
    </w:tbl>
    <w:p w14:paraId="44123722" w14:textId="77777777" w:rsidR="00D24A79" w:rsidRPr="00D24A79" w:rsidRDefault="00D24A79" w:rsidP="00D24A79">
      <w:pPr>
        <w:jc w:val="both"/>
        <w:rPr>
          <w:rFonts w:ascii="Times New Roman" w:hAnsi="Times New Roman" w:cs="Times New Roman"/>
          <w:b/>
          <w:color w:val="4472C4" w:themeColor="accent1"/>
          <w:sz w:val="24"/>
          <w:szCs w:val="24"/>
        </w:rPr>
      </w:pPr>
    </w:p>
    <w:p w14:paraId="06B85622" w14:textId="1F7DE4CD" w:rsidR="00D24A79" w:rsidRPr="00D24A79" w:rsidRDefault="00D24A79" w:rsidP="00D24A79">
      <w:pPr>
        <w:jc w:val="both"/>
        <w:rPr>
          <w:rFonts w:ascii="Times New Roman" w:hAnsi="Times New Roman" w:cs="Times New Roman"/>
          <w:b/>
          <w:sz w:val="24"/>
          <w:szCs w:val="24"/>
        </w:rPr>
      </w:pPr>
      <w:r w:rsidRPr="00D24A79">
        <w:rPr>
          <w:rFonts w:ascii="Times New Roman" w:hAnsi="Times New Roman" w:cs="Times New Roman"/>
          <w:b/>
          <w:sz w:val="24"/>
          <w:szCs w:val="24"/>
        </w:rPr>
        <w:t>ZAKONSKA OSNOVA ZA UVOĐENJE PROGRAMA:</w:t>
      </w:r>
    </w:p>
    <w:p w14:paraId="68CD15F7" w14:textId="77777777" w:rsidR="00D24A79" w:rsidRPr="00D24A79" w:rsidRDefault="00D24A79" w:rsidP="00D24A79">
      <w:pPr>
        <w:numPr>
          <w:ilvl w:val="0"/>
          <w:numId w:val="4"/>
        </w:numPr>
        <w:spacing w:after="0" w:line="240" w:lineRule="auto"/>
        <w:contextualSpacing/>
        <w:jc w:val="both"/>
        <w:rPr>
          <w:rFonts w:ascii="Times New Roman" w:hAnsi="Times New Roman" w:cs="Times New Roman"/>
          <w:sz w:val="24"/>
          <w:szCs w:val="24"/>
        </w:rPr>
      </w:pPr>
      <w:r w:rsidRPr="00D24A79">
        <w:rPr>
          <w:rFonts w:ascii="Times New Roman" w:hAnsi="Times New Roman" w:cs="Times New Roman"/>
          <w:sz w:val="24"/>
          <w:szCs w:val="24"/>
        </w:rPr>
        <w:t>Zakon o lokalnoj i područnoj (regionalnoj) samoupravi („Narodne novine“ broj 33/01, 60/01, 129/05, 109/07, 125/08, 36/09, 150/11, 144/12, 19/13, 137/15, 123/17, 98/19 i 144/20)</w:t>
      </w:r>
    </w:p>
    <w:p w14:paraId="1ED086BD" w14:textId="77777777" w:rsidR="00D24A79" w:rsidRPr="00D24A79" w:rsidRDefault="00D24A79" w:rsidP="00D24A79">
      <w:pPr>
        <w:numPr>
          <w:ilvl w:val="0"/>
          <w:numId w:val="4"/>
        </w:numPr>
        <w:spacing w:after="0" w:line="240" w:lineRule="auto"/>
        <w:jc w:val="both"/>
        <w:rPr>
          <w:rFonts w:ascii="Times New Roman" w:hAnsi="Times New Roman" w:cs="Times New Roman"/>
          <w:sz w:val="24"/>
          <w:szCs w:val="24"/>
        </w:rPr>
      </w:pPr>
      <w:r w:rsidRPr="00D24A79">
        <w:rPr>
          <w:rFonts w:ascii="Times New Roman" w:hAnsi="Times New Roman" w:cs="Times New Roman"/>
          <w:sz w:val="24"/>
          <w:szCs w:val="24"/>
        </w:rPr>
        <w:t>Ustavni zakon o pravima nacionalnih manjina („Narodne novine“ broj 155/02, 47/10, 80/10 i 93/11)</w:t>
      </w:r>
    </w:p>
    <w:p w14:paraId="31E2CD97" w14:textId="6FD615B6" w:rsidR="00D24A79" w:rsidRDefault="00D24A79" w:rsidP="00D24A79">
      <w:pPr>
        <w:numPr>
          <w:ilvl w:val="0"/>
          <w:numId w:val="4"/>
        </w:numPr>
        <w:spacing w:after="0" w:line="240" w:lineRule="auto"/>
        <w:jc w:val="both"/>
        <w:rPr>
          <w:rFonts w:ascii="Times New Roman" w:hAnsi="Times New Roman" w:cs="Times New Roman"/>
          <w:sz w:val="24"/>
          <w:szCs w:val="24"/>
        </w:rPr>
      </w:pPr>
      <w:r w:rsidRPr="00D24A79">
        <w:rPr>
          <w:rFonts w:ascii="Times New Roman" w:hAnsi="Times New Roman" w:cs="Times New Roman"/>
          <w:sz w:val="24"/>
          <w:szCs w:val="24"/>
        </w:rPr>
        <w:t>drugi propisi koji reguliraju problematiku iz nadležnosti Upravnog odjela.</w:t>
      </w:r>
    </w:p>
    <w:p w14:paraId="030BD50B" w14:textId="77777777" w:rsidR="00102FC3" w:rsidRPr="00102FC3" w:rsidRDefault="00102FC3" w:rsidP="00D24A79">
      <w:pPr>
        <w:numPr>
          <w:ilvl w:val="0"/>
          <w:numId w:val="4"/>
        </w:numPr>
        <w:spacing w:after="0" w:line="240" w:lineRule="auto"/>
        <w:jc w:val="both"/>
        <w:rPr>
          <w:rFonts w:ascii="Times New Roman" w:hAnsi="Times New Roman" w:cs="Times New Roman"/>
          <w:sz w:val="24"/>
          <w:szCs w:val="24"/>
        </w:rPr>
      </w:pPr>
    </w:p>
    <w:p w14:paraId="4934151D" w14:textId="77F8A617" w:rsidR="00D24A79" w:rsidRPr="00D24A79" w:rsidRDefault="00D24A79" w:rsidP="00D24A79">
      <w:pPr>
        <w:jc w:val="both"/>
        <w:rPr>
          <w:rFonts w:ascii="Times New Roman" w:hAnsi="Times New Roman" w:cs="Times New Roman"/>
          <w:b/>
          <w:sz w:val="24"/>
          <w:szCs w:val="24"/>
        </w:rPr>
      </w:pPr>
      <w:r w:rsidRPr="00D24A79">
        <w:rPr>
          <w:rFonts w:ascii="Times New Roman" w:hAnsi="Times New Roman" w:cs="Times New Roman"/>
          <w:b/>
          <w:sz w:val="24"/>
          <w:szCs w:val="24"/>
        </w:rPr>
        <w:t>OPIS PROGRAMA:</w:t>
      </w:r>
    </w:p>
    <w:p w14:paraId="6E1AD6F8" w14:textId="77777777" w:rsidR="00D24A79" w:rsidRPr="00D24A79" w:rsidRDefault="00D24A79" w:rsidP="00D24A79">
      <w:pPr>
        <w:jc w:val="both"/>
        <w:rPr>
          <w:rFonts w:ascii="Times New Roman" w:eastAsia="Calibri" w:hAnsi="Times New Roman" w:cs="Times New Roman"/>
          <w:sz w:val="24"/>
          <w:szCs w:val="24"/>
        </w:rPr>
      </w:pPr>
      <w:r w:rsidRPr="00D24A79">
        <w:rPr>
          <w:rFonts w:ascii="Times New Roman" w:eastAsia="Calibri" w:hAnsi="Times New Roman" w:cs="Times New Roman"/>
          <w:sz w:val="24"/>
          <w:szCs w:val="24"/>
        </w:rPr>
        <w:tab/>
        <w:t>Nacionalna manjina, u smislu Ustavnog zakona o pravima nacionalnih manjina, je skupina hrvatskih državljana čiji pripadnici su tradicionalno nastanjeni na teritoriju Republike Hrvatske, a njeni članovi imaju etnička, jezična, kulturna i/ili vjerska obilježja različita od drugih građana i vodi ih želja za očuvanjem tih obilježja. Vijeće nacionalnih manjina je neprofitna pravna osoba, za čije se funkcioniranje predviđaju sredstva u proračunu.</w:t>
      </w:r>
    </w:p>
    <w:p w14:paraId="16B5D558" w14:textId="77777777" w:rsidR="00D24A79" w:rsidRPr="00D24A79" w:rsidRDefault="00D24A79" w:rsidP="00D24A79">
      <w:pPr>
        <w:jc w:val="both"/>
        <w:rPr>
          <w:rFonts w:ascii="Times New Roman" w:hAnsi="Times New Roman" w:cs="Times New Roman"/>
          <w:sz w:val="24"/>
          <w:szCs w:val="24"/>
        </w:rPr>
      </w:pPr>
    </w:p>
    <w:p w14:paraId="58C63E26" w14:textId="77777777" w:rsidR="00D24A79" w:rsidRPr="00D24A79" w:rsidRDefault="00D24A79" w:rsidP="00D24A79">
      <w:pPr>
        <w:jc w:val="both"/>
        <w:rPr>
          <w:rFonts w:ascii="Times New Roman" w:hAnsi="Times New Roman" w:cs="Times New Roman"/>
          <w:b/>
          <w:sz w:val="24"/>
          <w:szCs w:val="24"/>
        </w:rPr>
      </w:pPr>
    </w:p>
    <w:p w14:paraId="05FBB592" w14:textId="1908A8D0" w:rsidR="00D24A79" w:rsidRPr="00102FC3" w:rsidRDefault="00D24A79" w:rsidP="00D24A79">
      <w:pPr>
        <w:jc w:val="both"/>
        <w:rPr>
          <w:rFonts w:ascii="Times New Roman" w:hAnsi="Times New Roman" w:cs="Times New Roman"/>
          <w:b/>
          <w:sz w:val="24"/>
          <w:szCs w:val="24"/>
        </w:rPr>
      </w:pPr>
      <w:r w:rsidRPr="00D24A79">
        <w:rPr>
          <w:rFonts w:ascii="Times New Roman" w:hAnsi="Times New Roman" w:cs="Times New Roman"/>
          <w:b/>
          <w:sz w:val="24"/>
          <w:szCs w:val="24"/>
        </w:rPr>
        <w:lastRenderedPageBreak/>
        <w:t>CILJ PROGRAMA:</w:t>
      </w:r>
    </w:p>
    <w:p w14:paraId="247150CC" w14:textId="77777777" w:rsidR="00D24A79" w:rsidRPr="00D24A79" w:rsidRDefault="00D24A79" w:rsidP="00D24A79">
      <w:pPr>
        <w:jc w:val="both"/>
        <w:rPr>
          <w:rFonts w:ascii="Times New Roman" w:eastAsia="Calibri" w:hAnsi="Times New Roman" w:cs="Times New Roman"/>
          <w:sz w:val="24"/>
          <w:szCs w:val="24"/>
        </w:rPr>
      </w:pPr>
      <w:r w:rsidRPr="00D24A79">
        <w:rPr>
          <w:rFonts w:ascii="Times New Roman" w:eastAsia="Calibri" w:hAnsi="Times New Roman" w:cs="Times New Roman"/>
          <w:sz w:val="24"/>
          <w:szCs w:val="24"/>
        </w:rPr>
        <w:tab/>
        <w:t>Cilj je programa unapređivanje, očuvanje i zaštita položaja nacionalnih manjina te ostvarivanje razumijevanja, uvažavanja i tolerancije kao i očuvanje etničke i multikulturalne raznolikosti kroz djelovanje manjinskih vijeća. Također, cilj je i provođenje Ustavnog zakona o pravima nacionalnih manjina koji utvrđuje obvezu jedinica lokalne samouprave da osiguraju sredstva za rad vijeća i predstavnika nacionalnih manjina.</w:t>
      </w:r>
    </w:p>
    <w:p w14:paraId="2A3562C6" w14:textId="77777777" w:rsidR="00D24A79" w:rsidRPr="00D24A79" w:rsidRDefault="00D24A79" w:rsidP="00D24A79">
      <w:pPr>
        <w:jc w:val="both"/>
        <w:rPr>
          <w:rFonts w:ascii="Times New Roman" w:hAnsi="Times New Roman" w:cs="Times New Roman"/>
          <w:b/>
          <w:sz w:val="24"/>
          <w:szCs w:val="24"/>
        </w:rPr>
      </w:pPr>
    </w:p>
    <w:p w14:paraId="73374A67" w14:textId="7C40DFB1" w:rsidR="00D24A79" w:rsidRPr="00102FC3" w:rsidRDefault="00D24A79" w:rsidP="00D24A79">
      <w:pPr>
        <w:jc w:val="both"/>
        <w:rPr>
          <w:rFonts w:ascii="Times New Roman" w:hAnsi="Times New Roman" w:cs="Times New Roman"/>
          <w:b/>
          <w:sz w:val="24"/>
          <w:szCs w:val="24"/>
        </w:rPr>
      </w:pPr>
      <w:r w:rsidRPr="00D24A79">
        <w:rPr>
          <w:rFonts w:ascii="Times New Roman" w:hAnsi="Times New Roman" w:cs="Times New Roman"/>
          <w:b/>
          <w:sz w:val="24"/>
          <w:szCs w:val="24"/>
        </w:rPr>
        <w:t>REALIZACIJA PROGRAMA:</w:t>
      </w:r>
    </w:p>
    <w:p w14:paraId="23D85868" w14:textId="5FD288FA" w:rsidR="00D24A79" w:rsidRPr="00102FC3" w:rsidRDefault="00D24A79" w:rsidP="00102FC3">
      <w:pPr>
        <w:ind w:firstLine="720"/>
        <w:jc w:val="both"/>
        <w:rPr>
          <w:rFonts w:ascii="Times New Roman" w:hAnsi="Times New Roman" w:cs="Times New Roman"/>
          <w:b/>
          <w:sz w:val="24"/>
          <w:szCs w:val="24"/>
        </w:rPr>
      </w:pPr>
      <w:r w:rsidRPr="00D24A79">
        <w:rPr>
          <w:rFonts w:ascii="Times New Roman" w:hAnsi="Times New Roman" w:cs="Times New Roman"/>
          <w:sz w:val="24"/>
          <w:szCs w:val="24"/>
        </w:rPr>
        <w:t xml:space="preserve">Aktivnost </w:t>
      </w:r>
      <w:r w:rsidRPr="00D24A79">
        <w:rPr>
          <w:rFonts w:ascii="Times New Roman" w:hAnsi="Times New Roman" w:cs="Times New Roman"/>
          <w:i/>
          <w:sz w:val="24"/>
          <w:szCs w:val="24"/>
        </w:rPr>
        <w:t>Redovna djelatnost manjinskih vijeća</w:t>
      </w:r>
      <w:r w:rsidRPr="00D24A79">
        <w:rPr>
          <w:rFonts w:ascii="Times New Roman" w:hAnsi="Times New Roman" w:cs="Times New Roman"/>
          <w:sz w:val="24"/>
          <w:szCs w:val="24"/>
        </w:rPr>
        <w:t xml:space="preserve"> - albanska nacionalna manjina, aktivnost izvršena  je u vrijednosti od 98,37 %, zatim talijanska nacionalna manjina u vrijednosti od 100,00 % planiranog iznosa, srpska nacionalna manjina u vrijednosti od 99,46 % planiranog iznosa te bošnjačka nacionalna manjina u vrijednosti od 99,89 % planiranog iznosa.</w:t>
      </w:r>
    </w:p>
    <w:tbl>
      <w:tblPr>
        <w:tblW w:w="5000" w:type="pct"/>
        <w:tblLayout w:type="fixed"/>
        <w:tblLook w:val="04A0" w:firstRow="1" w:lastRow="0" w:firstColumn="1" w:lastColumn="0" w:noHBand="0" w:noVBand="1"/>
      </w:tblPr>
      <w:tblGrid>
        <w:gridCol w:w="1414"/>
        <w:gridCol w:w="4218"/>
        <w:gridCol w:w="1523"/>
        <w:gridCol w:w="1675"/>
        <w:gridCol w:w="907"/>
      </w:tblGrid>
      <w:tr w:rsidR="00D24A79" w:rsidRPr="00D24A79" w14:paraId="4B1DF871" w14:textId="77777777" w:rsidTr="00A756E8">
        <w:trPr>
          <w:trHeight w:val="283"/>
        </w:trPr>
        <w:tc>
          <w:tcPr>
            <w:tcW w:w="2892"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3DC45F14"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NAZIV RAZDJELA/GLAVA/NAZIV PRORAČUNSKOG KORISNIKA</w:t>
            </w:r>
          </w:p>
        </w:tc>
        <w:tc>
          <w:tcPr>
            <w:tcW w:w="782" w:type="pct"/>
            <w:vMerge w:val="restart"/>
            <w:tcBorders>
              <w:top w:val="single" w:sz="4" w:space="0" w:color="auto"/>
              <w:left w:val="nil"/>
              <w:right w:val="single" w:sz="4" w:space="0" w:color="auto"/>
            </w:tcBorders>
            <w:shd w:val="clear" w:color="000000" w:fill="D9D9D9"/>
            <w:vAlign w:val="center"/>
          </w:tcPr>
          <w:p w14:paraId="31805F2E"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PLAN ZA 2024.</w:t>
            </w:r>
          </w:p>
        </w:tc>
        <w:tc>
          <w:tcPr>
            <w:tcW w:w="860" w:type="pct"/>
            <w:vMerge w:val="restart"/>
            <w:tcBorders>
              <w:top w:val="single" w:sz="4" w:space="0" w:color="auto"/>
              <w:left w:val="nil"/>
              <w:right w:val="single" w:sz="4" w:space="0" w:color="auto"/>
            </w:tcBorders>
            <w:shd w:val="clear" w:color="000000" w:fill="D9D9D9"/>
            <w:vAlign w:val="center"/>
          </w:tcPr>
          <w:p w14:paraId="24D0242E"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IZVRŠENJE U 2024.</w:t>
            </w:r>
          </w:p>
        </w:tc>
        <w:tc>
          <w:tcPr>
            <w:tcW w:w="466" w:type="pct"/>
            <w:vMerge w:val="restart"/>
            <w:tcBorders>
              <w:top w:val="single" w:sz="4" w:space="0" w:color="auto"/>
              <w:left w:val="nil"/>
              <w:right w:val="single" w:sz="4" w:space="0" w:color="auto"/>
            </w:tcBorders>
            <w:shd w:val="clear" w:color="000000" w:fill="D9D9D9"/>
            <w:vAlign w:val="center"/>
          </w:tcPr>
          <w:p w14:paraId="6008C297" w14:textId="77777777" w:rsidR="00D24A79" w:rsidRPr="00D24A79" w:rsidRDefault="00D24A79" w:rsidP="00A756E8">
            <w:pPr>
              <w:jc w:val="center"/>
              <w:rPr>
                <w:rFonts w:ascii="Times New Roman" w:hAnsi="Times New Roman" w:cs="Times New Roman"/>
                <w:b/>
                <w:bCs/>
                <w:sz w:val="24"/>
                <w:szCs w:val="24"/>
              </w:rPr>
            </w:pPr>
            <w:r w:rsidRPr="00D24A79">
              <w:rPr>
                <w:rFonts w:ascii="Times New Roman" w:hAnsi="Times New Roman" w:cs="Times New Roman"/>
                <w:b/>
                <w:bCs/>
                <w:sz w:val="24"/>
                <w:szCs w:val="24"/>
              </w:rPr>
              <w:t>INDEKS</w:t>
            </w:r>
          </w:p>
        </w:tc>
      </w:tr>
      <w:tr w:rsidR="00D24A79" w:rsidRPr="00D24A79" w14:paraId="0EBF5E1F" w14:textId="77777777" w:rsidTr="00A756E8">
        <w:trPr>
          <w:trHeight w:val="283"/>
        </w:trPr>
        <w:tc>
          <w:tcPr>
            <w:tcW w:w="2892"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57D0DBDE"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NAZIV PROGRAMA/AKTIVNOSTI/PROJEKTA</w:t>
            </w:r>
          </w:p>
        </w:tc>
        <w:tc>
          <w:tcPr>
            <w:tcW w:w="782" w:type="pct"/>
            <w:vMerge/>
            <w:tcBorders>
              <w:left w:val="nil"/>
              <w:bottom w:val="single" w:sz="4" w:space="0" w:color="auto"/>
              <w:right w:val="single" w:sz="4" w:space="0" w:color="auto"/>
            </w:tcBorders>
            <w:shd w:val="clear" w:color="000000" w:fill="D9D9D9"/>
            <w:vAlign w:val="center"/>
          </w:tcPr>
          <w:p w14:paraId="028FC52B" w14:textId="77777777" w:rsidR="00D24A79" w:rsidRPr="00D24A79" w:rsidRDefault="00D24A79" w:rsidP="00A756E8">
            <w:pPr>
              <w:jc w:val="right"/>
              <w:rPr>
                <w:rFonts w:ascii="Times New Roman" w:hAnsi="Times New Roman" w:cs="Times New Roman"/>
                <w:b/>
                <w:bCs/>
                <w:sz w:val="24"/>
                <w:szCs w:val="24"/>
              </w:rPr>
            </w:pPr>
          </w:p>
        </w:tc>
        <w:tc>
          <w:tcPr>
            <w:tcW w:w="860" w:type="pct"/>
            <w:vMerge/>
            <w:tcBorders>
              <w:left w:val="nil"/>
              <w:bottom w:val="single" w:sz="4" w:space="0" w:color="auto"/>
              <w:right w:val="single" w:sz="4" w:space="0" w:color="auto"/>
            </w:tcBorders>
            <w:shd w:val="clear" w:color="000000" w:fill="D9D9D9"/>
            <w:vAlign w:val="center"/>
          </w:tcPr>
          <w:p w14:paraId="608BBD37" w14:textId="77777777" w:rsidR="00D24A79" w:rsidRPr="00D24A79" w:rsidRDefault="00D24A79" w:rsidP="00A756E8">
            <w:pPr>
              <w:jc w:val="right"/>
              <w:rPr>
                <w:rFonts w:ascii="Times New Roman" w:hAnsi="Times New Roman" w:cs="Times New Roman"/>
                <w:b/>
                <w:bCs/>
                <w:sz w:val="24"/>
                <w:szCs w:val="24"/>
              </w:rPr>
            </w:pPr>
          </w:p>
        </w:tc>
        <w:tc>
          <w:tcPr>
            <w:tcW w:w="466" w:type="pct"/>
            <w:vMerge/>
            <w:tcBorders>
              <w:left w:val="nil"/>
              <w:bottom w:val="single" w:sz="4" w:space="0" w:color="auto"/>
              <w:right w:val="single" w:sz="4" w:space="0" w:color="auto"/>
            </w:tcBorders>
            <w:shd w:val="clear" w:color="000000" w:fill="D9D9D9"/>
            <w:vAlign w:val="center"/>
          </w:tcPr>
          <w:p w14:paraId="6BE6C278" w14:textId="77777777" w:rsidR="00D24A79" w:rsidRPr="00D24A79" w:rsidRDefault="00D24A79" w:rsidP="00A756E8">
            <w:pPr>
              <w:jc w:val="right"/>
              <w:rPr>
                <w:rFonts w:ascii="Times New Roman" w:hAnsi="Times New Roman" w:cs="Times New Roman"/>
                <w:b/>
                <w:bCs/>
                <w:sz w:val="24"/>
                <w:szCs w:val="24"/>
              </w:rPr>
            </w:pPr>
          </w:p>
        </w:tc>
      </w:tr>
      <w:tr w:rsidR="00D24A79" w:rsidRPr="00D24A79" w14:paraId="242C13CD" w14:textId="77777777" w:rsidTr="00A756E8">
        <w:trPr>
          <w:trHeight w:val="283"/>
        </w:trPr>
        <w:tc>
          <w:tcPr>
            <w:tcW w:w="289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E8A8DB9"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RASHODI / IZDACI</w:t>
            </w:r>
          </w:p>
        </w:tc>
        <w:tc>
          <w:tcPr>
            <w:tcW w:w="782" w:type="pct"/>
            <w:tcBorders>
              <w:top w:val="single" w:sz="4" w:space="0" w:color="auto"/>
              <w:left w:val="nil"/>
              <w:bottom w:val="single" w:sz="4" w:space="0" w:color="auto"/>
              <w:right w:val="single" w:sz="4" w:space="0" w:color="auto"/>
            </w:tcBorders>
            <w:shd w:val="clear" w:color="000000" w:fill="FFFFFF"/>
            <w:vAlign w:val="center"/>
          </w:tcPr>
          <w:p w14:paraId="046BD079" w14:textId="77777777" w:rsidR="00D24A79" w:rsidRPr="00D24A79" w:rsidRDefault="00D24A79" w:rsidP="00A756E8">
            <w:pPr>
              <w:jc w:val="center"/>
              <w:rPr>
                <w:rFonts w:ascii="Times New Roman" w:hAnsi="Times New Roman" w:cs="Times New Roman"/>
                <w:sz w:val="24"/>
                <w:szCs w:val="24"/>
              </w:rPr>
            </w:pPr>
            <w:r w:rsidRPr="00D24A79">
              <w:rPr>
                <w:rFonts w:ascii="Times New Roman" w:hAnsi="Times New Roman" w:cs="Times New Roman"/>
                <w:sz w:val="24"/>
                <w:szCs w:val="24"/>
              </w:rPr>
              <w:t>1</w:t>
            </w:r>
          </w:p>
        </w:tc>
        <w:tc>
          <w:tcPr>
            <w:tcW w:w="860" w:type="pct"/>
            <w:tcBorders>
              <w:top w:val="single" w:sz="4" w:space="0" w:color="auto"/>
              <w:left w:val="nil"/>
              <w:bottom w:val="single" w:sz="4" w:space="0" w:color="auto"/>
              <w:right w:val="single" w:sz="4" w:space="0" w:color="auto"/>
            </w:tcBorders>
            <w:shd w:val="clear" w:color="000000" w:fill="FFFFFF"/>
            <w:vAlign w:val="center"/>
          </w:tcPr>
          <w:p w14:paraId="37295267" w14:textId="77777777" w:rsidR="00D24A79" w:rsidRPr="00D24A79" w:rsidRDefault="00D24A79" w:rsidP="00A756E8">
            <w:pPr>
              <w:jc w:val="center"/>
              <w:rPr>
                <w:rFonts w:ascii="Times New Roman" w:hAnsi="Times New Roman" w:cs="Times New Roman"/>
                <w:sz w:val="24"/>
                <w:szCs w:val="24"/>
              </w:rPr>
            </w:pPr>
            <w:r w:rsidRPr="00D24A79">
              <w:rPr>
                <w:rFonts w:ascii="Times New Roman" w:hAnsi="Times New Roman" w:cs="Times New Roman"/>
                <w:sz w:val="24"/>
                <w:szCs w:val="24"/>
              </w:rPr>
              <w:t>2</w:t>
            </w:r>
          </w:p>
        </w:tc>
        <w:tc>
          <w:tcPr>
            <w:tcW w:w="466" w:type="pct"/>
            <w:tcBorders>
              <w:top w:val="single" w:sz="4" w:space="0" w:color="auto"/>
              <w:left w:val="nil"/>
              <w:bottom w:val="single" w:sz="4" w:space="0" w:color="auto"/>
              <w:right w:val="single" w:sz="4" w:space="0" w:color="auto"/>
            </w:tcBorders>
            <w:shd w:val="clear" w:color="000000" w:fill="FFFFFF"/>
            <w:vAlign w:val="center"/>
          </w:tcPr>
          <w:p w14:paraId="474B05D8" w14:textId="77777777" w:rsidR="00D24A79" w:rsidRPr="00D24A79" w:rsidRDefault="00D24A79" w:rsidP="00A756E8">
            <w:pPr>
              <w:jc w:val="center"/>
              <w:rPr>
                <w:rFonts w:ascii="Times New Roman" w:hAnsi="Times New Roman" w:cs="Times New Roman"/>
                <w:sz w:val="24"/>
                <w:szCs w:val="24"/>
              </w:rPr>
            </w:pPr>
            <w:r w:rsidRPr="00D24A79">
              <w:rPr>
                <w:rFonts w:ascii="Times New Roman" w:hAnsi="Times New Roman" w:cs="Times New Roman"/>
                <w:sz w:val="24"/>
                <w:szCs w:val="24"/>
              </w:rPr>
              <w:t>3=(2/1)</w:t>
            </w:r>
          </w:p>
        </w:tc>
      </w:tr>
      <w:tr w:rsidR="00D24A79" w:rsidRPr="00D24A79" w14:paraId="15143696" w14:textId="77777777" w:rsidTr="00102FC3">
        <w:trPr>
          <w:trHeight w:val="283"/>
        </w:trPr>
        <w:tc>
          <w:tcPr>
            <w:tcW w:w="72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005B44"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Glava  00103</w:t>
            </w:r>
          </w:p>
        </w:tc>
        <w:tc>
          <w:tcPr>
            <w:tcW w:w="2166" w:type="pct"/>
            <w:tcBorders>
              <w:top w:val="single" w:sz="4" w:space="0" w:color="auto"/>
              <w:left w:val="nil"/>
              <w:bottom w:val="single" w:sz="4" w:space="0" w:color="auto"/>
              <w:right w:val="single" w:sz="4" w:space="0" w:color="auto"/>
            </w:tcBorders>
            <w:shd w:val="clear" w:color="000000" w:fill="FFFFFF"/>
            <w:vAlign w:val="center"/>
            <w:hideMark/>
          </w:tcPr>
          <w:p w14:paraId="0ABA1799"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VATROGASNE POSTROJBE</w:t>
            </w:r>
          </w:p>
        </w:tc>
        <w:tc>
          <w:tcPr>
            <w:tcW w:w="782" w:type="pct"/>
            <w:tcBorders>
              <w:top w:val="single" w:sz="4" w:space="0" w:color="auto"/>
              <w:left w:val="nil"/>
              <w:bottom w:val="single" w:sz="4" w:space="0" w:color="auto"/>
              <w:right w:val="single" w:sz="4" w:space="0" w:color="auto"/>
            </w:tcBorders>
            <w:shd w:val="clear" w:color="000000" w:fill="FFFFFF"/>
          </w:tcPr>
          <w:p w14:paraId="2027FE88"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1.859.427,00</w:t>
            </w:r>
          </w:p>
        </w:tc>
        <w:tc>
          <w:tcPr>
            <w:tcW w:w="860" w:type="pct"/>
            <w:tcBorders>
              <w:top w:val="single" w:sz="4" w:space="0" w:color="auto"/>
              <w:left w:val="nil"/>
              <w:bottom w:val="single" w:sz="4" w:space="0" w:color="auto"/>
              <w:right w:val="single" w:sz="4" w:space="0" w:color="auto"/>
            </w:tcBorders>
            <w:shd w:val="clear" w:color="000000" w:fill="FFFFFF"/>
          </w:tcPr>
          <w:p w14:paraId="395C78DB"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1.690.863,50</w:t>
            </w:r>
          </w:p>
        </w:tc>
        <w:tc>
          <w:tcPr>
            <w:tcW w:w="466" w:type="pct"/>
            <w:tcBorders>
              <w:top w:val="single" w:sz="4" w:space="0" w:color="auto"/>
              <w:left w:val="nil"/>
              <w:bottom w:val="single" w:sz="4" w:space="0" w:color="auto"/>
              <w:right w:val="single" w:sz="4" w:space="0" w:color="auto"/>
            </w:tcBorders>
            <w:shd w:val="clear" w:color="000000" w:fill="FFFFFF"/>
          </w:tcPr>
          <w:p w14:paraId="2B952E0B"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90,93</w:t>
            </w:r>
          </w:p>
        </w:tc>
      </w:tr>
      <w:tr w:rsidR="00D24A79" w:rsidRPr="00D24A79" w14:paraId="52147F9E" w14:textId="77777777" w:rsidTr="00102FC3">
        <w:trPr>
          <w:trHeight w:val="283"/>
        </w:trPr>
        <w:tc>
          <w:tcPr>
            <w:tcW w:w="726" w:type="pct"/>
            <w:tcBorders>
              <w:top w:val="nil"/>
              <w:left w:val="single" w:sz="4" w:space="0" w:color="auto"/>
              <w:bottom w:val="single" w:sz="4" w:space="0" w:color="auto"/>
              <w:right w:val="single" w:sz="4" w:space="0" w:color="auto"/>
            </w:tcBorders>
            <w:shd w:val="clear" w:color="auto" w:fill="FFFFFF" w:themeFill="background1"/>
            <w:vAlign w:val="center"/>
          </w:tcPr>
          <w:p w14:paraId="437EE31F" w14:textId="77777777" w:rsidR="00D24A79" w:rsidRPr="00D24A79" w:rsidRDefault="00D24A79" w:rsidP="00A756E8">
            <w:pPr>
              <w:rPr>
                <w:rFonts w:ascii="Times New Roman" w:hAnsi="Times New Roman" w:cs="Times New Roman"/>
                <w:b/>
                <w:sz w:val="24"/>
                <w:szCs w:val="24"/>
              </w:rPr>
            </w:pPr>
            <w:r w:rsidRPr="00D24A79">
              <w:rPr>
                <w:rFonts w:ascii="Times New Roman" w:hAnsi="Times New Roman" w:cs="Times New Roman"/>
                <w:b/>
                <w:sz w:val="24"/>
                <w:szCs w:val="24"/>
              </w:rPr>
              <w:t>Podglava35175</w:t>
            </w:r>
          </w:p>
        </w:tc>
        <w:tc>
          <w:tcPr>
            <w:tcW w:w="2166" w:type="pct"/>
            <w:tcBorders>
              <w:top w:val="nil"/>
              <w:left w:val="nil"/>
              <w:bottom w:val="single" w:sz="4" w:space="0" w:color="auto"/>
              <w:right w:val="single" w:sz="4" w:space="0" w:color="auto"/>
            </w:tcBorders>
            <w:shd w:val="clear" w:color="auto" w:fill="FFFFFF" w:themeFill="background1"/>
            <w:vAlign w:val="center"/>
          </w:tcPr>
          <w:p w14:paraId="75DBF2CD"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JAVNA VATROGASNA POSTROJBA</w:t>
            </w:r>
          </w:p>
        </w:tc>
        <w:tc>
          <w:tcPr>
            <w:tcW w:w="782" w:type="pct"/>
            <w:tcBorders>
              <w:top w:val="nil"/>
              <w:left w:val="nil"/>
              <w:bottom w:val="single" w:sz="4" w:space="0" w:color="auto"/>
              <w:right w:val="single" w:sz="4" w:space="0" w:color="auto"/>
            </w:tcBorders>
            <w:shd w:val="clear" w:color="auto" w:fill="FFFFFF" w:themeFill="background1"/>
          </w:tcPr>
          <w:p w14:paraId="11FE9AD0"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1.859.427,00</w:t>
            </w:r>
          </w:p>
        </w:tc>
        <w:tc>
          <w:tcPr>
            <w:tcW w:w="860" w:type="pct"/>
            <w:tcBorders>
              <w:top w:val="nil"/>
              <w:left w:val="nil"/>
              <w:bottom w:val="single" w:sz="4" w:space="0" w:color="auto"/>
              <w:right w:val="single" w:sz="4" w:space="0" w:color="auto"/>
            </w:tcBorders>
            <w:shd w:val="clear" w:color="auto" w:fill="FFFFFF" w:themeFill="background1"/>
          </w:tcPr>
          <w:p w14:paraId="6F85C63F"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1.690.863,50</w:t>
            </w:r>
          </w:p>
        </w:tc>
        <w:tc>
          <w:tcPr>
            <w:tcW w:w="466" w:type="pct"/>
            <w:tcBorders>
              <w:top w:val="nil"/>
              <w:left w:val="nil"/>
              <w:bottom w:val="single" w:sz="4" w:space="0" w:color="auto"/>
              <w:right w:val="single" w:sz="4" w:space="0" w:color="auto"/>
            </w:tcBorders>
            <w:shd w:val="clear" w:color="auto" w:fill="FFFFFF" w:themeFill="background1"/>
          </w:tcPr>
          <w:p w14:paraId="7A1350ED"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90,93</w:t>
            </w:r>
          </w:p>
        </w:tc>
      </w:tr>
      <w:tr w:rsidR="00D24A79" w:rsidRPr="00D24A79" w14:paraId="6CF4CC72" w14:textId="77777777" w:rsidTr="00102FC3">
        <w:trPr>
          <w:trHeight w:val="283"/>
        </w:trPr>
        <w:tc>
          <w:tcPr>
            <w:tcW w:w="726" w:type="pct"/>
            <w:tcBorders>
              <w:top w:val="nil"/>
              <w:left w:val="single" w:sz="4" w:space="0" w:color="auto"/>
              <w:bottom w:val="single" w:sz="4" w:space="0" w:color="auto"/>
              <w:right w:val="single" w:sz="4" w:space="0" w:color="auto"/>
            </w:tcBorders>
            <w:shd w:val="clear" w:color="000000" w:fill="D9D9D9"/>
            <w:vAlign w:val="center"/>
            <w:hideMark/>
          </w:tcPr>
          <w:p w14:paraId="7770C369"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sz w:val="24"/>
                <w:szCs w:val="24"/>
              </w:rPr>
              <w:br w:type="page"/>
            </w:r>
            <w:r w:rsidRPr="00D24A79">
              <w:rPr>
                <w:rFonts w:ascii="Times New Roman" w:hAnsi="Times New Roman" w:cs="Times New Roman"/>
                <w:b/>
                <w:bCs/>
                <w:sz w:val="24"/>
                <w:szCs w:val="24"/>
              </w:rPr>
              <w:t>Program  1024</w:t>
            </w:r>
          </w:p>
        </w:tc>
        <w:tc>
          <w:tcPr>
            <w:tcW w:w="2166" w:type="pct"/>
            <w:tcBorders>
              <w:top w:val="nil"/>
              <w:left w:val="nil"/>
              <w:bottom w:val="single" w:sz="4" w:space="0" w:color="auto"/>
              <w:right w:val="single" w:sz="4" w:space="0" w:color="auto"/>
            </w:tcBorders>
            <w:shd w:val="clear" w:color="000000" w:fill="D9D9D9"/>
            <w:vAlign w:val="center"/>
            <w:hideMark/>
          </w:tcPr>
          <w:p w14:paraId="3C058C61"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ORGANIZIRANJE I PROVOĐENJE ZAŠTITE I SPAŠAVANJA</w:t>
            </w:r>
          </w:p>
        </w:tc>
        <w:tc>
          <w:tcPr>
            <w:tcW w:w="782" w:type="pct"/>
            <w:tcBorders>
              <w:top w:val="nil"/>
              <w:left w:val="nil"/>
              <w:bottom w:val="single" w:sz="4" w:space="0" w:color="auto"/>
              <w:right w:val="single" w:sz="4" w:space="0" w:color="auto"/>
            </w:tcBorders>
            <w:shd w:val="clear" w:color="000000" w:fill="D9D9D9"/>
          </w:tcPr>
          <w:p w14:paraId="3BE73B2E"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1.859.427,00</w:t>
            </w:r>
          </w:p>
        </w:tc>
        <w:tc>
          <w:tcPr>
            <w:tcW w:w="860" w:type="pct"/>
            <w:tcBorders>
              <w:top w:val="nil"/>
              <w:left w:val="nil"/>
              <w:bottom w:val="single" w:sz="4" w:space="0" w:color="auto"/>
              <w:right w:val="single" w:sz="4" w:space="0" w:color="auto"/>
            </w:tcBorders>
            <w:shd w:val="clear" w:color="000000" w:fill="D9D9D9"/>
          </w:tcPr>
          <w:p w14:paraId="30D63AAA"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1.690.863,50</w:t>
            </w:r>
          </w:p>
        </w:tc>
        <w:tc>
          <w:tcPr>
            <w:tcW w:w="466" w:type="pct"/>
            <w:tcBorders>
              <w:top w:val="nil"/>
              <w:left w:val="nil"/>
              <w:bottom w:val="single" w:sz="4" w:space="0" w:color="auto"/>
              <w:right w:val="single" w:sz="4" w:space="0" w:color="auto"/>
            </w:tcBorders>
            <w:shd w:val="clear" w:color="000000" w:fill="D9D9D9"/>
          </w:tcPr>
          <w:p w14:paraId="25955544"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b/>
                <w:bCs/>
                <w:sz w:val="24"/>
                <w:szCs w:val="24"/>
              </w:rPr>
              <w:t>90,93</w:t>
            </w:r>
          </w:p>
        </w:tc>
      </w:tr>
      <w:tr w:rsidR="00D24A79" w:rsidRPr="00D24A79" w14:paraId="72535016" w14:textId="77777777" w:rsidTr="00102FC3">
        <w:trPr>
          <w:trHeight w:val="283"/>
        </w:trPr>
        <w:tc>
          <w:tcPr>
            <w:tcW w:w="726" w:type="pct"/>
            <w:tcBorders>
              <w:top w:val="nil"/>
              <w:left w:val="single" w:sz="4" w:space="0" w:color="auto"/>
              <w:bottom w:val="single" w:sz="4" w:space="0" w:color="auto"/>
              <w:right w:val="single" w:sz="4" w:space="0" w:color="auto"/>
            </w:tcBorders>
            <w:shd w:val="clear" w:color="000000" w:fill="FFFFFF"/>
            <w:vAlign w:val="center"/>
          </w:tcPr>
          <w:p w14:paraId="06541AD8"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sz w:val="24"/>
                <w:szCs w:val="24"/>
              </w:rPr>
              <w:t>Odjel 1201</w:t>
            </w:r>
          </w:p>
        </w:tc>
        <w:tc>
          <w:tcPr>
            <w:tcW w:w="2166" w:type="pct"/>
            <w:tcBorders>
              <w:top w:val="nil"/>
              <w:left w:val="nil"/>
              <w:bottom w:val="single" w:sz="4" w:space="0" w:color="auto"/>
              <w:right w:val="single" w:sz="4" w:space="0" w:color="auto"/>
            </w:tcBorders>
            <w:shd w:val="clear" w:color="000000" w:fill="FFFFFF"/>
            <w:vAlign w:val="center"/>
          </w:tcPr>
          <w:p w14:paraId="63967375"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VATROGASTVO - MINIMALNI STANDARD</w:t>
            </w:r>
          </w:p>
        </w:tc>
        <w:tc>
          <w:tcPr>
            <w:tcW w:w="782" w:type="pct"/>
            <w:tcBorders>
              <w:top w:val="nil"/>
              <w:left w:val="nil"/>
              <w:bottom w:val="single" w:sz="4" w:space="0" w:color="auto"/>
              <w:right w:val="single" w:sz="4" w:space="0" w:color="auto"/>
            </w:tcBorders>
            <w:shd w:val="clear" w:color="000000" w:fill="FFFFFF"/>
          </w:tcPr>
          <w:p w14:paraId="1DD8490A"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sz w:val="24"/>
                <w:szCs w:val="24"/>
              </w:rPr>
              <w:t>526.386,00</w:t>
            </w:r>
          </w:p>
        </w:tc>
        <w:tc>
          <w:tcPr>
            <w:tcW w:w="860" w:type="pct"/>
            <w:tcBorders>
              <w:top w:val="nil"/>
              <w:left w:val="nil"/>
              <w:bottom w:val="single" w:sz="4" w:space="0" w:color="auto"/>
              <w:right w:val="single" w:sz="4" w:space="0" w:color="auto"/>
            </w:tcBorders>
            <w:shd w:val="clear" w:color="000000" w:fill="FFFFFF"/>
          </w:tcPr>
          <w:p w14:paraId="0D76CFF0"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sz w:val="24"/>
                <w:szCs w:val="24"/>
              </w:rPr>
              <w:t>526.386,00</w:t>
            </w:r>
          </w:p>
        </w:tc>
        <w:tc>
          <w:tcPr>
            <w:tcW w:w="466" w:type="pct"/>
            <w:tcBorders>
              <w:top w:val="nil"/>
              <w:left w:val="nil"/>
              <w:bottom w:val="single" w:sz="4" w:space="0" w:color="auto"/>
              <w:right w:val="single" w:sz="4" w:space="0" w:color="auto"/>
            </w:tcBorders>
            <w:shd w:val="clear" w:color="000000" w:fill="FFFFFF"/>
          </w:tcPr>
          <w:p w14:paraId="2213F2B8"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sz w:val="24"/>
                <w:szCs w:val="24"/>
              </w:rPr>
              <w:t>100,00</w:t>
            </w:r>
          </w:p>
        </w:tc>
      </w:tr>
      <w:tr w:rsidR="00D24A79" w:rsidRPr="00D24A79" w14:paraId="2F8499C1" w14:textId="77777777" w:rsidTr="00102FC3">
        <w:trPr>
          <w:trHeight w:val="283"/>
        </w:trPr>
        <w:tc>
          <w:tcPr>
            <w:tcW w:w="726" w:type="pct"/>
            <w:tcBorders>
              <w:top w:val="nil"/>
              <w:left w:val="single" w:sz="4" w:space="0" w:color="auto"/>
              <w:bottom w:val="single" w:sz="4" w:space="0" w:color="auto"/>
              <w:right w:val="single" w:sz="4" w:space="0" w:color="auto"/>
            </w:tcBorders>
            <w:shd w:val="clear" w:color="000000" w:fill="FFFFFF"/>
            <w:vAlign w:val="center"/>
            <w:hideMark/>
          </w:tcPr>
          <w:p w14:paraId="013454A2"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Aktivnost  A100001</w:t>
            </w:r>
          </w:p>
        </w:tc>
        <w:tc>
          <w:tcPr>
            <w:tcW w:w="2166" w:type="pct"/>
            <w:tcBorders>
              <w:top w:val="nil"/>
              <w:left w:val="nil"/>
              <w:bottom w:val="single" w:sz="4" w:space="0" w:color="auto"/>
              <w:right w:val="single" w:sz="4" w:space="0" w:color="auto"/>
            </w:tcBorders>
            <w:shd w:val="clear" w:color="000000" w:fill="FFFFFF"/>
            <w:vAlign w:val="center"/>
            <w:hideMark/>
          </w:tcPr>
          <w:p w14:paraId="4F9F690C"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Administrativno, stručno i tehničko osoblje</w:t>
            </w:r>
          </w:p>
        </w:tc>
        <w:tc>
          <w:tcPr>
            <w:tcW w:w="782" w:type="pct"/>
            <w:tcBorders>
              <w:top w:val="nil"/>
              <w:left w:val="nil"/>
              <w:bottom w:val="single" w:sz="4" w:space="0" w:color="auto"/>
              <w:right w:val="single" w:sz="4" w:space="0" w:color="auto"/>
            </w:tcBorders>
            <w:shd w:val="clear" w:color="000000" w:fill="FFFFFF"/>
          </w:tcPr>
          <w:p w14:paraId="318DD2EB"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sz w:val="24"/>
                <w:szCs w:val="24"/>
              </w:rPr>
              <w:t>526.386,00</w:t>
            </w:r>
          </w:p>
        </w:tc>
        <w:tc>
          <w:tcPr>
            <w:tcW w:w="860" w:type="pct"/>
            <w:tcBorders>
              <w:top w:val="nil"/>
              <w:left w:val="nil"/>
              <w:bottom w:val="single" w:sz="4" w:space="0" w:color="auto"/>
              <w:right w:val="single" w:sz="4" w:space="0" w:color="auto"/>
            </w:tcBorders>
            <w:shd w:val="clear" w:color="000000" w:fill="FFFFFF"/>
          </w:tcPr>
          <w:p w14:paraId="28E15358"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sz w:val="24"/>
                <w:szCs w:val="24"/>
              </w:rPr>
              <w:t>526.386,00</w:t>
            </w:r>
          </w:p>
        </w:tc>
        <w:tc>
          <w:tcPr>
            <w:tcW w:w="466" w:type="pct"/>
            <w:tcBorders>
              <w:top w:val="nil"/>
              <w:left w:val="nil"/>
              <w:bottom w:val="single" w:sz="4" w:space="0" w:color="auto"/>
              <w:right w:val="single" w:sz="4" w:space="0" w:color="auto"/>
            </w:tcBorders>
            <w:shd w:val="clear" w:color="000000" w:fill="FFFFFF"/>
          </w:tcPr>
          <w:p w14:paraId="674725DE"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sz w:val="24"/>
                <w:szCs w:val="24"/>
              </w:rPr>
              <w:t>100,00</w:t>
            </w:r>
          </w:p>
        </w:tc>
      </w:tr>
      <w:tr w:rsidR="00D24A79" w:rsidRPr="00D24A79" w14:paraId="0A66709E" w14:textId="77777777" w:rsidTr="00102FC3">
        <w:trPr>
          <w:trHeight w:val="283"/>
        </w:trPr>
        <w:tc>
          <w:tcPr>
            <w:tcW w:w="726" w:type="pct"/>
            <w:tcBorders>
              <w:top w:val="single" w:sz="4" w:space="0" w:color="auto"/>
              <w:left w:val="single" w:sz="4" w:space="0" w:color="auto"/>
              <w:bottom w:val="single" w:sz="4" w:space="0" w:color="auto"/>
              <w:right w:val="single" w:sz="4" w:space="0" w:color="auto"/>
            </w:tcBorders>
            <w:shd w:val="clear" w:color="000000" w:fill="FFFFFF"/>
            <w:vAlign w:val="center"/>
          </w:tcPr>
          <w:p w14:paraId="0D0B4E5E"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Odjel 1202</w:t>
            </w:r>
          </w:p>
        </w:tc>
        <w:tc>
          <w:tcPr>
            <w:tcW w:w="2166" w:type="pct"/>
            <w:tcBorders>
              <w:top w:val="single" w:sz="4" w:space="0" w:color="auto"/>
              <w:left w:val="nil"/>
              <w:bottom w:val="single" w:sz="4" w:space="0" w:color="auto"/>
              <w:right w:val="single" w:sz="4" w:space="0" w:color="auto"/>
            </w:tcBorders>
            <w:shd w:val="clear" w:color="000000" w:fill="FFFFFF"/>
            <w:vAlign w:val="center"/>
          </w:tcPr>
          <w:p w14:paraId="05CA2A0B"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VATROGASTVO – IZNAD MINIMALNOG STANDARDA</w:t>
            </w:r>
          </w:p>
        </w:tc>
        <w:tc>
          <w:tcPr>
            <w:tcW w:w="782" w:type="pct"/>
            <w:tcBorders>
              <w:top w:val="single" w:sz="4" w:space="0" w:color="auto"/>
              <w:left w:val="nil"/>
              <w:bottom w:val="single" w:sz="4" w:space="0" w:color="auto"/>
              <w:right w:val="single" w:sz="4" w:space="0" w:color="auto"/>
            </w:tcBorders>
            <w:shd w:val="clear" w:color="000000" w:fill="FFFFFF"/>
          </w:tcPr>
          <w:p w14:paraId="37BB9CD2"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sz w:val="24"/>
                <w:szCs w:val="24"/>
              </w:rPr>
              <w:t>1.203.041,00</w:t>
            </w:r>
          </w:p>
        </w:tc>
        <w:tc>
          <w:tcPr>
            <w:tcW w:w="860" w:type="pct"/>
            <w:tcBorders>
              <w:top w:val="single" w:sz="4" w:space="0" w:color="auto"/>
              <w:left w:val="nil"/>
              <w:bottom w:val="single" w:sz="4" w:space="0" w:color="auto"/>
              <w:right w:val="single" w:sz="4" w:space="0" w:color="auto"/>
            </w:tcBorders>
            <w:shd w:val="clear" w:color="000000" w:fill="FFFFFF"/>
          </w:tcPr>
          <w:p w14:paraId="337C004D"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sz w:val="24"/>
                <w:szCs w:val="24"/>
              </w:rPr>
              <w:t>1.149.226,42</w:t>
            </w:r>
          </w:p>
        </w:tc>
        <w:tc>
          <w:tcPr>
            <w:tcW w:w="466" w:type="pct"/>
            <w:tcBorders>
              <w:top w:val="single" w:sz="4" w:space="0" w:color="auto"/>
              <w:left w:val="nil"/>
              <w:bottom w:val="single" w:sz="4" w:space="0" w:color="auto"/>
              <w:right w:val="single" w:sz="4" w:space="0" w:color="auto"/>
            </w:tcBorders>
            <w:shd w:val="clear" w:color="000000" w:fill="FFFFFF"/>
          </w:tcPr>
          <w:p w14:paraId="372465E9"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sz w:val="24"/>
                <w:szCs w:val="24"/>
              </w:rPr>
              <w:t>95,53</w:t>
            </w:r>
          </w:p>
        </w:tc>
      </w:tr>
      <w:tr w:rsidR="00D24A79" w:rsidRPr="00D24A79" w14:paraId="08707752" w14:textId="77777777" w:rsidTr="00102FC3">
        <w:trPr>
          <w:trHeight w:val="283"/>
        </w:trPr>
        <w:tc>
          <w:tcPr>
            <w:tcW w:w="726" w:type="pct"/>
            <w:tcBorders>
              <w:top w:val="single" w:sz="4" w:space="0" w:color="auto"/>
              <w:left w:val="single" w:sz="4" w:space="0" w:color="auto"/>
              <w:bottom w:val="single" w:sz="4" w:space="0" w:color="auto"/>
              <w:right w:val="single" w:sz="4" w:space="0" w:color="auto"/>
            </w:tcBorders>
            <w:shd w:val="clear" w:color="000000" w:fill="FFFFFF"/>
            <w:vAlign w:val="center"/>
          </w:tcPr>
          <w:p w14:paraId="16FB1021"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Aktivnost A100002</w:t>
            </w:r>
          </w:p>
        </w:tc>
        <w:tc>
          <w:tcPr>
            <w:tcW w:w="2166" w:type="pct"/>
            <w:tcBorders>
              <w:top w:val="single" w:sz="4" w:space="0" w:color="auto"/>
              <w:left w:val="nil"/>
              <w:bottom w:val="single" w:sz="4" w:space="0" w:color="auto"/>
              <w:right w:val="single" w:sz="4" w:space="0" w:color="auto"/>
            </w:tcBorders>
            <w:shd w:val="clear" w:color="000000" w:fill="FFFFFF"/>
            <w:vAlign w:val="center"/>
          </w:tcPr>
          <w:p w14:paraId="38A67457"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Administrativno, stručno i tehničko osoblje</w:t>
            </w:r>
          </w:p>
        </w:tc>
        <w:tc>
          <w:tcPr>
            <w:tcW w:w="782" w:type="pct"/>
            <w:tcBorders>
              <w:top w:val="single" w:sz="4" w:space="0" w:color="auto"/>
              <w:left w:val="nil"/>
              <w:bottom w:val="single" w:sz="4" w:space="0" w:color="auto"/>
              <w:right w:val="single" w:sz="4" w:space="0" w:color="auto"/>
            </w:tcBorders>
            <w:shd w:val="clear" w:color="000000" w:fill="FFFFFF"/>
          </w:tcPr>
          <w:p w14:paraId="64CA09D7"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sz w:val="24"/>
                <w:szCs w:val="24"/>
              </w:rPr>
              <w:t>1.203.041,00</w:t>
            </w:r>
          </w:p>
        </w:tc>
        <w:tc>
          <w:tcPr>
            <w:tcW w:w="860" w:type="pct"/>
            <w:tcBorders>
              <w:top w:val="single" w:sz="4" w:space="0" w:color="auto"/>
              <w:left w:val="nil"/>
              <w:bottom w:val="single" w:sz="4" w:space="0" w:color="auto"/>
              <w:right w:val="single" w:sz="4" w:space="0" w:color="auto"/>
            </w:tcBorders>
            <w:shd w:val="clear" w:color="000000" w:fill="FFFFFF"/>
          </w:tcPr>
          <w:p w14:paraId="35E86DF3"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sz w:val="24"/>
                <w:szCs w:val="24"/>
              </w:rPr>
              <w:t>1.149.226,42</w:t>
            </w:r>
          </w:p>
        </w:tc>
        <w:tc>
          <w:tcPr>
            <w:tcW w:w="466" w:type="pct"/>
            <w:tcBorders>
              <w:top w:val="single" w:sz="4" w:space="0" w:color="auto"/>
              <w:left w:val="nil"/>
              <w:bottom w:val="single" w:sz="4" w:space="0" w:color="auto"/>
              <w:right w:val="single" w:sz="4" w:space="0" w:color="auto"/>
            </w:tcBorders>
            <w:shd w:val="clear" w:color="000000" w:fill="FFFFFF"/>
          </w:tcPr>
          <w:p w14:paraId="30CECBE2"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sz w:val="24"/>
                <w:szCs w:val="24"/>
              </w:rPr>
              <w:t>95,53</w:t>
            </w:r>
          </w:p>
        </w:tc>
      </w:tr>
      <w:tr w:rsidR="00D24A79" w:rsidRPr="00D24A79" w14:paraId="1E0F368E" w14:textId="77777777" w:rsidTr="00102FC3">
        <w:trPr>
          <w:trHeight w:val="283"/>
        </w:trPr>
        <w:tc>
          <w:tcPr>
            <w:tcW w:w="726" w:type="pct"/>
            <w:tcBorders>
              <w:top w:val="single" w:sz="4" w:space="0" w:color="auto"/>
              <w:left w:val="single" w:sz="4" w:space="0" w:color="auto"/>
              <w:bottom w:val="single" w:sz="4" w:space="0" w:color="auto"/>
              <w:right w:val="single" w:sz="4" w:space="0" w:color="auto"/>
            </w:tcBorders>
            <w:shd w:val="clear" w:color="000000" w:fill="FFFFFF"/>
            <w:vAlign w:val="center"/>
          </w:tcPr>
          <w:p w14:paraId="5D9E2C93"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Kapitalni projekt K100001</w:t>
            </w:r>
          </w:p>
        </w:tc>
        <w:tc>
          <w:tcPr>
            <w:tcW w:w="2166" w:type="pct"/>
            <w:tcBorders>
              <w:top w:val="single" w:sz="4" w:space="0" w:color="auto"/>
              <w:left w:val="nil"/>
              <w:bottom w:val="single" w:sz="4" w:space="0" w:color="auto"/>
              <w:right w:val="single" w:sz="4" w:space="0" w:color="auto"/>
            </w:tcBorders>
            <w:shd w:val="clear" w:color="000000" w:fill="FFFFFF"/>
            <w:vAlign w:val="center"/>
          </w:tcPr>
          <w:p w14:paraId="1820EE8D"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Nabava opreme</w:t>
            </w:r>
          </w:p>
        </w:tc>
        <w:tc>
          <w:tcPr>
            <w:tcW w:w="782" w:type="pct"/>
            <w:tcBorders>
              <w:top w:val="single" w:sz="4" w:space="0" w:color="auto"/>
              <w:left w:val="nil"/>
              <w:bottom w:val="single" w:sz="4" w:space="0" w:color="auto"/>
              <w:right w:val="single" w:sz="4" w:space="0" w:color="auto"/>
            </w:tcBorders>
            <w:shd w:val="clear" w:color="000000" w:fill="FFFFFF"/>
          </w:tcPr>
          <w:p w14:paraId="426C6752"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sz w:val="24"/>
                <w:szCs w:val="24"/>
              </w:rPr>
              <w:t>82.000,00</w:t>
            </w:r>
          </w:p>
        </w:tc>
        <w:tc>
          <w:tcPr>
            <w:tcW w:w="860" w:type="pct"/>
            <w:tcBorders>
              <w:top w:val="single" w:sz="4" w:space="0" w:color="auto"/>
              <w:left w:val="nil"/>
              <w:bottom w:val="single" w:sz="4" w:space="0" w:color="auto"/>
              <w:right w:val="single" w:sz="4" w:space="0" w:color="auto"/>
            </w:tcBorders>
            <w:shd w:val="clear" w:color="000000" w:fill="FFFFFF"/>
          </w:tcPr>
          <w:p w14:paraId="53C4954C"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sz w:val="24"/>
                <w:szCs w:val="24"/>
              </w:rPr>
              <w:t>15.251,08</w:t>
            </w:r>
          </w:p>
        </w:tc>
        <w:tc>
          <w:tcPr>
            <w:tcW w:w="466" w:type="pct"/>
            <w:tcBorders>
              <w:top w:val="single" w:sz="4" w:space="0" w:color="auto"/>
              <w:left w:val="nil"/>
              <w:bottom w:val="single" w:sz="4" w:space="0" w:color="auto"/>
              <w:right w:val="single" w:sz="4" w:space="0" w:color="auto"/>
            </w:tcBorders>
            <w:shd w:val="clear" w:color="000000" w:fill="FFFFFF"/>
          </w:tcPr>
          <w:p w14:paraId="37A05CA7"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sz w:val="24"/>
                <w:szCs w:val="24"/>
              </w:rPr>
              <w:t>18,60</w:t>
            </w:r>
          </w:p>
        </w:tc>
      </w:tr>
      <w:tr w:rsidR="00D24A79" w:rsidRPr="00D24A79" w14:paraId="024533B0" w14:textId="77777777" w:rsidTr="00102FC3">
        <w:trPr>
          <w:trHeight w:val="283"/>
        </w:trPr>
        <w:tc>
          <w:tcPr>
            <w:tcW w:w="726" w:type="pct"/>
            <w:tcBorders>
              <w:top w:val="single" w:sz="4" w:space="0" w:color="auto"/>
              <w:left w:val="single" w:sz="4" w:space="0" w:color="auto"/>
              <w:bottom w:val="single" w:sz="4" w:space="0" w:color="auto"/>
              <w:right w:val="single" w:sz="4" w:space="0" w:color="auto"/>
            </w:tcBorders>
            <w:shd w:val="clear" w:color="000000" w:fill="FFFFFF"/>
          </w:tcPr>
          <w:p w14:paraId="48ACAECA"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Kapitalni projekt K100002</w:t>
            </w:r>
          </w:p>
        </w:tc>
        <w:tc>
          <w:tcPr>
            <w:tcW w:w="2166" w:type="pct"/>
            <w:tcBorders>
              <w:top w:val="single" w:sz="4" w:space="0" w:color="auto"/>
              <w:left w:val="nil"/>
              <w:bottom w:val="single" w:sz="4" w:space="0" w:color="auto"/>
              <w:right w:val="single" w:sz="4" w:space="0" w:color="auto"/>
            </w:tcBorders>
            <w:shd w:val="clear" w:color="000000" w:fill="FFFFFF"/>
          </w:tcPr>
          <w:p w14:paraId="23BA66FB" w14:textId="77777777" w:rsidR="00D24A79" w:rsidRPr="00D24A79" w:rsidRDefault="00D24A79" w:rsidP="00A756E8">
            <w:pPr>
              <w:rPr>
                <w:rFonts w:ascii="Times New Roman" w:hAnsi="Times New Roman" w:cs="Times New Roman"/>
                <w:b/>
                <w:bCs/>
                <w:sz w:val="24"/>
                <w:szCs w:val="24"/>
              </w:rPr>
            </w:pPr>
            <w:r w:rsidRPr="00D24A79">
              <w:rPr>
                <w:rFonts w:ascii="Times New Roman" w:hAnsi="Times New Roman" w:cs="Times New Roman"/>
                <w:b/>
                <w:bCs/>
                <w:sz w:val="24"/>
                <w:szCs w:val="24"/>
              </w:rPr>
              <w:t>Adaptacija i sanacija zgrade i opreme</w:t>
            </w:r>
          </w:p>
        </w:tc>
        <w:tc>
          <w:tcPr>
            <w:tcW w:w="782" w:type="pct"/>
            <w:tcBorders>
              <w:top w:val="single" w:sz="4" w:space="0" w:color="auto"/>
              <w:left w:val="nil"/>
              <w:bottom w:val="single" w:sz="4" w:space="0" w:color="auto"/>
              <w:right w:val="single" w:sz="4" w:space="0" w:color="auto"/>
            </w:tcBorders>
            <w:shd w:val="clear" w:color="000000" w:fill="FFFFFF"/>
          </w:tcPr>
          <w:p w14:paraId="410D7EBB"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sz w:val="24"/>
                <w:szCs w:val="24"/>
              </w:rPr>
              <w:t>48.000,00</w:t>
            </w:r>
          </w:p>
        </w:tc>
        <w:tc>
          <w:tcPr>
            <w:tcW w:w="860" w:type="pct"/>
            <w:tcBorders>
              <w:top w:val="single" w:sz="4" w:space="0" w:color="auto"/>
              <w:left w:val="nil"/>
              <w:bottom w:val="single" w:sz="4" w:space="0" w:color="auto"/>
              <w:right w:val="single" w:sz="4" w:space="0" w:color="auto"/>
            </w:tcBorders>
            <w:shd w:val="clear" w:color="000000" w:fill="FFFFFF"/>
          </w:tcPr>
          <w:p w14:paraId="3DC393B7"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sz w:val="24"/>
                <w:szCs w:val="24"/>
              </w:rPr>
              <w:t>0,00</w:t>
            </w:r>
          </w:p>
        </w:tc>
        <w:tc>
          <w:tcPr>
            <w:tcW w:w="466" w:type="pct"/>
            <w:tcBorders>
              <w:top w:val="single" w:sz="4" w:space="0" w:color="auto"/>
              <w:left w:val="nil"/>
              <w:bottom w:val="single" w:sz="4" w:space="0" w:color="auto"/>
              <w:right w:val="single" w:sz="4" w:space="0" w:color="auto"/>
            </w:tcBorders>
            <w:shd w:val="clear" w:color="000000" w:fill="FFFFFF"/>
          </w:tcPr>
          <w:p w14:paraId="1306ADC6" w14:textId="77777777" w:rsidR="00D24A79" w:rsidRPr="00D24A79" w:rsidRDefault="00D24A79" w:rsidP="00A756E8">
            <w:pPr>
              <w:jc w:val="center"/>
              <w:rPr>
                <w:rFonts w:ascii="Times New Roman" w:hAnsi="Times New Roman" w:cs="Times New Roman"/>
                <w:b/>
                <w:bCs/>
                <w:color w:val="4472C4" w:themeColor="accent1"/>
                <w:sz w:val="24"/>
                <w:szCs w:val="24"/>
              </w:rPr>
            </w:pPr>
            <w:r w:rsidRPr="00D24A79">
              <w:rPr>
                <w:rFonts w:ascii="Times New Roman" w:hAnsi="Times New Roman" w:cs="Times New Roman"/>
                <w:sz w:val="24"/>
                <w:szCs w:val="24"/>
              </w:rPr>
              <w:t>0,00</w:t>
            </w:r>
          </w:p>
        </w:tc>
      </w:tr>
    </w:tbl>
    <w:p w14:paraId="3766ABA8" w14:textId="0AB689AE" w:rsidR="00D24A79" w:rsidRPr="00D24A79" w:rsidRDefault="00D24A79" w:rsidP="00D24A79">
      <w:pPr>
        <w:jc w:val="both"/>
        <w:rPr>
          <w:rFonts w:ascii="Times New Roman" w:hAnsi="Times New Roman" w:cs="Times New Roman"/>
          <w:b/>
          <w:sz w:val="24"/>
          <w:szCs w:val="24"/>
        </w:rPr>
      </w:pPr>
      <w:r w:rsidRPr="00D24A79">
        <w:rPr>
          <w:rFonts w:ascii="Times New Roman" w:hAnsi="Times New Roman" w:cs="Times New Roman"/>
          <w:b/>
          <w:sz w:val="24"/>
          <w:szCs w:val="24"/>
        </w:rPr>
        <w:lastRenderedPageBreak/>
        <w:t>ZAKONSKA OSNOVA ZA UVOĐENJE PROGRAMA:</w:t>
      </w:r>
    </w:p>
    <w:p w14:paraId="78D4129C" w14:textId="77777777" w:rsidR="00D24A79" w:rsidRPr="00D24A79" w:rsidRDefault="00D24A79" w:rsidP="00D24A79">
      <w:pPr>
        <w:numPr>
          <w:ilvl w:val="0"/>
          <w:numId w:val="4"/>
        </w:numPr>
        <w:spacing w:after="0" w:line="240" w:lineRule="auto"/>
        <w:contextualSpacing/>
        <w:jc w:val="both"/>
        <w:rPr>
          <w:rFonts w:ascii="Times New Roman" w:hAnsi="Times New Roman" w:cs="Times New Roman"/>
          <w:sz w:val="24"/>
          <w:szCs w:val="24"/>
        </w:rPr>
      </w:pPr>
      <w:r w:rsidRPr="00D24A79">
        <w:rPr>
          <w:rFonts w:ascii="Times New Roman" w:hAnsi="Times New Roman" w:cs="Times New Roman"/>
          <w:sz w:val="24"/>
          <w:szCs w:val="24"/>
        </w:rPr>
        <w:t>Zakon o lokalnoj i područnoj (regionalnoj) samoupravi („Narodne novine“ broj 33/01, 60/01, 129/05, 109/07, 125/08, 36/09, 150/11, 144/12, 19/13, 137/15, 123/17, 98/19 i 144/20)</w:t>
      </w:r>
    </w:p>
    <w:p w14:paraId="7ADAEEEB" w14:textId="77777777" w:rsidR="00D24A79" w:rsidRPr="00D24A79" w:rsidRDefault="00D24A79" w:rsidP="00D24A79">
      <w:pPr>
        <w:numPr>
          <w:ilvl w:val="0"/>
          <w:numId w:val="4"/>
        </w:numPr>
        <w:spacing w:after="0" w:line="240" w:lineRule="auto"/>
        <w:ind w:left="714" w:hanging="357"/>
        <w:jc w:val="both"/>
        <w:rPr>
          <w:rFonts w:ascii="Times New Roman" w:hAnsi="Times New Roman" w:cs="Times New Roman"/>
          <w:sz w:val="24"/>
          <w:szCs w:val="24"/>
        </w:rPr>
      </w:pPr>
      <w:r w:rsidRPr="00D24A79">
        <w:rPr>
          <w:rFonts w:ascii="Times New Roman" w:hAnsi="Times New Roman" w:cs="Times New Roman"/>
          <w:sz w:val="24"/>
          <w:szCs w:val="24"/>
        </w:rPr>
        <w:t>Zakon o vatrogastvu („Narodne novine“ broj 125/19, 114/22 i 155/23)</w:t>
      </w:r>
    </w:p>
    <w:p w14:paraId="3C0C9E24" w14:textId="77777777" w:rsidR="00D24A79" w:rsidRPr="00D24A79" w:rsidRDefault="00D24A79" w:rsidP="00D24A79">
      <w:pPr>
        <w:numPr>
          <w:ilvl w:val="0"/>
          <w:numId w:val="4"/>
        </w:numPr>
        <w:spacing w:after="0" w:line="240" w:lineRule="auto"/>
        <w:ind w:left="714" w:hanging="357"/>
        <w:jc w:val="both"/>
        <w:rPr>
          <w:rFonts w:ascii="Times New Roman" w:hAnsi="Times New Roman" w:cs="Times New Roman"/>
          <w:sz w:val="24"/>
          <w:szCs w:val="24"/>
        </w:rPr>
      </w:pPr>
      <w:r w:rsidRPr="00D24A79">
        <w:rPr>
          <w:rFonts w:ascii="Times New Roman" w:hAnsi="Times New Roman" w:cs="Times New Roman"/>
          <w:sz w:val="24"/>
          <w:szCs w:val="24"/>
        </w:rPr>
        <w:t>drugi propisi koji reguliraju problematiku iz nadležnosti Upravnog odjela.</w:t>
      </w:r>
    </w:p>
    <w:p w14:paraId="4B1B8CCA" w14:textId="77777777" w:rsidR="00D24A79" w:rsidRPr="00D24A79" w:rsidRDefault="00D24A79" w:rsidP="00D24A79">
      <w:pPr>
        <w:jc w:val="both"/>
        <w:rPr>
          <w:rFonts w:ascii="Times New Roman" w:hAnsi="Times New Roman" w:cs="Times New Roman"/>
          <w:b/>
          <w:color w:val="4472C4" w:themeColor="accent1"/>
          <w:sz w:val="24"/>
          <w:szCs w:val="24"/>
        </w:rPr>
      </w:pPr>
    </w:p>
    <w:p w14:paraId="250E5798" w14:textId="17CC8DCA" w:rsidR="00D24A79" w:rsidRPr="00D24A79" w:rsidRDefault="00D24A79" w:rsidP="00D24A79">
      <w:pPr>
        <w:jc w:val="both"/>
        <w:rPr>
          <w:rFonts w:ascii="Times New Roman" w:hAnsi="Times New Roman" w:cs="Times New Roman"/>
          <w:b/>
          <w:sz w:val="24"/>
          <w:szCs w:val="24"/>
        </w:rPr>
      </w:pPr>
      <w:r w:rsidRPr="00D24A79">
        <w:rPr>
          <w:rFonts w:ascii="Times New Roman" w:hAnsi="Times New Roman" w:cs="Times New Roman"/>
          <w:b/>
          <w:sz w:val="24"/>
          <w:szCs w:val="24"/>
        </w:rPr>
        <w:t>OPIS PROGRAMA:</w:t>
      </w:r>
    </w:p>
    <w:p w14:paraId="32432AFA" w14:textId="77777777" w:rsidR="00D24A79" w:rsidRPr="00D24A79" w:rsidRDefault="00D24A79" w:rsidP="00D24A79">
      <w:pPr>
        <w:jc w:val="both"/>
        <w:rPr>
          <w:rFonts w:ascii="Times New Roman" w:hAnsi="Times New Roman" w:cs="Times New Roman"/>
          <w:sz w:val="24"/>
          <w:szCs w:val="24"/>
        </w:rPr>
      </w:pPr>
      <w:r w:rsidRPr="00D24A79">
        <w:rPr>
          <w:rFonts w:ascii="Times New Roman" w:hAnsi="Times New Roman" w:cs="Times New Roman"/>
          <w:sz w:val="24"/>
          <w:szCs w:val="24"/>
        </w:rPr>
        <w:tab/>
        <w:t>Javna vatrogasna postrojba Centar za zaštitu od požara Poreč sudjeluje u provedbi preventivnih i operativnih mjera zaštite od požara i eksplozije, gašenja požara i spašavanja ljudi i imovine ugroženih požarom i eksplozijom, pružanju tehničke pomoći u nezgodama i opasnim situacijama, te obavljanju drugih poslova u ekološkim i drugim nesrećama. Vatrogasna djelatnost je stručna i humanitarna djelatnost od interesa za Republiku Hrvatsku.</w:t>
      </w:r>
    </w:p>
    <w:p w14:paraId="55D47A9B" w14:textId="77777777" w:rsidR="00D24A79" w:rsidRPr="00D24A79" w:rsidRDefault="00D24A79" w:rsidP="00D24A79">
      <w:pPr>
        <w:jc w:val="both"/>
        <w:rPr>
          <w:rFonts w:ascii="Times New Roman" w:hAnsi="Times New Roman" w:cs="Times New Roman"/>
          <w:bCs/>
          <w:sz w:val="24"/>
          <w:szCs w:val="24"/>
        </w:rPr>
      </w:pPr>
      <w:r w:rsidRPr="00D24A79">
        <w:rPr>
          <w:rFonts w:ascii="Times New Roman" w:hAnsi="Times New Roman" w:cs="Times New Roman"/>
          <w:sz w:val="24"/>
          <w:szCs w:val="24"/>
        </w:rPr>
        <w:tab/>
      </w:r>
      <w:r w:rsidRPr="00D24A79">
        <w:rPr>
          <w:rFonts w:ascii="Times New Roman" w:hAnsi="Times New Roman" w:cs="Times New Roman"/>
          <w:bCs/>
          <w:sz w:val="24"/>
          <w:szCs w:val="24"/>
        </w:rPr>
        <w:t>Javna vatrogasna postrojba Centar za zaštitu od požara Poreč ustrojena je temeljem Zakona o vatrogastvu, a osnovana je 01.01.2000. godine temeljem Sporazuma o osnivanju javne ustanove - Javna vatrogasna postrojba “Centar za zaštitu od požara Poreč”, te izmjena i dopuna tog Sporazuma u međuvremenu. Temeljem Sporazuma o osnivanju upisana je u sudski registar pod nazivom Javna vatrogasna postrojba Centar za zaštitu od požara Poreč, sa sjedištem u Poreču, Partizanska 7.</w:t>
      </w:r>
    </w:p>
    <w:p w14:paraId="53707894" w14:textId="77777777" w:rsidR="00D24A79" w:rsidRPr="00D24A79" w:rsidRDefault="00D24A79" w:rsidP="00D24A79">
      <w:pPr>
        <w:jc w:val="both"/>
        <w:rPr>
          <w:rFonts w:ascii="Times New Roman" w:hAnsi="Times New Roman" w:cs="Times New Roman"/>
          <w:sz w:val="24"/>
          <w:szCs w:val="24"/>
        </w:rPr>
      </w:pPr>
      <w:r w:rsidRPr="00D24A79">
        <w:rPr>
          <w:rFonts w:ascii="Times New Roman" w:hAnsi="Times New Roman" w:cs="Times New Roman"/>
          <w:bCs/>
          <w:sz w:val="24"/>
          <w:szCs w:val="24"/>
        </w:rPr>
        <w:tab/>
        <w:t xml:space="preserve">Osnivači JVP CZP Poreč su Grad Poreč-Parenzo, Općine Funtana, Vrsar, Sv.Lovreč, Višnjan, Kaštelir-Labinci, Vižinada i Tar-Vabriga koji sredstva </w:t>
      </w:r>
      <w:r w:rsidRPr="00D24A79">
        <w:rPr>
          <w:rFonts w:ascii="Times New Roman" w:hAnsi="Times New Roman" w:cs="Times New Roman"/>
          <w:sz w:val="24"/>
          <w:szCs w:val="24"/>
        </w:rPr>
        <w:t>za financiranje redovne djelatnosti  te ustanove osiguravaju u slijedećim omjerima:</w:t>
      </w:r>
    </w:p>
    <w:p w14:paraId="1CCEB1AA" w14:textId="77777777" w:rsidR="00D24A79" w:rsidRPr="00D24A79" w:rsidRDefault="00D24A79" w:rsidP="00D24A79">
      <w:pPr>
        <w:rPr>
          <w:rFonts w:ascii="Times New Roman" w:hAnsi="Times New Roman" w:cs="Times New Roman"/>
          <w:sz w:val="24"/>
          <w:szCs w:val="24"/>
        </w:rPr>
      </w:pPr>
      <w:r w:rsidRPr="00D24A79">
        <w:rPr>
          <w:rFonts w:ascii="Times New Roman" w:hAnsi="Times New Roman" w:cs="Times New Roman"/>
          <w:sz w:val="24"/>
          <w:szCs w:val="24"/>
        </w:rPr>
        <w:t>Grad Poreč-Parenzo                              67,18 %</w:t>
      </w:r>
      <w:r w:rsidRPr="00D24A79">
        <w:rPr>
          <w:rFonts w:ascii="Times New Roman" w:hAnsi="Times New Roman" w:cs="Times New Roman"/>
          <w:b/>
          <w:sz w:val="24"/>
          <w:szCs w:val="24"/>
        </w:rPr>
        <w:t xml:space="preserve"> </w:t>
      </w:r>
      <w:r w:rsidRPr="00D24A79">
        <w:rPr>
          <w:rFonts w:ascii="Times New Roman" w:hAnsi="Times New Roman" w:cs="Times New Roman"/>
          <w:sz w:val="24"/>
          <w:szCs w:val="24"/>
        </w:rPr>
        <w:t xml:space="preserve"> </w:t>
      </w:r>
    </w:p>
    <w:p w14:paraId="40828FD0" w14:textId="77777777" w:rsidR="00D24A79" w:rsidRPr="00D24A79" w:rsidRDefault="00D24A79" w:rsidP="00D24A79">
      <w:pPr>
        <w:rPr>
          <w:rFonts w:ascii="Times New Roman" w:hAnsi="Times New Roman" w:cs="Times New Roman"/>
          <w:sz w:val="24"/>
          <w:szCs w:val="24"/>
        </w:rPr>
      </w:pPr>
      <w:r w:rsidRPr="00D24A79">
        <w:rPr>
          <w:rFonts w:ascii="Times New Roman" w:hAnsi="Times New Roman" w:cs="Times New Roman"/>
          <w:sz w:val="24"/>
          <w:szCs w:val="24"/>
        </w:rPr>
        <w:t>Općina Vrsar</w:t>
      </w:r>
      <w:r w:rsidRPr="00D24A79">
        <w:rPr>
          <w:rFonts w:ascii="Times New Roman" w:hAnsi="Times New Roman" w:cs="Times New Roman"/>
          <w:sz w:val="24"/>
          <w:szCs w:val="24"/>
        </w:rPr>
        <w:tab/>
      </w:r>
      <w:r w:rsidRPr="00D24A79">
        <w:rPr>
          <w:rFonts w:ascii="Times New Roman" w:hAnsi="Times New Roman" w:cs="Times New Roman"/>
          <w:sz w:val="24"/>
          <w:szCs w:val="24"/>
        </w:rPr>
        <w:tab/>
        <w:t xml:space="preserve">                           13,50 %  </w:t>
      </w:r>
    </w:p>
    <w:p w14:paraId="6BD3FC38" w14:textId="77777777" w:rsidR="00D24A79" w:rsidRPr="00D24A79" w:rsidRDefault="00D24A79" w:rsidP="00D24A79">
      <w:pPr>
        <w:rPr>
          <w:rFonts w:ascii="Times New Roman" w:hAnsi="Times New Roman" w:cs="Times New Roman"/>
          <w:sz w:val="24"/>
          <w:szCs w:val="24"/>
        </w:rPr>
      </w:pPr>
      <w:r w:rsidRPr="00D24A79">
        <w:rPr>
          <w:rFonts w:ascii="Times New Roman" w:hAnsi="Times New Roman" w:cs="Times New Roman"/>
          <w:sz w:val="24"/>
          <w:szCs w:val="24"/>
        </w:rPr>
        <w:t>Općina Sv. Lovreč</w:t>
      </w:r>
      <w:r w:rsidRPr="00D24A79">
        <w:rPr>
          <w:rFonts w:ascii="Times New Roman" w:hAnsi="Times New Roman" w:cs="Times New Roman"/>
          <w:sz w:val="24"/>
          <w:szCs w:val="24"/>
        </w:rPr>
        <w:tab/>
        <w:t xml:space="preserve">   </w:t>
      </w:r>
      <w:r w:rsidRPr="00D24A79">
        <w:rPr>
          <w:rFonts w:ascii="Times New Roman" w:hAnsi="Times New Roman" w:cs="Times New Roman"/>
          <w:sz w:val="24"/>
          <w:szCs w:val="24"/>
        </w:rPr>
        <w:tab/>
      </w:r>
      <w:r w:rsidRPr="00D24A79">
        <w:rPr>
          <w:rFonts w:ascii="Times New Roman" w:hAnsi="Times New Roman" w:cs="Times New Roman"/>
          <w:sz w:val="24"/>
          <w:szCs w:val="24"/>
        </w:rPr>
        <w:tab/>
        <w:t xml:space="preserve">    1,49 % </w:t>
      </w:r>
    </w:p>
    <w:p w14:paraId="3E7FF27F" w14:textId="77777777" w:rsidR="00D24A79" w:rsidRPr="00D24A79" w:rsidRDefault="00D24A79" w:rsidP="00D24A79">
      <w:pPr>
        <w:rPr>
          <w:rFonts w:ascii="Times New Roman" w:hAnsi="Times New Roman" w:cs="Times New Roman"/>
          <w:sz w:val="24"/>
          <w:szCs w:val="24"/>
        </w:rPr>
      </w:pPr>
      <w:r w:rsidRPr="00D24A79">
        <w:rPr>
          <w:rFonts w:ascii="Times New Roman" w:hAnsi="Times New Roman" w:cs="Times New Roman"/>
          <w:sz w:val="24"/>
          <w:szCs w:val="24"/>
        </w:rPr>
        <w:t>Općina Kaštelir-Labinci</w:t>
      </w:r>
      <w:r w:rsidRPr="00D24A79">
        <w:rPr>
          <w:rFonts w:ascii="Times New Roman" w:hAnsi="Times New Roman" w:cs="Times New Roman"/>
          <w:sz w:val="24"/>
          <w:szCs w:val="24"/>
        </w:rPr>
        <w:tab/>
      </w:r>
      <w:r w:rsidRPr="00D24A79">
        <w:rPr>
          <w:rFonts w:ascii="Times New Roman" w:hAnsi="Times New Roman" w:cs="Times New Roman"/>
          <w:sz w:val="24"/>
          <w:szCs w:val="24"/>
        </w:rPr>
        <w:tab/>
        <w:t xml:space="preserve">    1,36 %</w:t>
      </w:r>
    </w:p>
    <w:p w14:paraId="4D86B93E" w14:textId="77777777" w:rsidR="00D24A79" w:rsidRPr="00D24A79" w:rsidRDefault="00D24A79" w:rsidP="00D24A79">
      <w:pPr>
        <w:rPr>
          <w:rFonts w:ascii="Times New Roman" w:hAnsi="Times New Roman" w:cs="Times New Roman"/>
          <w:sz w:val="24"/>
          <w:szCs w:val="24"/>
        </w:rPr>
      </w:pPr>
      <w:r w:rsidRPr="00D24A79">
        <w:rPr>
          <w:rFonts w:ascii="Times New Roman" w:hAnsi="Times New Roman" w:cs="Times New Roman"/>
          <w:sz w:val="24"/>
          <w:szCs w:val="24"/>
        </w:rPr>
        <w:t>Općina Vižinada</w:t>
      </w:r>
      <w:r w:rsidRPr="00D24A79">
        <w:rPr>
          <w:rFonts w:ascii="Times New Roman" w:hAnsi="Times New Roman" w:cs="Times New Roman"/>
          <w:sz w:val="24"/>
          <w:szCs w:val="24"/>
        </w:rPr>
        <w:tab/>
      </w:r>
      <w:r w:rsidRPr="00D24A79">
        <w:rPr>
          <w:rFonts w:ascii="Times New Roman" w:hAnsi="Times New Roman" w:cs="Times New Roman"/>
          <w:sz w:val="24"/>
          <w:szCs w:val="24"/>
        </w:rPr>
        <w:tab/>
        <w:t xml:space="preserve">                1,44 %</w:t>
      </w:r>
    </w:p>
    <w:p w14:paraId="447D67D3" w14:textId="77777777" w:rsidR="00D24A79" w:rsidRPr="00D24A79" w:rsidRDefault="00D24A79" w:rsidP="00D24A79">
      <w:pPr>
        <w:rPr>
          <w:rFonts w:ascii="Times New Roman" w:hAnsi="Times New Roman" w:cs="Times New Roman"/>
          <w:sz w:val="24"/>
          <w:szCs w:val="24"/>
        </w:rPr>
      </w:pPr>
      <w:r w:rsidRPr="00D24A79">
        <w:rPr>
          <w:rFonts w:ascii="Times New Roman" w:hAnsi="Times New Roman" w:cs="Times New Roman"/>
          <w:sz w:val="24"/>
          <w:szCs w:val="24"/>
        </w:rPr>
        <w:t xml:space="preserve">Općina Višnjan     </w:t>
      </w:r>
      <w:r w:rsidRPr="00D24A79">
        <w:rPr>
          <w:rFonts w:ascii="Times New Roman" w:hAnsi="Times New Roman" w:cs="Times New Roman"/>
          <w:sz w:val="24"/>
          <w:szCs w:val="24"/>
        </w:rPr>
        <w:tab/>
      </w:r>
      <w:r w:rsidRPr="00D24A79">
        <w:rPr>
          <w:rFonts w:ascii="Times New Roman" w:hAnsi="Times New Roman" w:cs="Times New Roman"/>
          <w:sz w:val="24"/>
          <w:szCs w:val="24"/>
        </w:rPr>
        <w:tab/>
      </w:r>
      <w:r w:rsidRPr="00D24A79">
        <w:rPr>
          <w:rFonts w:ascii="Times New Roman" w:hAnsi="Times New Roman" w:cs="Times New Roman"/>
          <w:sz w:val="24"/>
          <w:szCs w:val="24"/>
        </w:rPr>
        <w:tab/>
        <w:t xml:space="preserve">    2,61 %</w:t>
      </w:r>
    </w:p>
    <w:p w14:paraId="1A04DD80" w14:textId="77777777" w:rsidR="00D24A79" w:rsidRPr="00D24A79" w:rsidRDefault="00D24A79" w:rsidP="00D24A79">
      <w:pPr>
        <w:rPr>
          <w:rFonts w:ascii="Times New Roman" w:hAnsi="Times New Roman" w:cs="Times New Roman"/>
          <w:b/>
          <w:sz w:val="24"/>
          <w:szCs w:val="24"/>
        </w:rPr>
      </w:pPr>
      <w:r w:rsidRPr="00D24A79">
        <w:rPr>
          <w:rFonts w:ascii="Times New Roman" w:hAnsi="Times New Roman" w:cs="Times New Roman"/>
          <w:sz w:val="24"/>
          <w:szCs w:val="24"/>
        </w:rPr>
        <w:t>Općina Funtana                                      5,70 %</w:t>
      </w:r>
    </w:p>
    <w:p w14:paraId="47B234CB" w14:textId="77777777" w:rsidR="00D24A79" w:rsidRPr="00D24A79" w:rsidRDefault="00D24A79" w:rsidP="00D24A79">
      <w:pPr>
        <w:rPr>
          <w:rFonts w:ascii="Times New Roman" w:hAnsi="Times New Roman" w:cs="Times New Roman"/>
          <w:sz w:val="24"/>
          <w:szCs w:val="24"/>
        </w:rPr>
      </w:pPr>
      <w:r w:rsidRPr="00D24A79">
        <w:rPr>
          <w:rFonts w:ascii="Times New Roman" w:hAnsi="Times New Roman" w:cs="Times New Roman"/>
          <w:sz w:val="24"/>
          <w:szCs w:val="24"/>
        </w:rPr>
        <w:t>Općina Tar-Vabriga                               6,72 %</w:t>
      </w:r>
    </w:p>
    <w:p w14:paraId="1AA0198E" w14:textId="77777777" w:rsidR="00D24A79" w:rsidRPr="00D24A79" w:rsidRDefault="00D24A79" w:rsidP="00D24A79">
      <w:pPr>
        <w:jc w:val="both"/>
        <w:rPr>
          <w:rFonts w:ascii="Times New Roman" w:hAnsi="Times New Roman" w:cs="Times New Roman"/>
          <w:sz w:val="24"/>
          <w:szCs w:val="24"/>
        </w:rPr>
      </w:pPr>
    </w:p>
    <w:p w14:paraId="0B010CD8" w14:textId="77777777" w:rsidR="00D24A79" w:rsidRPr="00D24A79" w:rsidRDefault="00D24A79" w:rsidP="00D24A79">
      <w:pPr>
        <w:jc w:val="both"/>
        <w:rPr>
          <w:rFonts w:ascii="Times New Roman" w:hAnsi="Times New Roman" w:cs="Times New Roman"/>
          <w:b/>
          <w:sz w:val="24"/>
          <w:szCs w:val="24"/>
        </w:rPr>
      </w:pPr>
      <w:r w:rsidRPr="00D24A79">
        <w:rPr>
          <w:rFonts w:ascii="Times New Roman" w:hAnsi="Times New Roman" w:cs="Times New Roman"/>
          <w:b/>
          <w:sz w:val="24"/>
          <w:szCs w:val="24"/>
        </w:rPr>
        <w:t>CILJ PROGRAMA:</w:t>
      </w:r>
    </w:p>
    <w:p w14:paraId="08A23024" w14:textId="77777777" w:rsidR="00D24A79" w:rsidRPr="00D24A79" w:rsidRDefault="00D24A79" w:rsidP="00102FC3">
      <w:pPr>
        <w:autoSpaceDE w:val="0"/>
        <w:autoSpaceDN w:val="0"/>
        <w:adjustRightInd w:val="0"/>
        <w:jc w:val="both"/>
        <w:rPr>
          <w:rFonts w:ascii="Times New Roman" w:hAnsi="Times New Roman" w:cs="Times New Roman"/>
          <w:sz w:val="24"/>
          <w:szCs w:val="24"/>
        </w:rPr>
      </w:pPr>
      <w:r w:rsidRPr="00D24A79">
        <w:rPr>
          <w:rFonts w:ascii="Times New Roman" w:hAnsi="Times New Roman" w:cs="Times New Roman"/>
          <w:sz w:val="24"/>
          <w:szCs w:val="24"/>
        </w:rPr>
        <w:t>Cilj ovog programa je:</w:t>
      </w:r>
    </w:p>
    <w:p w14:paraId="511D9331" w14:textId="77777777" w:rsidR="00D24A79" w:rsidRPr="00D24A79" w:rsidRDefault="00D24A79" w:rsidP="00D24A79">
      <w:pPr>
        <w:autoSpaceDE w:val="0"/>
        <w:autoSpaceDN w:val="0"/>
        <w:adjustRightInd w:val="0"/>
        <w:jc w:val="both"/>
        <w:rPr>
          <w:rFonts w:ascii="Times New Roman" w:hAnsi="Times New Roman" w:cs="Times New Roman"/>
          <w:sz w:val="24"/>
          <w:szCs w:val="24"/>
        </w:rPr>
      </w:pPr>
      <w:r w:rsidRPr="00D24A79">
        <w:rPr>
          <w:rFonts w:ascii="Times New Roman" w:hAnsi="Times New Roman" w:cs="Times New Roman"/>
          <w:sz w:val="24"/>
          <w:szCs w:val="24"/>
        </w:rPr>
        <w:t>- povećati razinu protupožarne zaštite radi što bolje zaštite ljudi i materijalnih dobara,</w:t>
      </w:r>
    </w:p>
    <w:p w14:paraId="76A4AEE4" w14:textId="77777777" w:rsidR="00D24A79" w:rsidRPr="00D24A79" w:rsidRDefault="00D24A79" w:rsidP="00D24A79">
      <w:pPr>
        <w:autoSpaceDE w:val="0"/>
        <w:autoSpaceDN w:val="0"/>
        <w:adjustRightInd w:val="0"/>
        <w:jc w:val="both"/>
        <w:rPr>
          <w:rFonts w:ascii="Times New Roman" w:hAnsi="Times New Roman" w:cs="Times New Roman"/>
          <w:sz w:val="24"/>
          <w:szCs w:val="24"/>
        </w:rPr>
      </w:pPr>
      <w:r w:rsidRPr="00D24A79">
        <w:rPr>
          <w:rFonts w:ascii="Times New Roman" w:hAnsi="Times New Roman" w:cs="Times New Roman"/>
          <w:sz w:val="24"/>
          <w:szCs w:val="24"/>
        </w:rPr>
        <w:t>- pripremiti operativne vatrogasce na nove tehnologije i upotrebu nove vatrogasne opreme sa ciljem podizanja spremnosti vatrogasne službe u djelovanju na intervencijama, smanjenja materijalnih troškova i povećavanja sigurnosti stanovništva,</w:t>
      </w:r>
    </w:p>
    <w:p w14:paraId="26D656D8" w14:textId="77777777" w:rsidR="00D24A79" w:rsidRPr="00D24A79" w:rsidRDefault="00D24A79" w:rsidP="00D24A79">
      <w:pPr>
        <w:autoSpaceDE w:val="0"/>
        <w:autoSpaceDN w:val="0"/>
        <w:adjustRightInd w:val="0"/>
        <w:jc w:val="both"/>
        <w:rPr>
          <w:rFonts w:ascii="Times New Roman" w:hAnsi="Times New Roman" w:cs="Times New Roman"/>
          <w:sz w:val="24"/>
          <w:szCs w:val="24"/>
        </w:rPr>
      </w:pPr>
      <w:r w:rsidRPr="00D24A79">
        <w:rPr>
          <w:rFonts w:ascii="Times New Roman" w:hAnsi="Times New Roman" w:cs="Times New Roman"/>
          <w:sz w:val="24"/>
          <w:szCs w:val="24"/>
        </w:rPr>
        <w:t>-unaprijediti rad na protupožarnoj preventivi sa ciljem umanjenja nastanka štetnih događaja.</w:t>
      </w:r>
    </w:p>
    <w:p w14:paraId="07CE533F" w14:textId="77777777" w:rsidR="00D24A79" w:rsidRPr="00D24A79" w:rsidRDefault="00D24A79" w:rsidP="00D24A79">
      <w:pPr>
        <w:jc w:val="both"/>
        <w:rPr>
          <w:rFonts w:ascii="Times New Roman" w:hAnsi="Times New Roman" w:cs="Times New Roman"/>
          <w:sz w:val="24"/>
          <w:szCs w:val="24"/>
        </w:rPr>
      </w:pPr>
      <w:r w:rsidRPr="00D24A79">
        <w:rPr>
          <w:rFonts w:ascii="Times New Roman" w:hAnsi="Times New Roman" w:cs="Times New Roman"/>
          <w:sz w:val="24"/>
          <w:szCs w:val="24"/>
        </w:rPr>
        <w:lastRenderedPageBreak/>
        <w:tab/>
        <w:t>Protupožarna preventiva, kao bitan čimbenik zaštite od požara, smanjuje mogućnost nastanka štetnih događaja. Preventivom se građanstvo osposobljava za samozaštitu od požara, kako za poduzimanje mjera da do štetnog događaja ne dođe, tako i za otklanjanje opasnosti na najučinkovitiji način sa što manjim štetnim posljedicama, ako do štetnog događaja ipak dođe.</w:t>
      </w:r>
    </w:p>
    <w:p w14:paraId="115C42E6" w14:textId="77777777" w:rsidR="00D24A79" w:rsidRPr="00D24A79" w:rsidRDefault="00D24A79" w:rsidP="00D24A79">
      <w:pPr>
        <w:jc w:val="both"/>
        <w:rPr>
          <w:rFonts w:ascii="Times New Roman" w:hAnsi="Times New Roman" w:cs="Times New Roman"/>
          <w:b/>
          <w:sz w:val="24"/>
          <w:szCs w:val="24"/>
        </w:rPr>
      </w:pPr>
    </w:p>
    <w:p w14:paraId="1B7F2F13" w14:textId="77777777" w:rsidR="00D24A79" w:rsidRPr="00D24A79" w:rsidRDefault="00D24A79" w:rsidP="00D24A79">
      <w:pPr>
        <w:jc w:val="both"/>
        <w:rPr>
          <w:rFonts w:ascii="Times New Roman" w:hAnsi="Times New Roman" w:cs="Times New Roman"/>
          <w:b/>
          <w:sz w:val="24"/>
          <w:szCs w:val="24"/>
        </w:rPr>
      </w:pPr>
      <w:r w:rsidRPr="00D24A79">
        <w:rPr>
          <w:rFonts w:ascii="Times New Roman" w:hAnsi="Times New Roman" w:cs="Times New Roman"/>
          <w:b/>
          <w:sz w:val="24"/>
          <w:szCs w:val="24"/>
        </w:rPr>
        <w:t>REALIZACIJA PROGRAMA:</w:t>
      </w:r>
    </w:p>
    <w:p w14:paraId="793DA43F" w14:textId="77777777" w:rsidR="00D24A79" w:rsidRPr="00D24A79" w:rsidRDefault="00D24A79" w:rsidP="00D24A79">
      <w:pPr>
        <w:jc w:val="both"/>
        <w:rPr>
          <w:rFonts w:ascii="Times New Roman" w:hAnsi="Times New Roman" w:cs="Times New Roman"/>
          <w:color w:val="4472C4" w:themeColor="accent1"/>
          <w:sz w:val="24"/>
          <w:szCs w:val="24"/>
        </w:rPr>
      </w:pPr>
    </w:p>
    <w:p w14:paraId="4CD2F581" w14:textId="77777777" w:rsidR="00D24A79" w:rsidRPr="00D24A79" w:rsidRDefault="00D24A79" w:rsidP="00D24A79">
      <w:pPr>
        <w:ind w:firstLine="708"/>
        <w:jc w:val="both"/>
        <w:rPr>
          <w:rFonts w:ascii="Times New Roman" w:hAnsi="Times New Roman" w:cs="Times New Roman"/>
          <w:sz w:val="24"/>
          <w:szCs w:val="24"/>
        </w:rPr>
      </w:pPr>
      <w:r w:rsidRPr="00D24A79">
        <w:rPr>
          <w:rFonts w:ascii="Times New Roman" w:hAnsi="Times New Roman" w:cs="Times New Roman"/>
          <w:sz w:val="24"/>
          <w:szCs w:val="24"/>
        </w:rPr>
        <w:t xml:space="preserve">Aktivnost </w:t>
      </w:r>
      <w:r w:rsidRPr="00D24A79">
        <w:rPr>
          <w:rFonts w:ascii="Times New Roman" w:hAnsi="Times New Roman" w:cs="Times New Roman"/>
          <w:i/>
          <w:sz w:val="24"/>
          <w:szCs w:val="24"/>
        </w:rPr>
        <w:t>Administrativno, stručno i tehničko osoblje</w:t>
      </w:r>
      <w:r w:rsidRPr="00D24A79">
        <w:rPr>
          <w:rFonts w:ascii="Times New Roman" w:hAnsi="Times New Roman" w:cs="Times New Roman"/>
          <w:sz w:val="24"/>
          <w:szCs w:val="24"/>
        </w:rPr>
        <w:t xml:space="preserve"> – minimalni standard obuhvaća rashode za djelatnike: plaće, naknade troškova za zaposlene, rashode za materijal i energiju te usluge i ostale nespomenute rashode poslovanja. Aktivnost je izvršena u vrijednosti od 100,00 % planiranog iznosa. </w:t>
      </w:r>
    </w:p>
    <w:p w14:paraId="54213000" w14:textId="77777777" w:rsidR="00D24A79" w:rsidRPr="00D24A79" w:rsidRDefault="00D24A79" w:rsidP="00D24A79">
      <w:pPr>
        <w:ind w:firstLine="708"/>
        <w:jc w:val="both"/>
        <w:rPr>
          <w:rFonts w:ascii="Times New Roman" w:hAnsi="Times New Roman" w:cs="Times New Roman"/>
          <w:sz w:val="24"/>
          <w:szCs w:val="24"/>
        </w:rPr>
      </w:pPr>
      <w:r w:rsidRPr="00D24A79">
        <w:rPr>
          <w:rFonts w:ascii="Times New Roman" w:hAnsi="Times New Roman" w:cs="Times New Roman"/>
          <w:sz w:val="24"/>
          <w:szCs w:val="24"/>
        </w:rPr>
        <w:t xml:space="preserve">Osim minimalnog standarda iz proračuna se u iste namjene osiguravaju sredstva za vatrogastvo iznad minimalnog standarda, u okviru čega je aktivnost </w:t>
      </w:r>
      <w:r w:rsidRPr="00D24A79">
        <w:rPr>
          <w:rFonts w:ascii="Times New Roman" w:hAnsi="Times New Roman" w:cs="Times New Roman"/>
          <w:i/>
          <w:sz w:val="24"/>
          <w:szCs w:val="24"/>
        </w:rPr>
        <w:t>Administrativno, stručno i tehničko osoblje</w:t>
      </w:r>
      <w:r w:rsidRPr="00D24A79">
        <w:rPr>
          <w:rFonts w:ascii="Times New Roman" w:hAnsi="Times New Roman" w:cs="Times New Roman"/>
          <w:sz w:val="24"/>
          <w:szCs w:val="24"/>
        </w:rPr>
        <w:t xml:space="preserve"> </w:t>
      </w:r>
      <w:bookmarkStart w:id="63" w:name="_Hlk164609464"/>
      <w:r w:rsidRPr="00D24A79">
        <w:rPr>
          <w:rFonts w:ascii="Times New Roman" w:hAnsi="Times New Roman" w:cs="Times New Roman"/>
          <w:sz w:val="24"/>
          <w:szCs w:val="24"/>
        </w:rPr>
        <w:t>izvršena u vrijednosti od 95,53 % planiranog iznosa</w:t>
      </w:r>
      <w:bookmarkEnd w:id="63"/>
      <w:r w:rsidRPr="00D24A79">
        <w:rPr>
          <w:rFonts w:ascii="Times New Roman" w:hAnsi="Times New Roman" w:cs="Times New Roman"/>
          <w:sz w:val="24"/>
          <w:szCs w:val="24"/>
        </w:rPr>
        <w:t>.</w:t>
      </w:r>
    </w:p>
    <w:p w14:paraId="183B5D8C" w14:textId="77777777" w:rsidR="00D24A79" w:rsidRPr="00D24A79" w:rsidRDefault="00D24A79" w:rsidP="00D24A79">
      <w:pPr>
        <w:jc w:val="both"/>
        <w:rPr>
          <w:rFonts w:ascii="Times New Roman" w:hAnsi="Times New Roman" w:cs="Times New Roman"/>
          <w:sz w:val="24"/>
          <w:szCs w:val="24"/>
        </w:rPr>
      </w:pPr>
      <w:r w:rsidRPr="00D24A79">
        <w:rPr>
          <w:rFonts w:ascii="Times New Roman" w:hAnsi="Times New Roman" w:cs="Times New Roman"/>
          <w:sz w:val="24"/>
          <w:szCs w:val="24"/>
        </w:rPr>
        <w:tab/>
        <w:t xml:space="preserve">Dosadašnjom kontinuiranom nabavkom kvalitetne osobne i zajedničke zaštitne opreme pridonijelo se povećanju sigurnosti vatrogasaca, a samim time manjem broju  povreda i manjem korištenju bolovanja. Nabavkom nove i modernije vatrogasna opreme i vozila povećala se učinkovitost i brzina dolaska na mjesto intervencije čime su se umanjili materijalni troškovi, a povećala sigurnost stanovništva i gostiju na našem području. Kapitalni projekt </w:t>
      </w:r>
      <w:r w:rsidRPr="00D24A79">
        <w:rPr>
          <w:rFonts w:ascii="Times New Roman" w:hAnsi="Times New Roman" w:cs="Times New Roman"/>
          <w:i/>
          <w:sz w:val="24"/>
          <w:szCs w:val="24"/>
        </w:rPr>
        <w:t>Nabava opreme</w:t>
      </w:r>
      <w:r w:rsidRPr="00D24A79">
        <w:rPr>
          <w:rFonts w:ascii="Times New Roman" w:hAnsi="Times New Roman" w:cs="Times New Roman"/>
          <w:sz w:val="24"/>
          <w:szCs w:val="24"/>
        </w:rPr>
        <w:t xml:space="preserve"> izvršen je u vrijednosti od 18,60 % planiranog iznosa. </w:t>
      </w:r>
    </w:p>
    <w:p w14:paraId="38808CC4" w14:textId="77777777" w:rsidR="00D24A79" w:rsidRPr="00D24A79" w:rsidRDefault="00D24A79" w:rsidP="00D24A79">
      <w:pPr>
        <w:ind w:firstLine="708"/>
        <w:jc w:val="both"/>
        <w:rPr>
          <w:rFonts w:ascii="Times New Roman" w:hAnsi="Times New Roman" w:cs="Times New Roman"/>
          <w:sz w:val="24"/>
          <w:szCs w:val="24"/>
        </w:rPr>
      </w:pPr>
      <w:r w:rsidRPr="00D24A79">
        <w:rPr>
          <w:rFonts w:ascii="Times New Roman" w:hAnsi="Times New Roman" w:cs="Times New Roman"/>
          <w:sz w:val="24"/>
          <w:szCs w:val="24"/>
        </w:rPr>
        <w:t xml:space="preserve">Kapitalni projekt </w:t>
      </w:r>
      <w:r w:rsidRPr="00D24A79">
        <w:rPr>
          <w:rFonts w:ascii="Times New Roman" w:hAnsi="Times New Roman" w:cs="Times New Roman"/>
          <w:i/>
          <w:sz w:val="24"/>
          <w:szCs w:val="24"/>
        </w:rPr>
        <w:t xml:space="preserve">Adaptacija i sanacija zgrade i opreme </w:t>
      </w:r>
      <w:r w:rsidRPr="00D24A79">
        <w:rPr>
          <w:rFonts w:ascii="Times New Roman" w:hAnsi="Times New Roman" w:cs="Times New Roman"/>
          <w:sz w:val="24"/>
          <w:szCs w:val="24"/>
        </w:rPr>
        <w:t>odnosi se na dodatna ulaganja na građevinskom objektu – vatrogasnom domu u Poreču, u svrhu povećanja funkcionalnosti navedene građevine i to ulaganjem u samu građevinu te ulaganjima u opremu ugrađenu unutar objekta odnosno na objektu. Nije bilo provedenih radnji u realizaciji navedene aktivnosti te je stoga indeks realizacije 0,00 %.</w:t>
      </w:r>
    </w:p>
    <w:p w14:paraId="36A50AED" w14:textId="77777777" w:rsidR="00D24A79" w:rsidRPr="00D24A79" w:rsidRDefault="00D24A79" w:rsidP="00D24A79">
      <w:pPr>
        <w:jc w:val="both"/>
        <w:rPr>
          <w:rFonts w:ascii="Times New Roman" w:hAnsi="Times New Roman" w:cs="Times New Roman"/>
          <w:color w:val="4472C4" w:themeColor="accent1"/>
          <w:sz w:val="24"/>
          <w:szCs w:val="24"/>
        </w:rPr>
      </w:pPr>
    </w:p>
    <w:p w14:paraId="74A10A20" w14:textId="77777777" w:rsidR="00D24A79" w:rsidRPr="00D24A79" w:rsidRDefault="00D24A79" w:rsidP="00D24A79">
      <w:pPr>
        <w:rPr>
          <w:rFonts w:ascii="Times New Roman" w:hAnsi="Times New Roman" w:cs="Times New Roman"/>
          <w:color w:val="4472C4" w:themeColor="accent1"/>
          <w:sz w:val="24"/>
          <w:szCs w:val="24"/>
        </w:rPr>
      </w:pPr>
    </w:p>
    <w:p w14:paraId="6E253197" w14:textId="77777777" w:rsidR="00D24A79" w:rsidRPr="00D24A79" w:rsidRDefault="00D24A79" w:rsidP="00AD782B">
      <w:pPr>
        <w:rPr>
          <w:rFonts w:ascii="Times New Roman" w:hAnsi="Times New Roman" w:cs="Times New Roman"/>
          <w:b/>
          <w:bCs/>
          <w:sz w:val="24"/>
          <w:szCs w:val="24"/>
        </w:rPr>
      </w:pPr>
    </w:p>
    <w:p w14:paraId="4F3403B7" w14:textId="29DE88C7" w:rsidR="00AD782B" w:rsidRDefault="00AD782B" w:rsidP="00BD6FB2">
      <w:pPr>
        <w:rPr>
          <w:rFonts w:ascii="Times New Roman" w:hAnsi="Times New Roman" w:cs="Times New Roman"/>
          <w:b/>
          <w:bCs/>
          <w:sz w:val="24"/>
          <w:szCs w:val="24"/>
        </w:rPr>
      </w:pPr>
    </w:p>
    <w:p w14:paraId="59320465" w14:textId="05E44074" w:rsidR="00BD6FB2" w:rsidRDefault="00BD6FB2" w:rsidP="00BD6FB2">
      <w:pPr>
        <w:rPr>
          <w:rFonts w:ascii="Times New Roman" w:hAnsi="Times New Roman" w:cs="Times New Roman"/>
          <w:b/>
          <w:bCs/>
          <w:sz w:val="24"/>
          <w:szCs w:val="24"/>
        </w:rPr>
      </w:pPr>
    </w:p>
    <w:p w14:paraId="208966ED" w14:textId="523E6232" w:rsidR="00102FC3" w:rsidRDefault="00102FC3" w:rsidP="00BD6FB2">
      <w:pPr>
        <w:rPr>
          <w:rFonts w:ascii="Times New Roman" w:hAnsi="Times New Roman" w:cs="Times New Roman"/>
          <w:b/>
          <w:bCs/>
          <w:sz w:val="24"/>
          <w:szCs w:val="24"/>
        </w:rPr>
      </w:pPr>
    </w:p>
    <w:p w14:paraId="3E49F8AC" w14:textId="7B0A9FAA" w:rsidR="00102FC3" w:rsidRDefault="00102FC3" w:rsidP="00BD6FB2">
      <w:pPr>
        <w:rPr>
          <w:rFonts w:ascii="Times New Roman" w:hAnsi="Times New Roman" w:cs="Times New Roman"/>
          <w:b/>
          <w:bCs/>
          <w:sz w:val="24"/>
          <w:szCs w:val="24"/>
        </w:rPr>
      </w:pPr>
    </w:p>
    <w:p w14:paraId="619C285A" w14:textId="09A274A6" w:rsidR="00102FC3" w:rsidRDefault="00102FC3" w:rsidP="00BD6FB2">
      <w:pPr>
        <w:rPr>
          <w:rFonts w:ascii="Times New Roman" w:hAnsi="Times New Roman" w:cs="Times New Roman"/>
          <w:b/>
          <w:bCs/>
          <w:sz w:val="24"/>
          <w:szCs w:val="24"/>
        </w:rPr>
      </w:pPr>
    </w:p>
    <w:p w14:paraId="3861B310" w14:textId="51BA55BB" w:rsidR="00102FC3" w:rsidRDefault="00102FC3" w:rsidP="00BD6FB2">
      <w:pPr>
        <w:rPr>
          <w:rFonts w:ascii="Times New Roman" w:hAnsi="Times New Roman" w:cs="Times New Roman"/>
          <w:b/>
          <w:bCs/>
          <w:sz w:val="24"/>
          <w:szCs w:val="24"/>
        </w:rPr>
      </w:pPr>
    </w:p>
    <w:p w14:paraId="7477D0BB" w14:textId="14D24A88" w:rsidR="00102FC3" w:rsidRDefault="00102FC3" w:rsidP="00BD6FB2">
      <w:pPr>
        <w:rPr>
          <w:rFonts w:ascii="Times New Roman" w:hAnsi="Times New Roman" w:cs="Times New Roman"/>
          <w:b/>
          <w:bCs/>
          <w:sz w:val="24"/>
          <w:szCs w:val="24"/>
        </w:rPr>
      </w:pPr>
    </w:p>
    <w:p w14:paraId="67932763" w14:textId="77777777" w:rsidR="00102FC3" w:rsidRDefault="00102FC3" w:rsidP="00C376B0">
      <w:pPr>
        <w:pStyle w:val="Naslov2"/>
      </w:pPr>
    </w:p>
    <w:p w14:paraId="20AB3573" w14:textId="77777777" w:rsidR="00102FC3" w:rsidRDefault="00102FC3" w:rsidP="00C376B0">
      <w:pPr>
        <w:pStyle w:val="Naslov2"/>
      </w:pPr>
    </w:p>
    <w:p w14:paraId="723340C5" w14:textId="135AE260" w:rsidR="00AD782B" w:rsidRPr="00D24A79" w:rsidRDefault="00AD782B" w:rsidP="00C376B0">
      <w:pPr>
        <w:pStyle w:val="Naslov2"/>
      </w:pPr>
      <w:bookmarkStart w:id="64" w:name="_Toc198898371"/>
      <w:r w:rsidRPr="00D24A79">
        <w:t>4.2. UPRAVNI ODJEL ZA FINANCIJE</w:t>
      </w:r>
      <w:bookmarkEnd w:id="64"/>
    </w:p>
    <w:p w14:paraId="5B2B2E60" w14:textId="77777777" w:rsidR="00BC6F94" w:rsidRPr="00D24A79" w:rsidRDefault="00BC6F94" w:rsidP="00BC6F94">
      <w:pPr>
        <w:jc w:val="both"/>
        <w:rPr>
          <w:rFonts w:ascii="Times New Roman" w:hAnsi="Times New Roman" w:cs="Times New Roman"/>
          <w:b/>
          <w:sz w:val="24"/>
          <w:szCs w:val="24"/>
        </w:rPr>
      </w:pPr>
      <w:r w:rsidRPr="00D24A79">
        <w:rPr>
          <w:rFonts w:ascii="Times New Roman" w:hAnsi="Times New Roman" w:cs="Times New Roman"/>
          <w:b/>
          <w:sz w:val="24"/>
          <w:szCs w:val="24"/>
        </w:rPr>
        <w:t>DJELOKRUG RADA</w:t>
      </w:r>
    </w:p>
    <w:p w14:paraId="3B12CD84" w14:textId="53DE98CF" w:rsidR="00BC6F94" w:rsidRPr="00D24A79" w:rsidRDefault="00BC6F94" w:rsidP="00BC6F94">
      <w:pPr>
        <w:jc w:val="both"/>
        <w:rPr>
          <w:rFonts w:ascii="Times New Roman" w:hAnsi="Times New Roman" w:cs="Times New Roman"/>
          <w:b/>
          <w:sz w:val="24"/>
          <w:szCs w:val="24"/>
        </w:rPr>
      </w:pPr>
      <w:r w:rsidRPr="00D24A79">
        <w:rPr>
          <w:rFonts w:ascii="Times New Roman" w:hAnsi="Times New Roman" w:cs="Times New Roman"/>
          <w:sz w:val="24"/>
          <w:szCs w:val="24"/>
        </w:rPr>
        <w:t xml:space="preserve">         Odlukom o ustrojstvu upravnih tijela Grada Poreča („Službeni glasnik Grada Poreča – Parenzo“ br. 07/21) utvrđeno je ustrojstvo i područje rada Upravnog odjela. Sukladno navedenoj Odluci u Upravnom odjelu za financije obavljaju se poslovi financijskog poslovanja, proračuna, računovodstveni poslovi, poslovi vezani uz naplatu gradskih poreza i drugih prihoda, upravljanja sustavom lokalne riznice, financijskog upravljanja i kontrole te ostalih sličnih poslova.</w:t>
      </w:r>
      <w:r w:rsidRPr="00D24A79">
        <w:rPr>
          <w:rFonts w:ascii="Times New Roman" w:hAnsi="Times New Roman" w:cs="Times New Roman"/>
          <w:color w:val="C0504D"/>
          <w:sz w:val="24"/>
          <w:szCs w:val="24"/>
        </w:rPr>
        <w:t xml:space="preserve"> </w:t>
      </w:r>
    </w:p>
    <w:tbl>
      <w:tblPr>
        <w:tblW w:w="5000" w:type="pct"/>
        <w:tblLayout w:type="fixed"/>
        <w:tblLook w:val="04A0" w:firstRow="1" w:lastRow="0" w:firstColumn="1" w:lastColumn="0" w:noHBand="0" w:noVBand="1"/>
      </w:tblPr>
      <w:tblGrid>
        <w:gridCol w:w="1129"/>
        <w:gridCol w:w="4491"/>
        <w:gridCol w:w="1535"/>
        <w:gridCol w:w="1675"/>
        <w:gridCol w:w="907"/>
      </w:tblGrid>
      <w:tr w:rsidR="00BC6F94" w:rsidRPr="00D24A79" w14:paraId="03E526B9" w14:textId="77777777" w:rsidTr="00BD6FB2">
        <w:trPr>
          <w:trHeight w:val="283"/>
        </w:trPr>
        <w:tc>
          <w:tcPr>
            <w:tcW w:w="2886"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5B630403" w14:textId="77777777" w:rsidR="00BC6F94" w:rsidRPr="00D24A79" w:rsidRDefault="00BC6F94" w:rsidP="00AB13B3">
            <w:pPr>
              <w:rPr>
                <w:rFonts w:ascii="Times New Roman" w:hAnsi="Times New Roman" w:cs="Times New Roman"/>
                <w:b/>
                <w:sz w:val="24"/>
                <w:szCs w:val="24"/>
              </w:rPr>
            </w:pPr>
            <w:r w:rsidRPr="00D24A79">
              <w:rPr>
                <w:rFonts w:ascii="Times New Roman" w:hAnsi="Times New Roman" w:cs="Times New Roman"/>
                <w:b/>
                <w:sz w:val="24"/>
                <w:szCs w:val="24"/>
              </w:rPr>
              <w:t>NAZIV RAZDJELA/GLAVA/NAZIV PRORAČUNSKOG KORISNIKA</w:t>
            </w:r>
          </w:p>
        </w:tc>
        <w:tc>
          <w:tcPr>
            <w:tcW w:w="788" w:type="pct"/>
            <w:vMerge w:val="restart"/>
            <w:tcBorders>
              <w:top w:val="single" w:sz="4" w:space="0" w:color="auto"/>
              <w:left w:val="nil"/>
              <w:right w:val="single" w:sz="4" w:space="0" w:color="auto"/>
            </w:tcBorders>
            <w:shd w:val="clear" w:color="000000" w:fill="D9D9D9"/>
            <w:vAlign w:val="center"/>
          </w:tcPr>
          <w:p w14:paraId="009DD6BD" w14:textId="77777777" w:rsidR="00BC6F94" w:rsidRPr="00D24A79" w:rsidRDefault="00BC6F94" w:rsidP="00AB13B3">
            <w:pPr>
              <w:jc w:val="center"/>
              <w:rPr>
                <w:rFonts w:ascii="Times New Roman" w:hAnsi="Times New Roman" w:cs="Times New Roman"/>
                <w:b/>
                <w:bCs/>
                <w:sz w:val="24"/>
                <w:szCs w:val="24"/>
              </w:rPr>
            </w:pPr>
            <w:r w:rsidRPr="00D24A79">
              <w:rPr>
                <w:rFonts w:ascii="Times New Roman" w:hAnsi="Times New Roman" w:cs="Times New Roman"/>
                <w:b/>
                <w:bCs/>
                <w:sz w:val="24"/>
                <w:szCs w:val="24"/>
              </w:rPr>
              <w:t>PLAN ZA 2024.</w:t>
            </w:r>
          </w:p>
        </w:tc>
        <w:tc>
          <w:tcPr>
            <w:tcW w:w="860" w:type="pct"/>
            <w:vMerge w:val="restart"/>
            <w:tcBorders>
              <w:top w:val="single" w:sz="4" w:space="0" w:color="auto"/>
              <w:left w:val="nil"/>
              <w:right w:val="single" w:sz="4" w:space="0" w:color="auto"/>
            </w:tcBorders>
            <w:shd w:val="clear" w:color="000000" w:fill="D9D9D9"/>
            <w:vAlign w:val="center"/>
          </w:tcPr>
          <w:p w14:paraId="4243B680" w14:textId="77777777" w:rsidR="00BC6F94" w:rsidRPr="00D24A79" w:rsidRDefault="00BC6F94" w:rsidP="00AB13B3">
            <w:pPr>
              <w:jc w:val="center"/>
              <w:rPr>
                <w:rFonts w:ascii="Times New Roman" w:hAnsi="Times New Roman" w:cs="Times New Roman"/>
                <w:b/>
                <w:bCs/>
                <w:sz w:val="24"/>
                <w:szCs w:val="24"/>
              </w:rPr>
            </w:pPr>
            <w:r w:rsidRPr="00D24A79">
              <w:rPr>
                <w:rFonts w:ascii="Times New Roman" w:hAnsi="Times New Roman" w:cs="Times New Roman"/>
                <w:b/>
                <w:bCs/>
                <w:sz w:val="24"/>
                <w:szCs w:val="24"/>
              </w:rPr>
              <w:t>IZRVRŠENJE U 2024.</w:t>
            </w:r>
          </w:p>
        </w:tc>
        <w:tc>
          <w:tcPr>
            <w:tcW w:w="466" w:type="pct"/>
            <w:vMerge w:val="restart"/>
            <w:tcBorders>
              <w:top w:val="single" w:sz="4" w:space="0" w:color="auto"/>
              <w:left w:val="nil"/>
              <w:right w:val="single" w:sz="4" w:space="0" w:color="auto"/>
            </w:tcBorders>
            <w:shd w:val="clear" w:color="000000" w:fill="D9D9D9"/>
            <w:vAlign w:val="center"/>
          </w:tcPr>
          <w:p w14:paraId="3ABD1BED" w14:textId="047BEFBC" w:rsidR="00BC6F94" w:rsidRPr="00D24A79" w:rsidRDefault="00BC6F94" w:rsidP="00AB13B3">
            <w:pPr>
              <w:jc w:val="center"/>
              <w:rPr>
                <w:rFonts w:ascii="Times New Roman" w:hAnsi="Times New Roman" w:cs="Times New Roman"/>
                <w:b/>
                <w:bCs/>
                <w:sz w:val="24"/>
                <w:szCs w:val="24"/>
              </w:rPr>
            </w:pPr>
            <w:r w:rsidRPr="00D24A79">
              <w:rPr>
                <w:rFonts w:ascii="Times New Roman" w:hAnsi="Times New Roman" w:cs="Times New Roman"/>
                <w:b/>
                <w:bCs/>
                <w:sz w:val="24"/>
                <w:szCs w:val="24"/>
              </w:rPr>
              <w:t>IND</w:t>
            </w:r>
            <w:r w:rsidR="004E6ADA" w:rsidRPr="00D24A79">
              <w:rPr>
                <w:rFonts w:ascii="Times New Roman" w:hAnsi="Times New Roman" w:cs="Times New Roman"/>
                <w:b/>
                <w:bCs/>
                <w:sz w:val="24"/>
                <w:szCs w:val="24"/>
              </w:rPr>
              <w:t>.</w:t>
            </w:r>
          </w:p>
        </w:tc>
      </w:tr>
      <w:tr w:rsidR="00BC6F94" w:rsidRPr="00D24A79" w14:paraId="477F1DF5" w14:textId="77777777" w:rsidTr="00BD6FB2">
        <w:trPr>
          <w:trHeight w:val="283"/>
        </w:trPr>
        <w:tc>
          <w:tcPr>
            <w:tcW w:w="2886"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090B2F99" w14:textId="77777777" w:rsidR="00BC6F94" w:rsidRPr="00D24A79" w:rsidRDefault="00BC6F94" w:rsidP="00AB13B3">
            <w:pPr>
              <w:rPr>
                <w:rFonts w:ascii="Times New Roman" w:hAnsi="Times New Roman" w:cs="Times New Roman"/>
                <w:b/>
                <w:sz w:val="24"/>
                <w:szCs w:val="24"/>
              </w:rPr>
            </w:pPr>
            <w:r w:rsidRPr="00D24A79">
              <w:rPr>
                <w:rFonts w:ascii="Times New Roman" w:hAnsi="Times New Roman" w:cs="Times New Roman"/>
                <w:b/>
                <w:sz w:val="24"/>
                <w:szCs w:val="24"/>
              </w:rPr>
              <w:t>NAZIV PROGRAMA/AKTIVNOSTI/PROJEKTA</w:t>
            </w:r>
          </w:p>
        </w:tc>
        <w:tc>
          <w:tcPr>
            <w:tcW w:w="788" w:type="pct"/>
            <w:vMerge/>
            <w:tcBorders>
              <w:left w:val="nil"/>
              <w:bottom w:val="single" w:sz="4" w:space="0" w:color="auto"/>
              <w:right w:val="single" w:sz="4" w:space="0" w:color="auto"/>
            </w:tcBorders>
            <w:shd w:val="clear" w:color="000000" w:fill="D9D9D9"/>
            <w:vAlign w:val="center"/>
          </w:tcPr>
          <w:p w14:paraId="0D2DB064" w14:textId="77777777" w:rsidR="00BC6F94" w:rsidRPr="00D24A79" w:rsidRDefault="00BC6F94" w:rsidP="00AB13B3">
            <w:pPr>
              <w:jc w:val="right"/>
              <w:rPr>
                <w:rFonts w:ascii="Times New Roman" w:hAnsi="Times New Roman" w:cs="Times New Roman"/>
                <w:b/>
                <w:bCs/>
                <w:sz w:val="24"/>
                <w:szCs w:val="24"/>
              </w:rPr>
            </w:pPr>
          </w:p>
        </w:tc>
        <w:tc>
          <w:tcPr>
            <w:tcW w:w="860" w:type="pct"/>
            <w:vMerge/>
            <w:tcBorders>
              <w:left w:val="nil"/>
              <w:bottom w:val="single" w:sz="4" w:space="0" w:color="auto"/>
              <w:right w:val="single" w:sz="4" w:space="0" w:color="auto"/>
            </w:tcBorders>
            <w:shd w:val="clear" w:color="000000" w:fill="D9D9D9"/>
            <w:vAlign w:val="center"/>
          </w:tcPr>
          <w:p w14:paraId="2CD49B76" w14:textId="77777777" w:rsidR="00BC6F94" w:rsidRPr="00D24A79" w:rsidRDefault="00BC6F94" w:rsidP="00AB13B3">
            <w:pPr>
              <w:jc w:val="right"/>
              <w:rPr>
                <w:rFonts w:ascii="Times New Roman" w:hAnsi="Times New Roman" w:cs="Times New Roman"/>
                <w:b/>
                <w:bCs/>
                <w:sz w:val="24"/>
                <w:szCs w:val="24"/>
              </w:rPr>
            </w:pPr>
          </w:p>
        </w:tc>
        <w:tc>
          <w:tcPr>
            <w:tcW w:w="466" w:type="pct"/>
            <w:vMerge/>
            <w:tcBorders>
              <w:left w:val="nil"/>
              <w:bottom w:val="single" w:sz="4" w:space="0" w:color="auto"/>
              <w:right w:val="single" w:sz="4" w:space="0" w:color="auto"/>
            </w:tcBorders>
            <w:shd w:val="clear" w:color="000000" w:fill="D9D9D9"/>
            <w:vAlign w:val="center"/>
          </w:tcPr>
          <w:p w14:paraId="735CBB02" w14:textId="77777777" w:rsidR="00BC6F94" w:rsidRPr="00D24A79" w:rsidRDefault="00BC6F94" w:rsidP="00AB13B3">
            <w:pPr>
              <w:jc w:val="right"/>
              <w:rPr>
                <w:rFonts w:ascii="Times New Roman" w:hAnsi="Times New Roman" w:cs="Times New Roman"/>
                <w:b/>
                <w:bCs/>
                <w:sz w:val="24"/>
                <w:szCs w:val="24"/>
              </w:rPr>
            </w:pPr>
          </w:p>
        </w:tc>
      </w:tr>
      <w:tr w:rsidR="00BC6F94" w:rsidRPr="00D24A79" w14:paraId="6B5538DC" w14:textId="77777777" w:rsidTr="00BD6FB2">
        <w:trPr>
          <w:trHeight w:val="283"/>
        </w:trPr>
        <w:tc>
          <w:tcPr>
            <w:tcW w:w="288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2AD1EEF" w14:textId="77777777" w:rsidR="00BC6F94" w:rsidRPr="00D24A79" w:rsidRDefault="00BC6F94" w:rsidP="00AB13B3">
            <w:pPr>
              <w:rPr>
                <w:rFonts w:ascii="Times New Roman" w:hAnsi="Times New Roman" w:cs="Times New Roman"/>
                <w:b/>
                <w:bCs/>
                <w:sz w:val="24"/>
                <w:szCs w:val="24"/>
              </w:rPr>
            </w:pPr>
            <w:r w:rsidRPr="00D24A79">
              <w:rPr>
                <w:rFonts w:ascii="Times New Roman" w:hAnsi="Times New Roman" w:cs="Times New Roman"/>
                <w:b/>
                <w:bCs/>
                <w:sz w:val="24"/>
                <w:szCs w:val="24"/>
              </w:rPr>
              <w:t>RASHODI / IZDACI</w:t>
            </w:r>
          </w:p>
        </w:tc>
        <w:tc>
          <w:tcPr>
            <w:tcW w:w="788" w:type="pct"/>
            <w:tcBorders>
              <w:top w:val="single" w:sz="4" w:space="0" w:color="auto"/>
              <w:left w:val="nil"/>
              <w:bottom w:val="single" w:sz="4" w:space="0" w:color="auto"/>
              <w:right w:val="single" w:sz="4" w:space="0" w:color="auto"/>
            </w:tcBorders>
            <w:shd w:val="clear" w:color="000000" w:fill="FFFFFF"/>
            <w:vAlign w:val="center"/>
          </w:tcPr>
          <w:p w14:paraId="7688BC58" w14:textId="77777777" w:rsidR="00BC6F94" w:rsidRPr="00D24A79" w:rsidRDefault="00BC6F94" w:rsidP="00AB13B3">
            <w:pPr>
              <w:jc w:val="center"/>
              <w:rPr>
                <w:rFonts w:ascii="Times New Roman" w:hAnsi="Times New Roman" w:cs="Times New Roman"/>
                <w:sz w:val="24"/>
                <w:szCs w:val="24"/>
              </w:rPr>
            </w:pPr>
            <w:r w:rsidRPr="00D24A79">
              <w:rPr>
                <w:rFonts w:ascii="Times New Roman" w:hAnsi="Times New Roman" w:cs="Times New Roman"/>
                <w:sz w:val="24"/>
                <w:szCs w:val="24"/>
              </w:rPr>
              <w:t>1</w:t>
            </w:r>
          </w:p>
        </w:tc>
        <w:tc>
          <w:tcPr>
            <w:tcW w:w="860" w:type="pct"/>
            <w:tcBorders>
              <w:top w:val="single" w:sz="4" w:space="0" w:color="auto"/>
              <w:left w:val="nil"/>
              <w:bottom w:val="single" w:sz="4" w:space="0" w:color="auto"/>
              <w:right w:val="single" w:sz="4" w:space="0" w:color="auto"/>
            </w:tcBorders>
            <w:shd w:val="clear" w:color="000000" w:fill="FFFFFF"/>
            <w:vAlign w:val="center"/>
          </w:tcPr>
          <w:p w14:paraId="76AE702E" w14:textId="77777777" w:rsidR="00BC6F94" w:rsidRPr="00D24A79" w:rsidRDefault="00BC6F94" w:rsidP="00AB13B3">
            <w:pPr>
              <w:jc w:val="center"/>
              <w:rPr>
                <w:rFonts w:ascii="Times New Roman" w:hAnsi="Times New Roman" w:cs="Times New Roman"/>
                <w:sz w:val="24"/>
                <w:szCs w:val="24"/>
              </w:rPr>
            </w:pPr>
            <w:r w:rsidRPr="00D24A79">
              <w:rPr>
                <w:rFonts w:ascii="Times New Roman" w:hAnsi="Times New Roman" w:cs="Times New Roman"/>
                <w:sz w:val="24"/>
                <w:szCs w:val="24"/>
              </w:rPr>
              <w:t>2</w:t>
            </w:r>
          </w:p>
        </w:tc>
        <w:tc>
          <w:tcPr>
            <w:tcW w:w="466" w:type="pct"/>
            <w:tcBorders>
              <w:top w:val="single" w:sz="4" w:space="0" w:color="auto"/>
              <w:left w:val="nil"/>
              <w:bottom w:val="single" w:sz="4" w:space="0" w:color="auto"/>
              <w:right w:val="single" w:sz="4" w:space="0" w:color="auto"/>
            </w:tcBorders>
            <w:shd w:val="clear" w:color="000000" w:fill="FFFFFF"/>
            <w:vAlign w:val="center"/>
          </w:tcPr>
          <w:p w14:paraId="1D128A6D" w14:textId="77777777" w:rsidR="00BC6F94" w:rsidRPr="00D24A79" w:rsidRDefault="00BC6F94" w:rsidP="00AB13B3">
            <w:pPr>
              <w:jc w:val="center"/>
              <w:rPr>
                <w:rFonts w:ascii="Times New Roman" w:hAnsi="Times New Roman" w:cs="Times New Roman"/>
                <w:sz w:val="24"/>
                <w:szCs w:val="24"/>
              </w:rPr>
            </w:pPr>
            <w:r w:rsidRPr="00D24A79">
              <w:rPr>
                <w:rFonts w:ascii="Times New Roman" w:hAnsi="Times New Roman" w:cs="Times New Roman"/>
                <w:sz w:val="24"/>
                <w:szCs w:val="24"/>
              </w:rPr>
              <w:t>3=(2/1)</w:t>
            </w:r>
          </w:p>
        </w:tc>
      </w:tr>
      <w:tr w:rsidR="00BC6F94" w:rsidRPr="00D24A79" w14:paraId="632E7842" w14:textId="77777777" w:rsidTr="00BD6FB2">
        <w:trPr>
          <w:trHeight w:val="283"/>
        </w:trPr>
        <w:tc>
          <w:tcPr>
            <w:tcW w:w="58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F7331C7" w14:textId="77777777" w:rsidR="00BC6F94" w:rsidRPr="00D24A79" w:rsidRDefault="00BC6F94" w:rsidP="00AB13B3">
            <w:pPr>
              <w:rPr>
                <w:rFonts w:ascii="Times New Roman" w:hAnsi="Times New Roman" w:cs="Times New Roman"/>
                <w:b/>
                <w:bCs/>
                <w:sz w:val="24"/>
                <w:szCs w:val="24"/>
              </w:rPr>
            </w:pPr>
            <w:r w:rsidRPr="00D24A79">
              <w:rPr>
                <w:rFonts w:ascii="Times New Roman" w:hAnsi="Times New Roman" w:cs="Times New Roman"/>
                <w:b/>
                <w:sz w:val="24"/>
                <w:szCs w:val="24"/>
              </w:rPr>
              <w:br w:type="page"/>
            </w:r>
            <w:r w:rsidRPr="00D24A79">
              <w:rPr>
                <w:rFonts w:ascii="Times New Roman" w:hAnsi="Times New Roman" w:cs="Times New Roman"/>
                <w:b/>
                <w:bCs/>
                <w:sz w:val="24"/>
                <w:szCs w:val="24"/>
              </w:rPr>
              <w:t>Razdjel  002</w:t>
            </w:r>
          </w:p>
        </w:tc>
        <w:tc>
          <w:tcPr>
            <w:tcW w:w="2306" w:type="pct"/>
            <w:tcBorders>
              <w:top w:val="single" w:sz="4" w:space="0" w:color="auto"/>
              <w:left w:val="nil"/>
              <w:bottom w:val="single" w:sz="4" w:space="0" w:color="auto"/>
              <w:right w:val="single" w:sz="4" w:space="0" w:color="auto"/>
            </w:tcBorders>
            <w:shd w:val="clear" w:color="000000" w:fill="D9D9D9"/>
            <w:vAlign w:val="center"/>
            <w:hideMark/>
          </w:tcPr>
          <w:p w14:paraId="414981D3" w14:textId="77777777" w:rsidR="00BC6F94" w:rsidRPr="00D24A79" w:rsidRDefault="00BC6F94" w:rsidP="00AB13B3">
            <w:pPr>
              <w:rPr>
                <w:rFonts w:ascii="Times New Roman" w:hAnsi="Times New Roman" w:cs="Times New Roman"/>
                <w:b/>
                <w:bCs/>
                <w:sz w:val="24"/>
                <w:szCs w:val="24"/>
              </w:rPr>
            </w:pPr>
            <w:r w:rsidRPr="00D24A79">
              <w:rPr>
                <w:rFonts w:ascii="Times New Roman" w:hAnsi="Times New Roman" w:cs="Times New Roman"/>
                <w:b/>
                <w:bCs/>
                <w:sz w:val="24"/>
                <w:szCs w:val="24"/>
              </w:rPr>
              <w:t>UPRAVNI ODJEL ZA FINANCIJE</w:t>
            </w:r>
          </w:p>
        </w:tc>
        <w:tc>
          <w:tcPr>
            <w:tcW w:w="788" w:type="pct"/>
            <w:tcBorders>
              <w:top w:val="single" w:sz="4" w:space="0" w:color="auto"/>
              <w:left w:val="nil"/>
              <w:bottom w:val="single" w:sz="4" w:space="0" w:color="auto"/>
              <w:right w:val="single" w:sz="4" w:space="0" w:color="auto"/>
            </w:tcBorders>
            <w:shd w:val="clear" w:color="000000" w:fill="D9D9D9"/>
            <w:vAlign w:val="center"/>
          </w:tcPr>
          <w:p w14:paraId="3C065006" w14:textId="77777777" w:rsidR="00BC6F94" w:rsidRPr="00BD6FB2" w:rsidRDefault="00BC6F94" w:rsidP="00AB13B3">
            <w:pPr>
              <w:rPr>
                <w:rFonts w:ascii="Times New Roman" w:hAnsi="Times New Roman" w:cs="Times New Roman"/>
                <w:b/>
              </w:rPr>
            </w:pPr>
            <w:r w:rsidRPr="00BD6FB2">
              <w:rPr>
                <w:rFonts w:ascii="Times New Roman" w:hAnsi="Times New Roman" w:cs="Times New Roman"/>
                <w:b/>
              </w:rPr>
              <w:t xml:space="preserve">  1.903.470,00</w:t>
            </w:r>
          </w:p>
        </w:tc>
        <w:tc>
          <w:tcPr>
            <w:tcW w:w="860" w:type="pct"/>
            <w:tcBorders>
              <w:top w:val="single" w:sz="4" w:space="0" w:color="auto"/>
              <w:left w:val="nil"/>
              <w:bottom w:val="single" w:sz="4" w:space="0" w:color="auto"/>
              <w:right w:val="single" w:sz="4" w:space="0" w:color="auto"/>
            </w:tcBorders>
            <w:shd w:val="clear" w:color="000000" w:fill="D9D9D9"/>
            <w:vAlign w:val="center"/>
          </w:tcPr>
          <w:p w14:paraId="5938BDE3" w14:textId="77777777" w:rsidR="00BC6F94" w:rsidRPr="00BD6FB2" w:rsidRDefault="00BC6F94" w:rsidP="00AB13B3">
            <w:pPr>
              <w:jc w:val="center"/>
              <w:rPr>
                <w:rFonts w:ascii="Times New Roman" w:hAnsi="Times New Roman" w:cs="Times New Roman"/>
                <w:b/>
              </w:rPr>
            </w:pPr>
            <w:r w:rsidRPr="00BD6FB2">
              <w:rPr>
                <w:rFonts w:ascii="Times New Roman" w:hAnsi="Times New Roman" w:cs="Times New Roman"/>
                <w:b/>
              </w:rPr>
              <w:t>1.682.356,45</w:t>
            </w:r>
          </w:p>
        </w:tc>
        <w:tc>
          <w:tcPr>
            <w:tcW w:w="466" w:type="pct"/>
            <w:tcBorders>
              <w:top w:val="single" w:sz="4" w:space="0" w:color="auto"/>
              <w:left w:val="nil"/>
              <w:bottom w:val="single" w:sz="4" w:space="0" w:color="auto"/>
              <w:right w:val="single" w:sz="4" w:space="0" w:color="auto"/>
            </w:tcBorders>
            <w:shd w:val="clear" w:color="000000" w:fill="D9D9D9"/>
            <w:vAlign w:val="center"/>
          </w:tcPr>
          <w:p w14:paraId="70D980C8" w14:textId="77777777" w:rsidR="00BC6F94" w:rsidRPr="00BD6FB2" w:rsidRDefault="00BC6F94" w:rsidP="00AB13B3">
            <w:pPr>
              <w:jc w:val="center"/>
              <w:rPr>
                <w:rFonts w:ascii="Times New Roman" w:hAnsi="Times New Roman" w:cs="Times New Roman"/>
                <w:b/>
                <w:bCs/>
              </w:rPr>
            </w:pPr>
            <w:r w:rsidRPr="00BD6FB2">
              <w:rPr>
                <w:rFonts w:ascii="Times New Roman" w:hAnsi="Times New Roman" w:cs="Times New Roman"/>
                <w:b/>
                <w:bCs/>
              </w:rPr>
              <w:t>88</w:t>
            </w:r>
          </w:p>
        </w:tc>
      </w:tr>
      <w:tr w:rsidR="00BC6F94" w:rsidRPr="00D24A79" w14:paraId="279BD767" w14:textId="77777777" w:rsidTr="00BD6FB2">
        <w:trPr>
          <w:trHeight w:val="283"/>
        </w:trPr>
        <w:tc>
          <w:tcPr>
            <w:tcW w:w="580" w:type="pct"/>
            <w:tcBorders>
              <w:top w:val="nil"/>
              <w:left w:val="single" w:sz="4" w:space="0" w:color="auto"/>
              <w:bottom w:val="single" w:sz="4" w:space="0" w:color="auto"/>
              <w:right w:val="single" w:sz="4" w:space="0" w:color="auto"/>
            </w:tcBorders>
            <w:shd w:val="clear" w:color="000000" w:fill="D9D9D9"/>
            <w:vAlign w:val="center"/>
            <w:hideMark/>
          </w:tcPr>
          <w:p w14:paraId="08C862B5" w14:textId="77777777" w:rsidR="00BC6F94" w:rsidRPr="00D24A79" w:rsidRDefault="00BC6F94" w:rsidP="00AB13B3">
            <w:pPr>
              <w:rPr>
                <w:rFonts w:ascii="Times New Roman" w:hAnsi="Times New Roman" w:cs="Times New Roman"/>
                <w:b/>
                <w:bCs/>
                <w:sz w:val="24"/>
                <w:szCs w:val="24"/>
              </w:rPr>
            </w:pPr>
            <w:r w:rsidRPr="00D24A79">
              <w:rPr>
                <w:rFonts w:ascii="Times New Roman" w:hAnsi="Times New Roman" w:cs="Times New Roman"/>
                <w:b/>
                <w:sz w:val="24"/>
                <w:szCs w:val="24"/>
              </w:rPr>
              <w:br w:type="page"/>
            </w:r>
            <w:r w:rsidRPr="00D24A79">
              <w:rPr>
                <w:rFonts w:ascii="Times New Roman" w:hAnsi="Times New Roman" w:cs="Times New Roman"/>
                <w:b/>
                <w:bCs/>
                <w:sz w:val="24"/>
                <w:szCs w:val="24"/>
              </w:rPr>
              <w:t>Program  1001</w:t>
            </w:r>
          </w:p>
        </w:tc>
        <w:tc>
          <w:tcPr>
            <w:tcW w:w="2306" w:type="pct"/>
            <w:tcBorders>
              <w:top w:val="nil"/>
              <w:left w:val="nil"/>
              <w:bottom w:val="single" w:sz="4" w:space="0" w:color="auto"/>
              <w:right w:val="single" w:sz="4" w:space="0" w:color="auto"/>
            </w:tcBorders>
            <w:shd w:val="clear" w:color="000000" w:fill="D9D9D9"/>
            <w:vAlign w:val="center"/>
            <w:hideMark/>
          </w:tcPr>
          <w:p w14:paraId="0A7F6E5B" w14:textId="77777777" w:rsidR="00BC6F94" w:rsidRPr="00D24A79" w:rsidRDefault="00BC6F94" w:rsidP="00AB13B3">
            <w:pPr>
              <w:rPr>
                <w:rFonts w:ascii="Times New Roman" w:hAnsi="Times New Roman" w:cs="Times New Roman"/>
                <w:b/>
                <w:bCs/>
                <w:sz w:val="24"/>
                <w:szCs w:val="24"/>
              </w:rPr>
            </w:pPr>
            <w:r w:rsidRPr="00D24A79">
              <w:rPr>
                <w:rFonts w:ascii="Times New Roman" w:hAnsi="Times New Roman" w:cs="Times New Roman"/>
                <w:b/>
                <w:bCs/>
                <w:sz w:val="24"/>
                <w:szCs w:val="24"/>
              </w:rPr>
              <w:t>JAVNA UPRAVA I ADMINISTRACIJA</w:t>
            </w:r>
          </w:p>
        </w:tc>
        <w:tc>
          <w:tcPr>
            <w:tcW w:w="788" w:type="pct"/>
            <w:tcBorders>
              <w:top w:val="single" w:sz="4" w:space="0" w:color="auto"/>
              <w:left w:val="nil"/>
              <w:bottom w:val="single" w:sz="4" w:space="0" w:color="auto"/>
              <w:right w:val="single" w:sz="4" w:space="0" w:color="auto"/>
            </w:tcBorders>
            <w:shd w:val="clear" w:color="000000" w:fill="D9D9D9"/>
            <w:vAlign w:val="center"/>
          </w:tcPr>
          <w:p w14:paraId="55B9602A" w14:textId="77777777" w:rsidR="00BC6F94" w:rsidRPr="00BD6FB2" w:rsidRDefault="00BC6F94" w:rsidP="00AB13B3">
            <w:pPr>
              <w:jc w:val="center"/>
              <w:rPr>
                <w:rFonts w:ascii="Times New Roman" w:hAnsi="Times New Roman" w:cs="Times New Roman"/>
                <w:b/>
              </w:rPr>
            </w:pPr>
            <w:r w:rsidRPr="00BD6FB2">
              <w:rPr>
                <w:rFonts w:ascii="Times New Roman" w:hAnsi="Times New Roman" w:cs="Times New Roman"/>
                <w:b/>
              </w:rPr>
              <w:t>1.903.470,00</w:t>
            </w:r>
          </w:p>
        </w:tc>
        <w:tc>
          <w:tcPr>
            <w:tcW w:w="860" w:type="pct"/>
            <w:tcBorders>
              <w:top w:val="single" w:sz="4" w:space="0" w:color="auto"/>
              <w:left w:val="nil"/>
              <w:bottom w:val="single" w:sz="4" w:space="0" w:color="auto"/>
              <w:right w:val="single" w:sz="4" w:space="0" w:color="auto"/>
            </w:tcBorders>
            <w:shd w:val="clear" w:color="000000" w:fill="D9D9D9"/>
            <w:vAlign w:val="center"/>
          </w:tcPr>
          <w:p w14:paraId="43AB138F" w14:textId="77777777" w:rsidR="00BC6F94" w:rsidRPr="00BD6FB2" w:rsidRDefault="00BC6F94" w:rsidP="00AB13B3">
            <w:pPr>
              <w:jc w:val="center"/>
              <w:rPr>
                <w:rFonts w:ascii="Times New Roman" w:hAnsi="Times New Roman" w:cs="Times New Roman"/>
                <w:b/>
              </w:rPr>
            </w:pPr>
            <w:r w:rsidRPr="00BD6FB2">
              <w:rPr>
                <w:rFonts w:ascii="Times New Roman" w:hAnsi="Times New Roman" w:cs="Times New Roman"/>
                <w:b/>
              </w:rPr>
              <w:t>1.682.356,45</w:t>
            </w:r>
          </w:p>
        </w:tc>
        <w:tc>
          <w:tcPr>
            <w:tcW w:w="466" w:type="pct"/>
            <w:tcBorders>
              <w:top w:val="single" w:sz="4" w:space="0" w:color="auto"/>
              <w:left w:val="nil"/>
              <w:bottom w:val="single" w:sz="4" w:space="0" w:color="auto"/>
              <w:right w:val="single" w:sz="4" w:space="0" w:color="auto"/>
            </w:tcBorders>
            <w:shd w:val="clear" w:color="000000" w:fill="D9D9D9"/>
            <w:vAlign w:val="center"/>
          </w:tcPr>
          <w:p w14:paraId="151A28CC" w14:textId="77777777" w:rsidR="00BC6F94" w:rsidRPr="00BD6FB2" w:rsidRDefault="00BC6F94" w:rsidP="00AB13B3">
            <w:pPr>
              <w:jc w:val="center"/>
              <w:rPr>
                <w:rFonts w:ascii="Times New Roman" w:hAnsi="Times New Roman" w:cs="Times New Roman"/>
                <w:b/>
                <w:bCs/>
              </w:rPr>
            </w:pPr>
            <w:r w:rsidRPr="00BD6FB2">
              <w:rPr>
                <w:rFonts w:ascii="Times New Roman" w:hAnsi="Times New Roman" w:cs="Times New Roman"/>
                <w:b/>
                <w:bCs/>
              </w:rPr>
              <w:t>88</w:t>
            </w:r>
          </w:p>
        </w:tc>
      </w:tr>
      <w:tr w:rsidR="00BC6F94" w:rsidRPr="00D24A79" w14:paraId="73A60FDE" w14:textId="77777777" w:rsidTr="00BD6FB2">
        <w:trPr>
          <w:trHeight w:val="283"/>
        </w:trPr>
        <w:tc>
          <w:tcPr>
            <w:tcW w:w="580" w:type="pct"/>
            <w:tcBorders>
              <w:top w:val="nil"/>
              <w:left w:val="single" w:sz="4" w:space="0" w:color="auto"/>
              <w:bottom w:val="single" w:sz="4" w:space="0" w:color="auto"/>
              <w:right w:val="single" w:sz="4" w:space="0" w:color="auto"/>
            </w:tcBorders>
            <w:shd w:val="clear" w:color="000000" w:fill="FFFFFF"/>
            <w:vAlign w:val="center"/>
          </w:tcPr>
          <w:p w14:paraId="20A35439" w14:textId="77777777" w:rsidR="00BC6F94" w:rsidRPr="00D24A79" w:rsidRDefault="00BC6F94" w:rsidP="00AB13B3">
            <w:pPr>
              <w:rPr>
                <w:rFonts w:ascii="Times New Roman" w:hAnsi="Times New Roman" w:cs="Times New Roman"/>
                <w:b/>
                <w:bCs/>
                <w:sz w:val="24"/>
                <w:szCs w:val="24"/>
              </w:rPr>
            </w:pPr>
            <w:r w:rsidRPr="00D24A79">
              <w:rPr>
                <w:rFonts w:ascii="Times New Roman" w:hAnsi="Times New Roman" w:cs="Times New Roman"/>
                <w:b/>
                <w:bCs/>
                <w:sz w:val="24"/>
                <w:szCs w:val="24"/>
              </w:rPr>
              <w:t>Aktivnost A100001</w:t>
            </w:r>
          </w:p>
        </w:tc>
        <w:tc>
          <w:tcPr>
            <w:tcW w:w="2306" w:type="pct"/>
            <w:tcBorders>
              <w:top w:val="nil"/>
              <w:left w:val="nil"/>
              <w:bottom w:val="single" w:sz="4" w:space="0" w:color="auto"/>
              <w:right w:val="single" w:sz="4" w:space="0" w:color="auto"/>
            </w:tcBorders>
            <w:shd w:val="clear" w:color="000000" w:fill="FFFFFF"/>
            <w:vAlign w:val="center"/>
          </w:tcPr>
          <w:p w14:paraId="34E2E553" w14:textId="77777777" w:rsidR="00BC6F94" w:rsidRPr="00D24A79" w:rsidRDefault="00BC6F94" w:rsidP="00AB13B3">
            <w:pPr>
              <w:rPr>
                <w:rFonts w:ascii="Times New Roman" w:hAnsi="Times New Roman" w:cs="Times New Roman"/>
                <w:b/>
                <w:bCs/>
                <w:sz w:val="24"/>
                <w:szCs w:val="24"/>
              </w:rPr>
            </w:pPr>
            <w:r w:rsidRPr="00D24A79">
              <w:rPr>
                <w:rFonts w:ascii="Times New Roman" w:hAnsi="Times New Roman" w:cs="Times New Roman"/>
                <w:b/>
                <w:bCs/>
                <w:sz w:val="24"/>
                <w:szCs w:val="24"/>
              </w:rPr>
              <w:t>Administrativno, tehničko i stručno osoblje</w:t>
            </w:r>
          </w:p>
        </w:tc>
        <w:tc>
          <w:tcPr>
            <w:tcW w:w="788" w:type="pct"/>
            <w:tcBorders>
              <w:top w:val="nil"/>
              <w:left w:val="nil"/>
              <w:bottom w:val="single" w:sz="4" w:space="0" w:color="auto"/>
              <w:right w:val="single" w:sz="4" w:space="0" w:color="auto"/>
            </w:tcBorders>
            <w:shd w:val="clear" w:color="000000" w:fill="FFFFFF"/>
            <w:vAlign w:val="center"/>
          </w:tcPr>
          <w:p w14:paraId="7F847A17" w14:textId="77777777" w:rsidR="00BC6F94" w:rsidRPr="00D24A79" w:rsidRDefault="00BC6F94" w:rsidP="00AB13B3">
            <w:pPr>
              <w:jc w:val="center"/>
              <w:rPr>
                <w:rFonts w:ascii="Times New Roman" w:hAnsi="Times New Roman" w:cs="Times New Roman"/>
                <w:b/>
                <w:bCs/>
                <w:sz w:val="24"/>
                <w:szCs w:val="24"/>
              </w:rPr>
            </w:pPr>
            <w:r w:rsidRPr="00D24A79">
              <w:rPr>
                <w:rFonts w:ascii="Times New Roman" w:hAnsi="Times New Roman" w:cs="Times New Roman"/>
                <w:b/>
                <w:bCs/>
                <w:sz w:val="24"/>
                <w:szCs w:val="24"/>
              </w:rPr>
              <w:t>364.000,00</w:t>
            </w:r>
          </w:p>
        </w:tc>
        <w:tc>
          <w:tcPr>
            <w:tcW w:w="860" w:type="pct"/>
            <w:tcBorders>
              <w:top w:val="nil"/>
              <w:left w:val="nil"/>
              <w:bottom w:val="single" w:sz="4" w:space="0" w:color="auto"/>
              <w:right w:val="single" w:sz="4" w:space="0" w:color="auto"/>
            </w:tcBorders>
            <w:shd w:val="clear" w:color="000000" w:fill="FFFFFF"/>
            <w:vAlign w:val="center"/>
          </w:tcPr>
          <w:p w14:paraId="184CB580" w14:textId="77777777" w:rsidR="00BC6F94" w:rsidRPr="00D24A79" w:rsidRDefault="00BC6F94" w:rsidP="00AB13B3">
            <w:pPr>
              <w:jc w:val="center"/>
              <w:rPr>
                <w:rFonts w:ascii="Times New Roman" w:hAnsi="Times New Roman" w:cs="Times New Roman"/>
                <w:b/>
                <w:bCs/>
                <w:sz w:val="24"/>
                <w:szCs w:val="24"/>
              </w:rPr>
            </w:pPr>
            <w:r w:rsidRPr="00D24A79">
              <w:rPr>
                <w:rFonts w:ascii="Times New Roman" w:hAnsi="Times New Roman" w:cs="Times New Roman"/>
                <w:b/>
                <w:bCs/>
                <w:sz w:val="24"/>
                <w:szCs w:val="24"/>
              </w:rPr>
              <w:t>350.458,01</w:t>
            </w:r>
          </w:p>
        </w:tc>
        <w:tc>
          <w:tcPr>
            <w:tcW w:w="466" w:type="pct"/>
            <w:tcBorders>
              <w:top w:val="nil"/>
              <w:left w:val="nil"/>
              <w:bottom w:val="single" w:sz="4" w:space="0" w:color="auto"/>
              <w:right w:val="single" w:sz="4" w:space="0" w:color="auto"/>
            </w:tcBorders>
            <w:shd w:val="clear" w:color="000000" w:fill="FFFFFF"/>
            <w:vAlign w:val="center"/>
          </w:tcPr>
          <w:p w14:paraId="51DBADC4" w14:textId="77777777" w:rsidR="00BC6F94" w:rsidRPr="00D24A79" w:rsidRDefault="00BC6F94" w:rsidP="00AB13B3">
            <w:pPr>
              <w:jc w:val="center"/>
              <w:rPr>
                <w:rFonts w:ascii="Times New Roman" w:hAnsi="Times New Roman" w:cs="Times New Roman"/>
                <w:b/>
                <w:bCs/>
                <w:sz w:val="24"/>
                <w:szCs w:val="24"/>
              </w:rPr>
            </w:pPr>
            <w:r w:rsidRPr="00D24A79">
              <w:rPr>
                <w:rFonts w:ascii="Times New Roman" w:hAnsi="Times New Roman" w:cs="Times New Roman"/>
                <w:b/>
                <w:bCs/>
                <w:sz w:val="24"/>
                <w:szCs w:val="24"/>
              </w:rPr>
              <w:t>96</w:t>
            </w:r>
          </w:p>
        </w:tc>
      </w:tr>
      <w:tr w:rsidR="00BC6F94" w:rsidRPr="00D24A79" w14:paraId="1EB1CE36" w14:textId="77777777" w:rsidTr="00BD6FB2">
        <w:trPr>
          <w:trHeight w:val="283"/>
        </w:trPr>
        <w:tc>
          <w:tcPr>
            <w:tcW w:w="580" w:type="pct"/>
            <w:tcBorders>
              <w:top w:val="nil"/>
              <w:left w:val="single" w:sz="4" w:space="0" w:color="auto"/>
              <w:bottom w:val="single" w:sz="4" w:space="0" w:color="auto"/>
              <w:right w:val="single" w:sz="4" w:space="0" w:color="auto"/>
            </w:tcBorders>
            <w:shd w:val="clear" w:color="000000" w:fill="FFFFFF"/>
            <w:vAlign w:val="center"/>
            <w:hideMark/>
          </w:tcPr>
          <w:p w14:paraId="44BBA56B" w14:textId="77777777" w:rsidR="00BC6F94" w:rsidRPr="00D24A79" w:rsidRDefault="00BC6F94" w:rsidP="00AB13B3">
            <w:pPr>
              <w:rPr>
                <w:rFonts w:ascii="Times New Roman" w:hAnsi="Times New Roman" w:cs="Times New Roman"/>
                <w:b/>
                <w:bCs/>
                <w:sz w:val="24"/>
                <w:szCs w:val="24"/>
              </w:rPr>
            </w:pPr>
            <w:r w:rsidRPr="00D24A79">
              <w:rPr>
                <w:rFonts w:ascii="Times New Roman" w:hAnsi="Times New Roman" w:cs="Times New Roman"/>
                <w:b/>
                <w:bCs/>
                <w:sz w:val="24"/>
                <w:szCs w:val="24"/>
              </w:rPr>
              <w:t>Aktivnost  A100009</w:t>
            </w:r>
          </w:p>
        </w:tc>
        <w:tc>
          <w:tcPr>
            <w:tcW w:w="2306" w:type="pct"/>
            <w:tcBorders>
              <w:top w:val="nil"/>
              <w:left w:val="nil"/>
              <w:bottom w:val="single" w:sz="4" w:space="0" w:color="auto"/>
              <w:right w:val="single" w:sz="4" w:space="0" w:color="auto"/>
            </w:tcBorders>
            <w:shd w:val="clear" w:color="000000" w:fill="FFFFFF"/>
            <w:vAlign w:val="center"/>
            <w:hideMark/>
          </w:tcPr>
          <w:p w14:paraId="6DC5D7C1" w14:textId="77777777" w:rsidR="00BC6F94" w:rsidRPr="00D24A79" w:rsidRDefault="00BC6F94" w:rsidP="00AB13B3">
            <w:pPr>
              <w:rPr>
                <w:rFonts w:ascii="Times New Roman" w:hAnsi="Times New Roman" w:cs="Times New Roman"/>
                <w:b/>
                <w:bCs/>
                <w:sz w:val="24"/>
                <w:szCs w:val="24"/>
              </w:rPr>
            </w:pPr>
            <w:r w:rsidRPr="00D24A79">
              <w:rPr>
                <w:rFonts w:ascii="Times New Roman" w:hAnsi="Times New Roman" w:cs="Times New Roman"/>
                <w:b/>
                <w:bCs/>
                <w:sz w:val="24"/>
                <w:szCs w:val="24"/>
              </w:rPr>
              <w:t>Upravljanje javnim financijama – otplata zajmova</w:t>
            </w:r>
          </w:p>
        </w:tc>
        <w:tc>
          <w:tcPr>
            <w:tcW w:w="788" w:type="pct"/>
            <w:tcBorders>
              <w:top w:val="nil"/>
              <w:left w:val="nil"/>
              <w:bottom w:val="single" w:sz="4" w:space="0" w:color="auto"/>
              <w:right w:val="single" w:sz="4" w:space="0" w:color="auto"/>
            </w:tcBorders>
            <w:shd w:val="clear" w:color="000000" w:fill="FFFFFF"/>
            <w:vAlign w:val="center"/>
          </w:tcPr>
          <w:p w14:paraId="59F2F7CE" w14:textId="77777777" w:rsidR="00BC6F94" w:rsidRPr="00D24A79" w:rsidRDefault="00BC6F94" w:rsidP="00AB13B3">
            <w:pPr>
              <w:jc w:val="center"/>
              <w:rPr>
                <w:rFonts w:ascii="Times New Roman" w:hAnsi="Times New Roman" w:cs="Times New Roman"/>
                <w:b/>
                <w:bCs/>
                <w:color w:val="44546A"/>
                <w:sz w:val="24"/>
                <w:szCs w:val="24"/>
              </w:rPr>
            </w:pPr>
            <w:r w:rsidRPr="00D24A79">
              <w:rPr>
                <w:rFonts w:ascii="Times New Roman" w:hAnsi="Times New Roman" w:cs="Times New Roman"/>
                <w:b/>
                <w:bCs/>
                <w:color w:val="44546A"/>
                <w:sz w:val="24"/>
                <w:szCs w:val="24"/>
              </w:rPr>
              <w:t>1.324.250,00</w:t>
            </w:r>
          </w:p>
        </w:tc>
        <w:tc>
          <w:tcPr>
            <w:tcW w:w="860" w:type="pct"/>
            <w:tcBorders>
              <w:top w:val="nil"/>
              <w:left w:val="nil"/>
              <w:bottom w:val="single" w:sz="4" w:space="0" w:color="auto"/>
              <w:right w:val="single" w:sz="4" w:space="0" w:color="auto"/>
            </w:tcBorders>
            <w:shd w:val="clear" w:color="000000" w:fill="FFFFFF"/>
            <w:vAlign w:val="center"/>
          </w:tcPr>
          <w:p w14:paraId="59197ADE" w14:textId="77777777" w:rsidR="00BC6F94" w:rsidRPr="00D24A79" w:rsidRDefault="00BC6F94" w:rsidP="00AB13B3">
            <w:pPr>
              <w:jc w:val="center"/>
              <w:rPr>
                <w:rFonts w:ascii="Times New Roman" w:hAnsi="Times New Roman" w:cs="Times New Roman"/>
                <w:b/>
                <w:bCs/>
                <w:color w:val="44546A"/>
                <w:sz w:val="24"/>
                <w:szCs w:val="24"/>
              </w:rPr>
            </w:pPr>
            <w:r w:rsidRPr="00D24A79">
              <w:rPr>
                <w:rFonts w:ascii="Times New Roman" w:hAnsi="Times New Roman" w:cs="Times New Roman"/>
                <w:b/>
                <w:bCs/>
                <w:color w:val="44546A"/>
                <w:sz w:val="24"/>
                <w:szCs w:val="24"/>
              </w:rPr>
              <w:t>1.145.378,34</w:t>
            </w:r>
          </w:p>
        </w:tc>
        <w:tc>
          <w:tcPr>
            <w:tcW w:w="466" w:type="pct"/>
            <w:tcBorders>
              <w:top w:val="nil"/>
              <w:left w:val="nil"/>
              <w:bottom w:val="single" w:sz="4" w:space="0" w:color="auto"/>
              <w:right w:val="single" w:sz="4" w:space="0" w:color="auto"/>
            </w:tcBorders>
            <w:shd w:val="clear" w:color="000000" w:fill="FFFFFF"/>
            <w:vAlign w:val="center"/>
          </w:tcPr>
          <w:p w14:paraId="418B791B" w14:textId="77777777" w:rsidR="00BC6F94" w:rsidRPr="00D24A79" w:rsidRDefault="00BC6F94" w:rsidP="00AB13B3">
            <w:pPr>
              <w:jc w:val="center"/>
              <w:rPr>
                <w:rFonts w:ascii="Times New Roman" w:hAnsi="Times New Roman" w:cs="Times New Roman"/>
                <w:b/>
                <w:bCs/>
                <w:color w:val="44546A"/>
                <w:sz w:val="24"/>
                <w:szCs w:val="24"/>
              </w:rPr>
            </w:pPr>
            <w:r w:rsidRPr="00D24A79">
              <w:rPr>
                <w:rFonts w:ascii="Times New Roman" w:hAnsi="Times New Roman" w:cs="Times New Roman"/>
                <w:b/>
                <w:bCs/>
                <w:color w:val="44546A"/>
                <w:sz w:val="24"/>
                <w:szCs w:val="24"/>
              </w:rPr>
              <w:t>86</w:t>
            </w:r>
          </w:p>
        </w:tc>
      </w:tr>
      <w:tr w:rsidR="00BC6F94" w:rsidRPr="00D24A79" w14:paraId="3DA1A8D1" w14:textId="77777777" w:rsidTr="00BD6FB2">
        <w:trPr>
          <w:trHeight w:val="283"/>
        </w:trPr>
        <w:tc>
          <w:tcPr>
            <w:tcW w:w="580" w:type="pct"/>
            <w:tcBorders>
              <w:top w:val="single" w:sz="4" w:space="0" w:color="auto"/>
              <w:left w:val="single" w:sz="4" w:space="0" w:color="auto"/>
              <w:bottom w:val="single" w:sz="4" w:space="0" w:color="auto"/>
              <w:right w:val="single" w:sz="4" w:space="0" w:color="auto"/>
            </w:tcBorders>
            <w:shd w:val="clear" w:color="000000" w:fill="FFFFFF"/>
            <w:vAlign w:val="center"/>
          </w:tcPr>
          <w:p w14:paraId="2640B972" w14:textId="77777777" w:rsidR="00BC6F94" w:rsidRPr="00D24A79" w:rsidRDefault="00BC6F94" w:rsidP="00AB13B3">
            <w:pPr>
              <w:rPr>
                <w:rFonts w:ascii="Times New Roman" w:hAnsi="Times New Roman" w:cs="Times New Roman"/>
                <w:b/>
                <w:bCs/>
                <w:sz w:val="24"/>
                <w:szCs w:val="24"/>
              </w:rPr>
            </w:pPr>
            <w:r w:rsidRPr="00D24A79">
              <w:rPr>
                <w:rFonts w:ascii="Times New Roman" w:hAnsi="Times New Roman" w:cs="Times New Roman"/>
                <w:b/>
                <w:bCs/>
                <w:sz w:val="24"/>
                <w:szCs w:val="24"/>
              </w:rPr>
              <w:t>Aktivnost  A100010</w:t>
            </w:r>
          </w:p>
        </w:tc>
        <w:tc>
          <w:tcPr>
            <w:tcW w:w="2306" w:type="pct"/>
            <w:tcBorders>
              <w:top w:val="single" w:sz="4" w:space="0" w:color="auto"/>
              <w:left w:val="single" w:sz="4" w:space="0" w:color="auto"/>
              <w:bottom w:val="single" w:sz="4" w:space="0" w:color="auto"/>
              <w:right w:val="single" w:sz="4" w:space="0" w:color="auto"/>
            </w:tcBorders>
            <w:shd w:val="clear" w:color="000000" w:fill="FFFFFF"/>
            <w:vAlign w:val="center"/>
          </w:tcPr>
          <w:p w14:paraId="1C171D5D" w14:textId="77777777" w:rsidR="00BC6F94" w:rsidRPr="00D24A79" w:rsidRDefault="00BC6F94" w:rsidP="00AB13B3">
            <w:pPr>
              <w:rPr>
                <w:rFonts w:ascii="Times New Roman" w:hAnsi="Times New Roman" w:cs="Times New Roman"/>
                <w:b/>
                <w:bCs/>
                <w:sz w:val="24"/>
                <w:szCs w:val="24"/>
              </w:rPr>
            </w:pPr>
            <w:r w:rsidRPr="00D24A79">
              <w:rPr>
                <w:rFonts w:ascii="Times New Roman" w:hAnsi="Times New Roman" w:cs="Times New Roman"/>
                <w:b/>
                <w:bCs/>
                <w:sz w:val="24"/>
                <w:szCs w:val="24"/>
              </w:rPr>
              <w:t>Financijski rashodi vezani uz javne financije</w:t>
            </w:r>
          </w:p>
        </w:tc>
        <w:tc>
          <w:tcPr>
            <w:tcW w:w="788" w:type="pct"/>
            <w:tcBorders>
              <w:top w:val="single" w:sz="4" w:space="0" w:color="auto"/>
              <w:left w:val="single" w:sz="4" w:space="0" w:color="auto"/>
              <w:bottom w:val="single" w:sz="4" w:space="0" w:color="auto"/>
              <w:right w:val="single" w:sz="4" w:space="0" w:color="auto"/>
            </w:tcBorders>
            <w:shd w:val="clear" w:color="000000" w:fill="FFFFFF"/>
            <w:vAlign w:val="center"/>
          </w:tcPr>
          <w:p w14:paraId="3DCE2F2F" w14:textId="77777777" w:rsidR="00BC6F94" w:rsidRPr="00D24A79" w:rsidRDefault="00BC6F94" w:rsidP="00AB13B3">
            <w:pPr>
              <w:jc w:val="center"/>
              <w:rPr>
                <w:rFonts w:ascii="Times New Roman" w:hAnsi="Times New Roman" w:cs="Times New Roman"/>
                <w:b/>
                <w:bCs/>
                <w:sz w:val="24"/>
                <w:szCs w:val="24"/>
              </w:rPr>
            </w:pPr>
            <w:r w:rsidRPr="00D24A79">
              <w:rPr>
                <w:rFonts w:ascii="Times New Roman" w:hAnsi="Times New Roman" w:cs="Times New Roman"/>
                <w:b/>
                <w:bCs/>
                <w:sz w:val="24"/>
                <w:szCs w:val="24"/>
              </w:rPr>
              <w:t>215.220,00</w:t>
            </w:r>
          </w:p>
        </w:tc>
        <w:tc>
          <w:tcPr>
            <w:tcW w:w="860" w:type="pct"/>
            <w:tcBorders>
              <w:top w:val="single" w:sz="4" w:space="0" w:color="auto"/>
              <w:left w:val="single" w:sz="4" w:space="0" w:color="auto"/>
              <w:bottom w:val="single" w:sz="4" w:space="0" w:color="auto"/>
              <w:right w:val="single" w:sz="4" w:space="0" w:color="auto"/>
            </w:tcBorders>
            <w:shd w:val="clear" w:color="000000" w:fill="FFFFFF"/>
            <w:vAlign w:val="center"/>
          </w:tcPr>
          <w:p w14:paraId="29F4F2F8" w14:textId="77777777" w:rsidR="00BC6F94" w:rsidRPr="00D24A79" w:rsidRDefault="00BC6F94" w:rsidP="00AB13B3">
            <w:pPr>
              <w:jc w:val="center"/>
              <w:rPr>
                <w:rFonts w:ascii="Times New Roman" w:hAnsi="Times New Roman" w:cs="Times New Roman"/>
                <w:b/>
                <w:bCs/>
                <w:sz w:val="24"/>
                <w:szCs w:val="24"/>
              </w:rPr>
            </w:pPr>
            <w:r w:rsidRPr="00D24A79">
              <w:rPr>
                <w:rFonts w:ascii="Times New Roman" w:hAnsi="Times New Roman" w:cs="Times New Roman"/>
                <w:b/>
                <w:bCs/>
                <w:sz w:val="24"/>
                <w:szCs w:val="24"/>
              </w:rPr>
              <w:t>186.520,10</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tcPr>
          <w:p w14:paraId="3519E637" w14:textId="77777777" w:rsidR="00BC6F94" w:rsidRPr="00D24A79" w:rsidRDefault="00BC6F94" w:rsidP="00AB13B3">
            <w:pPr>
              <w:jc w:val="center"/>
              <w:rPr>
                <w:rFonts w:ascii="Times New Roman" w:hAnsi="Times New Roman" w:cs="Times New Roman"/>
                <w:b/>
                <w:bCs/>
                <w:color w:val="44546A"/>
                <w:sz w:val="24"/>
                <w:szCs w:val="24"/>
              </w:rPr>
            </w:pPr>
            <w:r w:rsidRPr="00D24A79">
              <w:rPr>
                <w:rFonts w:ascii="Times New Roman" w:hAnsi="Times New Roman" w:cs="Times New Roman"/>
                <w:b/>
                <w:bCs/>
                <w:color w:val="44546A"/>
                <w:sz w:val="24"/>
                <w:szCs w:val="24"/>
              </w:rPr>
              <w:t>87</w:t>
            </w:r>
          </w:p>
        </w:tc>
      </w:tr>
    </w:tbl>
    <w:p w14:paraId="7DD635C9" w14:textId="77777777" w:rsidR="00BC6F94" w:rsidRPr="00D24A79" w:rsidRDefault="00BC6F94" w:rsidP="00BC6F94">
      <w:pPr>
        <w:jc w:val="both"/>
        <w:rPr>
          <w:rFonts w:ascii="Times New Roman" w:hAnsi="Times New Roman" w:cs="Times New Roman"/>
          <w:color w:val="C0504D"/>
          <w:sz w:val="24"/>
          <w:szCs w:val="24"/>
        </w:rPr>
      </w:pPr>
    </w:p>
    <w:p w14:paraId="5BE410E3" w14:textId="21A8C26F" w:rsidR="00BC6F94" w:rsidRPr="00D24A79" w:rsidRDefault="00BC6F94" w:rsidP="00BC6F94">
      <w:pPr>
        <w:jc w:val="both"/>
        <w:rPr>
          <w:rFonts w:ascii="Times New Roman" w:hAnsi="Times New Roman" w:cs="Times New Roman"/>
          <w:b/>
          <w:sz w:val="24"/>
          <w:szCs w:val="24"/>
        </w:rPr>
      </w:pPr>
      <w:r w:rsidRPr="00D24A79">
        <w:rPr>
          <w:rFonts w:ascii="Times New Roman" w:hAnsi="Times New Roman" w:cs="Times New Roman"/>
          <w:b/>
          <w:sz w:val="24"/>
          <w:szCs w:val="24"/>
        </w:rPr>
        <w:t>ZAKONSKA OSNOVA ZA UVOĐENJE PROGRAMA:</w:t>
      </w:r>
    </w:p>
    <w:p w14:paraId="5768B3C6" w14:textId="77777777" w:rsidR="00BC6F94" w:rsidRPr="00D24A79" w:rsidRDefault="00BC6F94" w:rsidP="00BC6F94">
      <w:pPr>
        <w:numPr>
          <w:ilvl w:val="0"/>
          <w:numId w:val="4"/>
        </w:numPr>
        <w:spacing w:after="200" w:line="276" w:lineRule="auto"/>
        <w:contextualSpacing/>
        <w:jc w:val="both"/>
        <w:rPr>
          <w:rFonts w:ascii="Times New Roman" w:hAnsi="Times New Roman" w:cs="Times New Roman"/>
          <w:sz w:val="24"/>
          <w:szCs w:val="24"/>
        </w:rPr>
      </w:pPr>
      <w:r w:rsidRPr="00D24A79">
        <w:rPr>
          <w:rFonts w:ascii="Times New Roman" w:hAnsi="Times New Roman" w:cs="Times New Roman"/>
          <w:sz w:val="24"/>
          <w:szCs w:val="24"/>
        </w:rPr>
        <w:t>Zakon o lokalnoj i područnoj (regionalnoj) samoupravi („Narodne novine“ broj 33/01, 60/01,129/05, 109/07, 125/08, 36/09, 150/11, 144/12, 19/13 – pročišćeni tekst, 137/15, 123/17, 98/19 i 144/20)</w:t>
      </w:r>
    </w:p>
    <w:p w14:paraId="66C58E91" w14:textId="77777777" w:rsidR="00BC6F94" w:rsidRPr="00D24A79" w:rsidRDefault="00BC6F94" w:rsidP="00BC6F94">
      <w:pPr>
        <w:numPr>
          <w:ilvl w:val="0"/>
          <w:numId w:val="4"/>
        </w:numPr>
        <w:spacing w:after="200" w:line="276" w:lineRule="auto"/>
        <w:contextualSpacing/>
        <w:jc w:val="both"/>
        <w:rPr>
          <w:rFonts w:ascii="Times New Roman" w:hAnsi="Times New Roman" w:cs="Times New Roman"/>
          <w:sz w:val="24"/>
          <w:szCs w:val="24"/>
        </w:rPr>
      </w:pPr>
      <w:r w:rsidRPr="00D24A79">
        <w:rPr>
          <w:rFonts w:ascii="Times New Roman" w:hAnsi="Times New Roman" w:cs="Times New Roman"/>
          <w:sz w:val="24"/>
          <w:szCs w:val="24"/>
        </w:rPr>
        <w:t>Zakon o financiranju jedinica lokalne i područne (regionalne) samouprave („Narodne novine“ broj 127/17, 138/20, 151/22 i 114/23)</w:t>
      </w:r>
    </w:p>
    <w:p w14:paraId="43FB3022" w14:textId="77777777" w:rsidR="00BC6F94" w:rsidRPr="00D24A79" w:rsidRDefault="00BC6F94" w:rsidP="00BC6F94">
      <w:pPr>
        <w:numPr>
          <w:ilvl w:val="0"/>
          <w:numId w:val="4"/>
        </w:numPr>
        <w:spacing w:after="200" w:line="276" w:lineRule="auto"/>
        <w:contextualSpacing/>
        <w:jc w:val="both"/>
        <w:rPr>
          <w:rFonts w:ascii="Times New Roman" w:hAnsi="Times New Roman" w:cs="Times New Roman"/>
          <w:sz w:val="24"/>
          <w:szCs w:val="24"/>
        </w:rPr>
      </w:pPr>
      <w:r w:rsidRPr="00D24A79">
        <w:rPr>
          <w:rFonts w:ascii="Times New Roman" w:hAnsi="Times New Roman" w:cs="Times New Roman"/>
          <w:sz w:val="24"/>
          <w:szCs w:val="24"/>
        </w:rPr>
        <w:t>Zakon o proračunu („Narodne novine“ broj 144/21)</w:t>
      </w:r>
    </w:p>
    <w:p w14:paraId="167271EE" w14:textId="77777777" w:rsidR="00BC6F94" w:rsidRPr="00D24A79" w:rsidRDefault="00BC6F94" w:rsidP="00BC6F94">
      <w:pPr>
        <w:numPr>
          <w:ilvl w:val="0"/>
          <w:numId w:val="4"/>
        </w:numPr>
        <w:spacing w:after="200" w:line="276" w:lineRule="auto"/>
        <w:contextualSpacing/>
        <w:jc w:val="both"/>
        <w:rPr>
          <w:rFonts w:ascii="Times New Roman" w:hAnsi="Times New Roman" w:cs="Times New Roman"/>
          <w:sz w:val="24"/>
          <w:szCs w:val="24"/>
        </w:rPr>
      </w:pPr>
      <w:r w:rsidRPr="00D24A79">
        <w:rPr>
          <w:rFonts w:ascii="Times New Roman" w:hAnsi="Times New Roman" w:cs="Times New Roman"/>
          <w:sz w:val="24"/>
          <w:szCs w:val="24"/>
        </w:rPr>
        <w:t>Zakon o fiskalnoj odgovornosti („Narodne novine“ broj 111/18 i 83/23)</w:t>
      </w:r>
    </w:p>
    <w:p w14:paraId="3F896851" w14:textId="77777777" w:rsidR="00BC6F94" w:rsidRPr="00D24A79" w:rsidRDefault="00BC6F94" w:rsidP="00BC6F94">
      <w:pPr>
        <w:numPr>
          <w:ilvl w:val="0"/>
          <w:numId w:val="4"/>
        </w:numPr>
        <w:spacing w:after="200" w:line="276" w:lineRule="auto"/>
        <w:contextualSpacing/>
        <w:jc w:val="both"/>
        <w:rPr>
          <w:rFonts w:ascii="Times New Roman" w:hAnsi="Times New Roman" w:cs="Times New Roman"/>
          <w:sz w:val="24"/>
          <w:szCs w:val="24"/>
        </w:rPr>
      </w:pPr>
      <w:r w:rsidRPr="00D24A79">
        <w:rPr>
          <w:rFonts w:ascii="Times New Roman" w:hAnsi="Times New Roman" w:cs="Times New Roman"/>
          <w:sz w:val="24"/>
          <w:szCs w:val="24"/>
        </w:rPr>
        <w:t>Zakon o plaćama u lokalnoj i područnoj (regionalnoj) samoupravi („Narodne novine“ broj 28/10 i 10/23)</w:t>
      </w:r>
    </w:p>
    <w:p w14:paraId="1573AF63" w14:textId="77777777" w:rsidR="00BC6F94" w:rsidRPr="00D24A79" w:rsidRDefault="00BC6F94" w:rsidP="00BC6F94">
      <w:pPr>
        <w:numPr>
          <w:ilvl w:val="0"/>
          <w:numId w:val="4"/>
        </w:numPr>
        <w:spacing w:after="200" w:line="276" w:lineRule="auto"/>
        <w:contextualSpacing/>
        <w:jc w:val="both"/>
        <w:rPr>
          <w:rFonts w:ascii="Times New Roman" w:hAnsi="Times New Roman" w:cs="Times New Roman"/>
          <w:sz w:val="24"/>
          <w:szCs w:val="24"/>
        </w:rPr>
      </w:pPr>
      <w:r w:rsidRPr="00D24A79">
        <w:rPr>
          <w:rFonts w:ascii="Times New Roman" w:hAnsi="Times New Roman" w:cs="Times New Roman"/>
          <w:sz w:val="24"/>
          <w:szCs w:val="24"/>
        </w:rPr>
        <w:t>Zakon o sustavu unutarnjih kontrola u javnom sektoru („Narodne novine“ broj 78/15 i 102/19)</w:t>
      </w:r>
    </w:p>
    <w:p w14:paraId="121C3924" w14:textId="77777777" w:rsidR="00BC6F94" w:rsidRPr="00D24A79" w:rsidRDefault="00BC6F94" w:rsidP="00BC6F94">
      <w:pPr>
        <w:numPr>
          <w:ilvl w:val="0"/>
          <w:numId w:val="4"/>
        </w:numPr>
        <w:spacing w:after="200" w:line="276" w:lineRule="auto"/>
        <w:contextualSpacing/>
        <w:jc w:val="both"/>
        <w:rPr>
          <w:rFonts w:ascii="Times New Roman" w:hAnsi="Times New Roman" w:cs="Times New Roman"/>
          <w:sz w:val="24"/>
          <w:szCs w:val="24"/>
        </w:rPr>
      </w:pPr>
      <w:r w:rsidRPr="00D24A79">
        <w:rPr>
          <w:rFonts w:ascii="Times New Roman" w:hAnsi="Times New Roman" w:cs="Times New Roman"/>
          <w:sz w:val="24"/>
          <w:szCs w:val="24"/>
        </w:rPr>
        <w:lastRenderedPageBreak/>
        <w:t xml:space="preserve">Opći porezni zakon („Narodne novine“ broj 115/16, 106/18, 121/19, 32/20, 42/20 i 144/22) </w:t>
      </w:r>
    </w:p>
    <w:p w14:paraId="5FC8DB30" w14:textId="77777777" w:rsidR="00BC6F94" w:rsidRPr="00D24A79" w:rsidRDefault="00BC6F94" w:rsidP="00BC6F94">
      <w:pPr>
        <w:numPr>
          <w:ilvl w:val="0"/>
          <w:numId w:val="4"/>
        </w:numPr>
        <w:spacing w:after="200" w:line="276" w:lineRule="auto"/>
        <w:contextualSpacing/>
        <w:jc w:val="both"/>
        <w:rPr>
          <w:rFonts w:ascii="Times New Roman" w:hAnsi="Times New Roman" w:cs="Times New Roman"/>
          <w:sz w:val="24"/>
          <w:szCs w:val="24"/>
        </w:rPr>
      </w:pPr>
      <w:r w:rsidRPr="00D24A79">
        <w:rPr>
          <w:rFonts w:ascii="Times New Roman" w:hAnsi="Times New Roman" w:cs="Times New Roman"/>
          <w:sz w:val="24"/>
          <w:szCs w:val="24"/>
        </w:rPr>
        <w:t>Zakon o općem upravnom postupku („Narodne novine“ broj 47/09 i 110/21)</w:t>
      </w:r>
    </w:p>
    <w:p w14:paraId="378DBAB9" w14:textId="77777777" w:rsidR="00BC6F94" w:rsidRPr="00D24A79" w:rsidRDefault="00BC6F94" w:rsidP="00BC6F94">
      <w:pPr>
        <w:numPr>
          <w:ilvl w:val="0"/>
          <w:numId w:val="4"/>
        </w:numPr>
        <w:spacing w:after="200" w:line="276" w:lineRule="auto"/>
        <w:contextualSpacing/>
        <w:jc w:val="both"/>
        <w:rPr>
          <w:rFonts w:ascii="Times New Roman" w:hAnsi="Times New Roman" w:cs="Times New Roman"/>
          <w:sz w:val="24"/>
          <w:szCs w:val="24"/>
        </w:rPr>
      </w:pPr>
      <w:r w:rsidRPr="00D24A79">
        <w:rPr>
          <w:rFonts w:ascii="Times New Roman" w:hAnsi="Times New Roman" w:cs="Times New Roman"/>
          <w:sz w:val="24"/>
          <w:szCs w:val="24"/>
        </w:rPr>
        <w:t>Ovršni zakon („Narodne novine“ broj 112/12, 25/13,93/14, 55/16, 73/17, 131/20, 114/22 i 06/24)</w:t>
      </w:r>
    </w:p>
    <w:p w14:paraId="53410F77" w14:textId="77777777" w:rsidR="00BC6F94" w:rsidRPr="00D24A79" w:rsidRDefault="00BC6F94" w:rsidP="00BC6F94">
      <w:pPr>
        <w:numPr>
          <w:ilvl w:val="0"/>
          <w:numId w:val="4"/>
        </w:numPr>
        <w:spacing w:after="200" w:line="276" w:lineRule="auto"/>
        <w:contextualSpacing/>
        <w:jc w:val="both"/>
        <w:rPr>
          <w:rFonts w:ascii="Times New Roman" w:hAnsi="Times New Roman" w:cs="Times New Roman"/>
          <w:sz w:val="24"/>
          <w:szCs w:val="24"/>
        </w:rPr>
      </w:pPr>
      <w:r w:rsidRPr="00D24A79">
        <w:rPr>
          <w:rFonts w:ascii="Times New Roman" w:hAnsi="Times New Roman" w:cs="Times New Roman"/>
          <w:sz w:val="24"/>
          <w:szCs w:val="24"/>
        </w:rPr>
        <w:t>Zakon o porezu na dodanu vrijednost („Narodne novine“ broj 73/13, 99/13, 148/13, 153/13, 143/14. 115/16, 106/18, 121/19, 138/20, 39/22, 113/22, 33/23, 114/23, 35/24)</w:t>
      </w:r>
    </w:p>
    <w:p w14:paraId="01FB3448" w14:textId="77777777" w:rsidR="00BC6F94" w:rsidRPr="00D24A79" w:rsidRDefault="00BC6F94" w:rsidP="00BC6F94">
      <w:pPr>
        <w:numPr>
          <w:ilvl w:val="0"/>
          <w:numId w:val="4"/>
        </w:numPr>
        <w:spacing w:after="200" w:line="276" w:lineRule="auto"/>
        <w:contextualSpacing/>
        <w:jc w:val="both"/>
        <w:rPr>
          <w:rFonts w:ascii="Times New Roman" w:hAnsi="Times New Roman" w:cs="Times New Roman"/>
          <w:sz w:val="24"/>
          <w:szCs w:val="24"/>
        </w:rPr>
      </w:pPr>
      <w:r w:rsidRPr="00D24A79">
        <w:rPr>
          <w:rFonts w:ascii="Times New Roman" w:hAnsi="Times New Roman" w:cs="Times New Roman"/>
          <w:sz w:val="24"/>
          <w:szCs w:val="24"/>
        </w:rPr>
        <w:t>Zakon o naplati poreznog duga fizičkih osoba („Narodne novine“ broj 55/13)</w:t>
      </w:r>
    </w:p>
    <w:p w14:paraId="1D115ECA" w14:textId="77777777" w:rsidR="00BC6F94" w:rsidRPr="00D24A79" w:rsidRDefault="00BC6F94" w:rsidP="00BC6F94">
      <w:pPr>
        <w:numPr>
          <w:ilvl w:val="0"/>
          <w:numId w:val="4"/>
        </w:numPr>
        <w:spacing w:after="200" w:line="276" w:lineRule="auto"/>
        <w:contextualSpacing/>
        <w:jc w:val="both"/>
        <w:rPr>
          <w:rFonts w:ascii="Times New Roman" w:hAnsi="Times New Roman" w:cs="Times New Roman"/>
          <w:sz w:val="24"/>
          <w:szCs w:val="24"/>
        </w:rPr>
      </w:pPr>
      <w:r w:rsidRPr="00D24A79">
        <w:rPr>
          <w:rFonts w:ascii="Times New Roman" w:hAnsi="Times New Roman" w:cs="Times New Roman"/>
          <w:sz w:val="24"/>
          <w:szCs w:val="24"/>
        </w:rPr>
        <w:t>drugi zakonski i podzakonski akti iz područja financija.</w:t>
      </w:r>
    </w:p>
    <w:p w14:paraId="3E6E1A71" w14:textId="77777777" w:rsidR="00BC6F94" w:rsidRPr="00D24A79" w:rsidRDefault="00BC6F94" w:rsidP="00BC6F94">
      <w:pPr>
        <w:jc w:val="both"/>
        <w:rPr>
          <w:rFonts w:ascii="Times New Roman" w:hAnsi="Times New Roman" w:cs="Times New Roman"/>
          <w:b/>
          <w:color w:val="C0504D"/>
          <w:sz w:val="24"/>
          <w:szCs w:val="24"/>
        </w:rPr>
      </w:pPr>
    </w:p>
    <w:p w14:paraId="126F445C" w14:textId="6237EC92" w:rsidR="00BC6F94" w:rsidRPr="00D24A79" w:rsidRDefault="00BC6F94" w:rsidP="00BC6F94">
      <w:pPr>
        <w:jc w:val="both"/>
        <w:rPr>
          <w:rFonts w:ascii="Times New Roman" w:hAnsi="Times New Roman" w:cs="Times New Roman"/>
          <w:b/>
          <w:sz w:val="24"/>
          <w:szCs w:val="24"/>
        </w:rPr>
      </w:pPr>
      <w:r w:rsidRPr="00D24A79">
        <w:rPr>
          <w:rFonts w:ascii="Times New Roman" w:hAnsi="Times New Roman" w:cs="Times New Roman"/>
          <w:b/>
          <w:sz w:val="24"/>
          <w:szCs w:val="24"/>
        </w:rPr>
        <w:t>OPIS PROGRAMA:</w:t>
      </w:r>
    </w:p>
    <w:p w14:paraId="3D988FC9" w14:textId="1CA2E3D9" w:rsidR="00BC6F94" w:rsidRPr="00D24A79" w:rsidRDefault="00BC6F94" w:rsidP="004E6ADA">
      <w:pPr>
        <w:ind w:firstLine="720"/>
        <w:jc w:val="both"/>
        <w:rPr>
          <w:rFonts w:ascii="Times New Roman" w:hAnsi="Times New Roman" w:cs="Times New Roman"/>
          <w:color w:val="44546A"/>
          <w:sz w:val="24"/>
          <w:szCs w:val="24"/>
        </w:rPr>
      </w:pPr>
      <w:r w:rsidRPr="00D24A79">
        <w:rPr>
          <w:rFonts w:ascii="Times New Roman" w:hAnsi="Times New Roman" w:cs="Times New Roman"/>
          <w:sz w:val="24"/>
          <w:szCs w:val="24"/>
        </w:rPr>
        <w:t xml:space="preserve">Program obuhvaća aktivnosti kojima se osiguravaju sredstava za  nesmetano obavljanje upravnih, stručnih i ostalih poslova. U Upravnom odjelu u kojem je Pravilnikom o unutarnjem redu upravnih tijela Grada, koji je na snazi od 17.09.2021. godine,  sistematizirano 16 radnih mjesta od čega je popunjeno 10 radnih mjesta, dok su 2 osobe u radnom odnosu na određeno vrijeme radi povećanog obujma posla iz nadležnosti upravnog odjela. Planirana sredstva namijenjena su isplati plaća i materijalnih prava za 12 službenika, te rashodima za energiju, materijal i usluge. Također, ovaj Program se sastoji i od aktivnosti kojima se podmiruju otplate zajmova, bankarske usluge i usluge platnog prometa, zatezne kamate i ostali financijski rashodi vezani uz javne financije. </w:t>
      </w:r>
    </w:p>
    <w:p w14:paraId="300BC078" w14:textId="77777777" w:rsidR="004E6ADA" w:rsidRPr="00D24A79" w:rsidRDefault="004E6ADA" w:rsidP="004E6ADA">
      <w:pPr>
        <w:ind w:firstLine="720"/>
        <w:jc w:val="both"/>
        <w:rPr>
          <w:rFonts w:ascii="Times New Roman" w:hAnsi="Times New Roman" w:cs="Times New Roman"/>
          <w:color w:val="44546A"/>
          <w:sz w:val="24"/>
          <w:szCs w:val="24"/>
        </w:rPr>
      </w:pPr>
    </w:p>
    <w:p w14:paraId="0ACCBEE6" w14:textId="4DE37DC1" w:rsidR="00BC6F94" w:rsidRPr="00D24A79" w:rsidRDefault="00BC6F94" w:rsidP="004E6ADA">
      <w:pPr>
        <w:jc w:val="both"/>
        <w:rPr>
          <w:rFonts w:ascii="Times New Roman" w:hAnsi="Times New Roman" w:cs="Times New Roman"/>
          <w:b/>
          <w:sz w:val="24"/>
          <w:szCs w:val="24"/>
        </w:rPr>
      </w:pPr>
      <w:r w:rsidRPr="00D24A79">
        <w:rPr>
          <w:rFonts w:ascii="Times New Roman" w:hAnsi="Times New Roman" w:cs="Times New Roman"/>
          <w:b/>
          <w:sz w:val="24"/>
          <w:szCs w:val="24"/>
        </w:rPr>
        <w:t>CILJ PROGRAMA:</w:t>
      </w:r>
    </w:p>
    <w:p w14:paraId="6BC42E68" w14:textId="77777777" w:rsidR="00BC6F94" w:rsidRPr="00D24A79" w:rsidRDefault="00BC6F94" w:rsidP="00BC6F94">
      <w:pPr>
        <w:jc w:val="both"/>
        <w:rPr>
          <w:rFonts w:ascii="Times New Roman" w:hAnsi="Times New Roman" w:cs="Times New Roman"/>
          <w:sz w:val="24"/>
          <w:szCs w:val="24"/>
        </w:rPr>
      </w:pPr>
      <w:r w:rsidRPr="00D24A79">
        <w:rPr>
          <w:rFonts w:ascii="Times New Roman" w:hAnsi="Times New Roman" w:cs="Times New Roman"/>
          <w:sz w:val="24"/>
          <w:szCs w:val="24"/>
        </w:rPr>
        <w:tab/>
        <w:t>Cilj programa je omogućiti funkcioniranje odjela radi obavljanja poslova proračuna, financijskih poslova, računovodstveno-knjigovodstvenih poslova i poslova naplate gradskih poreza te učinkovito upravljanje javnim financijama.</w:t>
      </w:r>
    </w:p>
    <w:p w14:paraId="6035361A" w14:textId="77777777" w:rsidR="00BC6F94" w:rsidRPr="00D24A79" w:rsidRDefault="00BC6F94" w:rsidP="00BC6F94">
      <w:pPr>
        <w:jc w:val="both"/>
        <w:rPr>
          <w:rFonts w:ascii="Times New Roman" w:hAnsi="Times New Roman" w:cs="Times New Roman"/>
          <w:b/>
          <w:color w:val="44546A"/>
          <w:sz w:val="24"/>
          <w:szCs w:val="24"/>
        </w:rPr>
      </w:pPr>
    </w:p>
    <w:p w14:paraId="0D7C5989" w14:textId="2B5C3DDD" w:rsidR="00BC6F94" w:rsidRPr="00D24A79" w:rsidRDefault="00BC6F94" w:rsidP="00BC6F94">
      <w:pPr>
        <w:jc w:val="both"/>
        <w:rPr>
          <w:rFonts w:ascii="Times New Roman" w:hAnsi="Times New Roman" w:cs="Times New Roman"/>
          <w:b/>
          <w:sz w:val="24"/>
          <w:szCs w:val="24"/>
        </w:rPr>
      </w:pPr>
      <w:r w:rsidRPr="00D24A79">
        <w:rPr>
          <w:rFonts w:ascii="Times New Roman" w:hAnsi="Times New Roman" w:cs="Times New Roman"/>
          <w:b/>
          <w:sz w:val="24"/>
          <w:szCs w:val="24"/>
        </w:rPr>
        <w:t>REALIZACIJA PROGRAMA:</w:t>
      </w:r>
    </w:p>
    <w:p w14:paraId="7683865A" w14:textId="77777777" w:rsidR="00BC6F94" w:rsidRPr="00D24A79" w:rsidRDefault="00BC6F94" w:rsidP="00BC6F94">
      <w:pPr>
        <w:ind w:firstLine="720"/>
        <w:jc w:val="both"/>
        <w:rPr>
          <w:rFonts w:ascii="Times New Roman" w:hAnsi="Times New Roman" w:cs="Times New Roman"/>
          <w:sz w:val="24"/>
          <w:szCs w:val="24"/>
        </w:rPr>
      </w:pPr>
      <w:r w:rsidRPr="00D24A79">
        <w:rPr>
          <w:rFonts w:ascii="Times New Roman" w:hAnsi="Times New Roman" w:cs="Times New Roman"/>
          <w:sz w:val="24"/>
          <w:szCs w:val="24"/>
        </w:rPr>
        <w:t xml:space="preserve">Aktivnost </w:t>
      </w:r>
      <w:r w:rsidRPr="00D24A79">
        <w:rPr>
          <w:rFonts w:ascii="Times New Roman" w:hAnsi="Times New Roman" w:cs="Times New Roman"/>
          <w:i/>
          <w:sz w:val="24"/>
          <w:szCs w:val="24"/>
        </w:rPr>
        <w:t>Administrativno, tehničko i stručno osoblje</w:t>
      </w:r>
      <w:r w:rsidRPr="00D24A79">
        <w:rPr>
          <w:rFonts w:ascii="Times New Roman" w:hAnsi="Times New Roman" w:cs="Times New Roman"/>
          <w:sz w:val="24"/>
          <w:szCs w:val="24"/>
        </w:rPr>
        <w:t xml:space="preserve"> obuhvaća rashode za službenike: plaće, naknade troškova za zaposlene, te rashode za materijal, troškove telefona i usluge, članarine, pristojbe i naknade te ostale nespomenute rashode poslovanja.  Aktivnost je izvršena u vrijednosti od 96% planiranog iznosa. </w:t>
      </w:r>
    </w:p>
    <w:p w14:paraId="2410A5D0" w14:textId="77777777" w:rsidR="0010171F" w:rsidRPr="00D24A79" w:rsidRDefault="00BC6F94" w:rsidP="00BC6F94">
      <w:pPr>
        <w:ind w:firstLine="720"/>
        <w:jc w:val="both"/>
        <w:rPr>
          <w:rFonts w:ascii="Times New Roman" w:hAnsi="Times New Roman" w:cs="Times New Roman"/>
          <w:sz w:val="24"/>
          <w:szCs w:val="24"/>
        </w:rPr>
      </w:pPr>
      <w:r w:rsidRPr="00D24A79">
        <w:rPr>
          <w:rFonts w:ascii="Times New Roman" w:hAnsi="Times New Roman" w:cs="Times New Roman"/>
          <w:sz w:val="24"/>
          <w:szCs w:val="24"/>
        </w:rPr>
        <w:t xml:space="preserve">Aktivnost </w:t>
      </w:r>
      <w:r w:rsidRPr="00D24A79">
        <w:rPr>
          <w:rFonts w:ascii="Times New Roman" w:hAnsi="Times New Roman" w:cs="Times New Roman"/>
          <w:i/>
          <w:sz w:val="24"/>
          <w:szCs w:val="24"/>
        </w:rPr>
        <w:t>Upravljanje javnim financijama – otplata zajmova</w:t>
      </w:r>
      <w:r w:rsidRPr="00D24A79">
        <w:rPr>
          <w:rFonts w:ascii="Times New Roman" w:hAnsi="Times New Roman" w:cs="Times New Roman"/>
          <w:sz w:val="24"/>
          <w:szCs w:val="24"/>
        </w:rPr>
        <w:t xml:space="preserve">: </w:t>
      </w:r>
    </w:p>
    <w:p w14:paraId="690B9F1B" w14:textId="77777777" w:rsidR="0010171F" w:rsidRPr="00D24A79" w:rsidRDefault="00BC6F94" w:rsidP="00BC6F94">
      <w:pPr>
        <w:jc w:val="both"/>
        <w:rPr>
          <w:rFonts w:ascii="Times New Roman" w:hAnsi="Times New Roman" w:cs="Times New Roman"/>
          <w:sz w:val="24"/>
          <w:szCs w:val="24"/>
        </w:rPr>
      </w:pPr>
      <w:r w:rsidRPr="00D24A79">
        <w:rPr>
          <w:rFonts w:ascii="Times New Roman" w:hAnsi="Times New Roman" w:cs="Times New Roman"/>
          <w:sz w:val="24"/>
          <w:szCs w:val="24"/>
        </w:rPr>
        <w:t>Grad Poreč-Parenzo je u:</w:t>
      </w:r>
    </w:p>
    <w:p w14:paraId="0251B7ED" w14:textId="3567C55F" w:rsidR="00BC6F94" w:rsidRPr="00D24A79" w:rsidRDefault="00BC6F94" w:rsidP="00BC6F94">
      <w:pPr>
        <w:jc w:val="both"/>
        <w:rPr>
          <w:rFonts w:ascii="Times New Roman" w:hAnsi="Times New Roman" w:cs="Times New Roman"/>
          <w:sz w:val="24"/>
          <w:szCs w:val="24"/>
        </w:rPr>
      </w:pPr>
      <w:r w:rsidRPr="00D24A79">
        <w:rPr>
          <w:rFonts w:ascii="Times New Roman" w:hAnsi="Times New Roman" w:cs="Times New Roman"/>
          <w:sz w:val="24"/>
          <w:szCs w:val="24"/>
        </w:rPr>
        <w:t xml:space="preserve">- 2017. godini s Privrednom bankom Zagreb d.d. i Hrvatskom bankom za obnovu i razvitak (HBOR) sklopio Ugovor o dugoročnom kreditu u svrhu investicijskog ulaganja u izgradnju kapitalnih školskih objekata Osnovne škole i školske dvorane Finida u Poreču te Područne škole Žbandaj, </w:t>
      </w:r>
    </w:p>
    <w:p w14:paraId="1409A9CF" w14:textId="77777777" w:rsidR="00BC6F94" w:rsidRPr="00D24A79" w:rsidRDefault="00BC6F94" w:rsidP="00BC6F94">
      <w:pPr>
        <w:jc w:val="both"/>
        <w:rPr>
          <w:rFonts w:ascii="Times New Roman" w:hAnsi="Times New Roman" w:cs="Times New Roman"/>
          <w:sz w:val="24"/>
          <w:szCs w:val="24"/>
        </w:rPr>
      </w:pPr>
      <w:r w:rsidRPr="00D24A79">
        <w:rPr>
          <w:rFonts w:ascii="Times New Roman" w:hAnsi="Times New Roman" w:cs="Times New Roman"/>
          <w:sz w:val="24"/>
          <w:szCs w:val="24"/>
        </w:rPr>
        <w:t xml:space="preserve">- 2020. godini s Hrvatskom bankom za obnovu i razvitak (HBOR) sklopio Ugovor o dugoročnom kreditu u svrhu investicijskog ulaganja u energetsku obnovu sustava javne rasvjete na području Grada Poreča-Parenzo putem programa </w:t>
      </w:r>
      <w:r w:rsidRPr="00D24A79">
        <w:rPr>
          <w:rFonts w:ascii="Times New Roman" w:hAnsi="Times New Roman" w:cs="Times New Roman"/>
          <w:i/>
          <w:sz w:val="24"/>
          <w:szCs w:val="24"/>
        </w:rPr>
        <w:t>ESIF Krediti za javnu rasvjetu</w:t>
      </w:r>
      <w:r w:rsidRPr="00D24A79">
        <w:rPr>
          <w:rFonts w:ascii="Times New Roman" w:hAnsi="Times New Roman" w:cs="Times New Roman"/>
          <w:sz w:val="24"/>
          <w:szCs w:val="24"/>
        </w:rPr>
        <w:t>,</w:t>
      </w:r>
    </w:p>
    <w:p w14:paraId="51C43235" w14:textId="77777777" w:rsidR="00BC6F94" w:rsidRPr="00D24A79" w:rsidRDefault="00BC6F94" w:rsidP="00BC6F94">
      <w:pPr>
        <w:jc w:val="both"/>
        <w:rPr>
          <w:rFonts w:ascii="Times New Roman" w:hAnsi="Times New Roman" w:cs="Times New Roman"/>
          <w:sz w:val="24"/>
          <w:szCs w:val="24"/>
        </w:rPr>
      </w:pPr>
      <w:r w:rsidRPr="00D24A79">
        <w:rPr>
          <w:rFonts w:ascii="Times New Roman" w:hAnsi="Times New Roman" w:cs="Times New Roman"/>
          <w:sz w:val="24"/>
          <w:szCs w:val="24"/>
        </w:rPr>
        <w:t xml:space="preserve">- 2020. godini s Privrednom bankom Zagreb d.d. sklopio Ugovor o dugoročnom kreditu u svrhu investicijskog ulaganja u kapitalni projekt rekonstrukcije gradske rive u Poreču, </w:t>
      </w:r>
    </w:p>
    <w:p w14:paraId="6EC6FB16" w14:textId="77777777" w:rsidR="00BC6F94" w:rsidRPr="00D24A79" w:rsidRDefault="00BC6F94" w:rsidP="00BC6F94">
      <w:pPr>
        <w:jc w:val="both"/>
        <w:rPr>
          <w:rFonts w:ascii="Times New Roman" w:hAnsi="Times New Roman" w:cs="Times New Roman"/>
          <w:sz w:val="24"/>
          <w:szCs w:val="24"/>
        </w:rPr>
      </w:pPr>
      <w:r w:rsidRPr="00D24A79">
        <w:rPr>
          <w:rFonts w:ascii="Times New Roman" w:hAnsi="Times New Roman" w:cs="Times New Roman"/>
          <w:sz w:val="24"/>
          <w:szCs w:val="24"/>
        </w:rPr>
        <w:lastRenderedPageBreak/>
        <w:t>-2023. godini sklopio ugovor s Hrvatskom bankom za obnovu i razvitak namijenjen realizaciji II. Faze modernizacije javne rasvjete</w:t>
      </w:r>
    </w:p>
    <w:p w14:paraId="7DE6CC1E" w14:textId="5A290464" w:rsidR="00BC6F94" w:rsidRPr="00D24A79" w:rsidRDefault="00BC6F94" w:rsidP="00BC6F94">
      <w:pPr>
        <w:jc w:val="both"/>
        <w:rPr>
          <w:rFonts w:ascii="Times New Roman" w:hAnsi="Times New Roman" w:cs="Times New Roman"/>
          <w:sz w:val="24"/>
          <w:szCs w:val="24"/>
        </w:rPr>
      </w:pPr>
      <w:r w:rsidRPr="00D24A79">
        <w:rPr>
          <w:rFonts w:ascii="Times New Roman" w:hAnsi="Times New Roman" w:cs="Times New Roman"/>
          <w:sz w:val="24"/>
          <w:szCs w:val="24"/>
        </w:rPr>
        <w:t>-2024. godine sklopio Ugovor o dugoročnom kreditu s Privrednom bankom Zagreb d.d.</w:t>
      </w:r>
      <w:r w:rsidR="0010171F" w:rsidRPr="00D24A79">
        <w:rPr>
          <w:rFonts w:ascii="Times New Roman" w:hAnsi="Times New Roman" w:cs="Times New Roman"/>
          <w:sz w:val="24"/>
          <w:szCs w:val="24"/>
        </w:rPr>
        <w:t xml:space="preserve"> </w:t>
      </w:r>
      <w:r w:rsidRPr="00D24A79">
        <w:rPr>
          <w:rFonts w:ascii="Times New Roman" w:hAnsi="Times New Roman" w:cs="Times New Roman"/>
          <w:sz w:val="24"/>
          <w:szCs w:val="24"/>
        </w:rPr>
        <w:t>na način da su ugovorene dvije kreditne partije u ukupnom iznosu od 8.800.000,00 eura na način da se iz sredstava HBOR-a koriste sredstva u visini od 6.100.000,00 eura a iz sredstava Banke iznos od 2.700.00,00 eura. HBOR-ova sredstva ugovorena su uz subvenciju kamatne stope od 50%,</w:t>
      </w:r>
      <w:r w:rsidR="0010171F" w:rsidRPr="00D24A79">
        <w:rPr>
          <w:rFonts w:ascii="Times New Roman" w:hAnsi="Times New Roman" w:cs="Times New Roman"/>
          <w:sz w:val="24"/>
          <w:szCs w:val="24"/>
        </w:rPr>
        <w:t xml:space="preserve"> </w:t>
      </w:r>
      <w:r w:rsidRPr="00D24A79">
        <w:rPr>
          <w:rFonts w:ascii="Times New Roman" w:hAnsi="Times New Roman" w:cs="Times New Roman"/>
          <w:sz w:val="24"/>
          <w:szCs w:val="24"/>
        </w:rPr>
        <w:t>te se ovdje prikazani rashodi odnose na kamate i otplate glavnice za primljene kredite i zajmove od kreditnih i ostalih financijskih institucija. Aktivnost je izvršena u vrijednosti od 86% planiranog iznosa.</w:t>
      </w:r>
    </w:p>
    <w:p w14:paraId="67171EB7" w14:textId="7DE3C797" w:rsidR="004E6ADA" w:rsidRPr="00D24A79" w:rsidRDefault="00BC6F94" w:rsidP="0010171F">
      <w:pPr>
        <w:ind w:firstLine="720"/>
        <w:jc w:val="both"/>
        <w:rPr>
          <w:rFonts w:ascii="Times New Roman" w:hAnsi="Times New Roman" w:cs="Times New Roman"/>
          <w:sz w:val="24"/>
          <w:szCs w:val="24"/>
        </w:rPr>
      </w:pPr>
      <w:r w:rsidRPr="00D24A79">
        <w:rPr>
          <w:rFonts w:ascii="Times New Roman" w:hAnsi="Times New Roman" w:cs="Times New Roman"/>
          <w:sz w:val="24"/>
          <w:szCs w:val="24"/>
        </w:rPr>
        <w:t xml:space="preserve">Aktivnost </w:t>
      </w:r>
      <w:r w:rsidRPr="00D24A79">
        <w:rPr>
          <w:rFonts w:ascii="Times New Roman" w:hAnsi="Times New Roman" w:cs="Times New Roman"/>
          <w:i/>
          <w:sz w:val="24"/>
          <w:szCs w:val="24"/>
        </w:rPr>
        <w:t>Financijski rashodi vezani uz javne financije</w:t>
      </w:r>
      <w:r w:rsidRPr="00D24A79">
        <w:rPr>
          <w:rFonts w:ascii="Times New Roman" w:hAnsi="Times New Roman" w:cs="Times New Roman"/>
          <w:sz w:val="24"/>
          <w:szCs w:val="24"/>
        </w:rPr>
        <w:t xml:space="preserve">: odnosi se na rashode vezane uz bankarske usluge, usluge platnog prometa, zatezne kamate, naknadu Poreznoj upravi za </w:t>
      </w:r>
      <w:r w:rsidRPr="00D24A79">
        <w:rPr>
          <w:rFonts w:ascii="Times New Roman" w:hAnsi="Times New Roman" w:cs="Times New Roman"/>
          <w:color w:val="414145"/>
          <w:sz w:val="24"/>
          <w:szCs w:val="24"/>
        </w:rPr>
        <w:t>obavljanje poslova utvrđivanja, evidentiranja, naplate, nadzora i ovrhe poreza na dohodak</w:t>
      </w:r>
      <w:r w:rsidRPr="00D24A79">
        <w:rPr>
          <w:rFonts w:ascii="Times New Roman" w:hAnsi="Times New Roman" w:cs="Times New Roman"/>
          <w:sz w:val="24"/>
          <w:szCs w:val="24"/>
        </w:rPr>
        <w:t xml:space="preserve"> i ostale nespomenute financijske rashode.  Aktivnost je izvršena u vrijednosti od 87% planiranog iznosa.</w:t>
      </w:r>
    </w:p>
    <w:p w14:paraId="124EFB53" w14:textId="7D023A67" w:rsidR="00BC6F94" w:rsidRPr="00D24A79" w:rsidRDefault="00BC6F94" w:rsidP="00BC6F94">
      <w:pPr>
        <w:jc w:val="both"/>
        <w:rPr>
          <w:rFonts w:ascii="Times New Roman" w:hAnsi="Times New Roman" w:cs="Times New Roman"/>
          <w:b/>
          <w:bCs/>
          <w:sz w:val="24"/>
          <w:szCs w:val="24"/>
        </w:rPr>
      </w:pPr>
      <w:r w:rsidRPr="00D24A79">
        <w:rPr>
          <w:rFonts w:ascii="Times New Roman" w:hAnsi="Times New Roman" w:cs="Times New Roman"/>
          <w:b/>
          <w:bCs/>
          <w:sz w:val="24"/>
          <w:szCs w:val="24"/>
        </w:rPr>
        <w:t>POKAZATELJI USPJEŠNOSTI:</w:t>
      </w:r>
    </w:p>
    <w:tbl>
      <w:tblPr>
        <w:tblpPr w:leftFromText="180" w:rightFromText="180" w:vertAnchor="text"/>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01"/>
        <w:gridCol w:w="2474"/>
        <w:gridCol w:w="989"/>
        <w:gridCol w:w="1161"/>
        <w:gridCol w:w="1442"/>
      </w:tblGrid>
      <w:tr w:rsidR="00BC6F94" w:rsidRPr="00D24A79" w14:paraId="165B2E3D" w14:textId="77777777" w:rsidTr="00AB13B3">
        <w:trPr>
          <w:trHeight w:val="417"/>
        </w:trPr>
        <w:tc>
          <w:tcPr>
            <w:tcW w:w="2584" w:type="dxa"/>
            <w:shd w:val="clear" w:color="auto" w:fill="FFFFFF"/>
            <w:tcMar>
              <w:top w:w="0" w:type="dxa"/>
              <w:left w:w="93" w:type="dxa"/>
              <w:bottom w:w="0" w:type="dxa"/>
              <w:right w:w="108" w:type="dxa"/>
            </w:tcMar>
            <w:vAlign w:val="center"/>
            <w:hideMark/>
          </w:tcPr>
          <w:p w14:paraId="7B0C673B" w14:textId="77777777" w:rsidR="00BC6F94" w:rsidRPr="00D24A79" w:rsidRDefault="00BC6F94" w:rsidP="00AB13B3">
            <w:pPr>
              <w:jc w:val="center"/>
              <w:rPr>
                <w:rFonts w:ascii="Times New Roman" w:hAnsi="Times New Roman" w:cs="Times New Roman"/>
                <w:sz w:val="24"/>
                <w:szCs w:val="24"/>
              </w:rPr>
            </w:pPr>
            <w:r w:rsidRPr="00D24A79">
              <w:rPr>
                <w:rFonts w:ascii="Times New Roman" w:hAnsi="Times New Roman" w:cs="Times New Roman"/>
                <w:sz w:val="24"/>
                <w:szCs w:val="24"/>
              </w:rPr>
              <w:t xml:space="preserve">Pokazatelj uspješnosti </w:t>
            </w:r>
          </w:p>
        </w:tc>
        <w:tc>
          <w:tcPr>
            <w:tcW w:w="2816" w:type="dxa"/>
            <w:shd w:val="clear" w:color="auto" w:fill="FFFFFF"/>
            <w:tcMar>
              <w:top w:w="0" w:type="dxa"/>
              <w:left w:w="93" w:type="dxa"/>
              <w:bottom w:w="0" w:type="dxa"/>
              <w:right w:w="108" w:type="dxa"/>
            </w:tcMar>
            <w:vAlign w:val="center"/>
            <w:hideMark/>
          </w:tcPr>
          <w:p w14:paraId="25E13899" w14:textId="77777777" w:rsidR="00BC6F94" w:rsidRPr="00D24A79" w:rsidRDefault="00BC6F94" w:rsidP="00AB13B3">
            <w:pPr>
              <w:jc w:val="center"/>
              <w:rPr>
                <w:rFonts w:ascii="Times New Roman" w:hAnsi="Times New Roman" w:cs="Times New Roman"/>
                <w:sz w:val="24"/>
                <w:szCs w:val="24"/>
              </w:rPr>
            </w:pPr>
            <w:r w:rsidRPr="00D24A79">
              <w:rPr>
                <w:rFonts w:ascii="Times New Roman" w:hAnsi="Times New Roman" w:cs="Times New Roman"/>
                <w:sz w:val="24"/>
                <w:szCs w:val="24"/>
              </w:rPr>
              <w:t>Definicija</w:t>
            </w:r>
          </w:p>
          <w:p w14:paraId="4C450A4A" w14:textId="77777777" w:rsidR="00BC6F94" w:rsidRPr="00D24A79" w:rsidRDefault="00BC6F94" w:rsidP="00AB13B3">
            <w:pPr>
              <w:jc w:val="center"/>
              <w:rPr>
                <w:rFonts w:ascii="Times New Roman" w:hAnsi="Times New Roman" w:cs="Times New Roman"/>
                <w:sz w:val="24"/>
                <w:szCs w:val="24"/>
              </w:rPr>
            </w:pPr>
            <w:r w:rsidRPr="00D24A79">
              <w:rPr>
                <w:rFonts w:ascii="Times New Roman" w:hAnsi="Times New Roman" w:cs="Times New Roman"/>
                <w:sz w:val="24"/>
                <w:szCs w:val="24"/>
              </w:rPr>
              <w:t xml:space="preserve">pokazatelja </w:t>
            </w:r>
          </w:p>
        </w:tc>
        <w:tc>
          <w:tcPr>
            <w:tcW w:w="989" w:type="dxa"/>
            <w:shd w:val="clear" w:color="auto" w:fill="FFFFFF"/>
            <w:tcMar>
              <w:top w:w="0" w:type="dxa"/>
              <w:left w:w="93" w:type="dxa"/>
              <w:bottom w:w="0" w:type="dxa"/>
              <w:right w:w="108" w:type="dxa"/>
            </w:tcMar>
            <w:vAlign w:val="center"/>
            <w:hideMark/>
          </w:tcPr>
          <w:p w14:paraId="0FA8A861" w14:textId="77777777" w:rsidR="00BC6F94" w:rsidRPr="00D24A79" w:rsidRDefault="00BC6F94" w:rsidP="00AB13B3">
            <w:pPr>
              <w:jc w:val="center"/>
              <w:rPr>
                <w:rFonts w:ascii="Times New Roman" w:hAnsi="Times New Roman" w:cs="Times New Roman"/>
                <w:sz w:val="24"/>
                <w:szCs w:val="24"/>
              </w:rPr>
            </w:pPr>
            <w:r w:rsidRPr="00D24A79">
              <w:rPr>
                <w:rFonts w:ascii="Times New Roman" w:hAnsi="Times New Roman" w:cs="Times New Roman"/>
                <w:sz w:val="24"/>
                <w:szCs w:val="24"/>
              </w:rPr>
              <w:t>Jedinica</w:t>
            </w:r>
          </w:p>
        </w:tc>
        <w:tc>
          <w:tcPr>
            <w:tcW w:w="1131" w:type="dxa"/>
            <w:shd w:val="clear" w:color="auto" w:fill="FFFFFF"/>
            <w:tcMar>
              <w:top w:w="0" w:type="dxa"/>
              <w:left w:w="93" w:type="dxa"/>
              <w:bottom w:w="0" w:type="dxa"/>
              <w:right w:w="108" w:type="dxa"/>
            </w:tcMar>
            <w:vAlign w:val="center"/>
            <w:hideMark/>
          </w:tcPr>
          <w:p w14:paraId="54504F81" w14:textId="77777777" w:rsidR="00BC6F94" w:rsidRPr="00D24A79" w:rsidRDefault="00BC6F94" w:rsidP="00AB13B3">
            <w:pPr>
              <w:jc w:val="center"/>
              <w:rPr>
                <w:rFonts w:ascii="Times New Roman" w:hAnsi="Times New Roman" w:cs="Times New Roman"/>
                <w:sz w:val="24"/>
                <w:szCs w:val="24"/>
              </w:rPr>
            </w:pPr>
            <w:r w:rsidRPr="00D24A79">
              <w:rPr>
                <w:rFonts w:ascii="Times New Roman" w:hAnsi="Times New Roman" w:cs="Times New Roman"/>
                <w:sz w:val="24"/>
                <w:szCs w:val="24"/>
              </w:rPr>
              <w:t>Ciljana vrijednost</w:t>
            </w:r>
          </w:p>
          <w:p w14:paraId="2806DF88" w14:textId="77777777" w:rsidR="00BC6F94" w:rsidRPr="00D24A79" w:rsidRDefault="00BC6F94" w:rsidP="00AB13B3">
            <w:pPr>
              <w:jc w:val="center"/>
              <w:rPr>
                <w:rFonts w:ascii="Times New Roman" w:hAnsi="Times New Roman" w:cs="Times New Roman"/>
                <w:sz w:val="24"/>
                <w:szCs w:val="24"/>
              </w:rPr>
            </w:pPr>
            <w:r w:rsidRPr="00D24A79">
              <w:rPr>
                <w:rFonts w:ascii="Times New Roman" w:hAnsi="Times New Roman" w:cs="Times New Roman"/>
                <w:sz w:val="24"/>
                <w:szCs w:val="24"/>
              </w:rPr>
              <w:t>2024.</w:t>
            </w:r>
          </w:p>
        </w:tc>
        <w:tc>
          <w:tcPr>
            <w:tcW w:w="1547" w:type="dxa"/>
            <w:shd w:val="clear" w:color="auto" w:fill="FFFFFF"/>
            <w:tcMar>
              <w:top w:w="0" w:type="dxa"/>
              <w:left w:w="93" w:type="dxa"/>
              <w:bottom w:w="0" w:type="dxa"/>
              <w:right w:w="108" w:type="dxa"/>
            </w:tcMar>
            <w:hideMark/>
          </w:tcPr>
          <w:p w14:paraId="2ABA2BD1" w14:textId="77777777" w:rsidR="00BC6F94" w:rsidRPr="00D24A79" w:rsidRDefault="00BC6F94" w:rsidP="00AB13B3">
            <w:pPr>
              <w:jc w:val="center"/>
              <w:rPr>
                <w:rFonts w:ascii="Times New Roman" w:hAnsi="Times New Roman" w:cs="Times New Roman"/>
                <w:sz w:val="24"/>
                <w:szCs w:val="24"/>
              </w:rPr>
            </w:pPr>
            <w:r w:rsidRPr="00D24A79">
              <w:rPr>
                <w:rFonts w:ascii="Times New Roman" w:hAnsi="Times New Roman" w:cs="Times New Roman"/>
                <w:sz w:val="24"/>
                <w:szCs w:val="24"/>
              </w:rPr>
              <w:t>Ostvarena vrijednost</w:t>
            </w:r>
          </w:p>
          <w:p w14:paraId="432FA85F" w14:textId="77777777" w:rsidR="00BC6F94" w:rsidRPr="00D24A79" w:rsidRDefault="00BC6F94" w:rsidP="00AB13B3">
            <w:pPr>
              <w:jc w:val="center"/>
              <w:rPr>
                <w:rFonts w:ascii="Times New Roman" w:hAnsi="Times New Roman" w:cs="Times New Roman"/>
                <w:sz w:val="24"/>
                <w:szCs w:val="24"/>
              </w:rPr>
            </w:pPr>
            <w:r w:rsidRPr="00D24A79">
              <w:rPr>
                <w:rFonts w:ascii="Times New Roman" w:hAnsi="Times New Roman" w:cs="Times New Roman"/>
                <w:sz w:val="24"/>
                <w:szCs w:val="24"/>
              </w:rPr>
              <w:t>2024.</w:t>
            </w:r>
          </w:p>
        </w:tc>
      </w:tr>
      <w:tr w:rsidR="00BC6F94" w:rsidRPr="00D24A79" w14:paraId="7C0BEE3F" w14:textId="77777777" w:rsidTr="00AB13B3">
        <w:trPr>
          <w:trHeight w:val="1132"/>
        </w:trPr>
        <w:tc>
          <w:tcPr>
            <w:tcW w:w="2584" w:type="dxa"/>
            <w:shd w:val="clear" w:color="auto" w:fill="FFFFFF"/>
            <w:tcMar>
              <w:top w:w="0" w:type="dxa"/>
              <w:left w:w="93" w:type="dxa"/>
              <w:bottom w:w="0" w:type="dxa"/>
              <w:right w:w="108" w:type="dxa"/>
            </w:tcMar>
            <w:vAlign w:val="center"/>
            <w:hideMark/>
          </w:tcPr>
          <w:p w14:paraId="430998F3" w14:textId="77777777" w:rsidR="00BC6F94" w:rsidRPr="00D24A79" w:rsidRDefault="00BC6F94" w:rsidP="00AB13B3">
            <w:pPr>
              <w:rPr>
                <w:rFonts w:ascii="Times New Roman" w:hAnsi="Times New Roman" w:cs="Times New Roman"/>
                <w:sz w:val="24"/>
                <w:szCs w:val="24"/>
              </w:rPr>
            </w:pPr>
            <w:r w:rsidRPr="00D24A79">
              <w:rPr>
                <w:rFonts w:ascii="Times New Roman" w:hAnsi="Times New Roman" w:cs="Times New Roman"/>
                <w:sz w:val="24"/>
                <w:szCs w:val="24"/>
              </w:rPr>
              <w:t>Izvršavanje poslova iz djelokruga rada, redovito podmirivanje svih obveza prema zaposlenicima i dobavljačima/isporučiteljima</w:t>
            </w:r>
          </w:p>
        </w:tc>
        <w:tc>
          <w:tcPr>
            <w:tcW w:w="2816" w:type="dxa"/>
            <w:shd w:val="clear" w:color="auto" w:fill="FFFFFF"/>
            <w:tcMar>
              <w:top w:w="0" w:type="dxa"/>
              <w:left w:w="93" w:type="dxa"/>
              <w:bottom w:w="0" w:type="dxa"/>
              <w:right w:w="108" w:type="dxa"/>
            </w:tcMar>
            <w:vAlign w:val="center"/>
            <w:hideMark/>
          </w:tcPr>
          <w:p w14:paraId="623D845B" w14:textId="77777777" w:rsidR="00BC6F94" w:rsidRPr="00D24A79" w:rsidRDefault="00BC6F94" w:rsidP="00AB13B3">
            <w:pPr>
              <w:rPr>
                <w:rFonts w:ascii="Times New Roman" w:hAnsi="Times New Roman" w:cs="Times New Roman"/>
                <w:sz w:val="24"/>
                <w:szCs w:val="24"/>
              </w:rPr>
            </w:pPr>
            <w:r w:rsidRPr="00D24A79">
              <w:rPr>
                <w:rFonts w:ascii="Times New Roman" w:hAnsi="Times New Roman" w:cs="Times New Roman"/>
                <w:sz w:val="24"/>
                <w:szCs w:val="24"/>
              </w:rPr>
              <w:t>Pravovremeno podmirivanje tekućih troškova poslovanja;</w:t>
            </w:r>
          </w:p>
          <w:p w14:paraId="6D0B8E58" w14:textId="77777777" w:rsidR="00BC6F94" w:rsidRPr="00D24A79" w:rsidRDefault="00BC6F94" w:rsidP="00AB13B3">
            <w:pPr>
              <w:rPr>
                <w:rFonts w:ascii="Times New Roman" w:hAnsi="Times New Roman" w:cs="Times New Roman"/>
                <w:sz w:val="24"/>
                <w:szCs w:val="24"/>
              </w:rPr>
            </w:pPr>
            <w:r w:rsidRPr="00D24A79">
              <w:rPr>
                <w:rFonts w:ascii="Times New Roman" w:hAnsi="Times New Roman" w:cs="Times New Roman"/>
                <w:sz w:val="24"/>
                <w:szCs w:val="24"/>
              </w:rPr>
              <w:t>Redovita isplata plaća i drugih naknada, plaćanje obveza po dospijeću</w:t>
            </w:r>
          </w:p>
        </w:tc>
        <w:tc>
          <w:tcPr>
            <w:tcW w:w="989" w:type="dxa"/>
            <w:shd w:val="clear" w:color="auto" w:fill="FFFFFF"/>
            <w:tcMar>
              <w:top w:w="0" w:type="dxa"/>
              <w:left w:w="93" w:type="dxa"/>
              <w:bottom w:w="0" w:type="dxa"/>
              <w:right w:w="108" w:type="dxa"/>
            </w:tcMar>
            <w:vAlign w:val="center"/>
            <w:hideMark/>
          </w:tcPr>
          <w:p w14:paraId="6F60A666" w14:textId="77777777" w:rsidR="00BC6F94" w:rsidRPr="00D24A79" w:rsidRDefault="00BC6F94" w:rsidP="00AB13B3">
            <w:pPr>
              <w:jc w:val="center"/>
              <w:rPr>
                <w:rFonts w:ascii="Times New Roman" w:hAnsi="Times New Roman" w:cs="Times New Roman"/>
                <w:sz w:val="24"/>
                <w:szCs w:val="24"/>
              </w:rPr>
            </w:pPr>
            <w:r w:rsidRPr="00D24A79">
              <w:rPr>
                <w:rFonts w:ascii="Times New Roman" w:hAnsi="Times New Roman" w:cs="Times New Roman"/>
                <w:sz w:val="24"/>
                <w:szCs w:val="24"/>
              </w:rPr>
              <w:t>%</w:t>
            </w:r>
          </w:p>
        </w:tc>
        <w:tc>
          <w:tcPr>
            <w:tcW w:w="1131" w:type="dxa"/>
            <w:shd w:val="clear" w:color="auto" w:fill="FFFFFF"/>
            <w:tcMar>
              <w:top w:w="0" w:type="dxa"/>
              <w:left w:w="93" w:type="dxa"/>
              <w:bottom w:w="0" w:type="dxa"/>
              <w:right w:w="108" w:type="dxa"/>
            </w:tcMar>
            <w:vAlign w:val="center"/>
            <w:hideMark/>
          </w:tcPr>
          <w:p w14:paraId="69DC8E90" w14:textId="77777777" w:rsidR="00BC6F94" w:rsidRPr="00D24A79" w:rsidRDefault="00BC6F94" w:rsidP="00AB13B3">
            <w:pPr>
              <w:jc w:val="center"/>
              <w:rPr>
                <w:rFonts w:ascii="Times New Roman" w:hAnsi="Times New Roman" w:cs="Times New Roman"/>
                <w:sz w:val="24"/>
                <w:szCs w:val="24"/>
              </w:rPr>
            </w:pPr>
            <w:r w:rsidRPr="00D24A79">
              <w:rPr>
                <w:rFonts w:ascii="Times New Roman" w:hAnsi="Times New Roman" w:cs="Times New Roman"/>
                <w:sz w:val="24"/>
                <w:szCs w:val="24"/>
              </w:rPr>
              <w:t>100</w:t>
            </w:r>
          </w:p>
        </w:tc>
        <w:tc>
          <w:tcPr>
            <w:tcW w:w="1547" w:type="dxa"/>
            <w:shd w:val="clear" w:color="auto" w:fill="FFFFFF"/>
            <w:tcMar>
              <w:top w:w="0" w:type="dxa"/>
              <w:left w:w="93" w:type="dxa"/>
              <w:bottom w:w="0" w:type="dxa"/>
              <w:right w:w="108" w:type="dxa"/>
            </w:tcMar>
            <w:vAlign w:val="center"/>
            <w:hideMark/>
          </w:tcPr>
          <w:p w14:paraId="4D561FBA" w14:textId="77777777" w:rsidR="00BC6F94" w:rsidRPr="00D24A79" w:rsidRDefault="00BC6F94" w:rsidP="00AB13B3">
            <w:pPr>
              <w:jc w:val="center"/>
              <w:rPr>
                <w:rFonts w:ascii="Times New Roman" w:hAnsi="Times New Roman" w:cs="Times New Roman"/>
                <w:sz w:val="24"/>
                <w:szCs w:val="24"/>
              </w:rPr>
            </w:pPr>
            <w:r w:rsidRPr="00D24A79">
              <w:rPr>
                <w:rFonts w:ascii="Times New Roman" w:hAnsi="Times New Roman" w:cs="Times New Roman"/>
                <w:sz w:val="24"/>
                <w:szCs w:val="24"/>
              </w:rPr>
              <w:t>100</w:t>
            </w:r>
          </w:p>
        </w:tc>
      </w:tr>
      <w:tr w:rsidR="00BC6F94" w:rsidRPr="00D24A79" w14:paraId="003C48E2" w14:textId="77777777" w:rsidTr="00AB13B3">
        <w:trPr>
          <w:trHeight w:val="1132"/>
        </w:trPr>
        <w:tc>
          <w:tcPr>
            <w:tcW w:w="2584" w:type="dxa"/>
            <w:shd w:val="clear" w:color="auto" w:fill="FFFFFF"/>
            <w:tcMar>
              <w:top w:w="0" w:type="dxa"/>
              <w:left w:w="93" w:type="dxa"/>
              <w:bottom w:w="0" w:type="dxa"/>
              <w:right w:w="108" w:type="dxa"/>
            </w:tcMar>
            <w:vAlign w:val="center"/>
          </w:tcPr>
          <w:p w14:paraId="70BFD242" w14:textId="77777777" w:rsidR="00BC6F94" w:rsidRPr="00D24A79" w:rsidRDefault="00BC6F94" w:rsidP="00AB13B3">
            <w:pPr>
              <w:rPr>
                <w:rFonts w:ascii="Times New Roman" w:hAnsi="Times New Roman" w:cs="Times New Roman"/>
                <w:sz w:val="24"/>
                <w:szCs w:val="24"/>
              </w:rPr>
            </w:pPr>
            <w:r w:rsidRPr="00D24A79">
              <w:rPr>
                <w:rFonts w:ascii="Times New Roman" w:hAnsi="Times New Roman" w:cs="Times New Roman"/>
                <w:sz w:val="24"/>
                <w:szCs w:val="24"/>
              </w:rPr>
              <w:t>Izvršenje obveza prema bankama-kreditorima u ugovorenim rokovima</w:t>
            </w:r>
          </w:p>
        </w:tc>
        <w:tc>
          <w:tcPr>
            <w:tcW w:w="2816" w:type="dxa"/>
            <w:shd w:val="clear" w:color="auto" w:fill="FFFFFF"/>
            <w:tcMar>
              <w:top w:w="0" w:type="dxa"/>
              <w:left w:w="93" w:type="dxa"/>
              <w:bottom w:w="0" w:type="dxa"/>
              <w:right w:w="108" w:type="dxa"/>
            </w:tcMar>
            <w:vAlign w:val="center"/>
          </w:tcPr>
          <w:p w14:paraId="09F2130F" w14:textId="77777777" w:rsidR="00BC6F94" w:rsidRPr="00D24A79" w:rsidRDefault="00BC6F94" w:rsidP="00AB13B3">
            <w:pPr>
              <w:rPr>
                <w:rFonts w:ascii="Times New Roman" w:hAnsi="Times New Roman" w:cs="Times New Roman"/>
                <w:sz w:val="24"/>
                <w:szCs w:val="24"/>
              </w:rPr>
            </w:pPr>
            <w:r w:rsidRPr="00D24A79">
              <w:rPr>
                <w:rFonts w:ascii="Times New Roman" w:hAnsi="Times New Roman" w:cs="Times New Roman"/>
                <w:sz w:val="24"/>
                <w:szCs w:val="24"/>
              </w:rPr>
              <w:t>Pravovremeno podmirivanje obveza otplate ugovorenih kredita temeljem otplatnih planova</w:t>
            </w:r>
          </w:p>
        </w:tc>
        <w:tc>
          <w:tcPr>
            <w:tcW w:w="989" w:type="dxa"/>
            <w:shd w:val="clear" w:color="auto" w:fill="FFFFFF"/>
            <w:tcMar>
              <w:top w:w="0" w:type="dxa"/>
              <w:left w:w="93" w:type="dxa"/>
              <w:bottom w:w="0" w:type="dxa"/>
              <w:right w:w="108" w:type="dxa"/>
            </w:tcMar>
            <w:vAlign w:val="center"/>
          </w:tcPr>
          <w:p w14:paraId="26D1DB47" w14:textId="77777777" w:rsidR="00BC6F94" w:rsidRPr="00D24A79" w:rsidRDefault="00BC6F94" w:rsidP="00AB13B3">
            <w:pPr>
              <w:jc w:val="center"/>
              <w:rPr>
                <w:rFonts w:ascii="Times New Roman" w:hAnsi="Times New Roman" w:cs="Times New Roman"/>
                <w:sz w:val="24"/>
                <w:szCs w:val="24"/>
              </w:rPr>
            </w:pPr>
            <w:r w:rsidRPr="00D24A79">
              <w:rPr>
                <w:rFonts w:ascii="Times New Roman" w:hAnsi="Times New Roman" w:cs="Times New Roman"/>
                <w:sz w:val="24"/>
                <w:szCs w:val="24"/>
              </w:rPr>
              <w:t>%</w:t>
            </w:r>
          </w:p>
        </w:tc>
        <w:tc>
          <w:tcPr>
            <w:tcW w:w="1131" w:type="dxa"/>
            <w:shd w:val="clear" w:color="auto" w:fill="FFFFFF"/>
            <w:tcMar>
              <w:top w:w="0" w:type="dxa"/>
              <w:left w:w="93" w:type="dxa"/>
              <w:bottom w:w="0" w:type="dxa"/>
              <w:right w:w="108" w:type="dxa"/>
            </w:tcMar>
            <w:vAlign w:val="center"/>
          </w:tcPr>
          <w:p w14:paraId="5BD5E871" w14:textId="77777777" w:rsidR="00BC6F94" w:rsidRPr="00D24A79" w:rsidRDefault="00BC6F94" w:rsidP="00AB13B3">
            <w:pPr>
              <w:jc w:val="center"/>
              <w:rPr>
                <w:rFonts w:ascii="Times New Roman" w:hAnsi="Times New Roman" w:cs="Times New Roman"/>
                <w:sz w:val="24"/>
                <w:szCs w:val="24"/>
              </w:rPr>
            </w:pPr>
            <w:r w:rsidRPr="00D24A79">
              <w:rPr>
                <w:rFonts w:ascii="Times New Roman" w:hAnsi="Times New Roman" w:cs="Times New Roman"/>
                <w:sz w:val="24"/>
                <w:szCs w:val="24"/>
              </w:rPr>
              <w:t>100</w:t>
            </w:r>
          </w:p>
        </w:tc>
        <w:tc>
          <w:tcPr>
            <w:tcW w:w="1547" w:type="dxa"/>
            <w:shd w:val="clear" w:color="auto" w:fill="FFFFFF"/>
            <w:tcMar>
              <w:top w:w="0" w:type="dxa"/>
              <w:left w:w="93" w:type="dxa"/>
              <w:bottom w:w="0" w:type="dxa"/>
              <w:right w:w="108" w:type="dxa"/>
            </w:tcMar>
            <w:vAlign w:val="center"/>
          </w:tcPr>
          <w:p w14:paraId="384312FD" w14:textId="77777777" w:rsidR="00BC6F94" w:rsidRPr="00D24A79" w:rsidRDefault="00BC6F94" w:rsidP="00AB13B3">
            <w:pPr>
              <w:jc w:val="center"/>
              <w:rPr>
                <w:rFonts w:ascii="Times New Roman" w:hAnsi="Times New Roman" w:cs="Times New Roman"/>
                <w:sz w:val="24"/>
                <w:szCs w:val="24"/>
              </w:rPr>
            </w:pPr>
            <w:r w:rsidRPr="00D24A79">
              <w:rPr>
                <w:rFonts w:ascii="Times New Roman" w:hAnsi="Times New Roman" w:cs="Times New Roman"/>
                <w:sz w:val="24"/>
                <w:szCs w:val="24"/>
              </w:rPr>
              <w:t>100</w:t>
            </w:r>
          </w:p>
        </w:tc>
      </w:tr>
    </w:tbl>
    <w:p w14:paraId="23C4B8D4" w14:textId="77777777" w:rsidR="00BC6F94" w:rsidRPr="00D24A79" w:rsidRDefault="00BC6F94" w:rsidP="00BC6F94">
      <w:pPr>
        <w:jc w:val="both"/>
        <w:rPr>
          <w:rFonts w:ascii="Times New Roman" w:hAnsi="Times New Roman" w:cs="Times New Roman"/>
          <w:b/>
          <w:bCs/>
          <w:sz w:val="24"/>
          <w:szCs w:val="24"/>
        </w:rPr>
      </w:pPr>
    </w:p>
    <w:p w14:paraId="0714C822" w14:textId="434E6451" w:rsidR="00AD782B" w:rsidRPr="00D24A79" w:rsidRDefault="00AD782B" w:rsidP="00AD782B">
      <w:pPr>
        <w:ind w:left="720"/>
        <w:rPr>
          <w:rFonts w:ascii="Times New Roman" w:hAnsi="Times New Roman" w:cs="Times New Roman"/>
          <w:b/>
          <w:bCs/>
          <w:sz w:val="24"/>
          <w:szCs w:val="24"/>
        </w:rPr>
      </w:pPr>
    </w:p>
    <w:p w14:paraId="1A62BA94" w14:textId="77777777" w:rsidR="00ED3F3B" w:rsidRDefault="00ED3F3B" w:rsidP="00055FD4">
      <w:pPr>
        <w:ind w:left="720"/>
        <w:rPr>
          <w:rFonts w:ascii="Times New Roman" w:hAnsi="Times New Roman" w:cs="Times New Roman"/>
          <w:b/>
          <w:bCs/>
          <w:sz w:val="24"/>
          <w:szCs w:val="24"/>
        </w:rPr>
      </w:pPr>
    </w:p>
    <w:p w14:paraId="0975EFBA" w14:textId="77777777" w:rsidR="00ED3F3B" w:rsidRDefault="00ED3F3B" w:rsidP="00055FD4">
      <w:pPr>
        <w:ind w:left="720"/>
        <w:rPr>
          <w:rFonts w:ascii="Times New Roman" w:hAnsi="Times New Roman" w:cs="Times New Roman"/>
          <w:b/>
          <w:bCs/>
          <w:sz w:val="24"/>
          <w:szCs w:val="24"/>
        </w:rPr>
      </w:pPr>
    </w:p>
    <w:p w14:paraId="50029C83" w14:textId="77777777" w:rsidR="00ED3F3B" w:rsidRDefault="00ED3F3B" w:rsidP="00055FD4">
      <w:pPr>
        <w:ind w:left="720"/>
        <w:rPr>
          <w:rFonts w:ascii="Times New Roman" w:hAnsi="Times New Roman" w:cs="Times New Roman"/>
          <w:b/>
          <w:bCs/>
          <w:sz w:val="24"/>
          <w:szCs w:val="24"/>
        </w:rPr>
      </w:pPr>
    </w:p>
    <w:p w14:paraId="6BF4322A" w14:textId="77777777" w:rsidR="00ED3F3B" w:rsidRDefault="00ED3F3B" w:rsidP="00055FD4">
      <w:pPr>
        <w:ind w:left="720"/>
        <w:rPr>
          <w:rFonts w:ascii="Times New Roman" w:hAnsi="Times New Roman" w:cs="Times New Roman"/>
          <w:b/>
          <w:bCs/>
          <w:sz w:val="24"/>
          <w:szCs w:val="24"/>
        </w:rPr>
      </w:pPr>
    </w:p>
    <w:p w14:paraId="6C6548EB" w14:textId="77777777" w:rsidR="00F370C3" w:rsidRDefault="00F370C3" w:rsidP="00055FD4">
      <w:pPr>
        <w:ind w:left="720"/>
        <w:rPr>
          <w:rFonts w:ascii="Times New Roman" w:hAnsi="Times New Roman" w:cs="Times New Roman"/>
          <w:b/>
          <w:bCs/>
          <w:sz w:val="24"/>
          <w:szCs w:val="24"/>
        </w:rPr>
      </w:pPr>
    </w:p>
    <w:p w14:paraId="3DA97A49" w14:textId="77777777" w:rsidR="00F370C3" w:rsidRDefault="00F370C3" w:rsidP="00055FD4">
      <w:pPr>
        <w:ind w:left="720"/>
        <w:rPr>
          <w:rFonts w:ascii="Times New Roman" w:hAnsi="Times New Roman" w:cs="Times New Roman"/>
          <w:b/>
          <w:bCs/>
          <w:sz w:val="24"/>
          <w:szCs w:val="24"/>
        </w:rPr>
      </w:pPr>
    </w:p>
    <w:p w14:paraId="085F784C" w14:textId="77777777" w:rsidR="00F370C3" w:rsidRDefault="00F370C3" w:rsidP="00055FD4">
      <w:pPr>
        <w:ind w:left="720"/>
        <w:rPr>
          <w:rFonts w:ascii="Times New Roman" w:hAnsi="Times New Roman" w:cs="Times New Roman"/>
          <w:b/>
          <w:bCs/>
          <w:sz w:val="24"/>
          <w:szCs w:val="24"/>
        </w:rPr>
      </w:pPr>
    </w:p>
    <w:p w14:paraId="1E5CFE6E" w14:textId="77777777" w:rsidR="00F370C3" w:rsidRDefault="00F370C3" w:rsidP="00055FD4">
      <w:pPr>
        <w:ind w:left="720"/>
        <w:rPr>
          <w:rFonts w:ascii="Times New Roman" w:hAnsi="Times New Roman" w:cs="Times New Roman"/>
          <w:b/>
          <w:bCs/>
          <w:sz w:val="24"/>
          <w:szCs w:val="24"/>
        </w:rPr>
      </w:pPr>
    </w:p>
    <w:p w14:paraId="1195F5F5" w14:textId="77777777" w:rsidR="00F370C3" w:rsidRDefault="00F370C3" w:rsidP="00055FD4">
      <w:pPr>
        <w:ind w:left="720"/>
        <w:rPr>
          <w:rFonts w:ascii="Times New Roman" w:hAnsi="Times New Roman" w:cs="Times New Roman"/>
          <w:b/>
          <w:bCs/>
          <w:sz w:val="24"/>
          <w:szCs w:val="24"/>
        </w:rPr>
      </w:pPr>
    </w:p>
    <w:p w14:paraId="2286D2AF" w14:textId="632E3592" w:rsidR="00F370C3" w:rsidRDefault="00F370C3" w:rsidP="00055FD4">
      <w:pPr>
        <w:ind w:left="720"/>
        <w:rPr>
          <w:rFonts w:ascii="Times New Roman" w:hAnsi="Times New Roman" w:cs="Times New Roman"/>
          <w:b/>
          <w:bCs/>
          <w:sz w:val="24"/>
          <w:szCs w:val="24"/>
        </w:rPr>
      </w:pPr>
    </w:p>
    <w:p w14:paraId="7ECA1619" w14:textId="45AF95F7" w:rsidR="00102FC3" w:rsidRDefault="00102FC3" w:rsidP="00055FD4">
      <w:pPr>
        <w:ind w:left="720"/>
        <w:rPr>
          <w:rFonts w:ascii="Times New Roman" w:hAnsi="Times New Roman" w:cs="Times New Roman"/>
          <w:b/>
          <w:bCs/>
          <w:sz w:val="24"/>
          <w:szCs w:val="24"/>
        </w:rPr>
      </w:pPr>
    </w:p>
    <w:p w14:paraId="7C18EB89" w14:textId="2E2AB0F3" w:rsidR="00102FC3" w:rsidRDefault="00102FC3" w:rsidP="00055FD4">
      <w:pPr>
        <w:ind w:left="720"/>
        <w:rPr>
          <w:rFonts w:ascii="Times New Roman" w:hAnsi="Times New Roman" w:cs="Times New Roman"/>
          <w:b/>
          <w:bCs/>
          <w:sz w:val="24"/>
          <w:szCs w:val="24"/>
        </w:rPr>
      </w:pPr>
    </w:p>
    <w:p w14:paraId="36D3322B" w14:textId="6FFE8AE9" w:rsidR="00102FC3" w:rsidRDefault="00102FC3" w:rsidP="00055FD4">
      <w:pPr>
        <w:ind w:left="720"/>
        <w:rPr>
          <w:rFonts w:ascii="Times New Roman" w:hAnsi="Times New Roman" w:cs="Times New Roman"/>
          <w:b/>
          <w:bCs/>
          <w:sz w:val="24"/>
          <w:szCs w:val="24"/>
        </w:rPr>
      </w:pPr>
    </w:p>
    <w:p w14:paraId="13240D99" w14:textId="32078FC2" w:rsidR="00102FC3" w:rsidRDefault="00102FC3" w:rsidP="00055FD4">
      <w:pPr>
        <w:ind w:left="720"/>
        <w:rPr>
          <w:rFonts w:ascii="Times New Roman" w:hAnsi="Times New Roman" w:cs="Times New Roman"/>
          <w:b/>
          <w:bCs/>
          <w:sz w:val="24"/>
          <w:szCs w:val="24"/>
        </w:rPr>
      </w:pPr>
    </w:p>
    <w:p w14:paraId="6722D4C0" w14:textId="230DB398" w:rsidR="00102FC3" w:rsidRDefault="00102FC3" w:rsidP="00055FD4">
      <w:pPr>
        <w:ind w:left="720"/>
        <w:rPr>
          <w:rFonts w:ascii="Times New Roman" w:hAnsi="Times New Roman" w:cs="Times New Roman"/>
          <w:b/>
          <w:bCs/>
          <w:sz w:val="24"/>
          <w:szCs w:val="24"/>
        </w:rPr>
      </w:pPr>
    </w:p>
    <w:p w14:paraId="5FAF97CC" w14:textId="5C943FE4" w:rsidR="00102FC3" w:rsidRDefault="00102FC3" w:rsidP="00055FD4">
      <w:pPr>
        <w:ind w:left="720"/>
        <w:rPr>
          <w:rFonts w:ascii="Times New Roman" w:hAnsi="Times New Roman" w:cs="Times New Roman"/>
          <w:b/>
          <w:bCs/>
          <w:sz w:val="24"/>
          <w:szCs w:val="24"/>
        </w:rPr>
      </w:pPr>
    </w:p>
    <w:p w14:paraId="3E63FCDF" w14:textId="3A216B2A" w:rsidR="00102FC3" w:rsidRDefault="00102FC3" w:rsidP="00055FD4">
      <w:pPr>
        <w:ind w:left="720"/>
        <w:rPr>
          <w:rFonts w:ascii="Times New Roman" w:hAnsi="Times New Roman" w:cs="Times New Roman"/>
          <w:b/>
          <w:bCs/>
          <w:sz w:val="24"/>
          <w:szCs w:val="24"/>
        </w:rPr>
      </w:pPr>
    </w:p>
    <w:p w14:paraId="2F1907C5" w14:textId="77777777" w:rsidR="00A56A22" w:rsidRDefault="00A56A22" w:rsidP="00055FD4">
      <w:pPr>
        <w:ind w:left="720"/>
        <w:rPr>
          <w:rFonts w:ascii="Times New Roman" w:hAnsi="Times New Roman" w:cs="Times New Roman"/>
          <w:b/>
          <w:bCs/>
          <w:sz w:val="24"/>
          <w:szCs w:val="24"/>
        </w:rPr>
      </w:pPr>
    </w:p>
    <w:p w14:paraId="25B49AF7" w14:textId="6840F8D5" w:rsidR="00ED3F3B" w:rsidRDefault="00F370C3" w:rsidP="00102FC3">
      <w:pPr>
        <w:pStyle w:val="Naslov2"/>
        <w:numPr>
          <w:ilvl w:val="1"/>
          <w:numId w:val="38"/>
        </w:numPr>
      </w:pPr>
      <w:bookmarkStart w:id="65" w:name="_Toc198898372"/>
      <w:r>
        <w:lastRenderedPageBreak/>
        <w:t xml:space="preserve">UPRAVNI ODJEL ZA </w:t>
      </w:r>
      <w:r w:rsidR="00ED3F3B">
        <w:t>DRUŠTVENE DJELATNOSTI</w:t>
      </w:r>
      <w:bookmarkEnd w:id="65"/>
    </w:p>
    <w:p w14:paraId="68C853BA" w14:textId="77777777" w:rsidR="00102FC3" w:rsidRPr="00102FC3" w:rsidRDefault="00102FC3" w:rsidP="00102FC3">
      <w:pPr>
        <w:pStyle w:val="Odlomakpopisa"/>
        <w:ind w:left="840"/>
        <w:rPr>
          <w:lang w:val="en-AU"/>
        </w:rPr>
      </w:pPr>
    </w:p>
    <w:p w14:paraId="30C221C4"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DJELOKRUG RADA:</w:t>
      </w:r>
    </w:p>
    <w:p w14:paraId="22962CD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Odlukom o ustrojstvu upravnih tijela Grada Poreča-Parenzo („Službeni glasnik Grada Poreča-Parenzo“ broj 7/21) utvrđeno je područje rada Upravnog odjela za društvene djelatnosti. Sukladno Odluci u Upravnom odjelu obavljaju se poslovi: </w:t>
      </w:r>
    </w:p>
    <w:p w14:paraId="76428592"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 osiguravanja javnih potreba: u području predškolskog odgoja, obrazovanja, kulture,  tehničke kulture, sporta i rekreacije, zdravstvene zaštite i socijalne skrbi, </w:t>
      </w:r>
    </w:p>
    <w:p w14:paraId="710B39F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 osiguravanja financijskih i materijalnih uvjeta za rad ustanova u prethodno navedenim područjima kojima je Grad </w:t>
      </w:r>
      <w:r w:rsidRPr="00323D4A">
        <w:rPr>
          <w:rFonts w:ascii="Times New Roman" w:eastAsia="Times New Roman" w:hAnsi="Times New Roman" w:cs="Times New Roman"/>
          <w:bCs/>
          <w:color w:val="000000" w:themeColor="text1"/>
          <w:sz w:val="24"/>
          <w:szCs w:val="24"/>
          <w:lang w:eastAsia="hr-HR"/>
        </w:rPr>
        <w:t>Poreč-Parenzo</w:t>
      </w:r>
      <w:r w:rsidRPr="00323D4A">
        <w:rPr>
          <w:rFonts w:ascii="Times New Roman" w:eastAsia="Times New Roman" w:hAnsi="Times New Roman" w:cs="Times New Roman"/>
          <w:color w:val="000000" w:themeColor="text1"/>
          <w:sz w:val="24"/>
          <w:szCs w:val="24"/>
          <w:lang w:eastAsia="hr-HR"/>
        </w:rPr>
        <w:t xml:space="preserve"> osnivač/suosnivač i praćenja njihovog poslovanja, </w:t>
      </w:r>
    </w:p>
    <w:p w14:paraId="56BB5906"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 pripreme prijedloga za utvrđivanje programa predškolskog odgoja i obrazovanja (dječji vrtići) i obrazovanja (osnovne i srednje škole, druge ustanove) iznad državnih standarda, koji se financiraju iz gradskog Proračuna, </w:t>
      </w:r>
    </w:p>
    <w:p w14:paraId="6C53201B"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bCs/>
          <w:color w:val="000000" w:themeColor="text1"/>
          <w:sz w:val="20"/>
          <w:szCs w:val="20"/>
          <w:lang w:eastAsia="hr-HR"/>
        </w:rPr>
        <w:t xml:space="preserve">- </w:t>
      </w:r>
      <w:r w:rsidRPr="00323D4A">
        <w:rPr>
          <w:rFonts w:ascii="Times New Roman" w:eastAsia="Times New Roman" w:hAnsi="Times New Roman" w:cs="Times New Roman"/>
          <w:bCs/>
          <w:color w:val="000000" w:themeColor="text1"/>
          <w:sz w:val="24"/>
          <w:szCs w:val="24"/>
          <w:lang w:eastAsia="hr-HR"/>
        </w:rPr>
        <w:t>zaštite i unapređenja kvalitete življenja te unapređenja zdravstvene zaštite i veterinarskih usluga za javne potrebe na području Grada Poreča-Parenzo,</w:t>
      </w:r>
    </w:p>
    <w:p w14:paraId="4C039F5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stručni i administrativni poslovi za pripremu i provođenje određenih postupaka javne nabave za potrebe ustanova u obrazovanju, po potrebi i u drugim  navedenim područjima,</w:t>
      </w:r>
    </w:p>
    <w:p w14:paraId="4204F6C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pripreme i objave natječaja za financiranje programa i projekata udruga u navedenim područjima i praćenja njihova rada,</w:t>
      </w:r>
    </w:p>
    <w:p w14:paraId="537BAA7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poticanja razvoja civilnog društva u svrhu ostvarivanja interesa i potreba stanovništva u naprijed navedenim područjima,</w:t>
      </w:r>
    </w:p>
    <w:p w14:paraId="4A46D12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 predlaganja i sudjelovanja u izradi strateških dokumenata u naprijed navedenim područjima, </w:t>
      </w:r>
    </w:p>
    <w:p w14:paraId="19D36532"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ostale slične poslove.</w:t>
      </w:r>
    </w:p>
    <w:p w14:paraId="5DDDEB5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U području </w:t>
      </w:r>
      <w:r w:rsidRPr="00323D4A">
        <w:rPr>
          <w:rFonts w:ascii="Times New Roman" w:eastAsia="Times New Roman" w:hAnsi="Times New Roman" w:cs="Times New Roman"/>
          <w:i/>
          <w:color w:val="000000" w:themeColor="text1"/>
          <w:sz w:val="24"/>
          <w:szCs w:val="24"/>
          <w:lang w:eastAsia="hr-HR"/>
        </w:rPr>
        <w:t>predškolskog i školskog odgoja i obrazovanja</w:t>
      </w:r>
      <w:r w:rsidRPr="00323D4A">
        <w:rPr>
          <w:rFonts w:ascii="Times New Roman" w:eastAsia="Times New Roman" w:hAnsi="Times New Roman" w:cs="Times New Roman"/>
          <w:color w:val="000000" w:themeColor="text1"/>
          <w:sz w:val="24"/>
          <w:szCs w:val="24"/>
          <w:lang w:eastAsia="hr-HR"/>
        </w:rPr>
        <w:t xml:space="preserve"> poslovi Odjela obuhvaćaju osiguravanje financijskih i materijalnih uvjeta za rad ustanova predškolskog i školskog odgoja i obrazovanja, praćenje njihovog rada i poslovanja, pripremu prijedloga za utvrđivanje programa odgoja i obrazovanja iznad državnog pedagoškog standarda, predlaganje javnih potreba Grada u ovom području. Obavljaju se i poslovi kojima se potiče školovanje darovitih učenika i studenata dodjeljivanjem stipendija, prijevoza učenika osnovnih i srednjih škola kao i ostali poslovi vezani uz ovo područje (sufinanciranje kupnje udžbenika i drugog obrazovnog materijala, pomoćnici u nastavi, financiranje Instituta za poljoprivredu i turizam).  </w:t>
      </w:r>
    </w:p>
    <w:p w14:paraId="2599F040"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Poslovi osiguravanja lokalnih potreba stanovnika </w:t>
      </w:r>
      <w:r w:rsidRPr="00323D4A">
        <w:rPr>
          <w:rFonts w:ascii="Times New Roman" w:eastAsia="Times New Roman" w:hAnsi="Times New Roman" w:cs="Times New Roman"/>
          <w:i/>
          <w:color w:val="000000" w:themeColor="text1"/>
          <w:sz w:val="24"/>
          <w:szCs w:val="24"/>
          <w:lang w:eastAsia="hr-HR"/>
        </w:rPr>
        <w:t xml:space="preserve">u području sporta </w:t>
      </w:r>
      <w:r w:rsidRPr="00323D4A">
        <w:rPr>
          <w:rFonts w:ascii="Times New Roman" w:eastAsia="Times New Roman" w:hAnsi="Times New Roman" w:cs="Times New Roman"/>
          <w:color w:val="000000" w:themeColor="text1"/>
          <w:sz w:val="24"/>
          <w:szCs w:val="24"/>
          <w:lang w:eastAsia="hr-HR"/>
        </w:rPr>
        <w:t xml:space="preserve">obuhvaćaju poslove i zadaće u vezi s programom javnih potreba Grada u ovom području raspodjelom sredstava Proračuna odobrenih za realizaciju ovog programa, praćenjem i nadzorom izvršenja programa i projekata korisnika sredstava, te korištenja i utroška dodijeljenih sredstava. </w:t>
      </w:r>
    </w:p>
    <w:p w14:paraId="1DA28EF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Poslovi i zadaće osiguravanja lokalnih potreba stanovnika </w:t>
      </w:r>
      <w:r w:rsidRPr="00323D4A">
        <w:rPr>
          <w:rFonts w:ascii="Times New Roman" w:eastAsia="Times New Roman" w:hAnsi="Times New Roman" w:cs="Times New Roman"/>
          <w:i/>
          <w:color w:val="000000" w:themeColor="text1"/>
          <w:sz w:val="24"/>
          <w:szCs w:val="24"/>
          <w:lang w:eastAsia="hr-HR"/>
        </w:rPr>
        <w:t>u području kulture</w:t>
      </w:r>
      <w:r w:rsidRPr="00323D4A">
        <w:rPr>
          <w:rFonts w:ascii="Times New Roman" w:eastAsia="Times New Roman" w:hAnsi="Times New Roman" w:cs="Times New Roman"/>
          <w:color w:val="000000" w:themeColor="text1"/>
          <w:sz w:val="24"/>
          <w:szCs w:val="24"/>
          <w:lang w:eastAsia="hr-HR"/>
        </w:rPr>
        <w:t xml:space="preserve"> obuhvaćaju praćenje stanja u oblasti kulture, osiguravanja financijskih i materijalnih uvjeta za rad ustanova u kulturi kojih je osnivač Grad, predlaganja javnih potreba Grada u ovoj oblasti, raspodjelu sredstava Proračuna odobrenih udrugama u kulturi za realizaciju njihovih programa i projekata. </w:t>
      </w:r>
    </w:p>
    <w:p w14:paraId="0053205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Grad Poreč-Parenzo nadležan je i za obavljanje poslova iz lokalnog djelokruga vezanih za </w:t>
      </w:r>
      <w:r w:rsidRPr="00323D4A">
        <w:rPr>
          <w:rFonts w:ascii="Times New Roman" w:eastAsia="Times New Roman" w:hAnsi="Times New Roman" w:cs="Times New Roman"/>
          <w:i/>
          <w:color w:val="000000" w:themeColor="text1"/>
          <w:sz w:val="24"/>
          <w:szCs w:val="24"/>
          <w:lang w:eastAsia="hr-HR"/>
        </w:rPr>
        <w:t>socijalnu skrb i brigu o javnom zdravlju.</w:t>
      </w:r>
      <w:r w:rsidRPr="00323D4A">
        <w:rPr>
          <w:rFonts w:ascii="Times New Roman" w:eastAsia="Times New Roman" w:hAnsi="Times New Roman" w:cs="Times New Roman"/>
          <w:color w:val="000000" w:themeColor="text1"/>
          <w:sz w:val="24"/>
          <w:szCs w:val="24"/>
          <w:lang w:eastAsia="hr-HR"/>
        </w:rPr>
        <w:t xml:space="preserve"> U tom području obavljaju se poslovi koji se odnose na socijalnu zaštitu i skrb o socijalno najugroženijim i najosjetljivijim skupinama građana, kao i poslovi vezani uz zaštitu i promicanje zdravlja građana. U tu svrhu obavljaju se poslovi: osiguravanja financijskih i materijalnih uvjeta i nadzora nad poslovanjem gradskih ustanova socijalne skrbi, planiranja i utvrđivanja potreba stanovništva, praćenja zakonskih obveza, provedbe mjera socijalnih pomoći i socijalne skrbi za građane u socijalnoj potrebi, osiguranja financijskih i materijalnih uvjeta i nadzor provedbe programa i projekata skrbi za socijalno ranjive skupine stanovništva, kao i onih usmjerenih zaštiti i promicanju tjelesnog i mentalnog zdravlja, te pružanja potpora zdravstvenim ustanovama.</w:t>
      </w:r>
    </w:p>
    <w:p w14:paraId="100BE96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lastRenderedPageBreak/>
        <w:t xml:space="preserve">U svim područjima obavljaju se i poslovi vezani uz sudjelovanje Grada u nacionalnim i europskim projektima, informiranja građana i promidžbe programa i aktivnosti Odjela.  </w:t>
      </w:r>
    </w:p>
    <w:p w14:paraId="340587FB"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tbl>
      <w:tblPr>
        <w:tblW w:w="5081" w:type="pct"/>
        <w:jc w:val="right"/>
        <w:tblLook w:val="04A0" w:firstRow="1" w:lastRow="0" w:firstColumn="1" w:lastColumn="0" w:noHBand="0" w:noVBand="1"/>
      </w:tblPr>
      <w:tblGrid>
        <w:gridCol w:w="1141"/>
        <w:gridCol w:w="3734"/>
        <w:gridCol w:w="1844"/>
        <w:gridCol w:w="1844"/>
        <w:gridCol w:w="1332"/>
      </w:tblGrid>
      <w:tr w:rsidR="00323D4A" w:rsidRPr="00323D4A" w14:paraId="68E60CE1" w14:textId="77777777" w:rsidTr="00964BA6">
        <w:trPr>
          <w:trHeight w:val="283"/>
          <w:jc w:val="right"/>
        </w:trPr>
        <w:tc>
          <w:tcPr>
            <w:tcW w:w="2462"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533E8A8B"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NAZIV RAZDJELA/GLAVA/NAZIV PRORAČUNSKOG KORISNIKA</w:t>
            </w:r>
          </w:p>
        </w:tc>
        <w:tc>
          <w:tcPr>
            <w:tcW w:w="932" w:type="pct"/>
            <w:vMerge w:val="restart"/>
            <w:tcBorders>
              <w:top w:val="single" w:sz="4" w:space="0" w:color="auto"/>
              <w:left w:val="nil"/>
              <w:right w:val="single" w:sz="4" w:space="0" w:color="auto"/>
            </w:tcBorders>
            <w:shd w:val="clear" w:color="000000" w:fill="D9D9D9"/>
            <w:vAlign w:val="center"/>
          </w:tcPr>
          <w:p w14:paraId="2155EB29"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PLAN ZA 2024.</w:t>
            </w:r>
          </w:p>
        </w:tc>
        <w:tc>
          <w:tcPr>
            <w:tcW w:w="932" w:type="pct"/>
            <w:vMerge w:val="restart"/>
            <w:tcBorders>
              <w:top w:val="single" w:sz="4" w:space="0" w:color="auto"/>
              <w:left w:val="nil"/>
              <w:right w:val="single" w:sz="4" w:space="0" w:color="auto"/>
            </w:tcBorders>
            <w:shd w:val="clear" w:color="000000" w:fill="D9D9D9"/>
            <w:vAlign w:val="center"/>
          </w:tcPr>
          <w:p w14:paraId="782B569D"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IZVRŠENJE U 2024.</w:t>
            </w:r>
          </w:p>
        </w:tc>
        <w:tc>
          <w:tcPr>
            <w:tcW w:w="673" w:type="pct"/>
            <w:vMerge w:val="restart"/>
            <w:tcBorders>
              <w:top w:val="single" w:sz="4" w:space="0" w:color="auto"/>
              <w:left w:val="nil"/>
              <w:right w:val="single" w:sz="4" w:space="0" w:color="auto"/>
            </w:tcBorders>
            <w:shd w:val="clear" w:color="000000" w:fill="D9D9D9"/>
            <w:vAlign w:val="center"/>
          </w:tcPr>
          <w:p w14:paraId="31A6B342"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INDEKS</w:t>
            </w:r>
          </w:p>
          <w:p w14:paraId="6337A5F1"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p>
        </w:tc>
      </w:tr>
      <w:tr w:rsidR="00323D4A" w:rsidRPr="00323D4A" w14:paraId="635ED105" w14:textId="77777777" w:rsidTr="00964BA6">
        <w:trPr>
          <w:trHeight w:val="283"/>
          <w:jc w:val="right"/>
        </w:trPr>
        <w:tc>
          <w:tcPr>
            <w:tcW w:w="2462"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5C88F704"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NAZIV PROGRAMA/AKTIVNOSTI/PROJEKTA</w:t>
            </w:r>
          </w:p>
        </w:tc>
        <w:tc>
          <w:tcPr>
            <w:tcW w:w="932" w:type="pct"/>
            <w:vMerge/>
            <w:tcBorders>
              <w:left w:val="nil"/>
              <w:bottom w:val="single" w:sz="4" w:space="0" w:color="auto"/>
              <w:right w:val="single" w:sz="4" w:space="0" w:color="auto"/>
            </w:tcBorders>
            <w:shd w:val="clear" w:color="000000" w:fill="D9D9D9"/>
            <w:vAlign w:val="center"/>
          </w:tcPr>
          <w:p w14:paraId="0D794825"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eastAsia="hr-HR"/>
              </w:rPr>
            </w:pPr>
          </w:p>
        </w:tc>
        <w:tc>
          <w:tcPr>
            <w:tcW w:w="932" w:type="pct"/>
            <w:vMerge/>
            <w:tcBorders>
              <w:left w:val="nil"/>
              <w:bottom w:val="single" w:sz="4" w:space="0" w:color="auto"/>
              <w:right w:val="single" w:sz="4" w:space="0" w:color="auto"/>
            </w:tcBorders>
            <w:shd w:val="clear" w:color="000000" w:fill="D9D9D9"/>
            <w:vAlign w:val="center"/>
          </w:tcPr>
          <w:p w14:paraId="00D1784E"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eastAsia="hr-HR"/>
              </w:rPr>
            </w:pPr>
          </w:p>
        </w:tc>
        <w:tc>
          <w:tcPr>
            <w:tcW w:w="673" w:type="pct"/>
            <w:vMerge/>
            <w:tcBorders>
              <w:left w:val="nil"/>
              <w:bottom w:val="single" w:sz="4" w:space="0" w:color="auto"/>
              <w:right w:val="single" w:sz="4" w:space="0" w:color="auto"/>
            </w:tcBorders>
            <w:shd w:val="clear" w:color="000000" w:fill="D9D9D9"/>
            <w:vAlign w:val="center"/>
          </w:tcPr>
          <w:p w14:paraId="7F00F909"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eastAsia="hr-HR"/>
              </w:rPr>
            </w:pPr>
          </w:p>
        </w:tc>
      </w:tr>
      <w:tr w:rsidR="00323D4A" w:rsidRPr="00323D4A" w14:paraId="2BF7400A" w14:textId="77777777" w:rsidTr="00964BA6">
        <w:trPr>
          <w:trHeight w:val="283"/>
          <w:jc w:val="right"/>
        </w:trPr>
        <w:tc>
          <w:tcPr>
            <w:tcW w:w="2462"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78590D8"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eastAsia="hr-HR"/>
              </w:rPr>
              <w:t>RASHODI / IZDACI</w:t>
            </w:r>
          </w:p>
        </w:tc>
        <w:tc>
          <w:tcPr>
            <w:tcW w:w="932" w:type="pct"/>
            <w:tcBorders>
              <w:top w:val="single" w:sz="4" w:space="0" w:color="auto"/>
              <w:left w:val="nil"/>
              <w:bottom w:val="single" w:sz="4" w:space="0" w:color="auto"/>
              <w:right w:val="single" w:sz="4" w:space="0" w:color="auto"/>
            </w:tcBorders>
            <w:shd w:val="clear" w:color="auto" w:fill="D9D9D9"/>
            <w:vAlign w:val="center"/>
          </w:tcPr>
          <w:p w14:paraId="6A129B1D"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w:t>
            </w:r>
          </w:p>
        </w:tc>
        <w:tc>
          <w:tcPr>
            <w:tcW w:w="932" w:type="pct"/>
            <w:tcBorders>
              <w:top w:val="single" w:sz="4" w:space="0" w:color="auto"/>
              <w:left w:val="nil"/>
              <w:bottom w:val="single" w:sz="4" w:space="0" w:color="auto"/>
              <w:right w:val="single" w:sz="4" w:space="0" w:color="auto"/>
            </w:tcBorders>
            <w:shd w:val="clear" w:color="auto" w:fill="D9D9D9"/>
            <w:vAlign w:val="center"/>
          </w:tcPr>
          <w:p w14:paraId="66D58FE9"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2</w:t>
            </w:r>
          </w:p>
        </w:tc>
        <w:tc>
          <w:tcPr>
            <w:tcW w:w="673" w:type="pct"/>
            <w:tcBorders>
              <w:top w:val="single" w:sz="4" w:space="0" w:color="auto"/>
              <w:left w:val="nil"/>
              <w:bottom w:val="single" w:sz="4" w:space="0" w:color="auto"/>
              <w:right w:val="single" w:sz="4" w:space="0" w:color="auto"/>
            </w:tcBorders>
            <w:shd w:val="clear" w:color="auto" w:fill="D9D9D9"/>
            <w:vAlign w:val="center"/>
          </w:tcPr>
          <w:p w14:paraId="29FEB87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3=(2/1)</w:t>
            </w:r>
          </w:p>
        </w:tc>
      </w:tr>
      <w:tr w:rsidR="00323D4A" w:rsidRPr="00323D4A" w14:paraId="50404694" w14:textId="77777777" w:rsidTr="00964BA6">
        <w:trPr>
          <w:jc w:val="right"/>
        </w:trPr>
        <w:tc>
          <w:tcPr>
            <w:tcW w:w="57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76089D0"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color w:val="000000" w:themeColor="text1"/>
                <w:sz w:val="20"/>
                <w:szCs w:val="20"/>
                <w:lang w:eastAsia="hr-HR"/>
              </w:rPr>
              <w:br w:type="page"/>
            </w:r>
            <w:r w:rsidRPr="00323D4A">
              <w:rPr>
                <w:rFonts w:ascii="Times New Roman" w:eastAsia="Times New Roman" w:hAnsi="Times New Roman" w:cs="Times New Roman"/>
                <w:b/>
                <w:bCs/>
                <w:color w:val="000000" w:themeColor="text1"/>
                <w:sz w:val="24"/>
                <w:szCs w:val="24"/>
                <w:lang w:eastAsia="hr-HR"/>
              </w:rPr>
              <w:t>Razdjel  003</w:t>
            </w:r>
          </w:p>
        </w:tc>
        <w:tc>
          <w:tcPr>
            <w:tcW w:w="1887" w:type="pct"/>
            <w:tcBorders>
              <w:top w:val="single" w:sz="4" w:space="0" w:color="auto"/>
              <w:left w:val="nil"/>
              <w:bottom w:val="single" w:sz="4" w:space="0" w:color="auto"/>
              <w:right w:val="single" w:sz="4" w:space="0" w:color="auto"/>
            </w:tcBorders>
            <w:shd w:val="clear" w:color="000000" w:fill="D9D9D9"/>
            <w:vAlign w:val="center"/>
            <w:hideMark/>
          </w:tcPr>
          <w:p w14:paraId="5D93C3A8"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eastAsia="hr-HR"/>
              </w:rPr>
              <w:t>UPRAVNI ODJEL ZA DRUŠTVENE DJELATNOSTI</w:t>
            </w:r>
          </w:p>
        </w:tc>
        <w:tc>
          <w:tcPr>
            <w:tcW w:w="932" w:type="pct"/>
            <w:tcBorders>
              <w:top w:val="single" w:sz="4" w:space="0" w:color="auto"/>
              <w:left w:val="nil"/>
              <w:bottom w:val="single" w:sz="4" w:space="0" w:color="auto"/>
              <w:right w:val="single" w:sz="4" w:space="0" w:color="auto"/>
            </w:tcBorders>
            <w:shd w:val="clear" w:color="000000" w:fill="D9D9D9"/>
            <w:vAlign w:val="bottom"/>
          </w:tcPr>
          <w:p w14:paraId="08C5EEBC"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val="en-AU" w:eastAsia="hr-HR"/>
              </w:rPr>
              <w:t>41.647.583,00</w:t>
            </w:r>
          </w:p>
        </w:tc>
        <w:tc>
          <w:tcPr>
            <w:tcW w:w="932" w:type="pct"/>
            <w:tcBorders>
              <w:top w:val="single" w:sz="4" w:space="0" w:color="auto"/>
              <w:left w:val="nil"/>
              <w:bottom w:val="single" w:sz="4" w:space="0" w:color="auto"/>
              <w:right w:val="single" w:sz="4" w:space="0" w:color="auto"/>
            </w:tcBorders>
            <w:shd w:val="clear" w:color="000000" w:fill="D9D9D9"/>
            <w:vAlign w:val="bottom"/>
          </w:tcPr>
          <w:p w14:paraId="2C64489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val="en-AU" w:eastAsia="hr-HR"/>
              </w:rPr>
              <w:t>30.263.738,17</w:t>
            </w:r>
          </w:p>
        </w:tc>
        <w:tc>
          <w:tcPr>
            <w:tcW w:w="673" w:type="pct"/>
            <w:tcBorders>
              <w:top w:val="single" w:sz="4" w:space="0" w:color="auto"/>
              <w:left w:val="nil"/>
              <w:bottom w:val="single" w:sz="4" w:space="0" w:color="auto"/>
              <w:right w:val="single" w:sz="4" w:space="0" w:color="auto"/>
            </w:tcBorders>
            <w:shd w:val="clear" w:color="000000" w:fill="D9D9D9"/>
            <w:vAlign w:val="bottom"/>
          </w:tcPr>
          <w:p w14:paraId="1E41755E"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val="en-AU" w:eastAsia="hr-HR"/>
              </w:rPr>
              <w:t>72,67</w:t>
            </w:r>
          </w:p>
        </w:tc>
      </w:tr>
      <w:tr w:rsidR="00323D4A" w:rsidRPr="00323D4A" w14:paraId="0D7EA967" w14:textId="77777777" w:rsidTr="00964BA6">
        <w:trPr>
          <w:jc w:val="right"/>
        </w:trPr>
        <w:tc>
          <w:tcPr>
            <w:tcW w:w="57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CE074C8"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eastAsia="hr-HR"/>
              </w:rPr>
            </w:pPr>
            <w:r w:rsidRPr="00323D4A">
              <w:rPr>
                <w:rFonts w:ascii="Times New Roman" w:eastAsia="Times New Roman" w:hAnsi="Times New Roman" w:cs="Times New Roman"/>
                <w:b/>
                <w:bCs/>
                <w:color w:val="000000" w:themeColor="text1"/>
                <w:lang w:eastAsia="hr-HR"/>
              </w:rPr>
              <w:t>Glava  00301</w:t>
            </w:r>
          </w:p>
        </w:tc>
        <w:tc>
          <w:tcPr>
            <w:tcW w:w="1887" w:type="pct"/>
            <w:tcBorders>
              <w:top w:val="single" w:sz="4" w:space="0" w:color="auto"/>
              <w:left w:val="nil"/>
              <w:bottom w:val="single" w:sz="4" w:space="0" w:color="auto"/>
              <w:right w:val="single" w:sz="4" w:space="0" w:color="auto"/>
            </w:tcBorders>
            <w:shd w:val="clear" w:color="auto" w:fill="D9D9D9"/>
            <w:vAlign w:val="center"/>
          </w:tcPr>
          <w:p w14:paraId="59ECEE67"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eastAsia="hr-HR"/>
              </w:rPr>
            </w:pPr>
            <w:r w:rsidRPr="00323D4A">
              <w:rPr>
                <w:rFonts w:ascii="Times New Roman" w:eastAsia="Times New Roman" w:hAnsi="Times New Roman" w:cs="Times New Roman"/>
                <w:b/>
                <w:bCs/>
                <w:color w:val="000000" w:themeColor="text1"/>
                <w:sz w:val="24"/>
                <w:szCs w:val="24"/>
                <w:lang w:eastAsia="hr-HR"/>
              </w:rPr>
              <w:t>UPRAVNI ODJEL ZA DRUŠTVENE DJELATNOSTI</w:t>
            </w:r>
          </w:p>
        </w:tc>
        <w:tc>
          <w:tcPr>
            <w:tcW w:w="932" w:type="pct"/>
            <w:tcBorders>
              <w:top w:val="single" w:sz="4" w:space="0" w:color="auto"/>
              <w:left w:val="nil"/>
              <w:bottom w:val="single" w:sz="4" w:space="0" w:color="auto"/>
              <w:right w:val="single" w:sz="4" w:space="0" w:color="auto"/>
            </w:tcBorders>
            <w:shd w:val="clear" w:color="auto" w:fill="D9D9D9"/>
            <w:vAlign w:val="bottom"/>
          </w:tcPr>
          <w:p w14:paraId="7182C5C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val="en-AU" w:eastAsia="hr-HR"/>
              </w:rPr>
              <w:t>22.017.523,00</w:t>
            </w:r>
          </w:p>
        </w:tc>
        <w:tc>
          <w:tcPr>
            <w:tcW w:w="932" w:type="pct"/>
            <w:tcBorders>
              <w:top w:val="single" w:sz="4" w:space="0" w:color="auto"/>
              <w:left w:val="single" w:sz="4" w:space="0" w:color="auto"/>
              <w:bottom w:val="single" w:sz="4" w:space="0" w:color="auto"/>
              <w:right w:val="single" w:sz="4" w:space="0" w:color="auto"/>
            </w:tcBorders>
            <w:shd w:val="clear" w:color="auto" w:fill="D9D9D9"/>
            <w:vAlign w:val="bottom"/>
          </w:tcPr>
          <w:p w14:paraId="40EA2D6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val="en-AU" w:eastAsia="hr-HR"/>
              </w:rPr>
              <w:t>13.010.929,08</w:t>
            </w:r>
          </w:p>
        </w:tc>
        <w:tc>
          <w:tcPr>
            <w:tcW w:w="673" w:type="pct"/>
            <w:tcBorders>
              <w:top w:val="single" w:sz="4" w:space="0" w:color="auto"/>
              <w:left w:val="single" w:sz="4" w:space="0" w:color="auto"/>
              <w:bottom w:val="single" w:sz="4" w:space="0" w:color="auto"/>
              <w:right w:val="single" w:sz="4" w:space="0" w:color="auto"/>
            </w:tcBorders>
            <w:shd w:val="clear" w:color="auto" w:fill="D9D9D9"/>
            <w:vAlign w:val="bottom"/>
          </w:tcPr>
          <w:p w14:paraId="72DC6E41"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val="en-AU" w:eastAsia="hr-HR"/>
              </w:rPr>
              <w:t>59,09</w:t>
            </w:r>
          </w:p>
        </w:tc>
      </w:tr>
      <w:tr w:rsidR="00323D4A" w:rsidRPr="00323D4A" w14:paraId="129D1231" w14:textId="77777777" w:rsidTr="00964BA6">
        <w:trPr>
          <w:jc w:val="right"/>
        </w:trPr>
        <w:tc>
          <w:tcPr>
            <w:tcW w:w="576" w:type="pct"/>
            <w:tcBorders>
              <w:top w:val="nil"/>
              <w:left w:val="single" w:sz="4" w:space="0" w:color="auto"/>
              <w:bottom w:val="single" w:sz="4" w:space="0" w:color="auto"/>
              <w:right w:val="single" w:sz="4" w:space="0" w:color="auto"/>
            </w:tcBorders>
            <w:shd w:val="clear" w:color="auto" w:fill="D9D9D9"/>
            <w:vAlign w:val="center"/>
            <w:hideMark/>
          </w:tcPr>
          <w:p w14:paraId="4F359C93"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eastAsia="hr-HR"/>
              </w:rPr>
            </w:pPr>
            <w:r w:rsidRPr="00323D4A">
              <w:rPr>
                <w:rFonts w:ascii="Times New Roman" w:eastAsia="Times New Roman" w:hAnsi="Times New Roman" w:cs="Times New Roman"/>
                <w:b/>
                <w:color w:val="000000" w:themeColor="text1"/>
                <w:lang w:eastAsia="hr-HR"/>
              </w:rPr>
              <w:br w:type="page"/>
            </w:r>
            <w:r w:rsidRPr="00323D4A">
              <w:rPr>
                <w:rFonts w:ascii="Times New Roman" w:eastAsia="Times New Roman" w:hAnsi="Times New Roman" w:cs="Times New Roman"/>
                <w:b/>
                <w:bCs/>
                <w:color w:val="000000" w:themeColor="text1"/>
                <w:lang w:eastAsia="hr-HR"/>
              </w:rPr>
              <w:t>Program  1001</w:t>
            </w:r>
          </w:p>
        </w:tc>
        <w:tc>
          <w:tcPr>
            <w:tcW w:w="1887" w:type="pct"/>
            <w:tcBorders>
              <w:top w:val="nil"/>
              <w:left w:val="nil"/>
              <w:bottom w:val="single" w:sz="4" w:space="0" w:color="auto"/>
              <w:right w:val="single" w:sz="4" w:space="0" w:color="auto"/>
            </w:tcBorders>
            <w:shd w:val="clear" w:color="auto" w:fill="D9D9D9"/>
            <w:vAlign w:val="center"/>
            <w:hideMark/>
          </w:tcPr>
          <w:p w14:paraId="56C48A2B"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eastAsia="hr-HR"/>
              </w:rPr>
            </w:pPr>
            <w:r w:rsidRPr="00323D4A">
              <w:rPr>
                <w:rFonts w:ascii="Times New Roman" w:eastAsia="Times New Roman" w:hAnsi="Times New Roman" w:cs="Times New Roman"/>
                <w:b/>
                <w:bCs/>
                <w:color w:val="000000" w:themeColor="text1"/>
                <w:lang w:eastAsia="hr-HR"/>
              </w:rPr>
              <w:t>JAVNA UPRAVA I ADMINISTRACIJA</w:t>
            </w:r>
          </w:p>
        </w:tc>
        <w:tc>
          <w:tcPr>
            <w:tcW w:w="932" w:type="pct"/>
            <w:tcBorders>
              <w:top w:val="single" w:sz="4" w:space="0" w:color="auto"/>
              <w:left w:val="nil"/>
              <w:bottom w:val="single" w:sz="4" w:space="0" w:color="auto"/>
              <w:right w:val="single" w:sz="4" w:space="0" w:color="auto"/>
            </w:tcBorders>
            <w:shd w:val="clear" w:color="auto" w:fill="D9D9D9"/>
            <w:vAlign w:val="bottom"/>
          </w:tcPr>
          <w:p w14:paraId="4CF57A7F"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val="en-AU" w:eastAsia="hr-HR"/>
              </w:rPr>
              <w:t>303.153,00</w:t>
            </w:r>
          </w:p>
        </w:tc>
        <w:tc>
          <w:tcPr>
            <w:tcW w:w="932" w:type="pct"/>
            <w:tcBorders>
              <w:top w:val="single" w:sz="4" w:space="0" w:color="auto"/>
              <w:left w:val="single" w:sz="4" w:space="0" w:color="auto"/>
              <w:bottom w:val="single" w:sz="4" w:space="0" w:color="auto"/>
              <w:right w:val="single" w:sz="4" w:space="0" w:color="auto"/>
            </w:tcBorders>
            <w:shd w:val="clear" w:color="auto" w:fill="D9D9D9"/>
            <w:vAlign w:val="bottom"/>
          </w:tcPr>
          <w:p w14:paraId="0069430A"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val="en-AU" w:eastAsia="hr-HR"/>
              </w:rPr>
              <w:t>257.330,36</w:t>
            </w:r>
          </w:p>
        </w:tc>
        <w:tc>
          <w:tcPr>
            <w:tcW w:w="673" w:type="pct"/>
            <w:tcBorders>
              <w:top w:val="single" w:sz="4" w:space="0" w:color="auto"/>
              <w:left w:val="single" w:sz="4" w:space="0" w:color="auto"/>
              <w:bottom w:val="single" w:sz="4" w:space="0" w:color="auto"/>
              <w:right w:val="single" w:sz="4" w:space="0" w:color="auto"/>
            </w:tcBorders>
            <w:shd w:val="clear" w:color="auto" w:fill="D9D9D9"/>
            <w:vAlign w:val="bottom"/>
          </w:tcPr>
          <w:p w14:paraId="613D957F"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val="en-AU" w:eastAsia="hr-HR"/>
              </w:rPr>
              <w:t>84,88</w:t>
            </w:r>
          </w:p>
        </w:tc>
      </w:tr>
      <w:tr w:rsidR="00323D4A" w:rsidRPr="00323D4A" w14:paraId="27E269F2" w14:textId="77777777" w:rsidTr="00964BA6">
        <w:trPr>
          <w:jc w:val="right"/>
        </w:trPr>
        <w:tc>
          <w:tcPr>
            <w:tcW w:w="576" w:type="pct"/>
            <w:tcBorders>
              <w:top w:val="nil"/>
              <w:left w:val="single" w:sz="4" w:space="0" w:color="auto"/>
              <w:bottom w:val="single" w:sz="4" w:space="0" w:color="auto"/>
              <w:right w:val="single" w:sz="4" w:space="0" w:color="auto"/>
            </w:tcBorders>
            <w:shd w:val="clear" w:color="000000" w:fill="FFFFFF"/>
            <w:vAlign w:val="center"/>
            <w:hideMark/>
          </w:tcPr>
          <w:p w14:paraId="2ECF96A0"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A100001</w:t>
            </w:r>
          </w:p>
        </w:tc>
        <w:tc>
          <w:tcPr>
            <w:tcW w:w="1887" w:type="pct"/>
            <w:tcBorders>
              <w:top w:val="nil"/>
              <w:left w:val="nil"/>
              <w:bottom w:val="single" w:sz="4" w:space="0" w:color="auto"/>
              <w:right w:val="single" w:sz="4" w:space="0" w:color="auto"/>
            </w:tcBorders>
            <w:shd w:val="clear" w:color="000000" w:fill="FFFFFF"/>
            <w:vAlign w:val="center"/>
            <w:hideMark/>
          </w:tcPr>
          <w:p w14:paraId="6CD25422"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Administrativno, tehničko i stručno osoblje</w:t>
            </w:r>
          </w:p>
        </w:tc>
        <w:tc>
          <w:tcPr>
            <w:tcW w:w="932" w:type="pct"/>
            <w:tcBorders>
              <w:top w:val="single" w:sz="4" w:space="0" w:color="auto"/>
              <w:left w:val="nil"/>
              <w:bottom w:val="single" w:sz="4" w:space="0" w:color="auto"/>
              <w:right w:val="single" w:sz="4" w:space="0" w:color="auto"/>
            </w:tcBorders>
            <w:shd w:val="clear" w:color="auto" w:fill="auto"/>
            <w:vAlign w:val="bottom"/>
          </w:tcPr>
          <w:p w14:paraId="5BF29EA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val="en-AU" w:eastAsia="hr-HR"/>
              </w:rPr>
              <w:t>303.153,00</w:t>
            </w:r>
          </w:p>
        </w:tc>
        <w:tc>
          <w:tcPr>
            <w:tcW w:w="932" w:type="pct"/>
            <w:tcBorders>
              <w:top w:val="single" w:sz="4" w:space="0" w:color="auto"/>
              <w:left w:val="single" w:sz="4" w:space="0" w:color="auto"/>
              <w:bottom w:val="single" w:sz="4" w:space="0" w:color="auto"/>
              <w:right w:val="single" w:sz="4" w:space="0" w:color="auto"/>
            </w:tcBorders>
            <w:shd w:val="clear" w:color="auto" w:fill="auto"/>
            <w:vAlign w:val="bottom"/>
          </w:tcPr>
          <w:p w14:paraId="05BD41B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val="en-AU" w:eastAsia="hr-HR"/>
              </w:rPr>
              <w:t>257.330,36</w:t>
            </w:r>
          </w:p>
        </w:tc>
        <w:tc>
          <w:tcPr>
            <w:tcW w:w="673" w:type="pct"/>
            <w:tcBorders>
              <w:top w:val="single" w:sz="4" w:space="0" w:color="auto"/>
              <w:left w:val="single" w:sz="4" w:space="0" w:color="auto"/>
              <w:bottom w:val="single" w:sz="4" w:space="0" w:color="auto"/>
              <w:right w:val="single" w:sz="4" w:space="0" w:color="auto"/>
            </w:tcBorders>
            <w:shd w:val="clear" w:color="auto" w:fill="auto"/>
            <w:vAlign w:val="bottom"/>
          </w:tcPr>
          <w:p w14:paraId="488EC32D"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val="en-AU" w:eastAsia="hr-HR"/>
              </w:rPr>
              <w:t>84,88</w:t>
            </w:r>
          </w:p>
        </w:tc>
      </w:tr>
    </w:tbl>
    <w:p w14:paraId="34071F2A"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p>
    <w:p w14:paraId="10435538"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ZAKONSKA OSNOVA ZA UVOĐENJE PROGRAMA:</w:t>
      </w:r>
    </w:p>
    <w:p w14:paraId="0228F959" w14:textId="77777777" w:rsidR="00323D4A" w:rsidRPr="00323D4A" w:rsidRDefault="00323D4A" w:rsidP="00323D4A">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lokalnoj i područnoj (regionalnoj) samoupravi („Narodne novine“ broj 33/01,60/01,129/05,109/07,125/08,36/09,150/11,144/12,19/13,137/15,13/17, 98/19,144/21),</w:t>
      </w:r>
    </w:p>
    <w:p w14:paraId="78F2810D" w14:textId="77777777" w:rsidR="00323D4A" w:rsidRPr="00323D4A" w:rsidRDefault="00323D4A" w:rsidP="00323D4A">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službenicima i namještenicima u lokalnoj i područnoj (regionalnoj) samoupravi („Narodne novine“ broj 86/08,61/11,4/18,112/19),</w:t>
      </w:r>
    </w:p>
    <w:p w14:paraId="0A4DD8FF" w14:textId="77777777" w:rsidR="00323D4A" w:rsidRPr="00323D4A" w:rsidRDefault="00323D4A" w:rsidP="00323D4A">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općem upravnom postupku („Narodne novine“ broj 47/09,110/21),</w:t>
      </w:r>
    </w:p>
    <w:p w14:paraId="678A7032" w14:textId="77777777" w:rsidR="00323D4A" w:rsidRPr="00323D4A" w:rsidRDefault="00323D4A" w:rsidP="00323D4A">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javnoj nabavi („Narodne novine“ broj 120/16,114/22),</w:t>
      </w:r>
    </w:p>
    <w:p w14:paraId="44FF2BE5" w14:textId="77777777" w:rsidR="00323D4A" w:rsidRPr="00323D4A" w:rsidRDefault="00323D4A" w:rsidP="00323D4A">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Zakon o pravu na pristup informacijama („Narodne novine“ broj 25/13, 85/15,69/22), </w:t>
      </w:r>
    </w:p>
    <w:p w14:paraId="0C43C217" w14:textId="77777777" w:rsidR="00323D4A" w:rsidRPr="00323D4A" w:rsidRDefault="00323D4A" w:rsidP="00323D4A">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radu  („Narodne novine“  broj 93/14,127/17, 98/19),</w:t>
      </w:r>
    </w:p>
    <w:p w14:paraId="1E79B44A" w14:textId="77777777" w:rsidR="00323D4A" w:rsidRPr="00323D4A" w:rsidRDefault="00323D4A" w:rsidP="00323D4A">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Uredba o uredskom poslovanju  („Narodne novine“ broj 75/21),</w:t>
      </w:r>
    </w:p>
    <w:p w14:paraId="3E063CBF" w14:textId="77777777" w:rsidR="00323D4A" w:rsidRPr="00323D4A" w:rsidRDefault="00323D4A" w:rsidP="00323D4A">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Statut Grada Poreča-Parenzo („Službeni glasnik Grada Poreča-Parenzo“ broj 2/13,10/18, 2/21 i 12/24),</w:t>
      </w:r>
    </w:p>
    <w:p w14:paraId="10553844" w14:textId="77777777" w:rsidR="00323D4A" w:rsidRPr="00323D4A" w:rsidRDefault="00323D4A" w:rsidP="00323D4A">
      <w:pPr>
        <w:numPr>
          <w:ilvl w:val="0"/>
          <w:numId w:val="6"/>
        </w:numPr>
        <w:spacing w:after="0" w:line="240" w:lineRule="auto"/>
        <w:contextualSpacing/>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podzakonski akti.</w:t>
      </w:r>
    </w:p>
    <w:p w14:paraId="305C4A1E"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p>
    <w:p w14:paraId="5F942A54"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OPIS PROGRAMA:</w:t>
      </w:r>
    </w:p>
    <w:p w14:paraId="5228B2A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Program obuhvaća </w:t>
      </w:r>
      <w:r w:rsidRPr="00323D4A">
        <w:rPr>
          <w:rFonts w:ascii="Times New Roman" w:eastAsia="Times New Roman" w:hAnsi="Times New Roman" w:cs="Times New Roman"/>
          <w:color w:val="000000" w:themeColor="text1"/>
          <w:sz w:val="24"/>
          <w:szCs w:val="24"/>
          <w:u w:val="single"/>
          <w:lang w:eastAsia="hr-HR"/>
        </w:rPr>
        <w:t>aktivnost</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b/>
          <w:i/>
          <w:color w:val="000000" w:themeColor="text1"/>
          <w:sz w:val="24"/>
          <w:szCs w:val="24"/>
          <w:lang w:eastAsia="hr-HR"/>
        </w:rPr>
        <w:t>Administrativno, tehničko i stručno osoblje</w:t>
      </w:r>
      <w:r w:rsidRPr="00323D4A">
        <w:rPr>
          <w:rFonts w:ascii="Times New Roman" w:eastAsia="Times New Roman" w:hAnsi="Times New Roman" w:cs="Times New Roman"/>
          <w:color w:val="000000" w:themeColor="text1"/>
          <w:sz w:val="24"/>
          <w:szCs w:val="24"/>
          <w:lang w:eastAsia="hr-HR"/>
        </w:rPr>
        <w:t xml:space="preserve"> kojom se osiguravaju sredstva za nesmetano obavljanje upravnih, stručnih i ostalih poslova u Upravnom odjelu. Prema Pravilniku o unutarnjem redu upravnih tijela Grada Poreča-Parenzo u Odjelu je u 2024. godini sistematizirano 11 radnih mjesta s 12 izvršitelja, zaposleno je 8 službenica na neodređeno vrijeme i to: pročelnica; voditeljica Odsjeka za predškolski odgoj, obrazovanje kulturu, tehničku kulturu, sport i rekreaciju; voditeljica Odsjeka za socijalnu skrb, zdravstvenu zaštitu, mlade i civilno Društvo; viša stručna suradnica za predškolski i školski odgoj i obrazovanje, kulturu, tehničku kulturu, sport i rekreaciju; viša stručna suradnica za predškolski i školski odgoj i obrazovanje; viša stručna suradnica za socijalnu skrb, zdravstvenu zaštitu, mlade i civilno društvo; viša stručna suradnica za socijalnu skrb i zdravstvenu zaštitu i stručna suradnica za kulturu, sport i civilno društvo. Planirana sredstva namijenjena su za isplatu plaća i doprinosa (za zdravstveno osiguranje i zapošljavanje), podmirivanje troškova materijalnih prava zaposlenih (službena putovanja, stručna usavršavanja, naknade za prijevoz), kao i za podmirivanje rashoda za materijal (uredski materija) i ostale usluge (telefona, promidžbe i informiranja, intelektualne usluge, ostale usluge i ostali rashodi poslovanja). </w:t>
      </w:r>
    </w:p>
    <w:p w14:paraId="7E5A9E36"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p w14:paraId="75746CE2"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CILJ PROGRAMA:</w:t>
      </w:r>
    </w:p>
    <w:p w14:paraId="0E82104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Cilj programa je, kroz provođenje politike plaća i drugih materijalnih prava zaposlenika, u skladu s mogućnostima proračuna, osigurati nesmetano obavljanje upravnih, stručnih i ostalih poslova u nadležnosti Upravnog odjela u kojem se obavljaju poslovi kojima se osiguravaju uvjeti za provođenje i financiranje programa u područjima: predškolskog i školskog odgoja i obrazovanja, kulture, sporta i </w:t>
      </w:r>
      <w:r w:rsidRPr="00323D4A">
        <w:rPr>
          <w:rFonts w:ascii="Times New Roman" w:eastAsia="Times New Roman" w:hAnsi="Times New Roman" w:cs="Times New Roman"/>
          <w:color w:val="000000" w:themeColor="text1"/>
          <w:sz w:val="24"/>
          <w:szCs w:val="24"/>
          <w:lang w:eastAsia="hr-HR"/>
        </w:rPr>
        <w:lastRenderedPageBreak/>
        <w:t xml:space="preserve">rekreacije, socijalne skrbi, zaštite, očuvanja i unapređenja zdravlja i razvoja civilnog društva. Poboljšanje i kontrola rada ustanova kojih je osnivač Grad Poreč-Parenzo kao i drugih proračunskih korisnika. Zakonito i racionalno raspolaganje proračunskim sredstvima i zakonito postupanje u primjeni propisa u područjima u nadležnosti Upravnog odjela.   </w:t>
      </w:r>
    </w:p>
    <w:p w14:paraId="2EB6C56A"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p>
    <w:p w14:paraId="34C03CA4"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REALIZACIJA PROGRAMA:</w:t>
      </w:r>
    </w:p>
    <w:p w14:paraId="4DE31DD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Aktivnost </w:t>
      </w:r>
      <w:r w:rsidRPr="00323D4A">
        <w:rPr>
          <w:rFonts w:ascii="Times New Roman" w:eastAsia="Times New Roman" w:hAnsi="Times New Roman" w:cs="Times New Roman"/>
          <w:b/>
          <w:i/>
          <w:color w:val="000000" w:themeColor="text1"/>
          <w:sz w:val="24"/>
          <w:szCs w:val="24"/>
          <w:lang w:eastAsia="hr-HR"/>
        </w:rPr>
        <w:t>Administrativno, tehničko i stručno osoblje</w:t>
      </w:r>
      <w:r w:rsidRPr="00323D4A">
        <w:rPr>
          <w:rFonts w:ascii="Times New Roman" w:eastAsia="Times New Roman" w:hAnsi="Times New Roman" w:cs="Times New Roman"/>
          <w:color w:val="000000" w:themeColor="text1"/>
          <w:sz w:val="24"/>
          <w:szCs w:val="24"/>
          <w:lang w:eastAsia="hr-HR"/>
        </w:rPr>
        <w:t xml:space="preserve"> obuhvaća rashode za djelatnike i ostale rashode poslovanja. </w:t>
      </w:r>
    </w:p>
    <w:p w14:paraId="1CFCBF2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Aktivnost je izvršena u vrijednosti 84,88 % od planiranog iznosa.  </w:t>
      </w:r>
    </w:p>
    <w:p w14:paraId="273D6920"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2409"/>
        <w:gridCol w:w="928"/>
        <w:gridCol w:w="1083"/>
        <w:gridCol w:w="1105"/>
      </w:tblGrid>
      <w:tr w:rsidR="00323D4A" w:rsidRPr="00323D4A" w14:paraId="5239A21F" w14:textId="77777777" w:rsidTr="00964BA6">
        <w:tc>
          <w:tcPr>
            <w:tcW w:w="2581" w:type="dxa"/>
            <w:shd w:val="clear" w:color="auto" w:fill="auto"/>
          </w:tcPr>
          <w:p w14:paraId="79F6A812" w14:textId="77777777" w:rsidR="00323D4A" w:rsidRPr="00323D4A" w:rsidRDefault="00323D4A" w:rsidP="00323D4A">
            <w:pPr>
              <w:spacing w:after="0" w:line="240" w:lineRule="auto"/>
              <w:jc w:val="center"/>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Pokazatelj rezultata</w:t>
            </w:r>
          </w:p>
        </w:tc>
        <w:tc>
          <w:tcPr>
            <w:tcW w:w="2409" w:type="dxa"/>
            <w:shd w:val="clear" w:color="auto" w:fill="auto"/>
          </w:tcPr>
          <w:p w14:paraId="069AA444" w14:textId="77777777" w:rsidR="00323D4A" w:rsidRPr="00323D4A" w:rsidRDefault="00323D4A" w:rsidP="00323D4A">
            <w:pPr>
              <w:spacing w:after="0" w:line="240" w:lineRule="auto"/>
              <w:jc w:val="center"/>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Definicija</w:t>
            </w:r>
          </w:p>
          <w:p w14:paraId="759C8391" w14:textId="77777777" w:rsidR="00323D4A" w:rsidRPr="00323D4A" w:rsidRDefault="00323D4A" w:rsidP="00323D4A">
            <w:pPr>
              <w:spacing w:after="0" w:line="240" w:lineRule="auto"/>
              <w:jc w:val="center"/>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pokazatelja</w:t>
            </w:r>
          </w:p>
        </w:tc>
        <w:tc>
          <w:tcPr>
            <w:tcW w:w="645" w:type="dxa"/>
            <w:shd w:val="clear" w:color="auto" w:fill="auto"/>
          </w:tcPr>
          <w:p w14:paraId="10703ABA" w14:textId="77777777" w:rsidR="00323D4A" w:rsidRPr="00323D4A" w:rsidRDefault="00323D4A" w:rsidP="00323D4A">
            <w:pPr>
              <w:spacing w:after="0" w:line="240" w:lineRule="auto"/>
              <w:jc w:val="center"/>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Jedinica</w:t>
            </w:r>
          </w:p>
        </w:tc>
        <w:tc>
          <w:tcPr>
            <w:tcW w:w="1083" w:type="dxa"/>
            <w:shd w:val="clear" w:color="auto" w:fill="auto"/>
          </w:tcPr>
          <w:p w14:paraId="3C89BE86" w14:textId="77777777" w:rsidR="00323D4A" w:rsidRPr="00323D4A" w:rsidRDefault="00323D4A" w:rsidP="00323D4A">
            <w:pPr>
              <w:spacing w:after="0" w:line="240" w:lineRule="auto"/>
              <w:jc w:val="center"/>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Ciljana vrijednost 2024.</w:t>
            </w:r>
          </w:p>
        </w:tc>
        <w:tc>
          <w:tcPr>
            <w:tcW w:w="1105" w:type="dxa"/>
            <w:shd w:val="clear" w:color="auto" w:fill="auto"/>
          </w:tcPr>
          <w:p w14:paraId="0B5EE310" w14:textId="77777777" w:rsidR="00323D4A" w:rsidRPr="00323D4A" w:rsidRDefault="00323D4A" w:rsidP="00323D4A">
            <w:pPr>
              <w:spacing w:after="0" w:line="240" w:lineRule="auto"/>
              <w:jc w:val="center"/>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Ostvarena vrijednost 2024.</w:t>
            </w:r>
          </w:p>
        </w:tc>
      </w:tr>
      <w:tr w:rsidR="00323D4A" w:rsidRPr="00323D4A" w14:paraId="5B15A395" w14:textId="77777777" w:rsidTr="00964BA6">
        <w:tc>
          <w:tcPr>
            <w:tcW w:w="2581" w:type="dxa"/>
            <w:shd w:val="clear" w:color="auto" w:fill="auto"/>
          </w:tcPr>
          <w:p w14:paraId="080D59C7"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Izvršavanje poslova iz djelokruga rada</w:t>
            </w:r>
          </w:p>
          <w:p w14:paraId="0339EAF5"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Redovito  podmirivanje svih obveza prema  zaposlenicima</w:t>
            </w:r>
          </w:p>
        </w:tc>
        <w:tc>
          <w:tcPr>
            <w:tcW w:w="2409" w:type="dxa"/>
            <w:shd w:val="clear" w:color="auto" w:fill="auto"/>
          </w:tcPr>
          <w:p w14:paraId="5FF76D4D"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Pravovremeno podmirivanje tekućih troškova poslovanja</w:t>
            </w:r>
          </w:p>
          <w:p w14:paraId="32291AF0"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Redovita isplata plaća zaposlenicima</w:t>
            </w:r>
          </w:p>
        </w:tc>
        <w:tc>
          <w:tcPr>
            <w:tcW w:w="645" w:type="dxa"/>
            <w:shd w:val="clear" w:color="auto" w:fill="auto"/>
          </w:tcPr>
          <w:p w14:paraId="6DFB2C3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7DD5C8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w:t>
            </w:r>
          </w:p>
        </w:tc>
        <w:tc>
          <w:tcPr>
            <w:tcW w:w="1083" w:type="dxa"/>
            <w:shd w:val="clear" w:color="auto" w:fill="auto"/>
          </w:tcPr>
          <w:p w14:paraId="623399C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09E84D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c>
          <w:tcPr>
            <w:tcW w:w="1105" w:type="dxa"/>
            <w:shd w:val="clear" w:color="auto" w:fill="auto"/>
          </w:tcPr>
          <w:p w14:paraId="0C5AEC0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71D536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r>
    </w:tbl>
    <w:p w14:paraId="68316D0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 </w:t>
      </w:r>
    </w:p>
    <w:p w14:paraId="4B31C1CC"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p>
    <w:tbl>
      <w:tblPr>
        <w:tblW w:w="5000" w:type="pct"/>
        <w:tblLook w:val="04A0" w:firstRow="1" w:lastRow="0" w:firstColumn="1" w:lastColumn="0" w:noHBand="0" w:noVBand="1"/>
      </w:tblPr>
      <w:tblGrid>
        <w:gridCol w:w="1210"/>
        <w:gridCol w:w="4078"/>
        <w:gridCol w:w="1702"/>
        <w:gridCol w:w="1573"/>
        <w:gridCol w:w="1174"/>
      </w:tblGrid>
      <w:tr w:rsidR="00323D4A" w:rsidRPr="00323D4A" w14:paraId="7C487524" w14:textId="77777777" w:rsidTr="00964BA6">
        <w:trPr>
          <w:trHeight w:val="283"/>
        </w:trPr>
        <w:tc>
          <w:tcPr>
            <w:tcW w:w="2715"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4EE497C9" w14:textId="77777777" w:rsidR="00323D4A" w:rsidRPr="00323D4A" w:rsidRDefault="00323D4A" w:rsidP="00323D4A">
            <w:pPr>
              <w:spacing w:after="0" w:line="240" w:lineRule="auto"/>
              <w:jc w:val="center"/>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NAZIV PROGRAMA/AKTIVNOSTI/PROJEKTA</w:t>
            </w:r>
          </w:p>
        </w:tc>
        <w:tc>
          <w:tcPr>
            <w:tcW w:w="874" w:type="pct"/>
            <w:tcBorders>
              <w:top w:val="single" w:sz="4" w:space="0" w:color="auto"/>
              <w:left w:val="nil"/>
              <w:bottom w:val="single" w:sz="4" w:space="0" w:color="auto"/>
              <w:right w:val="single" w:sz="4" w:space="0" w:color="auto"/>
            </w:tcBorders>
            <w:shd w:val="clear" w:color="000000" w:fill="D9D9D9"/>
            <w:vAlign w:val="center"/>
          </w:tcPr>
          <w:p w14:paraId="329FCA58"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PLAN ZA 2024.</w:t>
            </w:r>
          </w:p>
        </w:tc>
        <w:tc>
          <w:tcPr>
            <w:tcW w:w="808" w:type="pct"/>
            <w:tcBorders>
              <w:top w:val="single" w:sz="4" w:space="0" w:color="auto"/>
              <w:left w:val="nil"/>
              <w:bottom w:val="single" w:sz="4" w:space="0" w:color="auto"/>
              <w:right w:val="single" w:sz="4" w:space="0" w:color="auto"/>
            </w:tcBorders>
            <w:shd w:val="clear" w:color="000000" w:fill="D9D9D9"/>
            <w:vAlign w:val="center"/>
          </w:tcPr>
          <w:p w14:paraId="37226105"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IZVRŠENJE U 2024.</w:t>
            </w:r>
          </w:p>
        </w:tc>
        <w:tc>
          <w:tcPr>
            <w:tcW w:w="603" w:type="pct"/>
            <w:tcBorders>
              <w:top w:val="single" w:sz="4" w:space="0" w:color="auto"/>
              <w:left w:val="nil"/>
              <w:bottom w:val="single" w:sz="4" w:space="0" w:color="auto"/>
              <w:right w:val="single" w:sz="4" w:space="0" w:color="auto"/>
            </w:tcBorders>
            <w:shd w:val="clear" w:color="000000" w:fill="D9D9D9"/>
            <w:vAlign w:val="center"/>
          </w:tcPr>
          <w:p w14:paraId="3CF0C87F"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INDEKS</w:t>
            </w:r>
          </w:p>
        </w:tc>
      </w:tr>
      <w:tr w:rsidR="00323D4A" w:rsidRPr="00323D4A" w14:paraId="5828BDBE" w14:textId="77777777" w:rsidTr="00964BA6">
        <w:trPr>
          <w:trHeight w:val="283"/>
        </w:trPr>
        <w:tc>
          <w:tcPr>
            <w:tcW w:w="2715"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02C2F173"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RASHODI / IZDACI</w:t>
            </w:r>
          </w:p>
        </w:tc>
        <w:tc>
          <w:tcPr>
            <w:tcW w:w="874" w:type="pct"/>
            <w:tcBorders>
              <w:top w:val="single" w:sz="4" w:space="0" w:color="auto"/>
              <w:left w:val="nil"/>
              <w:bottom w:val="single" w:sz="4" w:space="0" w:color="auto"/>
              <w:right w:val="single" w:sz="4" w:space="0" w:color="auto"/>
            </w:tcBorders>
            <w:shd w:val="clear" w:color="000000" w:fill="D9D9D9"/>
            <w:vAlign w:val="center"/>
          </w:tcPr>
          <w:p w14:paraId="0BB57690"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w:t>
            </w:r>
          </w:p>
        </w:tc>
        <w:tc>
          <w:tcPr>
            <w:tcW w:w="808" w:type="pct"/>
            <w:tcBorders>
              <w:top w:val="single" w:sz="4" w:space="0" w:color="auto"/>
              <w:left w:val="nil"/>
              <w:bottom w:val="single" w:sz="4" w:space="0" w:color="auto"/>
              <w:right w:val="single" w:sz="4" w:space="0" w:color="auto"/>
            </w:tcBorders>
            <w:shd w:val="clear" w:color="000000" w:fill="D9D9D9"/>
            <w:vAlign w:val="center"/>
          </w:tcPr>
          <w:p w14:paraId="4B92251E"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2</w:t>
            </w:r>
          </w:p>
        </w:tc>
        <w:tc>
          <w:tcPr>
            <w:tcW w:w="603" w:type="pct"/>
            <w:tcBorders>
              <w:top w:val="single" w:sz="4" w:space="0" w:color="auto"/>
              <w:left w:val="nil"/>
              <w:bottom w:val="single" w:sz="4" w:space="0" w:color="auto"/>
              <w:right w:val="single" w:sz="4" w:space="0" w:color="auto"/>
            </w:tcBorders>
            <w:shd w:val="clear" w:color="000000" w:fill="D9D9D9"/>
            <w:vAlign w:val="center"/>
          </w:tcPr>
          <w:p w14:paraId="40A6C03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3=(2/1)</w:t>
            </w:r>
          </w:p>
        </w:tc>
      </w:tr>
      <w:tr w:rsidR="00323D4A" w:rsidRPr="00323D4A" w14:paraId="1F0F8601" w14:textId="77777777" w:rsidTr="00964BA6">
        <w:trPr>
          <w:trHeight w:val="283"/>
        </w:trPr>
        <w:tc>
          <w:tcPr>
            <w:tcW w:w="621" w:type="pct"/>
            <w:tcBorders>
              <w:top w:val="single" w:sz="4" w:space="0" w:color="auto"/>
              <w:left w:val="single" w:sz="4" w:space="0" w:color="auto"/>
              <w:bottom w:val="single" w:sz="4" w:space="0" w:color="auto"/>
              <w:right w:val="single" w:sz="4" w:space="0" w:color="auto"/>
            </w:tcBorders>
            <w:shd w:val="clear" w:color="000000" w:fill="D9D9D9"/>
            <w:vAlign w:val="center"/>
          </w:tcPr>
          <w:p w14:paraId="2E0411F8"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eastAsia="hr-HR"/>
              </w:rPr>
            </w:pPr>
            <w:r w:rsidRPr="00323D4A">
              <w:rPr>
                <w:rFonts w:ascii="Times New Roman" w:eastAsia="Times New Roman" w:hAnsi="Times New Roman" w:cs="Times New Roman"/>
                <w:b/>
                <w:color w:val="000000" w:themeColor="text1"/>
                <w:lang w:eastAsia="hr-HR"/>
              </w:rPr>
              <w:br w:type="page"/>
            </w:r>
            <w:r w:rsidRPr="00323D4A">
              <w:rPr>
                <w:rFonts w:ascii="Times New Roman" w:eastAsia="Times New Roman" w:hAnsi="Times New Roman" w:cs="Times New Roman"/>
                <w:b/>
                <w:bCs/>
                <w:color w:val="000000" w:themeColor="text1"/>
                <w:lang w:eastAsia="hr-HR"/>
              </w:rPr>
              <w:t>Program  1022</w:t>
            </w:r>
          </w:p>
        </w:tc>
        <w:tc>
          <w:tcPr>
            <w:tcW w:w="2094" w:type="pct"/>
            <w:tcBorders>
              <w:top w:val="single" w:sz="4" w:space="0" w:color="auto"/>
              <w:left w:val="nil"/>
              <w:bottom w:val="single" w:sz="4" w:space="0" w:color="auto"/>
              <w:right w:val="single" w:sz="4" w:space="0" w:color="auto"/>
            </w:tcBorders>
            <w:shd w:val="clear" w:color="000000" w:fill="D9D9D9"/>
            <w:vAlign w:val="center"/>
          </w:tcPr>
          <w:p w14:paraId="6D3218CE" w14:textId="77777777" w:rsidR="00323D4A" w:rsidRPr="00323D4A" w:rsidRDefault="00323D4A" w:rsidP="00323D4A">
            <w:pPr>
              <w:spacing w:after="0" w:line="240" w:lineRule="auto"/>
              <w:rPr>
                <w:rFonts w:ascii="Times New Roman" w:eastAsia="Times New Roman" w:hAnsi="Times New Roman" w:cs="Times New Roman"/>
                <w:b/>
                <w:color w:val="000000" w:themeColor="text1"/>
                <w:lang w:eastAsia="hr-HR"/>
              </w:rPr>
            </w:pPr>
            <w:r w:rsidRPr="00323D4A">
              <w:rPr>
                <w:rFonts w:ascii="Times New Roman" w:eastAsia="Times New Roman" w:hAnsi="Times New Roman" w:cs="Times New Roman"/>
                <w:b/>
                <w:color w:val="000000" w:themeColor="text1"/>
                <w:lang w:eastAsia="hr-HR"/>
              </w:rPr>
              <w:t>RAZVOJ CIVILNOG DRUŠTVA</w:t>
            </w:r>
          </w:p>
        </w:tc>
        <w:tc>
          <w:tcPr>
            <w:tcW w:w="874" w:type="pct"/>
            <w:tcBorders>
              <w:top w:val="single" w:sz="4" w:space="0" w:color="auto"/>
              <w:left w:val="nil"/>
              <w:bottom w:val="single" w:sz="4" w:space="0" w:color="auto"/>
              <w:right w:val="single" w:sz="4" w:space="0" w:color="auto"/>
            </w:tcBorders>
            <w:shd w:val="clear" w:color="auto" w:fill="D9D9D9"/>
            <w:vAlign w:val="bottom"/>
          </w:tcPr>
          <w:p w14:paraId="35EE7C24"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196.445,00</w:t>
            </w:r>
          </w:p>
        </w:tc>
        <w:tc>
          <w:tcPr>
            <w:tcW w:w="808" w:type="pct"/>
            <w:tcBorders>
              <w:top w:val="single" w:sz="4" w:space="0" w:color="auto"/>
              <w:left w:val="single" w:sz="4" w:space="0" w:color="auto"/>
              <w:bottom w:val="single" w:sz="4" w:space="0" w:color="auto"/>
              <w:right w:val="single" w:sz="4" w:space="0" w:color="auto"/>
            </w:tcBorders>
            <w:shd w:val="clear" w:color="auto" w:fill="D9D9D9"/>
            <w:vAlign w:val="bottom"/>
          </w:tcPr>
          <w:p w14:paraId="191D3ABC"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168.347,86</w:t>
            </w:r>
          </w:p>
        </w:tc>
        <w:tc>
          <w:tcPr>
            <w:tcW w:w="603" w:type="pct"/>
            <w:tcBorders>
              <w:top w:val="single" w:sz="4" w:space="0" w:color="auto"/>
              <w:left w:val="single" w:sz="4" w:space="0" w:color="auto"/>
              <w:bottom w:val="single" w:sz="4" w:space="0" w:color="auto"/>
              <w:right w:val="single" w:sz="4" w:space="0" w:color="auto"/>
            </w:tcBorders>
            <w:shd w:val="clear" w:color="auto" w:fill="D9D9D9"/>
            <w:vAlign w:val="bottom"/>
          </w:tcPr>
          <w:p w14:paraId="116306FB"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85,70</w:t>
            </w:r>
          </w:p>
        </w:tc>
      </w:tr>
      <w:tr w:rsidR="00323D4A" w:rsidRPr="00323D4A" w14:paraId="62FE45E2" w14:textId="77777777" w:rsidTr="00964BA6">
        <w:trPr>
          <w:trHeight w:val="283"/>
        </w:trPr>
        <w:tc>
          <w:tcPr>
            <w:tcW w:w="62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1949E65"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A100001</w:t>
            </w:r>
          </w:p>
        </w:tc>
        <w:tc>
          <w:tcPr>
            <w:tcW w:w="2094" w:type="pct"/>
            <w:tcBorders>
              <w:top w:val="single" w:sz="4" w:space="0" w:color="auto"/>
              <w:left w:val="nil"/>
              <w:bottom w:val="single" w:sz="4" w:space="0" w:color="auto"/>
              <w:right w:val="single" w:sz="4" w:space="0" w:color="auto"/>
            </w:tcBorders>
            <w:shd w:val="clear" w:color="000000" w:fill="FFFFFF"/>
            <w:vAlign w:val="center"/>
          </w:tcPr>
          <w:p w14:paraId="2D8D4DDA"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Financiranje programa i projekata udruga u razvoju civilnog društva</w:t>
            </w:r>
          </w:p>
        </w:tc>
        <w:tc>
          <w:tcPr>
            <w:tcW w:w="874" w:type="pct"/>
            <w:tcBorders>
              <w:top w:val="single" w:sz="4" w:space="0" w:color="auto"/>
              <w:left w:val="nil"/>
              <w:bottom w:val="single" w:sz="4" w:space="0" w:color="auto"/>
              <w:right w:val="single" w:sz="4" w:space="0" w:color="auto"/>
            </w:tcBorders>
            <w:shd w:val="clear" w:color="auto" w:fill="auto"/>
            <w:vAlign w:val="bottom"/>
          </w:tcPr>
          <w:p w14:paraId="20F070C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83.140,00</w:t>
            </w:r>
          </w:p>
        </w:tc>
        <w:tc>
          <w:tcPr>
            <w:tcW w:w="808" w:type="pct"/>
            <w:tcBorders>
              <w:top w:val="single" w:sz="4" w:space="0" w:color="auto"/>
              <w:left w:val="single" w:sz="4" w:space="0" w:color="auto"/>
              <w:bottom w:val="single" w:sz="4" w:space="0" w:color="auto"/>
              <w:right w:val="single" w:sz="4" w:space="0" w:color="auto"/>
            </w:tcBorders>
            <w:shd w:val="clear" w:color="auto" w:fill="auto"/>
            <w:vAlign w:val="bottom"/>
          </w:tcPr>
          <w:p w14:paraId="432327D5"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79.724,02</w:t>
            </w:r>
          </w:p>
        </w:tc>
        <w:tc>
          <w:tcPr>
            <w:tcW w:w="603" w:type="pct"/>
            <w:tcBorders>
              <w:top w:val="single" w:sz="4" w:space="0" w:color="auto"/>
              <w:left w:val="single" w:sz="4" w:space="0" w:color="auto"/>
              <w:bottom w:val="single" w:sz="4" w:space="0" w:color="auto"/>
              <w:right w:val="single" w:sz="4" w:space="0" w:color="auto"/>
            </w:tcBorders>
            <w:shd w:val="clear" w:color="auto" w:fill="auto"/>
            <w:vAlign w:val="bottom"/>
          </w:tcPr>
          <w:p w14:paraId="36BBF04B"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95,89</w:t>
            </w:r>
          </w:p>
        </w:tc>
      </w:tr>
      <w:tr w:rsidR="00323D4A" w:rsidRPr="00323D4A" w14:paraId="358BD6EC" w14:textId="77777777" w:rsidTr="00964BA6">
        <w:trPr>
          <w:trHeight w:val="283"/>
        </w:trPr>
        <w:tc>
          <w:tcPr>
            <w:tcW w:w="621" w:type="pct"/>
            <w:tcBorders>
              <w:top w:val="single" w:sz="4" w:space="0" w:color="auto"/>
              <w:left w:val="single" w:sz="4" w:space="0" w:color="auto"/>
              <w:bottom w:val="single" w:sz="4" w:space="0" w:color="auto"/>
              <w:right w:val="single" w:sz="4" w:space="0" w:color="auto"/>
            </w:tcBorders>
            <w:shd w:val="clear" w:color="000000" w:fill="FFFFFF"/>
          </w:tcPr>
          <w:p w14:paraId="4FCBEABC"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A100003</w:t>
            </w:r>
          </w:p>
        </w:tc>
        <w:tc>
          <w:tcPr>
            <w:tcW w:w="2094" w:type="pct"/>
            <w:tcBorders>
              <w:top w:val="single" w:sz="4" w:space="0" w:color="auto"/>
              <w:left w:val="nil"/>
              <w:bottom w:val="single" w:sz="4" w:space="0" w:color="auto"/>
              <w:right w:val="single" w:sz="4" w:space="0" w:color="auto"/>
            </w:tcBorders>
            <w:shd w:val="clear" w:color="000000" w:fill="FFFFFF"/>
            <w:vAlign w:val="center"/>
          </w:tcPr>
          <w:p w14:paraId="5CF8FCE5"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Prosinačke svečanosti (Porečka bajka)</w:t>
            </w:r>
          </w:p>
        </w:tc>
        <w:tc>
          <w:tcPr>
            <w:tcW w:w="874" w:type="pct"/>
            <w:tcBorders>
              <w:top w:val="single" w:sz="4" w:space="0" w:color="auto"/>
              <w:left w:val="nil"/>
              <w:bottom w:val="single" w:sz="4" w:space="0" w:color="auto"/>
              <w:right w:val="single" w:sz="4" w:space="0" w:color="auto"/>
            </w:tcBorders>
            <w:shd w:val="clear" w:color="auto" w:fill="auto"/>
            <w:vAlign w:val="bottom"/>
          </w:tcPr>
          <w:p w14:paraId="570ACBC9"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45.770,00</w:t>
            </w:r>
          </w:p>
        </w:tc>
        <w:tc>
          <w:tcPr>
            <w:tcW w:w="808" w:type="pct"/>
            <w:tcBorders>
              <w:top w:val="single" w:sz="4" w:space="0" w:color="auto"/>
              <w:left w:val="single" w:sz="4" w:space="0" w:color="auto"/>
              <w:bottom w:val="single" w:sz="4" w:space="0" w:color="auto"/>
              <w:right w:val="single" w:sz="4" w:space="0" w:color="auto"/>
            </w:tcBorders>
            <w:shd w:val="clear" w:color="auto" w:fill="auto"/>
            <w:vAlign w:val="bottom"/>
          </w:tcPr>
          <w:p w14:paraId="5438BBC1"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38.874,21</w:t>
            </w:r>
          </w:p>
        </w:tc>
        <w:tc>
          <w:tcPr>
            <w:tcW w:w="603" w:type="pct"/>
            <w:tcBorders>
              <w:top w:val="single" w:sz="4" w:space="0" w:color="auto"/>
              <w:left w:val="single" w:sz="4" w:space="0" w:color="auto"/>
              <w:bottom w:val="single" w:sz="4" w:space="0" w:color="auto"/>
              <w:right w:val="single" w:sz="4" w:space="0" w:color="auto"/>
            </w:tcBorders>
            <w:shd w:val="clear" w:color="auto" w:fill="auto"/>
            <w:vAlign w:val="bottom"/>
          </w:tcPr>
          <w:p w14:paraId="1F87BDDF"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84,93</w:t>
            </w:r>
          </w:p>
        </w:tc>
      </w:tr>
      <w:tr w:rsidR="00323D4A" w:rsidRPr="00323D4A" w14:paraId="4332B345" w14:textId="77777777" w:rsidTr="00964BA6">
        <w:trPr>
          <w:trHeight w:val="283"/>
        </w:trPr>
        <w:tc>
          <w:tcPr>
            <w:tcW w:w="621" w:type="pct"/>
            <w:tcBorders>
              <w:top w:val="single" w:sz="4" w:space="0" w:color="auto"/>
              <w:left w:val="single" w:sz="4" w:space="0" w:color="auto"/>
              <w:bottom w:val="single" w:sz="4" w:space="0" w:color="auto"/>
              <w:right w:val="single" w:sz="4" w:space="0" w:color="auto"/>
            </w:tcBorders>
            <w:shd w:val="clear" w:color="000000" w:fill="FFFFFF"/>
          </w:tcPr>
          <w:p w14:paraId="50C0FD71"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A100004</w:t>
            </w:r>
          </w:p>
        </w:tc>
        <w:tc>
          <w:tcPr>
            <w:tcW w:w="2094" w:type="pct"/>
            <w:tcBorders>
              <w:top w:val="single" w:sz="4" w:space="0" w:color="auto"/>
              <w:left w:val="nil"/>
              <w:bottom w:val="single" w:sz="4" w:space="0" w:color="auto"/>
              <w:right w:val="single" w:sz="4" w:space="0" w:color="auto"/>
            </w:tcBorders>
            <w:shd w:val="clear" w:color="000000" w:fill="FFFFFF"/>
            <w:vAlign w:val="center"/>
          </w:tcPr>
          <w:p w14:paraId="16C7AC7F"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Ljetni kamp za djecu</w:t>
            </w:r>
          </w:p>
        </w:tc>
        <w:tc>
          <w:tcPr>
            <w:tcW w:w="874" w:type="pct"/>
            <w:tcBorders>
              <w:top w:val="single" w:sz="4" w:space="0" w:color="auto"/>
              <w:left w:val="nil"/>
              <w:bottom w:val="single" w:sz="4" w:space="0" w:color="auto"/>
              <w:right w:val="single" w:sz="4" w:space="0" w:color="auto"/>
            </w:tcBorders>
            <w:shd w:val="clear" w:color="auto" w:fill="auto"/>
            <w:vAlign w:val="bottom"/>
          </w:tcPr>
          <w:p w14:paraId="053152D1"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10.975,00</w:t>
            </w:r>
          </w:p>
        </w:tc>
        <w:tc>
          <w:tcPr>
            <w:tcW w:w="808" w:type="pct"/>
            <w:tcBorders>
              <w:top w:val="single" w:sz="4" w:space="0" w:color="auto"/>
              <w:left w:val="single" w:sz="4" w:space="0" w:color="auto"/>
              <w:bottom w:val="single" w:sz="4" w:space="0" w:color="auto"/>
              <w:right w:val="single" w:sz="4" w:space="0" w:color="auto"/>
            </w:tcBorders>
            <w:shd w:val="clear" w:color="auto" w:fill="auto"/>
            <w:vAlign w:val="bottom"/>
          </w:tcPr>
          <w:p w14:paraId="5042C4C3"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9.476,74</w:t>
            </w:r>
          </w:p>
        </w:tc>
        <w:tc>
          <w:tcPr>
            <w:tcW w:w="603" w:type="pct"/>
            <w:tcBorders>
              <w:top w:val="single" w:sz="4" w:space="0" w:color="auto"/>
              <w:left w:val="single" w:sz="4" w:space="0" w:color="auto"/>
              <w:bottom w:val="single" w:sz="4" w:space="0" w:color="auto"/>
              <w:right w:val="single" w:sz="4" w:space="0" w:color="auto"/>
            </w:tcBorders>
            <w:shd w:val="clear" w:color="auto" w:fill="auto"/>
            <w:vAlign w:val="bottom"/>
          </w:tcPr>
          <w:p w14:paraId="2C834675"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86,35</w:t>
            </w:r>
          </w:p>
        </w:tc>
      </w:tr>
      <w:tr w:rsidR="00323D4A" w:rsidRPr="00323D4A" w14:paraId="5755A4E9" w14:textId="77777777" w:rsidTr="00964BA6">
        <w:trPr>
          <w:trHeight w:val="283"/>
        </w:trPr>
        <w:tc>
          <w:tcPr>
            <w:tcW w:w="621" w:type="pct"/>
            <w:tcBorders>
              <w:top w:val="single" w:sz="4" w:space="0" w:color="auto"/>
              <w:left w:val="single" w:sz="4" w:space="0" w:color="auto"/>
              <w:bottom w:val="single" w:sz="4" w:space="0" w:color="auto"/>
              <w:right w:val="single" w:sz="4" w:space="0" w:color="auto"/>
            </w:tcBorders>
            <w:shd w:val="clear" w:color="000000" w:fill="FFFFFF"/>
          </w:tcPr>
          <w:p w14:paraId="0B1443D3"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A100005</w:t>
            </w:r>
          </w:p>
        </w:tc>
        <w:tc>
          <w:tcPr>
            <w:tcW w:w="2094" w:type="pct"/>
            <w:tcBorders>
              <w:top w:val="single" w:sz="4" w:space="0" w:color="auto"/>
              <w:left w:val="nil"/>
              <w:bottom w:val="single" w:sz="4" w:space="0" w:color="auto"/>
              <w:right w:val="single" w:sz="4" w:space="0" w:color="auto"/>
            </w:tcBorders>
            <w:shd w:val="clear" w:color="000000" w:fill="FFFFFF"/>
            <w:vAlign w:val="center"/>
          </w:tcPr>
          <w:p w14:paraId="237A9C64"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Klub za mlade</w:t>
            </w:r>
          </w:p>
        </w:tc>
        <w:tc>
          <w:tcPr>
            <w:tcW w:w="874" w:type="pct"/>
            <w:tcBorders>
              <w:top w:val="single" w:sz="4" w:space="0" w:color="auto"/>
              <w:left w:val="nil"/>
              <w:bottom w:val="single" w:sz="4" w:space="0" w:color="auto"/>
              <w:right w:val="single" w:sz="4" w:space="0" w:color="auto"/>
            </w:tcBorders>
            <w:shd w:val="clear" w:color="auto" w:fill="auto"/>
            <w:vAlign w:val="bottom"/>
          </w:tcPr>
          <w:p w14:paraId="31CE7EA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23.300,00</w:t>
            </w:r>
          </w:p>
        </w:tc>
        <w:tc>
          <w:tcPr>
            <w:tcW w:w="808" w:type="pct"/>
            <w:tcBorders>
              <w:top w:val="single" w:sz="4" w:space="0" w:color="auto"/>
              <w:left w:val="single" w:sz="4" w:space="0" w:color="auto"/>
              <w:bottom w:val="single" w:sz="4" w:space="0" w:color="auto"/>
              <w:right w:val="single" w:sz="4" w:space="0" w:color="auto"/>
            </w:tcBorders>
            <w:shd w:val="clear" w:color="auto" w:fill="auto"/>
            <w:vAlign w:val="bottom"/>
          </w:tcPr>
          <w:p w14:paraId="59DD635F"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9.783,09</w:t>
            </w:r>
          </w:p>
        </w:tc>
        <w:tc>
          <w:tcPr>
            <w:tcW w:w="603" w:type="pct"/>
            <w:tcBorders>
              <w:top w:val="single" w:sz="4" w:space="0" w:color="auto"/>
              <w:left w:val="single" w:sz="4" w:space="0" w:color="auto"/>
              <w:bottom w:val="single" w:sz="4" w:space="0" w:color="auto"/>
              <w:right w:val="single" w:sz="4" w:space="0" w:color="auto"/>
            </w:tcBorders>
            <w:shd w:val="clear" w:color="auto" w:fill="auto"/>
            <w:vAlign w:val="bottom"/>
          </w:tcPr>
          <w:p w14:paraId="1D3A0EC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41,99</w:t>
            </w:r>
          </w:p>
        </w:tc>
      </w:tr>
      <w:tr w:rsidR="00323D4A" w:rsidRPr="00323D4A" w14:paraId="52FBE154" w14:textId="77777777" w:rsidTr="00964BA6">
        <w:trPr>
          <w:trHeight w:val="283"/>
        </w:trPr>
        <w:tc>
          <w:tcPr>
            <w:tcW w:w="621" w:type="pct"/>
            <w:tcBorders>
              <w:top w:val="single" w:sz="4" w:space="0" w:color="auto"/>
              <w:left w:val="single" w:sz="4" w:space="0" w:color="auto"/>
              <w:bottom w:val="single" w:sz="4" w:space="0" w:color="auto"/>
              <w:right w:val="single" w:sz="4" w:space="0" w:color="auto"/>
            </w:tcBorders>
            <w:shd w:val="clear" w:color="000000" w:fill="FFFFFF"/>
          </w:tcPr>
          <w:p w14:paraId="0BA45677"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A100006</w:t>
            </w:r>
          </w:p>
        </w:tc>
        <w:tc>
          <w:tcPr>
            <w:tcW w:w="2094" w:type="pct"/>
            <w:tcBorders>
              <w:top w:val="single" w:sz="4" w:space="0" w:color="auto"/>
              <w:left w:val="nil"/>
              <w:bottom w:val="single" w:sz="4" w:space="0" w:color="auto"/>
              <w:right w:val="single" w:sz="4" w:space="0" w:color="auto"/>
            </w:tcBorders>
            <w:shd w:val="clear" w:color="000000" w:fill="FFFFFF"/>
            <w:vAlign w:val="center"/>
          </w:tcPr>
          <w:p w14:paraId="3A95C236"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Ostale potrebe u civilnom društvu</w:t>
            </w:r>
          </w:p>
        </w:tc>
        <w:tc>
          <w:tcPr>
            <w:tcW w:w="874" w:type="pct"/>
            <w:tcBorders>
              <w:top w:val="single" w:sz="4" w:space="0" w:color="auto"/>
              <w:left w:val="nil"/>
              <w:bottom w:val="single" w:sz="4" w:space="0" w:color="auto"/>
              <w:right w:val="single" w:sz="4" w:space="0" w:color="auto"/>
            </w:tcBorders>
            <w:shd w:val="clear" w:color="auto" w:fill="auto"/>
            <w:vAlign w:val="bottom"/>
          </w:tcPr>
          <w:p w14:paraId="1E486730"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670,00</w:t>
            </w:r>
          </w:p>
        </w:tc>
        <w:tc>
          <w:tcPr>
            <w:tcW w:w="808" w:type="pct"/>
            <w:tcBorders>
              <w:top w:val="single" w:sz="4" w:space="0" w:color="auto"/>
              <w:left w:val="single" w:sz="4" w:space="0" w:color="auto"/>
              <w:bottom w:val="single" w:sz="4" w:space="0" w:color="auto"/>
              <w:right w:val="single" w:sz="4" w:space="0" w:color="auto"/>
            </w:tcBorders>
            <w:shd w:val="clear" w:color="auto" w:fill="auto"/>
            <w:vAlign w:val="bottom"/>
          </w:tcPr>
          <w:p w14:paraId="5AAB608C"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0,00</w:t>
            </w:r>
          </w:p>
        </w:tc>
        <w:tc>
          <w:tcPr>
            <w:tcW w:w="603" w:type="pct"/>
            <w:tcBorders>
              <w:top w:val="single" w:sz="4" w:space="0" w:color="auto"/>
              <w:left w:val="single" w:sz="4" w:space="0" w:color="auto"/>
              <w:bottom w:val="single" w:sz="4" w:space="0" w:color="auto"/>
              <w:right w:val="single" w:sz="4" w:space="0" w:color="auto"/>
            </w:tcBorders>
            <w:shd w:val="clear" w:color="auto" w:fill="auto"/>
            <w:vAlign w:val="bottom"/>
          </w:tcPr>
          <w:p w14:paraId="7BA3B8F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0,00</w:t>
            </w:r>
          </w:p>
        </w:tc>
      </w:tr>
      <w:tr w:rsidR="00323D4A" w:rsidRPr="00323D4A" w14:paraId="068500B1" w14:textId="77777777" w:rsidTr="00964BA6">
        <w:trPr>
          <w:trHeight w:val="283"/>
        </w:trPr>
        <w:tc>
          <w:tcPr>
            <w:tcW w:w="621" w:type="pct"/>
            <w:tcBorders>
              <w:top w:val="single" w:sz="4" w:space="0" w:color="auto"/>
              <w:left w:val="single" w:sz="4" w:space="0" w:color="auto"/>
              <w:bottom w:val="single" w:sz="4" w:space="0" w:color="auto"/>
              <w:right w:val="single" w:sz="4" w:space="0" w:color="auto"/>
            </w:tcBorders>
            <w:shd w:val="clear" w:color="000000" w:fill="FFFFFF"/>
          </w:tcPr>
          <w:p w14:paraId="24002843"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Tekući projekt  T100001</w:t>
            </w:r>
          </w:p>
        </w:tc>
        <w:tc>
          <w:tcPr>
            <w:tcW w:w="2094" w:type="pct"/>
            <w:tcBorders>
              <w:top w:val="single" w:sz="4" w:space="0" w:color="auto"/>
              <w:left w:val="nil"/>
              <w:bottom w:val="single" w:sz="4" w:space="0" w:color="auto"/>
              <w:right w:val="single" w:sz="4" w:space="0" w:color="auto"/>
            </w:tcBorders>
            <w:shd w:val="clear" w:color="000000" w:fill="FFFFFF"/>
            <w:vAlign w:val="center"/>
          </w:tcPr>
          <w:p w14:paraId="35155687"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Zakup stana vjerskog službenika (imama)</w:t>
            </w:r>
          </w:p>
        </w:tc>
        <w:tc>
          <w:tcPr>
            <w:tcW w:w="874" w:type="pct"/>
            <w:tcBorders>
              <w:top w:val="single" w:sz="4" w:space="0" w:color="auto"/>
              <w:left w:val="nil"/>
              <w:bottom w:val="single" w:sz="4" w:space="0" w:color="auto"/>
              <w:right w:val="single" w:sz="4" w:space="0" w:color="auto"/>
            </w:tcBorders>
            <w:shd w:val="clear" w:color="auto" w:fill="auto"/>
            <w:vAlign w:val="bottom"/>
          </w:tcPr>
          <w:p w14:paraId="0EA537C3"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3.720,00</w:t>
            </w:r>
          </w:p>
        </w:tc>
        <w:tc>
          <w:tcPr>
            <w:tcW w:w="808" w:type="pct"/>
            <w:tcBorders>
              <w:top w:val="single" w:sz="4" w:space="0" w:color="auto"/>
              <w:left w:val="single" w:sz="4" w:space="0" w:color="auto"/>
              <w:bottom w:val="single" w:sz="4" w:space="0" w:color="auto"/>
              <w:right w:val="single" w:sz="4" w:space="0" w:color="auto"/>
            </w:tcBorders>
            <w:shd w:val="clear" w:color="auto" w:fill="auto"/>
            <w:vAlign w:val="bottom"/>
          </w:tcPr>
          <w:p w14:paraId="7358E89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3.720,00</w:t>
            </w:r>
          </w:p>
        </w:tc>
        <w:tc>
          <w:tcPr>
            <w:tcW w:w="603" w:type="pct"/>
            <w:tcBorders>
              <w:top w:val="single" w:sz="4" w:space="0" w:color="auto"/>
              <w:left w:val="single" w:sz="4" w:space="0" w:color="auto"/>
              <w:bottom w:val="single" w:sz="4" w:space="0" w:color="auto"/>
              <w:right w:val="single" w:sz="4" w:space="0" w:color="auto"/>
            </w:tcBorders>
            <w:shd w:val="clear" w:color="auto" w:fill="auto"/>
            <w:vAlign w:val="bottom"/>
          </w:tcPr>
          <w:p w14:paraId="34DFBDE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100,00</w:t>
            </w:r>
          </w:p>
        </w:tc>
      </w:tr>
      <w:tr w:rsidR="00323D4A" w:rsidRPr="00323D4A" w14:paraId="4F899915" w14:textId="77777777" w:rsidTr="00964BA6">
        <w:trPr>
          <w:trHeight w:val="283"/>
        </w:trPr>
        <w:tc>
          <w:tcPr>
            <w:tcW w:w="621" w:type="pct"/>
            <w:tcBorders>
              <w:top w:val="single" w:sz="4" w:space="0" w:color="auto"/>
              <w:left w:val="single" w:sz="4" w:space="0" w:color="auto"/>
              <w:bottom w:val="single" w:sz="4" w:space="0" w:color="auto"/>
              <w:right w:val="single" w:sz="4" w:space="0" w:color="auto"/>
            </w:tcBorders>
            <w:shd w:val="clear" w:color="000000" w:fill="FFFFFF"/>
          </w:tcPr>
          <w:p w14:paraId="37783B80"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Tekući projekt  T100002</w:t>
            </w:r>
          </w:p>
        </w:tc>
        <w:tc>
          <w:tcPr>
            <w:tcW w:w="2094" w:type="pct"/>
            <w:tcBorders>
              <w:top w:val="single" w:sz="4" w:space="0" w:color="auto"/>
              <w:left w:val="nil"/>
              <w:bottom w:val="single" w:sz="4" w:space="0" w:color="auto"/>
              <w:right w:val="single" w:sz="4" w:space="0" w:color="auto"/>
            </w:tcBorders>
            <w:shd w:val="clear" w:color="000000" w:fill="FFFFFF"/>
            <w:vAlign w:val="center"/>
          </w:tcPr>
          <w:p w14:paraId="1A8F75FE"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 xml:space="preserve">MO Baderna – projekt „Djeci našeg malog mjesta“ </w:t>
            </w:r>
          </w:p>
        </w:tc>
        <w:tc>
          <w:tcPr>
            <w:tcW w:w="874" w:type="pct"/>
            <w:tcBorders>
              <w:top w:val="single" w:sz="4" w:space="0" w:color="auto"/>
              <w:left w:val="nil"/>
              <w:bottom w:val="single" w:sz="4" w:space="0" w:color="auto"/>
              <w:right w:val="single" w:sz="4" w:space="0" w:color="auto"/>
            </w:tcBorders>
            <w:shd w:val="clear" w:color="auto" w:fill="auto"/>
            <w:vAlign w:val="bottom"/>
          </w:tcPr>
          <w:p w14:paraId="0CAE589C"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2.670,00</w:t>
            </w:r>
          </w:p>
        </w:tc>
        <w:tc>
          <w:tcPr>
            <w:tcW w:w="808" w:type="pct"/>
            <w:tcBorders>
              <w:top w:val="single" w:sz="4" w:space="0" w:color="auto"/>
              <w:left w:val="single" w:sz="4" w:space="0" w:color="auto"/>
              <w:bottom w:val="single" w:sz="4" w:space="0" w:color="auto"/>
              <w:right w:val="single" w:sz="4" w:space="0" w:color="auto"/>
            </w:tcBorders>
            <w:shd w:val="clear" w:color="auto" w:fill="auto"/>
            <w:vAlign w:val="bottom"/>
          </w:tcPr>
          <w:p w14:paraId="178A092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2.068,46</w:t>
            </w:r>
          </w:p>
        </w:tc>
        <w:tc>
          <w:tcPr>
            <w:tcW w:w="603" w:type="pct"/>
            <w:tcBorders>
              <w:top w:val="single" w:sz="4" w:space="0" w:color="auto"/>
              <w:left w:val="single" w:sz="4" w:space="0" w:color="auto"/>
              <w:bottom w:val="single" w:sz="4" w:space="0" w:color="auto"/>
              <w:right w:val="single" w:sz="4" w:space="0" w:color="auto"/>
            </w:tcBorders>
            <w:shd w:val="clear" w:color="auto" w:fill="auto"/>
            <w:vAlign w:val="bottom"/>
          </w:tcPr>
          <w:p w14:paraId="258DE4A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77,47</w:t>
            </w:r>
          </w:p>
        </w:tc>
      </w:tr>
      <w:tr w:rsidR="00323D4A" w:rsidRPr="00323D4A" w14:paraId="3FD41CE0" w14:textId="77777777" w:rsidTr="00964BA6">
        <w:trPr>
          <w:trHeight w:val="283"/>
        </w:trPr>
        <w:tc>
          <w:tcPr>
            <w:tcW w:w="621" w:type="pct"/>
            <w:tcBorders>
              <w:top w:val="single" w:sz="4" w:space="0" w:color="auto"/>
              <w:left w:val="single" w:sz="4" w:space="0" w:color="auto"/>
              <w:bottom w:val="single" w:sz="4" w:space="0" w:color="auto"/>
              <w:right w:val="single" w:sz="4" w:space="0" w:color="auto"/>
            </w:tcBorders>
            <w:shd w:val="clear" w:color="000000" w:fill="FFFFFF"/>
          </w:tcPr>
          <w:p w14:paraId="6CC2A03B"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Tekući projekt T100004</w:t>
            </w:r>
          </w:p>
        </w:tc>
        <w:tc>
          <w:tcPr>
            <w:tcW w:w="2094" w:type="pct"/>
            <w:tcBorders>
              <w:top w:val="single" w:sz="4" w:space="0" w:color="auto"/>
              <w:left w:val="nil"/>
              <w:bottom w:val="single" w:sz="4" w:space="0" w:color="auto"/>
              <w:right w:val="single" w:sz="4" w:space="0" w:color="auto"/>
            </w:tcBorders>
            <w:shd w:val="clear" w:color="000000" w:fill="FFFFFF"/>
            <w:vAlign w:val="bottom"/>
          </w:tcPr>
          <w:p w14:paraId="0189DCF7"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Rad s mladima na lokalnoj razini</w:t>
            </w:r>
          </w:p>
        </w:tc>
        <w:tc>
          <w:tcPr>
            <w:tcW w:w="874" w:type="pct"/>
            <w:tcBorders>
              <w:top w:val="single" w:sz="4" w:space="0" w:color="auto"/>
              <w:left w:val="nil"/>
              <w:bottom w:val="single" w:sz="4" w:space="0" w:color="auto"/>
              <w:right w:val="single" w:sz="4" w:space="0" w:color="auto"/>
            </w:tcBorders>
            <w:shd w:val="clear" w:color="auto" w:fill="auto"/>
            <w:vAlign w:val="bottom"/>
          </w:tcPr>
          <w:p w14:paraId="20EEA801"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4.000,00</w:t>
            </w:r>
          </w:p>
        </w:tc>
        <w:tc>
          <w:tcPr>
            <w:tcW w:w="808" w:type="pct"/>
            <w:tcBorders>
              <w:top w:val="single" w:sz="4" w:space="0" w:color="auto"/>
              <w:left w:val="single" w:sz="4" w:space="0" w:color="auto"/>
              <w:bottom w:val="single" w:sz="4" w:space="0" w:color="auto"/>
              <w:right w:val="single" w:sz="4" w:space="0" w:color="auto"/>
            </w:tcBorders>
            <w:shd w:val="clear" w:color="auto" w:fill="auto"/>
            <w:vAlign w:val="bottom"/>
          </w:tcPr>
          <w:p w14:paraId="7EAFF1A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2.501,39</w:t>
            </w:r>
          </w:p>
        </w:tc>
        <w:tc>
          <w:tcPr>
            <w:tcW w:w="603" w:type="pct"/>
            <w:tcBorders>
              <w:top w:val="single" w:sz="4" w:space="0" w:color="auto"/>
              <w:left w:val="single" w:sz="4" w:space="0" w:color="auto"/>
              <w:bottom w:val="single" w:sz="4" w:space="0" w:color="auto"/>
              <w:right w:val="single" w:sz="4" w:space="0" w:color="auto"/>
            </w:tcBorders>
            <w:shd w:val="clear" w:color="auto" w:fill="auto"/>
            <w:vAlign w:val="bottom"/>
          </w:tcPr>
          <w:p w14:paraId="3ED656FE"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62,53</w:t>
            </w:r>
          </w:p>
        </w:tc>
      </w:tr>
      <w:tr w:rsidR="00323D4A" w:rsidRPr="00323D4A" w14:paraId="7997BFB0" w14:textId="77777777" w:rsidTr="00964BA6">
        <w:trPr>
          <w:trHeight w:val="283"/>
        </w:trPr>
        <w:tc>
          <w:tcPr>
            <w:tcW w:w="621" w:type="pct"/>
            <w:tcBorders>
              <w:top w:val="single" w:sz="4" w:space="0" w:color="auto"/>
              <w:left w:val="single" w:sz="4" w:space="0" w:color="auto"/>
              <w:bottom w:val="single" w:sz="4" w:space="0" w:color="auto"/>
              <w:right w:val="single" w:sz="4" w:space="0" w:color="auto"/>
            </w:tcBorders>
            <w:shd w:val="clear" w:color="000000" w:fill="FFFFFF"/>
            <w:vAlign w:val="bottom"/>
          </w:tcPr>
          <w:p w14:paraId="4764859B"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Tekući projekt T100008</w:t>
            </w:r>
          </w:p>
        </w:tc>
        <w:tc>
          <w:tcPr>
            <w:tcW w:w="2094" w:type="pct"/>
            <w:tcBorders>
              <w:top w:val="single" w:sz="4" w:space="0" w:color="auto"/>
              <w:left w:val="nil"/>
              <w:bottom w:val="single" w:sz="4" w:space="0" w:color="auto"/>
              <w:right w:val="single" w:sz="4" w:space="0" w:color="auto"/>
            </w:tcBorders>
            <w:shd w:val="clear" w:color="000000" w:fill="FFFFFF"/>
            <w:vAlign w:val="bottom"/>
          </w:tcPr>
          <w:p w14:paraId="7666690A"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STEAM radionice</w:t>
            </w:r>
          </w:p>
        </w:tc>
        <w:tc>
          <w:tcPr>
            <w:tcW w:w="874" w:type="pct"/>
            <w:tcBorders>
              <w:top w:val="single" w:sz="4" w:space="0" w:color="auto"/>
              <w:left w:val="nil"/>
              <w:bottom w:val="single" w:sz="4" w:space="0" w:color="auto"/>
              <w:right w:val="single" w:sz="4" w:space="0" w:color="auto"/>
            </w:tcBorders>
            <w:shd w:val="clear" w:color="auto" w:fill="auto"/>
            <w:vAlign w:val="bottom"/>
          </w:tcPr>
          <w:p w14:paraId="51D8ADC0"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22.200,00</w:t>
            </w:r>
          </w:p>
        </w:tc>
        <w:tc>
          <w:tcPr>
            <w:tcW w:w="808" w:type="pct"/>
            <w:tcBorders>
              <w:top w:val="single" w:sz="4" w:space="0" w:color="auto"/>
              <w:left w:val="single" w:sz="4" w:space="0" w:color="auto"/>
              <w:bottom w:val="single" w:sz="4" w:space="0" w:color="auto"/>
              <w:right w:val="single" w:sz="4" w:space="0" w:color="auto"/>
            </w:tcBorders>
            <w:shd w:val="clear" w:color="auto" w:fill="auto"/>
            <w:vAlign w:val="bottom"/>
          </w:tcPr>
          <w:p w14:paraId="008E882E"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22.199,95</w:t>
            </w:r>
          </w:p>
        </w:tc>
        <w:tc>
          <w:tcPr>
            <w:tcW w:w="603" w:type="pct"/>
            <w:tcBorders>
              <w:top w:val="single" w:sz="4" w:space="0" w:color="auto"/>
              <w:left w:val="single" w:sz="4" w:space="0" w:color="auto"/>
              <w:bottom w:val="single" w:sz="4" w:space="0" w:color="auto"/>
              <w:right w:val="single" w:sz="4" w:space="0" w:color="auto"/>
            </w:tcBorders>
            <w:shd w:val="clear" w:color="auto" w:fill="auto"/>
            <w:vAlign w:val="bottom"/>
          </w:tcPr>
          <w:p w14:paraId="770AEFA0"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100,00</w:t>
            </w:r>
          </w:p>
        </w:tc>
      </w:tr>
    </w:tbl>
    <w:p w14:paraId="4DA1C457"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 xml:space="preserve"> </w:t>
      </w:r>
    </w:p>
    <w:p w14:paraId="51F60BC1"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ZAKONSKA OSNOVA ZA UVOĐENJE PROGRAMA:</w:t>
      </w:r>
    </w:p>
    <w:p w14:paraId="672DD642" w14:textId="77777777" w:rsidR="00323D4A" w:rsidRPr="00323D4A" w:rsidRDefault="00323D4A" w:rsidP="00323D4A">
      <w:pPr>
        <w:numPr>
          <w:ilvl w:val="0"/>
          <w:numId w:val="7"/>
        </w:numPr>
        <w:spacing w:after="0" w:line="240" w:lineRule="auto"/>
        <w:ind w:left="720"/>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lokalnoj i područnoj (regionalnoj) samoupravi („Narodne novine“ broj 33/01,60/01,129/05,109/07,125/08,36/09,150/11,144/12,19/13,137/15,13/17, 98/19,144/21),</w:t>
      </w:r>
    </w:p>
    <w:p w14:paraId="64819870" w14:textId="77777777" w:rsidR="00323D4A" w:rsidRPr="00323D4A" w:rsidRDefault="00323D4A" w:rsidP="00323D4A">
      <w:pPr>
        <w:numPr>
          <w:ilvl w:val="0"/>
          <w:numId w:val="7"/>
        </w:numPr>
        <w:spacing w:after="0" w:line="240" w:lineRule="auto"/>
        <w:ind w:left="720"/>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Uredba o kriterijima, mjerilima i postupcima financiranja i ugovaranja programa i projekata od interesa za opće dobro koje provode udruge („Narodne novine“ broj 26/15 i 37/21),</w:t>
      </w:r>
    </w:p>
    <w:p w14:paraId="5AC1E132" w14:textId="77777777" w:rsidR="00323D4A" w:rsidRPr="00323D4A" w:rsidRDefault="00323D4A" w:rsidP="00323D4A">
      <w:pPr>
        <w:numPr>
          <w:ilvl w:val="0"/>
          <w:numId w:val="7"/>
        </w:numPr>
        <w:spacing w:after="0" w:line="240" w:lineRule="auto"/>
        <w:ind w:left="720"/>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Statut Grada Poreča-Parenzo („Službeni glasnik Grada Poreča-Parenzo“ broj 2/13,10/18, 2/21 i 12/24),</w:t>
      </w:r>
    </w:p>
    <w:p w14:paraId="5AE91334" w14:textId="77777777" w:rsidR="00323D4A" w:rsidRPr="00323D4A" w:rsidRDefault="00323D4A" w:rsidP="00323D4A">
      <w:pPr>
        <w:numPr>
          <w:ilvl w:val="0"/>
          <w:numId w:val="7"/>
        </w:numPr>
        <w:spacing w:after="0" w:line="240" w:lineRule="auto"/>
        <w:ind w:left="720"/>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lastRenderedPageBreak/>
        <w:t xml:space="preserve">Pravilnik o financiranju programa i projekata koje provode organizacije civilnog društva („Službeni glasnik Grada Poreča-Parenzo“ broj 1/16, 1/18). </w:t>
      </w:r>
    </w:p>
    <w:p w14:paraId="3A929C24" w14:textId="77777777" w:rsidR="00323D4A" w:rsidRPr="00323D4A" w:rsidRDefault="00323D4A" w:rsidP="00323D4A">
      <w:pPr>
        <w:spacing w:after="200" w:line="276" w:lineRule="auto"/>
        <w:ind w:left="720"/>
        <w:contextualSpacing/>
        <w:jc w:val="both"/>
        <w:rPr>
          <w:rFonts w:ascii="Calibri" w:eastAsia="Times New Roman" w:hAnsi="Calibri" w:cs="Times New Roman"/>
          <w:color w:val="000000" w:themeColor="text1"/>
          <w:sz w:val="24"/>
          <w:szCs w:val="24"/>
          <w:lang w:eastAsia="hr-HR"/>
        </w:rPr>
      </w:pPr>
    </w:p>
    <w:p w14:paraId="257CDA49"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OPIS PROGRAMA:</w:t>
      </w:r>
    </w:p>
    <w:p w14:paraId="41CEE7C1"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Program obuhvaća:</w:t>
      </w:r>
    </w:p>
    <w:p w14:paraId="399DAAA9" w14:textId="77777777" w:rsidR="00323D4A" w:rsidRPr="00323D4A" w:rsidRDefault="00323D4A" w:rsidP="00323D4A">
      <w:pPr>
        <w:spacing w:after="0" w:line="240" w:lineRule="auto"/>
        <w:jc w:val="both"/>
        <w:rPr>
          <w:rFonts w:ascii="Times New Roman" w:eastAsia="Times New Roman" w:hAnsi="Times New Roman" w:cs="Times New Roman"/>
          <w:i/>
          <w:color w:val="000000" w:themeColor="text1"/>
          <w:sz w:val="24"/>
          <w:szCs w:val="24"/>
          <w:lang w:eastAsia="hr-HR"/>
        </w:rPr>
      </w:pPr>
      <w:r w:rsidRPr="00323D4A">
        <w:rPr>
          <w:rFonts w:ascii="Times New Roman" w:eastAsia="Times New Roman" w:hAnsi="Times New Roman" w:cs="Times New Roman"/>
          <w:color w:val="000000" w:themeColor="text1"/>
          <w:sz w:val="24"/>
          <w:szCs w:val="24"/>
          <w:u w:val="single"/>
          <w:lang w:eastAsia="hr-HR"/>
        </w:rPr>
        <w:t>aktivnosti</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color w:val="000000" w:themeColor="text1"/>
          <w:sz w:val="24"/>
          <w:szCs w:val="24"/>
          <w:lang w:eastAsia="hr-HR"/>
        </w:rPr>
        <w:t>Financiranje programa i projekata udruga u razvoju civilnog društva</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color w:val="000000" w:themeColor="text1"/>
          <w:sz w:val="24"/>
          <w:szCs w:val="24"/>
          <w:lang w:eastAsia="hr-HR"/>
        </w:rPr>
        <w:t>Prosinačke svečanosti</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color w:val="000000" w:themeColor="text1"/>
          <w:sz w:val="24"/>
          <w:szCs w:val="24"/>
          <w:lang w:eastAsia="hr-HR"/>
        </w:rPr>
        <w:t>(„Porečka bajka“),</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color w:val="000000" w:themeColor="text1"/>
          <w:sz w:val="24"/>
          <w:szCs w:val="24"/>
          <w:lang w:eastAsia="hr-HR"/>
        </w:rPr>
        <w:t xml:space="preserve">Ljetni kamp za djecu, Klub za mlade, Ostale potrebe u civilnom drušvu, </w:t>
      </w:r>
      <w:r w:rsidRPr="00323D4A">
        <w:rPr>
          <w:rFonts w:ascii="Times New Roman" w:eastAsia="Times New Roman" w:hAnsi="Times New Roman" w:cs="Times New Roman"/>
          <w:iCs/>
          <w:color w:val="000000" w:themeColor="text1"/>
          <w:sz w:val="24"/>
          <w:szCs w:val="24"/>
          <w:u w:val="single"/>
          <w:lang w:eastAsia="hr-HR"/>
        </w:rPr>
        <w:t>kapitalni projekt</w:t>
      </w:r>
      <w:r w:rsidRPr="00323D4A">
        <w:rPr>
          <w:rFonts w:ascii="Times New Roman" w:eastAsia="Times New Roman" w:hAnsi="Times New Roman" w:cs="Times New Roman"/>
          <w:i/>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Z</w:t>
      </w:r>
      <w:r w:rsidRPr="00323D4A">
        <w:rPr>
          <w:rFonts w:ascii="Times New Roman" w:eastAsia="Times New Roman" w:hAnsi="Times New Roman" w:cs="Times New Roman"/>
          <w:i/>
          <w:color w:val="000000" w:themeColor="text1"/>
          <w:sz w:val="24"/>
          <w:szCs w:val="24"/>
          <w:lang w:eastAsia="hr-HR"/>
        </w:rPr>
        <w:t>akup stana vjerskog službenika (imama),</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color w:val="000000" w:themeColor="text1"/>
          <w:sz w:val="24"/>
          <w:szCs w:val="24"/>
          <w:lang w:eastAsia="hr-HR"/>
        </w:rPr>
        <w:t>Mjesni odbor</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color w:val="000000" w:themeColor="text1"/>
          <w:sz w:val="24"/>
          <w:szCs w:val="24"/>
          <w:lang w:eastAsia="hr-HR"/>
        </w:rPr>
        <w:t>Baderna</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color w:val="000000" w:themeColor="text1"/>
          <w:sz w:val="24"/>
          <w:szCs w:val="24"/>
          <w:lang w:eastAsia="hr-HR"/>
        </w:rPr>
        <w:t xml:space="preserve">„Djeci našeg malog mjesta“, Rad s mladima  na lokalnoj razini </w:t>
      </w:r>
      <w:r w:rsidRPr="00323D4A">
        <w:rPr>
          <w:rFonts w:ascii="Times New Roman" w:eastAsia="Times New Roman" w:hAnsi="Times New Roman" w:cs="Times New Roman"/>
          <w:iCs/>
          <w:color w:val="000000" w:themeColor="text1"/>
          <w:sz w:val="24"/>
          <w:szCs w:val="24"/>
          <w:lang w:eastAsia="hr-HR"/>
        </w:rPr>
        <w:t>i</w:t>
      </w:r>
      <w:r w:rsidRPr="00323D4A">
        <w:rPr>
          <w:rFonts w:ascii="Times New Roman" w:eastAsia="Times New Roman" w:hAnsi="Times New Roman" w:cs="Times New Roman"/>
          <w:i/>
          <w:color w:val="000000" w:themeColor="text1"/>
          <w:sz w:val="24"/>
          <w:szCs w:val="24"/>
          <w:lang w:eastAsia="hr-HR"/>
        </w:rPr>
        <w:t xml:space="preserve"> STEAM radionice.</w:t>
      </w:r>
    </w:p>
    <w:p w14:paraId="70A8DD2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u w:val="single"/>
          <w:lang w:eastAsia="hr-HR"/>
        </w:rPr>
      </w:pPr>
      <w:r w:rsidRPr="00323D4A">
        <w:rPr>
          <w:rFonts w:ascii="Times New Roman" w:eastAsia="Times New Roman" w:hAnsi="Times New Roman" w:cs="Times New Roman"/>
          <w:color w:val="000000" w:themeColor="text1"/>
          <w:sz w:val="24"/>
          <w:szCs w:val="24"/>
          <w:u w:val="single"/>
          <w:lang w:eastAsia="hr-HR"/>
        </w:rPr>
        <w:t>Aktivnosti:</w:t>
      </w:r>
    </w:p>
    <w:p w14:paraId="1939E1A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Financiranje programa i projekata udruga</w:t>
      </w:r>
      <w:r w:rsidRPr="00323D4A">
        <w:rPr>
          <w:rFonts w:ascii="Times New Roman" w:eastAsia="Times New Roman" w:hAnsi="Times New Roman" w:cs="Times New Roman"/>
          <w:color w:val="000000" w:themeColor="text1"/>
          <w:sz w:val="24"/>
          <w:szCs w:val="24"/>
          <w:lang w:eastAsia="hr-HR"/>
        </w:rPr>
        <w:t xml:space="preserve"> </w:t>
      </w:r>
    </w:p>
    <w:p w14:paraId="5C91FF6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Ova aktivnost odnosi se na financiranje programa i projekata udruga. Po donošenju Proračuna za 2024. U</w:t>
      </w:r>
      <w:r w:rsidRPr="00323D4A">
        <w:rPr>
          <w:rFonts w:ascii="Times New Roman" w:eastAsia="Times New Roman" w:hAnsi="Times New Roman" w:cs="Times New Roman"/>
          <w:bCs/>
          <w:color w:val="000000" w:themeColor="text1"/>
          <w:sz w:val="24"/>
          <w:szCs w:val="24"/>
          <w:lang w:eastAsia="hr-HR"/>
        </w:rPr>
        <w:t xml:space="preserve">pravni odjel </w:t>
      </w:r>
      <w:r w:rsidRPr="00323D4A">
        <w:rPr>
          <w:rFonts w:ascii="Times New Roman" w:eastAsia="Times New Roman" w:hAnsi="Times New Roman" w:cs="Times New Roman"/>
          <w:color w:val="000000" w:themeColor="text1"/>
          <w:sz w:val="24"/>
          <w:szCs w:val="24"/>
          <w:lang w:eastAsia="hr-HR"/>
        </w:rPr>
        <w:t xml:space="preserve">objavljuje Javni natječaj za financiranje programa i projekata udruga koji se odnosi na: kvalitetno i organizirano provođenje slobodnog vremena djece i mladih koji se provode se tijekom cijele godine i tijekom ljeta; educiranje djece za demokratsko građanstvo i aktivno sudjelovanje u područjima donošenja odluka; jačanje mladih za preuzimanje aktivne uloge u društvenom životu Grada; njegovanje vrijednosti antifašizma i tekovina NOB-a i očuvanje sjećanja na Domovinski rat. </w:t>
      </w:r>
    </w:p>
    <w:p w14:paraId="680026C6"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Sukladno odredbama Uredbe o kriterijima, mjerilima i postupcima financiranja i ugovaranja programa i projekata od interesa za opće dobro koje provode udruge i Pravilnika o financiranju programa i projekata koje provode organizacije civilnog društva, udruzi </w:t>
      </w:r>
      <w:r w:rsidRPr="00323D4A">
        <w:rPr>
          <w:rFonts w:ascii="Times New Roman" w:eastAsia="Times New Roman" w:hAnsi="Times New Roman" w:cs="Times New Roman"/>
          <w:i/>
          <w:color w:val="000000" w:themeColor="text1"/>
          <w:sz w:val="24"/>
          <w:szCs w:val="24"/>
          <w:lang w:eastAsia="hr-HR"/>
        </w:rPr>
        <w:t>Centar za građanske inicijative Poreč financijska sredstva u iznosu od 3.185,00 eura dodjeljuju se izravno za realizaciju projekta “Besplatna pravna pomoć”</w:t>
      </w:r>
      <w:r w:rsidRPr="00323D4A">
        <w:rPr>
          <w:rFonts w:ascii="Times New Roman" w:eastAsia="Times New Roman" w:hAnsi="Times New Roman" w:cs="Times New Roman"/>
          <w:color w:val="000000" w:themeColor="text1"/>
          <w:sz w:val="24"/>
          <w:szCs w:val="24"/>
          <w:lang w:eastAsia="hr-HR"/>
        </w:rPr>
        <w:t xml:space="preserve">, jer se radi o udruzi koja ima isključivu nadležnost u području djelovanja i zemljopisnog područja te je operativno sposobna za rad na području djelovanja i zemljopisnom području na kojem se financijska sredstva dodjeljuju i  financirane aktivnosti provode. </w:t>
      </w:r>
    </w:p>
    <w:p w14:paraId="68DC6CA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U okviru ove aktivnosti planirana su sredstva za </w:t>
      </w:r>
      <w:r w:rsidRPr="00323D4A">
        <w:rPr>
          <w:rFonts w:ascii="Times New Roman" w:eastAsia="Times New Roman" w:hAnsi="Times New Roman" w:cs="Times New Roman"/>
          <w:i/>
          <w:color w:val="000000" w:themeColor="text1"/>
          <w:sz w:val="24"/>
          <w:szCs w:val="24"/>
          <w:lang w:eastAsia="hr-HR"/>
        </w:rPr>
        <w:t xml:space="preserve">Zakladu za poticanje partnerstva i razvoja civilnog društva iz Pule </w:t>
      </w:r>
      <w:r w:rsidRPr="00323D4A">
        <w:rPr>
          <w:rFonts w:ascii="Times New Roman" w:eastAsia="Times New Roman" w:hAnsi="Times New Roman" w:cs="Times New Roman"/>
          <w:color w:val="000000" w:themeColor="text1"/>
          <w:sz w:val="24"/>
          <w:szCs w:val="24"/>
          <w:lang w:eastAsia="hr-HR"/>
        </w:rPr>
        <w:t>(2.500,00 eura),</w:t>
      </w:r>
      <w:r w:rsidRPr="00323D4A">
        <w:rPr>
          <w:rFonts w:ascii="Times New Roman" w:eastAsia="Times New Roman" w:hAnsi="Times New Roman" w:cs="Times New Roman"/>
          <w:i/>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 xml:space="preserve">s kojom Grad Poreč-Parenzo zaključuje Sporazum o suradnji, temeljem kojeg se Zakladi uplaćuje navedeni iznos u Fond gradova i Općina. Fond je namijenjen za financiranje raznih malih projekata u lokalnoj zajednici putem natječaja koji objavljuje Zaklada. </w:t>
      </w:r>
    </w:p>
    <w:p w14:paraId="6B40D34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Prosinačke svečanosti (Porečka bajka)</w:t>
      </w:r>
      <w:r w:rsidRPr="00323D4A">
        <w:rPr>
          <w:rFonts w:ascii="Times New Roman" w:eastAsia="Times New Roman" w:hAnsi="Times New Roman" w:cs="Times New Roman"/>
          <w:color w:val="000000" w:themeColor="text1"/>
          <w:sz w:val="24"/>
          <w:szCs w:val="24"/>
          <w:lang w:eastAsia="hr-HR"/>
        </w:rPr>
        <w:t xml:space="preserve"> </w:t>
      </w:r>
    </w:p>
    <w:p w14:paraId="30F71740"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Sredstvima planiranim</w:t>
      </w:r>
      <w:r w:rsidRPr="00323D4A">
        <w:rPr>
          <w:rFonts w:ascii="Times New Roman" w:eastAsia="Times New Roman" w:hAnsi="Times New Roman" w:cs="Times New Roman"/>
          <w:b/>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za</w:t>
      </w:r>
      <w:r w:rsidRPr="00323D4A">
        <w:rPr>
          <w:rFonts w:ascii="Times New Roman" w:eastAsia="Times New Roman" w:hAnsi="Times New Roman" w:cs="Times New Roman"/>
          <w:i/>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Prosinačke svečanosti (Porečku bajku)</w:t>
      </w:r>
      <w:r w:rsidRPr="00323D4A">
        <w:rPr>
          <w:rFonts w:ascii="Times New Roman" w:eastAsia="Times New Roman" w:hAnsi="Times New Roman" w:cs="Times New Roman"/>
          <w:i/>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Grad organizira manifestaciju za djecu vrtićke i osnovnoškolske dobi, njihove roditelje i ostale građane povodom božićnih i novogodišnjih praznika. Radi se o tradicionalnoj manifestaciji u okviru koje se realiziraju mnoge aktivnosti za djecu i roditelje (kazališne predstave, dječji festival pjevanja „Veseli glasi-Voci allegre“, nastupi djece dječjih vrtića i osnovnih škola, doček Djeda Mraza i Dječje nove godne, prigodne izložbe dječjih radova i  druge aktivnosti). Tom prilikom Grad Poreč-Parenzo darovao je djecu prigodnim poklon paketima. Daruje se oko 1.700 djece koja imaju prebivalište na području Grada Poreča-Parenzo.</w:t>
      </w:r>
    </w:p>
    <w:p w14:paraId="1243C9D8" w14:textId="77777777" w:rsidR="00323D4A" w:rsidRPr="00323D4A" w:rsidRDefault="00323D4A" w:rsidP="00323D4A">
      <w:pPr>
        <w:spacing w:after="0" w:line="240" w:lineRule="auto"/>
        <w:jc w:val="both"/>
        <w:rPr>
          <w:rFonts w:ascii="Times New Roman" w:eastAsia="Times New Roman" w:hAnsi="Times New Roman" w:cs="Times New Roman"/>
          <w:i/>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Ljetni kamp za djecu</w:t>
      </w:r>
      <w:r w:rsidRPr="00323D4A">
        <w:rPr>
          <w:rFonts w:ascii="Times New Roman" w:eastAsia="Times New Roman" w:hAnsi="Times New Roman" w:cs="Times New Roman"/>
          <w:i/>
          <w:color w:val="000000" w:themeColor="text1"/>
          <w:sz w:val="24"/>
          <w:szCs w:val="24"/>
          <w:lang w:eastAsia="hr-HR"/>
        </w:rPr>
        <w:t xml:space="preserve"> </w:t>
      </w:r>
    </w:p>
    <w:p w14:paraId="4DA323E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Sredstva su planirana za sufinanciranje dijela rashoda vezanih za pripremu za početak rada Ljetnog kampa, te troškova izvođenja programa (za sufinanciranje zakupa kontejnera za odlaganje stvari na Gradskom kupalištu, za sufinanciranje obroka za djecu, za čišćenje prostorija i površina na kojima borave djeca, deratizaciju, te druge troškove). Kamp se održava na dvije lokacije, u Špadićima i na Gradskom kupalištu, od sredine lipnja do sredine kolovoza. Kamp se realizira u suradnji Društva naša djeca Poreč, koji je nositelj programa i Grada Poreča. U Kampu je sudjelovalo 392 djece školske i predškolske dobi od 5 do 12 godina (200 u Špadićima i 192 na Gradskom kupalištu).  </w:t>
      </w:r>
    </w:p>
    <w:p w14:paraId="06A55D37" w14:textId="77777777" w:rsidR="00323D4A" w:rsidRPr="00323D4A" w:rsidRDefault="00323D4A" w:rsidP="00323D4A">
      <w:pPr>
        <w:spacing w:after="0" w:line="240" w:lineRule="auto"/>
        <w:jc w:val="both"/>
        <w:rPr>
          <w:rFonts w:ascii="Times New Roman" w:eastAsia="Times New Roman" w:hAnsi="Times New Roman" w:cs="Times New Roman"/>
          <w:b/>
          <w:bCs/>
          <w:i/>
          <w:color w:val="000000" w:themeColor="text1"/>
          <w:sz w:val="24"/>
          <w:szCs w:val="24"/>
          <w:lang w:eastAsia="hr-HR"/>
        </w:rPr>
      </w:pPr>
      <w:r w:rsidRPr="00323D4A">
        <w:rPr>
          <w:rFonts w:ascii="Times New Roman" w:eastAsia="Times New Roman" w:hAnsi="Times New Roman" w:cs="Times New Roman"/>
          <w:b/>
          <w:bCs/>
          <w:i/>
          <w:color w:val="000000" w:themeColor="text1"/>
          <w:sz w:val="24"/>
          <w:szCs w:val="24"/>
          <w:lang w:eastAsia="hr-HR"/>
        </w:rPr>
        <w:t>Klub za mlade</w:t>
      </w:r>
    </w:p>
    <w:p w14:paraId="10F5C9F8"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U srcu porečke starogradske jezgre, na Trgu Antona Grabara, sredinom svibnja 2022. otvoren je Klub za mlade Poreč, kao rezultat razgovora između mladih i Grada Poreča. Mladi su izrazili želju za uređenim prostorom za druženje, odmor, zabavu, kreativnost i informativni sadržaj, svojevrsno mjesto okupljanja mladih Porečanki i Porečana. Grad je tu potrebu prepoznao i uredio Klub za mlade. Klub </w:t>
      </w:r>
      <w:r w:rsidRPr="00323D4A">
        <w:rPr>
          <w:rFonts w:ascii="Times New Roman" w:eastAsia="Times New Roman" w:hAnsi="Times New Roman" w:cs="Times New Roman"/>
          <w:color w:val="000000" w:themeColor="text1"/>
          <w:sz w:val="24"/>
          <w:szCs w:val="24"/>
          <w:lang w:eastAsia="hr-HR"/>
        </w:rPr>
        <w:lastRenderedPageBreak/>
        <w:t xml:space="preserve">za mlade prostire se na ukupno 120 m2, na dvije etaže, Unutrašnjiost zgrade je rekonstruirana i opremljena po željama i to opremom za prezentacije, televizijama, info punktom, biljarskim stolom, Playstationom 5 i drugom opremom. U Klubu za mlade realizirane su razne aktivnosti za mlade: pub kvizovi, igraonice društvenih igara, kartaški turniri, PlayStation turniri, radionice iz IT-ja poput kreiranja mobilnih aplikacija, karaoke, okrugli stolovi i slično, od čega veliki dio sadržaja volonterski odrađuju naši sugrađani. Klub je otvoren svakoga dana od 16,00 do 21,00 sata. Uređenje, opremanje te svakodnevni rad ovoga Kluba u potpunosti financira Grad Poreč-Parenzo. Sredstva su planirana za naknadu za rad voditelju Kluba i pokriće tekućih troškova Kluba. </w:t>
      </w:r>
    </w:p>
    <w:p w14:paraId="4051F168" w14:textId="77777777" w:rsidR="00323D4A" w:rsidRPr="00323D4A" w:rsidRDefault="00323D4A" w:rsidP="00323D4A">
      <w:pPr>
        <w:spacing w:after="0" w:line="240" w:lineRule="auto"/>
        <w:jc w:val="both"/>
        <w:rPr>
          <w:rFonts w:ascii="Times New Roman" w:eastAsia="Times New Roman" w:hAnsi="Times New Roman" w:cs="Times New Roman"/>
          <w:b/>
          <w:bCs/>
          <w:i/>
          <w:color w:val="000000" w:themeColor="text1"/>
          <w:sz w:val="24"/>
          <w:szCs w:val="24"/>
          <w:lang w:eastAsia="hr-HR"/>
        </w:rPr>
      </w:pPr>
      <w:r w:rsidRPr="00323D4A">
        <w:rPr>
          <w:rFonts w:ascii="Times New Roman" w:eastAsia="Times New Roman" w:hAnsi="Times New Roman" w:cs="Times New Roman"/>
          <w:b/>
          <w:bCs/>
          <w:i/>
          <w:color w:val="000000" w:themeColor="text1"/>
          <w:sz w:val="24"/>
          <w:szCs w:val="24"/>
          <w:lang w:eastAsia="hr-HR"/>
        </w:rPr>
        <w:t>Ostale potrebe u civilnom društvu</w:t>
      </w:r>
    </w:p>
    <w:p w14:paraId="22A6F31B" w14:textId="77777777" w:rsidR="00323D4A" w:rsidRPr="00323D4A" w:rsidRDefault="00323D4A" w:rsidP="00323D4A">
      <w:pPr>
        <w:spacing w:after="0" w:line="240" w:lineRule="auto"/>
        <w:jc w:val="both"/>
        <w:rPr>
          <w:rFonts w:ascii="Times New Roman" w:eastAsia="Times New Roman" w:hAnsi="Times New Roman" w:cs="Times New Roman"/>
          <w:iCs/>
          <w:color w:val="000000" w:themeColor="text1"/>
          <w:sz w:val="24"/>
          <w:szCs w:val="24"/>
          <w:lang w:eastAsia="hr-HR"/>
        </w:rPr>
      </w:pPr>
      <w:r w:rsidRPr="00323D4A">
        <w:rPr>
          <w:rFonts w:ascii="Times New Roman" w:eastAsia="Times New Roman" w:hAnsi="Times New Roman" w:cs="Times New Roman"/>
          <w:iCs/>
          <w:color w:val="000000" w:themeColor="text1"/>
          <w:sz w:val="24"/>
          <w:szCs w:val="24"/>
          <w:lang w:eastAsia="hr-HR"/>
        </w:rPr>
        <w:t xml:space="preserve">Sredstva su planirana za podmirivanje nepredviđenih rashoda. </w:t>
      </w:r>
    </w:p>
    <w:p w14:paraId="79C921DB"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u w:val="single"/>
          <w:lang w:eastAsia="hr-HR"/>
        </w:rPr>
      </w:pPr>
      <w:r w:rsidRPr="00323D4A">
        <w:rPr>
          <w:rFonts w:ascii="Times New Roman" w:eastAsia="Times New Roman" w:hAnsi="Times New Roman" w:cs="Times New Roman"/>
          <w:color w:val="000000" w:themeColor="text1"/>
          <w:sz w:val="24"/>
          <w:szCs w:val="24"/>
          <w:u w:val="single"/>
          <w:lang w:eastAsia="hr-HR"/>
        </w:rPr>
        <w:t>Tekući projekti:</w:t>
      </w:r>
    </w:p>
    <w:p w14:paraId="3424C09A" w14:textId="77777777" w:rsidR="00323D4A" w:rsidRPr="00323D4A" w:rsidRDefault="00323D4A" w:rsidP="00323D4A">
      <w:pPr>
        <w:spacing w:after="0" w:line="240" w:lineRule="auto"/>
        <w:jc w:val="both"/>
        <w:rPr>
          <w:rFonts w:ascii="Times New Roman" w:eastAsia="Times New Roman" w:hAnsi="Times New Roman" w:cs="Times New Roman"/>
          <w:b/>
          <w:i/>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Zakup stana vjerskog službenika (imama)</w:t>
      </w:r>
    </w:p>
    <w:p w14:paraId="00FD991C"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bCs/>
          <w:iCs/>
          <w:color w:val="000000" w:themeColor="text1"/>
          <w:sz w:val="24"/>
          <w:szCs w:val="24"/>
          <w:lang w:eastAsia="hr-HR"/>
        </w:rPr>
        <w:t>Sredstvima</w:t>
      </w:r>
      <w:r w:rsidRPr="00323D4A">
        <w:rPr>
          <w:rFonts w:ascii="Times New Roman" w:eastAsia="Times New Roman" w:hAnsi="Times New Roman" w:cs="Times New Roman"/>
          <w:color w:val="000000" w:themeColor="text1"/>
          <w:sz w:val="24"/>
          <w:szCs w:val="24"/>
          <w:lang w:eastAsia="hr-HR"/>
        </w:rPr>
        <w:t xml:space="preserve"> planiranim</w:t>
      </w:r>
      <w:r w:rsidRPr="00323D4A">
        <w:rPr>
          <w:rFonts w:ascii="Times New Roman" w:eastAsia="Times New Roman" w:hAnsi="Times New Roman" w:cs="Times New Roman"/>
          <w:b/>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za</w:t>
      </w:r>
      <w:r w:rsidRPr="00323D4A">
        <w:rPr>
          <w:rFonts w:ascii="Times New Roman" w:eastAsia="Times New Roman" w:hAnsi="Times New Roman" w:cs="Times New Roman"/>
          <w:i/>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zakup stana vjerskog službenika (imama)</w:t>
      </w:r>
      <w:r w:rsidRPr="00323D4A">
        <w:rPr>
          <w:rFonts w:ascii="Times New Roman" w:eastAsia="Times New Roman" w:hAnsi="Times New Roman" w:cs="Times New Roman"/>
          <w:b/>
          <w:i/>
          <w:color w:val="000000" w:themeColor="text1"/>
          <w:sz w:val="24"/>
          <w:szCs w:val="24"/>
          <w:lang w:eastAsia="hr-HR"/>
        </w:rPr>
        <w:t xml:space="preserve"> </w:t>
      </w:r>
      <w:r w:rsidRPr="00323D4A">
        <w:rPr>
          <w:rFonts w:ascii="Times New Roman" w:eastAsia="Times New Roman" w:hAnsi="Times New Roman" w:cs="Times New Roman"/>
          <w:bCs/>
          <w:color w:val="000000" w:themeColor="text1"/>
          <w:sz w:val="24"/>
          <w:szCs w:val="24"/>
          <w:lang w:eastAsia="hr-HR"/>
        </w:rPr>
        <w:t xml:space="preserve">Grad financira troškove </w:t>
      </w:r>
      <w:r w:rsidRPr="00323D4A">
        <w:rPr>
          <w:rFonts w:ascii="Times New Roman" w:eastAsia="Times New Roman" w:hAnsi="Times New Roman" w:cs="Times New Roman"/>
          <w:color w:val="000000" w:themeColor="text1"/>
          <w:sz w:val="24"/>
          <w:szCs w:val="24"/>
          <w:lang w:eastAsia="hr-HR"/>
        </w:rPr>
        <w:t xml:space="preserve">zakupa stana </w:t>
      </w:r>
      <w:r w:rsidRPr="00323D4A">
        <w:rPr>
          <w:rFonts w:ascii="Times New Roman" w:eastAsia="Times New Roman" w:hAnsi="Times New Roman" w:cs="Times New Roman"/>
          <w:bCs/>
          <w:color w:val="000000" w:themeColor="text1"/>
          <w:sz w:val="24"/>
          <w:szCs w:val="24"/>
          <w:lang w:eastAsia="hr-HR"/>
        </w:rPr>
        <w:t xml:space="preserve">Islamskoj zajednici u Hrvatskoj-Medžlis Islamske zajednice u Poreču </w:t>
      </w:r>
      <w:r w:rsidRPr="00323D4A">
        <w:rPr>
          <w:rFonts w:ascii="Times New Roman" w:eastAsia="Times New Roman" w:hAnsi="Times New Roman" w:cs="Times New Roman"/>
          <w:color w:val="000000" w:themeColor="text1"/>
          <w:sz w:val="24"/>
          <w:szCs w:val="24"/>
          <w:lang w:eastAsia="hr-HR"/>
        </w:rPr>
        <w:t>za potrebe vjerskog službenika (imama) za održavanje vjerskih aktivnosti za građane islamske vjeroispovjesti.</w:t>
      </w:r>
      <w:r w:rsidRPr="00323D4A">
        <w:rPr>
          <w:rFonts w:ascii="Times New Roman" w:eastAsia="Times New Roman" w:hAnsi="Times New Roman" w:cs="Times New Roman"/>
          <w:bCs/>
          <w:color w:val="000000" w:themeColor="text1"/>
          <w:sz w:val="24"/>
          <w:szCs w:val="24"/>
          <w:lang w:eastAsia="hr-HR"/>
        </w:rPr>
        <w:t xml:space="preserve"> </w:t>
      </w:r>
    </w:p>
    <w:p w14:paraId="1BE76D63" w14:textId="77777777" w:rsidR="00323D4A" w:rsidRPr="00323D4A" w:rsidRDefault="00323D4A" w:rsidP="00323D4A">
      <w:pPr>
        <w:spacing w:after="0" w:line="240" w:lineRule="auto"/>
        <w:jc w:val="both"/>
        <w:rPr>
          <w:rFonts w:ascii="Times New Roman" w:eastAsia="Times New Roman" w:hAnsi="Times New Roman" w:cs="Times New Roman"/>
          <w:b/>
          <w:i/>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 xml:space="preserve">MO Baderna – projekt „Djeci našeg malog mjesta“ </w:t>
      </w:r>
    </w:p>
    <w:p w14:paraId="185C3AD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Korisnici projekta su djeca vrtićke dobi i nižih razreda osnovne škole s područja MO Baderna i njihovi roditelji. U 2024. godini provedene su kreativno-praktične radionice te univerzalna sportska radionica, koju su mogla pohađati i djeca s teškoćama,  a osim radionica prigodno su se obilježavali veći blagdani. Radionice je pohalo 20-ak djece, uz uključivanje roditelja i volontera, te članova MO Baderna. Ciljevi radionica ostvareni su u cijelosti, a bili su poticati uključenost djece u slobodne aktivnost, socijalizaciju među vršnjacima, kreativno izražavanje i neformalnu edukaciju djece i roditelja, te poticati na bavljenje sportom kao važnim čimbenikom za zdraviji život. Proračunskom sredstvima financirane su za naknade voditeljima radionica, te za materijal i rekvizite potrebne za provođenje radionica.</w:t>
      </w:r>
    </w:p>
    <w:p w14:paraId="254B3C11" w14:textId="77777777" w:rsidR="00323D4A" w:rsidRPr="00323D4A" w:rsidRDefault="00323D4A" w:rsidP="00323D4A">
      <w:pPr>
        <w:spacing w:after="0" w:line="240" w:lineRule="auto"/>
        <w:jc w:val="both"/>
        <w:rPr>
          <w:rFonts w:ascii="Times New Roman" w:eastAsia="Times New Roman" w:hAnsi="Times New Roman" w:cs="Times New Roman"/>
          <w:b/>
          <w:bCs/>
          <w:i/>
          <w:color w:val="000000" w:themeColor="text1"/>
          <w:sz w:val="24"/>
          <w:szCs w:val="24"/>
          <w:lang w:eastAsia="hr-HR"/>
        </w:rPr>
      </w:pPr>
      <w:r w:rsidRPr="00323D4A">
        <w:rPr>
          <w:rFonts w:ascii="Times New Roman" w:eastAsia="Times New Roman" w:hAnsi="Times New Roman" w:cs="Times New Roman"/>
          <w:b/>
          <w:bCs/>
          <w:i/>
          <w:color w:val="000000" w:themeColor="text1"/>
          <w:sz w:val="24"/>
          <w:szCs w:val="24"/>
          <w:lang w:eastAsia="hr-HR"/>
        </w:rPr>
        <w:t xml:space="preserve">Rad s mladima  na lokalnoj razini </w:t>
      </w:r>
    </w:p>
    <w:p w14:paraId="524C191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Sredstva su planirana za su/financiranje aktivnosti koje će se provoditi temeljem Lokalnog programa za mlade Grada Poreča-Parenzo za razdoblje 2022.-2026. godina i Akcijskog plana provedbe za razdoblje 2022.-2026. godina. Lokalni program za mlade je strateški dokument kojim se utvrđuju ciljevi i smjernice djelovanja za četverogodišnje razdoblje u odnosu na populaciju mladih na području Grada Poreča i podiže ukupna spremnost zajednice za skrb o mladima. Programom su izdvojena prioritetna područja, mjere i aktivnosti koji čine osnovne smjernice za razvoj politika za mlade u Gradu Poreču. Svrha predloženih mjera je dugoročno planiranje unaprjeđenja i promjena društvenog položaja mladih Poreča, s naglaskom na aktivno uključivanje svih sudionika, a posebno mladih. Kako bi se osiguralo praćenje provedbe, definiran je Akcijski plan provedbe Lokalnog programa za mlade za razdoblje 2022.-2026., kojim se po tematskim područjima, za svaku godinu provedbe, utvrđuju nositelji mjera i aktivnosti, suradnici u provedbi, vrijeme provedbe i pokazatelji provedbe. Sredstva su planirana za provođenje aktivnosti definiranih Akcijskim planom provedbe Lokalnog programa za mlade za razdoblje 2022.-2026. godina. </w:t>
      </w:r>
    </w:p>
    <w:p w14:paraId="4C6BD020"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p w14:paraId="5F1C3D5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CILJEVI PROGRAMA</w:t>
      </w:r>
      <w:r w:rsidRPr="00323D4A">
        <w:rPr>
          <w:rFonts w:ascii="Times New Roman" w:eastAsia="Times New Roman" w:hAnsi="Times New Roman" w:cs="Times New Roman"/>
          <w:color w:val="000000" w:themeColor="text1"/>
          <w:sz w:val="24"/>
          <w:szCs w:val="24"/>
          <w:lang w:eastAsia="hr-HR"/>
        </w:rPr>
        <w:t>:</w:t>
      </w:r>
    </w:p>
    <w:p w14:paraId="5969BA52"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Financijski pomagati djelovanje udruge koje okuplja djecu i mlade koja ih, kroz svoje programe i projekte, potiče na kvalitetno provođenje slobodnog vremena, kao i projekata udruga koje okupljaju određene društvene skupine građana, a koje svojim aktivnostima dopunjuju djelokrug rada tijela državne i lokalne uprave. Organizirati manifestaciju za djecu povodom božićnih i novogodišnjih praznika („Porečku bajku“). Organizirati i sufinancirati kvalitetno provođenje slobodnog vremena djece predškolske i osnovnoškolske dobi tijekom ljetnih školskih praznika („Ljetni kamp“). Su</w:t>
      </w:r>
      <w:r w:rsidRPr="00323D4A">
        <w:rPr>
          <w:rFonts w:ascii="Times New Roman" w:eastAsia="Times New Roman" w:hAnsi="Times New Roman" w:cs="Times New Roman"/>
          <w:bCs/>
          <w:color w:val="000000" w:themeColor="text1"/>
          <w:sz w:val="24"/>
          <w:szCs w:val="24"/>
          <w:lang w:eastAsia="hr-HR"/>
        </w:rPr>
        <w:t xml:space="preserve">financirati troškove </w:t>
      </w:r>
      <w:r w:rsidRPr="00323D4A">
        <w:rPr>
          <w:rFonts w:ascii="Times New Roman" w:eastAsia="Times New Roman" w:hAnsi="Times New Roman" w:cs="Times New Roman"/>
          <w:color w:val="000000" w:themeColor="text1"/>
          <w:sz w:val="24"/>
          <w:szCs w:val="24"/>
          <w:lang w:eastAsia="hr-HR"/>
        </w:rPr>
        <w:t xml:space="preserve">zakupa stana </w:t>
      </w:r>
      <w:r w:rsidRPr="00323D4A">
        <w:rPr>
          <w:rFonts w:ascii="Times New Roman" w:eastAsia="Times New Roman" w:hAnsi="Times New Roman" w:cs="Times New Roman"/>
          <w:bCs/>
          <w:color w:val="000000" w:themeColor="text1"/>
          <w:sz w:val="24"/>
          <w:szCs w:val="24"/>
          <w:lang w:eastAsia="hr-HR"/>
        </w:rPr>
        <w:t xml:space="preserve">Islamskoj zajednici u Hrvatskoj-Medžlis Islamske zajednice u Poreču </w:t>
      </w:r>
      <w:r w:rsidRPr="00323D4A">
        <w:rPr>
          <w:rFonts w:ascii="Times New Roman" w:eastAsia="Times New Roman" w:hAnsi="Times New Roman" w:cs="Times New Roman"/>
          <w:color w:val="000000" w:themeColor="text1"/>
          <w:sz w:val="24"/>
          <w:szCs w:val="24"/>
          <w:lang w:eastAsia="hr-HR"/>
        </w:rPr>
        <w:t>za potrebe izvođenja vjerskih obreda.</w:t>
      </w:r>
      <w:r w:rsidRPr="00323D4A">
        <w:rPr>
          <w:rFonts w:ascii="Times New Roman" w:eastAsia="Times New Roman" w:hAnsi="Times New Roman" w:cs="Times New Roman"/>
          <w:bCs/>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 xml:space="preserve">Sufinancirati nastavak realizacije projekta u MO Baderna, kojim se povećava dostupnost slobodnih aktivnosti djeci vrtićke dobi i nižih razreda osnovne </w:t>
      </w:r>
      <w:r w:rsidRPr="00323D4A">
        <w:rPr>
          <w:rFonts w:ascii="Times New Roman" w:eastAsia="Times New Roman" w:hAnsi="Times New Roman" w:cs="Times New Roman"/>
          <w:color w:val="000000" w:themeColor="text1"/>
          <w:sz w:val="24"/>
          <w:szCs w:val="24"/>
          <w:lang w:eastAsia="hr-HR"/>
        </w:rPr>
        <w:lastRenderedPageBreak/>
        <w:t>škole s tog područja i njihovim roditeljima, kao i nastavak aktivnosti u provođenju Lokalnog programa za mlade za razdoblje 2022.-2026.</w:t>
      </w:r>
    </w:p>
    <w:p w14:paraId="481DD0D4"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p>
    <w:p w14:paraId="3AE12437"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REALIZACIJA PROGRAMA:</w:t>
      </w:r>
    </w:p>
    <w:p w14:paraId="6A372B9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u w:val="single"/>
          <w:lang w:eastAsia="hr-HR"/>
        </w:rPr>
      </w:pPr>
      <w:bookmarkStart w:id="66" w:name="_Hlk100856552"/>
      <w:r w:rsidRPr="00323D4A">
        <w:rPr>
          <w:rFonts w:ascii="Times New Roman" w:eastAsia="Times New Roman" w:hAnsi="Times New Roman" w:cs="Times New Roman"/>
          <w:color w:val="000000" w:themeColor="text1"/>
          <w:sz w:val="24"/>
          <w:szCs w:val="24"/>
          <w:u w:val="single"/>
          <w:lang w:eastAsia="hr-HR"/>
        </w:rPr>
        <w:t>Aktivnosti:</w:t>
      </w:r>
      <w:bookmarkEnd w:id="66"/>
    </w:p>
    <w:p w14:paraId="6190495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Financiranje programa i projekata udruga</w:t>
      </w:r>
      <w:r w:rsidRPr="00323D4A">
        <w:rPr>
          <w:rFonts w:ascii="Times New Roman" w:eastAsia="Times New Roman" w:hAnsi="Times New Roman" w:cs="Times New Roman"/>
          <w:color w:val="000000" w:themeColor="text1"/>
          <w:sz w:val="24"/>
          <w:szCs w:val="24"/>
          <w:lang w:eastAsia="hr-HR"/>
        </w:rPr>
        <w:t xml:space="preserve"> u razvoju civilnog društva </w:t>
      </w:r>
    </w:p>
    <w:p w14:paraId="775AC11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bookmarkStart w:id="67" w:name="_Hlk194492697"/>
      <w:r w:rsidRPr="00323D4A">
        <w:rPr>
          <w:rFonts w:ascii="Times New Roman" w:eastAsia="Times New Roman" w:hAnsi="Times New Roman" w:cs="Times New Roman"/>
          <w:color w:val="000000" w:themeColor="text1"/>
          <w:sz w:val="24"/>
          <w:szCs w:val="24"/>
          <w:lang w:eastAsia="hr-HR"/>
        </w:rPr>
        <w:t>U 2024. proveden je javni natječaja za financiranje programa i projekata udruga  koji se provodio od 09. siječnja do 09. veljače 2024. godine. Nakon provedenog postupka procjene i ocjene projektnih prijava gradonačelnik Grada Poreča je  7. ožujka 2024. donio Odluku o dodjeli financijskih sredstava programima i projektima organizacija civilnog društva, temeljem koje su sa istima zaključeni ugovori o korištenju sredstava Proračuna za 2024. godinu. Ugovorima su određene aktivnosti i rashodi koji će se financirati, način i dinamika plaćanja, te su sukladno tome vršena i plaćanja.</w:t>
      </w:r>
      <w:bookmarkEnd w:id="67"/>
      <w:r w:rsidRPr="00323D4A">
        <w:rPr>
          <w:rFonts w:ascii="Times New Roman" w:eastAsia="Times New Roman" w:hAnsi="Times New Roman" w:cs="Times New Roman"/>
          <w:color w:val="000000" w:themeColor="text1"/>
          <w:sz w:val="24"/>
          <w:szCs w:val="24"/>
          <w:lang w:eastAsia="hr-HR"/>
        </w:rPr>
        <w:t xml:space="preserve"> Financirano je ukupno 6 udruga, koje su realizirale 8 projekata.</w:t>
      </w:r>
    </w:p>
    <w:p w14:paraId="6FAE361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Jedan od projekata koji je  realiziran u okviru ove aktivnosti je pružanje </w:t>
      </w:r>
      <w:r w:rsidRPr="00323D4A">
        <w:rPr>
          <w:rFonts w:ascii="Times New Roman" w:eastAsia="Times New Roman" w:hAnsi="Times New Roman" w:cs="Times New Roman"/>
          <w:i/>
          <w:iCs/>
          <w:color w:val="000000" w:themeColor="text1"/>
          <w:sz w:val="24"/>
          <w:szCs w:val="24"/>
          <w:lang w:eastAsia="hr-HR"/>
        </w:rPr>
        <w:t xml:space="preserve">besplatne pravne pomoći </w:t>
      </w:r>
      <w:r w:rsidRPr="00323D4A">
        <w:rPr>
          <w:rFonts w:ascii="Times New Roman" w:eastAsia="Times New Roman" w:hAnsi="Times New Roman" w:cs="Times New Roman"/>
          <w:color w:val="000000" w:themeColor="text1"/>
          <w:sz w:val="24"/>
          <w:szCs w:val="24"/>
          <w:lang w:eastAsia="hr-HR"/>
        </w:rPr>
        <w:t xml:space="preserve">osobama koje nisu u mogućnosti platiti odvjetničke usluge, za što je bilo planirano i realizirano 3.185,00 eura. Projekt realizira Centar za građanske inicijative Poreč. Sredstva planirana za </w:t>
      </w:r>
      <w:r w:rsidRPr="00323D4A">
        <w:rPr>
          <w:rFonts w:ascii="Times New Roman" w:eastAsia="Times New Roman" w:hAnsi="Times New Roman" w:cs="Times New Roman"/>
          <w:i/>
          <w:iCs/>
          <w:color w:val="000000" w:themeColor="text1"/>
          <w:sz w:val="24"/>
          <w:szCs w:val="24"/>
          <w:lang w:eastAsia="hr-HR"/>
        </w:rPr>
        <w:t xml:space="preserve">Zakladu za poticanje partnerstva i razvoja civilnog društva iz Pule </w:t>
      </w:r>
      <w:r w:rsidRPr="00323D4A">
        <w:rPr>
          <w:rFonts w:ascii="Times New Roman" w:eastAsia="Times New Roman" w:hAnsi="Times New Roman" w:cs="Times New Roman"/>
          <w:color w:val="000000" w:themeColor="text1"/>
          <w:sz w:val="24"/>
          <w:szCs w:val="24"/>
          <w:lang w:eastAsia="hr-HR"/>
        </w:rPr>
        <w:t>za Fond gradova i općina</w:t>
      </w:r>
      <w:r w:rsidRPr="00323D4A">
        <w:rPr>
          <w:rFonts w:ascii="Times New Roman" w:eastAsia="Times New Roman" w:hAnsi="Times New Roman" w:cs="Times New Roman"/>
          <w:i/>
          <w:iCs/>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 xml:space="preserve">(2.500,00 eura), koja su namijenjena za provođenje natječaja za su/financiranje i provođenje  projekta u lokalnim zajednicama, isplaćena su u planiranom iznosu. </w:t>
      </w:r>
    </w:p>
    <w:p w14:paraId="095E0D1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99,99% od planiranog iznosa.</w:t>
      </w:r>
    </w:p>
    <w:p w14:paraId="7829D5A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Prosinačke svečanosti (Porečka bajka)</w:t>
      </w:r>
      <w:r w:rsidRPr="00323D4A">
        <w:rPr>
          <w:rFonts w:ascii="Times New Roman" w:eastAsia="Times New Roman" w:hAnsi="Times New Roman" w:cs="Times New Roman"/>
          <w:i/>
          <w:iCs/>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 xml:space="preserve"> Podjela poklon paketa djeci organizirana je u dječjim vrtićima i osnovnim školama.  Djeci vrtića i osnovnih škola (niži razredi OŠ) poklon pakete poklonio je osobno Djed Mraz koji je obišao osnovne škole, djeci predškolske dobi poklon paketi su uručeni na prigodnoj svečanosti u Istarskoj sabornici. Podijeljeno je 1700 poklona paketa ( 650 djeci u osnovnim školama i 1050 djeci u dječjim vrtićima i jaslicama), vrijednost poklon paketa iznosila je prosječno 18,97 eura. U Istarskoj sabornici su za djecu organizirane kazalište predstave teatra “Naranča” iz Pule, u Parku M. Gupca, u okviru Advent Poreč 2024., održan je festival za djecu “Veseli glasi-Voci allegre”, doček Djeda Mraza i doček Dječje nove godine, a održavane su i razne predstave i događanja za djecu.</w:t>
      </w:r>
    </w:p>
    <w:p w14:paraId="77F5F90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Aktivnost je izvršena u vrijednosti 84,93 od planiranog iznosa. </w:t>
      </w:r>
    </w:p>
    <w:p w14:paraId="326046F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Ljetni kamp 2024.</w:t>
      </w:r>
      <w:r w:rsidRPr="00323D4A">
        <w:rPr>
          <w:rFonts w:ascii="Times New Roman" w:eastAsia="Times New Roman" w:hAnsi="Times New Roman" w:cs="Times New Roman"/>
          <w:i/>
          <w:iCs/>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 xml:space="preserve">je uspješno organiziran u suradnji Grada Poreča i udruge Društvo naša djeca Poreč. Kamp se odvijao na dvije lokacije (na Gradskom kupalištu i u Špadićima) u vremenskom razdoblju srpnja i kolovoza  2024. U Kampu je sudjelovalo 392 djece školske i predškolske dobi (200 u Špadićima i 192 na Gradskom kupalištu), u Kampu je radilo 24 voditelja i 24 asistenata. Grad je sudjelovao u troškovima Ljetnog kampa s iznosom od 38.000,00 eura, te je sufinancirao najam kontejnera na Gradskom kupalištu i obroke za djecu, a u cijelosti je snosio troškove boravka djece iz obitelji u socijalnoj potrebi iz sredstava socijalnog programa. Osim škole plivanja ujutro, sportovi i igre u vodi i na “suhom” održavali su se ujutro i prije odlaska kućama, a  kreativne radionice nakon ručka. Ostvarena je suradnja s više sportskih klubova kroz cijelo vrijeme trajanje Kampa, te su djeca imala priliku isprobati mačevanje, karate, veslanje, košarku i rukomet. Bili su organizirani poludnevni izleti u zabavni park Aquacolors i Dinopark. Djeca su imala organiziranu prehranu i to dva obroka, ujutro voćnu marendu i ručak. Svako dijete je na početku smjene dobilo po dvije majice, a na kraju Kampa diplomu za uspješno sudjelovanje u Kampu. </w:t>
      </w:r>
    </w:p>
    <w:p w14:paraId="328EF9C0"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100,00% od planiranog iznosa.</w:t>
      </w:r>
    </w:p>
    <w:p w14:paraId="320FFEF0"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Klub za mlade</w:t>
      </w:r>
    </w:p>
    <w:p w14:paraId="2AB3FBE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Isplaćene su naknade koordinatoru aktivnosti u Klubu, animatoru koji je sudjelovao u otvorenju Kluba i voditelju PUB kviza, te su podmirene sve obveze po pristiglim računima za pružene usluge i/ili nabavljen materijal. Dio sredstava su realizirane za nagrade na turnirima za mlade, materijale za aktivnosti. Realizacija manifestacije „Sajam karijera“ je na preporuku porečkih srednjih škola održana </w:t>
      </w:r>
      <w:r w:rsidRPr="00323D4A">
        <w:rPr>
          <w:rFonts w:ascii="Times New Roman" w:eastAsia="Times New Roman" w:hAnsi="Times New Roman" w:cs="Times New Roman"/>
          <w:color w:val="000000" w:themeColor="text1"/>
          <w:sz w:val="24"/>
          <w:szCs w:val="24"/>
          <w:lang w:eastAsia="hr-HR"/>
        </w:rPr>
        <w:lastRenderedPageBreak/>
        <w:t xml:space="preserve">u veljači 2025. godine, te su planirani troškovi za realizaciju ove vrste aktivnosti preneseni u 2025. godinu.. </w:t>
      </w:r>
    </w:p>
    <w:p w14:paraId="55D3A80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41,39% od planiranog iznosa.</w:t>
      </w:r>
    </w:p>
    <w:p w14:paraId="33E20FF3" w14:textId="77777777" w:rsidR="00323D4A" w:rsidRPr="00323D4A" w:rsidRDefault="00323D4A" w:rsidP="00323D4A">
      <w:pPr>
        <w:spacing w:after="0" w:line="240" w:lineRule="auto"/>
        <w:jc w:val="both"/>
        <w:rPr>
          <w:rFonts w:ascii="Times New Roman" w:eastAsia="Times New Roman" w:hAnsi="Times New Roman" w:cs="Times New Roman"/>
          <w:b/>
          <w:bCs/>
          <w:i/>
          <w:color w:val="000000" w:themeColor="text1"/>
          <w:sz w:val="24"/>
          <w:szCs w:val="24"/>
          <w:lang w:eastAsia="hr-HR"/>
        </w:rPr>
      </w:pPr>
      <w:r w:rsidRPr="00323D4A">
        <w:rPr>
          <w:rFonts w:ascii="Times New Roman" w:eastAsia="Times New Roman" w:hAnsi="Times New Roman" w:cs="Times New Roman"/>
          <w:b/>
          <w:bCs/>
          <w:i/>
          <w:color w:val="000000" w:themeColor="text1"/>
          <w:sz w:val="24"/>
          <w:szCs w:val="24"/>
          <w:lang w:eastAsia="hr-HR"/>
        </w:rPr>
        <w:t>Ostale potrebe u civilnom društvu</w:t>
      </w:r>
    </w:p>
    <w:p w14:paraId="028ABD5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za 0,00 eura, vrijednost izvršenja 0,00% od planiranog iznosa.</w:t>
      </w:r>
    </w:p>
    <w:p w14:paraId="1F8E60D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u w:val="single"/>
          <w:lang w:eastAsia="hr-HR"/>
        </w:rPr>
      </w:pPr>
      <w:r w:rsidRPr="00323D4A">
        <w:rPr>
          <w:rFonts w:ascii="Times New Roman" w:eastAsia="Times New Roman" w:hAnsi="Times New Roman" w:cs="Times New Roman"/>
          <w:color w:val="000000" w:themeColor="text1"/>
          <w:sz w:val="24"/>
          <w:szCs w:val="24"/>
          <w:u w:val="single"/>
          <w:lang w:eastAsia="hr-HR"/>
        </w:rPr>
        <w:t>Tekući projekti:</w:t>
      </w:r>
    </w:p>
    <w:p w14:paraId="3425CE5B"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eastAsia="hr-HR"/>
        </w:rPr>
        <w:t>Z</w:t>
      </w:r>
      <w:r w:rsidRPr="00323D4A">
        <w:rPr>
          <w:rFonts w:ascii="Times New Roman" w:eastAsia="Times New Roman" w:hAnsi="Times New Roman" w:cs="Times New Roman"/>
          <w:b/>
          <w:bCs/>
          <w:i/>
          <w:iCs/>
          <w:color w:val="000000" w:themeColor="text1"/>
          <w:sz w:val="24"/>
          <w:szCs w:val="24"/>
          <w:lang w:eastAsia="hr-HR"/>
        </w:rPr>
        <w:t>akup stana vjerskog službenika (imama)</w:t>
      </w:r>
      <w:r w:rsidRPr="00323D4A">
        <w:rPr>
          <w:rFonts w:ascii="Times New Roman" w:eastAsia="Times New Roman" w:hAnsi="Times New Roman" w:cs="Times New Roman"/>
          <w:i/>
          <w:iCs/>
          <w:color w:val="000000" w:themeColor="text1"/>
          <w:sz w:val="24"/>
          <w:szCs w:val="24"/>
          <w:lang w:eastAsia="hr-HR"/>
        </w:rPr>
        <w:t xml:space="preserve"> - </w:t>
      </w:r>
      <w:r w:rsidRPr="00323D4A">
        <w:rPr>
          <w:rFonts w:ascii="Times New Roman" w:eastAsia="Times New Roman" w:hAnsi="Times New Roman" w:cs="Times New Roman"/>
          <w:color w:val="000000" w:themeColor="text1"/>
          <w:sz w:val="24"/>
          <w:szCs w:val="24"/>
          <w:lang w:eastAsia="hr-HR"/>
        </w:rPr>
        <w:t>aktivnost je izvršena isplatom planiranog iznosa Islamskoj zajednici u Hrvatskoj-Medžlis Islamske zajednice u Poreču, s kojom Grad ima zaključen ugovor.</w:t>
      </w:r>
    </w:p>
    <w:p w14:paraId="296A570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Projekt je izvršen u vrijednosti 100,00% od planiranog iznosa. </w:t>
      </w:r>
    </w:p>
    <w:p w14:paraId="6F992C1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MO Baderna – projekt „Djeci našeg malog mjesta“</w:t>
      </w:r>
      <w:r w:rsidRPr="00323D4A">
        <w:rPr>
          <w:rFonts w:ascii="Times New Roman" w:eastAsia="Times New Roman" w:hAnsi="Times New Roman" w:cs="Times New Roman"/>
          <w:i/>
          <w:iCs/>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planirana sredstva korištena su najvećim dijelom za plaćanje naknade voditeljima radionica s kojima su zaključeni ugovori o djelu, a manjim dijelom za snošenje troškova uredskog materijala za radionice. U 2024. godini održane su kreativno-praktične radionice i sportske radionice. Radionice je pohađalo oko 20 djece po programu.</w:t>
      </w:r>
    </w:p>
    <w:p w14:paraId="623E3172"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Projekt je izvršen u vrijednosti 77,47 % od planiranog iznosa. </w:t>
      </w:r>
    </w:p>
    <w:p w14:paraId="06FBC540"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Rad s mladima na lokalnoj razini</w:t>
      </w:r>
    </w:p>
    <w:p w14:paraId="03CACBC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Sve planirane aktivnosti za 2024. Godinu koje su definirane u Lokalnom i Akcijskom programu za mlade u cijelosti su izvršene. Za provedbu aktivnosti sredstva osigurana po drugim programima.</w:t>
      </w:r>
    </w:p>
    <w:p w14:paraId="15F7FBCB"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Projekt je izvršen u vrijednosti 62,53 % od planiranog iznosa</w:t>
      </w:r>
    </w:p>
    <w:p w14:paraId="6583493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268"/>
        <w:gridCol w:w="1701"/>
        <w:gridCol w:w="1083"/>
        <w:gridCol w:w="1105"/>
      </w:tblGrid>
      <w:tr w:rsidR="00323D4A" w:rsidRPr="00323D4A" w14:paraId="58809BF8" w14:textId="77777777" w:rsidTr="00964BA6">
        <w:tc>
          <w:tcPr>
            <w:tcW w:w="2722" w:type="dxa"/>
            <w:shd w:val="clear" w:color="auto" w:fill="auto"/>
          </w:tcPr>
          <w:p w14:paraId="789C1B0A" w14:textId="77777777" w:rsidR="00323D4A" w:rsidRPr="00323D4A" w:rsidRDefault="00323D4A" w:rsidP="00323D4A">
            <w:pPr>
              <w:spacing w:after="0" w:line="240" w:lineRule="auto"/>
              <w:jc w:val="center"/>
              <w:rPr>
                <w:rFonts w:ascii="Times New Roman" w:eastAsia="Times New Roman" w:hAnsi="Times New Roman" w:cs="Times New Roman"/>
                <w:b/>
                <w:color w:val="000000" w:themeColor="text1"/>
                <w:sz w:val="20"/>
                <w:szCs w:val="20"/>
                <w:lang w:eastAsia="hr-HR"/>
              </w:rPr>
            </w:pPr>
            <w:bookmarkStart w:id="68" w:name="_Hlk166239387"/>
            <w:r w:rsidRPr="00323D4A">
              <w:rPr>
                <w:rFonts w:ascii="Times New Roman" w:eastAsia="Times New Roman" w:hAnsi="Times New Roman" w:cs="Times New Roman"/>
                <w:b/>
                <w:color w:val="000000" w:themeColor="text1"/>
                <w:sz w:val="20"/>
                <w:szCs w:val="20"/>
                <w:lang w:eastAsia="hr-HR"/>
              </w:rPr>
              <w:t>Pokazatelj rezultata</w:t>
            </w:r>
          </w:p>
        </w:tc>
        <w:tc>
          <w:tcPr>
            <w:tcW w:w="2268" w:type="dxa"/>
            <w:shd w:val="clear" w:color="auto" w:fill="auto"/>
          </w:tcPr>
          <w:p w14:paraId="17C655F5" w14:textId="77777777" w:rsidR="00323D4A" w:rsidRPr="00323D4A" w:rsidRDefault="00323D4A" w:rsidP="00323D4A">
            <w:pPr>
              <w:spacing w:after="0" w:line="240" w:lineRule="auto"/>
              <w:jc w:val="center"/>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Definicija</w:t>
            </w:r>
          </w:p>
          <w:p w14:paraId="2EDC4D48" w14:textId="77777777" w:rsidR="00323D4A" w:rsidRPr="00323D4A" w:rsidRDefault="00323D4A" w:rsidP="00323D4A">
            <w:pPr>
              <w:spacing w:after="0" w:line="240" w:lineRule="auto"/>
              <w:jc w:val="center"/>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pokazatelja</w:t>
            </w:r>
          </w:p>
        </w:tc>
        <w:tc>
          <w:tcPr>
            <w:tcW w:w="1701" w:type="dxa"/>
            <w:shd w:val="clear" w:color="auto" w:fill="auto"/>
          </w:tcPr>
          <w:p w14:paraId="548D7C40" w14:textId="77777777" w:rsidR="00323D4A" w:rsidRPr="00323D4A" w:rsidRDefault="00323D4A" w:rsidP="00323D4A">
            <w:pPr>
              <w:spacing w:after="0" w:line="240" w:lineRule="auto"/>
              <w:jc w:val="center"/>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Jedinica</w:t>
            </w:r>
          </w:p>
        </w:tc>
        <w:tc>
          <w:tcPr>
            <w:tcW w:w="1083" w:type="dxa"/>
            <w:shd w:val="clear" w:color="auto" w:fill="auto"/>
          </w:tcPr>
          <w:p w14:paraId="52E48CD3" w14:textId="77777777" w:rsidR="00323D4A" w:rsidRPr="00323D4A" w:rsidRDefault="00323D4A" w:rsidP="00323D4A">
            <w:pPr>
              <w:spacing w:after="0" w:line="240" w:lineRule="auto"/>
              <w:jc w:val="center"/>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Ciljana vrijednost 2024.</w:t>
            </w:r>
          </w:p>
        </w:tc>
        <w:tc>
          <w:tcPr>
            <w:tcW w:w="1105" w:type="dxa"/>
            <w:shd w:val="clear" w:color="auto" w:fill="auto"/>
          </w:tcPr>
          <w:p w14:paraId="24FB51DF" w14:textId="77777777" w:rsidR="00323D4A" w:rsidRPr="00323D4A" w:rsidRDefault="00323D4A" w:rsidP="00323D4A">
            <w:pPr>
              <w:spacing w:after="0" w:line="240" w:lineRule="auto"/>
              <w:jc w:val="center"/>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Ostvarena vrijednost 2024.</w:t>
            </w:r>
          </w:p>
        </w:tc>
      </w:tr>
      <w:tr w:rsidR="00323D4A" w:rsidRPr="00323D4A" w14:paraId="2651C107" w14:textId="77777777" w:rsidTr="00964BA6">
        <w:tc>
          <w:tcPr>
            <w:tcW w:w="2722" w:type="dxa"/>
            <w:shd w:val="clear" w:color="auto" w:fill="auto"/>
          </w:tcPr>
          <w:p w14:paraId="58EC6FA1"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Obavljanje poslova i postupka  vezanih uz</w:t>
            </w:r>
          </w:p>
          <w:p w14:paraId="01835AF8"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financiranje programa i projekata udruga</w:t>
            </w:r>
          </w:p>
          <w:p w14:paraId="274589A7"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p>
        </w:tc>
        <w:tc>
          <w:tcPr>
            <w:tcW w:w="2268" w:type="dxa"/>
            <w:shd w:val="clear" w:color="auto" w:fill="auto"/>
          </w:tcPr>
          <w:p w14:paraId="31BE8FEE"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Provedbom  natječaja za dodjelu sredstava i neposrednom dodjelom sredstava omogućava se financiranje programa i projekata udruga koji su od javnog interesa</w:t>
            </w:r>
          </w:p>
        </w:tc>
        <w:tc>
          <w:tcPr>
            <w:tcW w:w="1701" w:type="dxa"/>
            <w:shd w:val="clear" w:color="auto" w:fill="auto"/>
          </w:tcPr>
          <w:p w14:paraId="76A46EA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Broj provedenih natječaja </w:t>
            </w:r>
          </w:p>
          <w:p w14:paraId="1D35959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BB84B13"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Broj zaključenih ugovora (neposredna dodjela sredstava) </w:t>
            </w:r>
          </w:p>
        </w:tc>
        <w:tc>
          <w:tcPr>
            <w:tcW w:w="1083" w:type="dxa"/>
            <w:shd w:val="clear" w:color="auto" w:fill="auto"/>
          </w:tcPr>
          <w:p w14:paraId="5824D87D"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892234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2</w:t>
            </w:r>
          </w:p>
          <w:p w14:paraId="39603BE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BE6CFF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0C5997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79D366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3</w:t>
            </w:r>
          </w:p>
        </w:tc>
        <w:tc>
          <w:tcPr>
            <w:tcW w:w="1105" w:type="dxa"/>
            <w:shd w:val="clear" w:color="auto" w:fill="auto"/>
          </w:tcPr>
          <w:p w14:paraId="453E0FC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8EF00E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2</w:t>
            </w:r>
          </w:p>
          <w:p w14:paraId="04029B0D"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303026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57F607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2A385D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3</w:t>
            </w:r>
          </w:p>
        </w:tc>
      </w:tr>
      <w:tr w:rsidR="00323D4A" w:rsidRPr="00323D4A" w14:paraId="6E36A4D7" w14:textId="77777777" w:rsidTr="00964BA6">
        <w:tc>
          <w:tcPr>
            <w:tcW w:w="2722" w:type="dxa"/>
            <w:shd w:val="clear" w:color="auto" w:fill="auto"/>
          </w:tcPr>
          <w:p w14:paraId="2966E710"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Porečka bajka:</w:t>
            </w:r>
          </w:p>
          <w:p w14:paraId="6BBB0928"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Održavanje manifestacija i aktivnosti za djecu </w:t>
            </w:r>
          </w:p>
          <w:p w14:paraId="015B3427"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p>
          <w:p w14:paraId="22EC6FF2"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p>
          <w:p w14:paraId="638F5E18"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Darivanje djece prigodnim poklon paketima</w:t>
            </w:r>
          </w:p>
        </w:tc>
        <w:tc>
          <w:tcPr>
            <w:tcW w:w="2268" w:type="dxa"/>
            <w:shd w:val="clear" w:color="auto" w:fill="auto"/>
          </w:tcPr>
          <w:p w14:paraId="0E19B97E"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Provedbom manifestacija i aktivnosti omogućava se djeci i roditeljima  da uživaju u blagdanskom ugođaju </w:t>
            </w:r>
          </w:p>
          <w:p w14:paraId="0BEDCED3"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Djeca se darivaju prigodnim poklon paketima</w:t>
            </w:r>
          </w:p>
        </w:tc>
        <w:tc>
          <w:tcPr>
            <w:tcW w:w="1701" w:type="dxa"/>
            <w:shd w:val="clear" w:color="auto" w:fill="auto"/>
          </w:tcPr>
          <w:p w14:paraId="3D24230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E60D47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Broj održanih manifestacija i </w:t>
            </w:r>
          </w:p>
          <w:p w14:paraId="53C34B3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aktivnosti</w:t>
            </w:r>
          </w:p>
          <w:p w14:paraId="06297E7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0E5238D"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19191EA"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poklon paketa</w:t>
            </w:r>
          </w:p>
        </w:tc>
        <w:tc>
          <w:tcPr>
            <w:tcW w:w="1083" w:type="dxa"/>
            <w:shd w:val="clear" w:color="auto" w:fill="auto"/>
          </w:tcPr>
          <w:p w14:paraId="7897B8F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F9FC3F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F2D5AF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15</w:t>
            </w:r>
          </w:p>
          <w:p w14:paraId="6A07317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101482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93989D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F699AC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1639B7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54ED4A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1700</w:t>
            </w:r>
          </w:p>
        </w:tc>
        <w:tc>
          <w:tcPr>
            <w:tcW w:w="1105" w:type="dxa"/>
            <w:shd w:val="clear" w:color="auto" w:fill="auto"/>
          </w:tcPr>
          <w:p w14:paraId="3C41EB8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7F49AF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DE9CD2D"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15</w:t>
            </w:r>
          </w:p>
          <w:p w14:paraId="5D70E9D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FC8140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9B452F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5DF971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DB3FA2A"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C90E88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1700</w:t>
            </w:r>
          </w:p>
        </w:tc>
      </w:tr>
      <w:tr w:rsidR="00323D4A" w:rsidRPr="00323D4A" w14:paraId="28E6D59E" w14:textId="77777777" w:rsidTr="00964BA6">
        <w:tc>
          <w:tcPr>
            <w:tcW w:w="2722" w:type="dxa"/>
            <w:shd w:val="clear" w:color="auto" w:fill="auto"/>
          </w:tcPr>
          <w:p w14:paraId="415EC5B7"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Ljetni kamp za djecu:</w:t>
            </w:r>
          </w:p>
          <w:p w14:paraId="6BD3CFD3"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Obavljanje poslova vezanih uz pripremu za početak rada i izvođenje programa</w:t>
            </w:r>
          </w:p>
        </w:tc>
        <w:tc>
          <w:tcPr>
            <w:tcW w:w="2268" w:type="dxa"/>
            <w:shd w:val="clear" w:color="auto" w:fill="auto"/>
          </w:tcPr>
          <w:p w14:paraId="37D8C365"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Sufinanciranjem troškova omogućiti početak rada i nesmetano izvođenje programa</w:t>
            </w:r>
          </w:p>
        </w:tc>
        <w:tc>
          <w:tcPr>
            <w:tcW w:w="1701" w:type="dxa"/>
            <w:shd w:val="clear" w:color="auto" w:fill="auto"/>
          </w:tcPr>
          <w:p w14:paraId="11CCC95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854EBAA"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w:t>
            </w:r>
          </w:p>
        </w:tc>
        <w:tc>
          <w:tcPr>
            <w:tcW w:w="1083" w:type="dxa"/>
            <w:shd w:val="clear" w:color="auto" w:fill="auto"/>
          </w:tcPr>
          <w:p w14:paraId="6CE1C98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CFD01C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c>
          <w:tcPr>
            <w:tcW w:w="1105" w:type="dxa"/>
            <w:shd w:val="clear" w:color="auto" w:fill="auto"/>
          </w:tcPr>
          <w:p w14:paraId="01392E7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9B9686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r>
      <w:tr w:rsidR="00323D4A" w:rsidRPr="00323D4A" w14:paraId="406DB843" w14:textId="77777777" w:rsidTr="00964BA6">
        <w:tc>
          <w:tcPr>
            <w:tcW w:w="2722" w:type="dxa"/>
            <w:shd w:val="clear" w:color="auto" w:fill="auto"/>
          </w:tcPr>
          <w:p w14:paraId="3A9DD518"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Klub za mlade:</w:t>
            </w:r>
          </w:p>
          <w:p w14:paraId="5404CEE0"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Redovita isplata naknade voditelju Kluba </w:t>
            </w:r>
          </w:p>
          <w:p w14:paraId="57813EBE"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Pravovremeno podmirivanje tekućih troškova</w:t>
            </w:r>
          </w:p>
        </w:tc>
        <w:tc>
          <w:tcPr>
            <w:tcW w:w="2268" w:type="dxa"/>
            <w:shd w:val="clear" w:color="auto" w:fill="auto"/>
          </w:tcPr>
          <w:p w14:paraId="1450D0EC"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Redovitom isplatom naknade za rad voditelju Kluba i pravovremenim podmirivanjem tekućih troškova Kluba omogućava se njegovo postojanje i organizacija aktivnosti za mlade </w:t>
            </w:r>
          </w:p>
        </w:tc>
        <w:tc>
          <w:tcPr>
            <w:tcW w:w="1701" w:type="dxa"/>
            <w:shd w:val="clear" w:color="auto" w:fill="auto"/>
          </w:tcPr>
          <w:p w14:paraId="7B6BB5AA"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E2522F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w:t>
            </w:r>
          </w:p>
        </w:tc>
        <w:tc>
          <w:tcPr>
            <w:tcW w:w="1083" w:type="dxa"/>
            <w:shd w:val="clear" w:color="auto" w:fill="auto"/>
          </w:tcPr>
          <w:p w14:paraId="21BBEA8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11FF8F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c>
          <w:tcPr>
            <w:tcW w:w="1105" w:type="dxa"/>
            <w:shd w:val="clear" w:color="auto" w:fill="auto"/>
          </w:tcPr>
          <w:p w14:paraId="029E9B4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9B7EF8D"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85,31</w:t>
            </w:r>
          </w:p>
        </w:tc>
      </w:tr>
      <w:tr w:rsidR="00323D4A" w:rsidRPr="00323D4A" w14:paraId="0DFCEBE1" w14:textId="77777777" w:rsidTr="00964BA6">
        <w:tc>
          <w:tcPr>
            <w:tcW w:w="2722" w:type="dxa"/>
            <w:shd w:val="clear" w:color="auto" w:fill="auto"/>
          </w:tcPr>
          <w:p w14:paraId="4C42AA1F"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Ostale potrebe u civilnom društvu:</w:t>
            </w:r>
          </w:p>
          <w:p w14:paraId="3485418D"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Podmirivanje troškova raznih neplaniranih rashoda</w:t>
            </w:r>
          </w:p>
        </w:tc>
        <w:tc>
          <w:tcPr>
            <w:tcW w:w="2268" w:type="dxa"/>
            <w:shd w:val="clear" w:color="auto" w:fill="auto"/>
          </w:tcPr>
          <w:p w14:paraId="77309357"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Omogućavanje podmirivanja neplaniranih rashoda</w:t>
            </w:r>
          </w:p>
        </w:tc>
        <w:tc>
          <w:tcPr>
            <w:tcW w:w="1701" w:type="dxa"/>
            <w:shd w:val="clear" w:color="auto" w:fill="auto"/>
          </w:tcPr>
          <w:p w14:paraId="1D9157A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BDBB26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w:t>
            </w:r>
          </w:p>
        </w:tc>
        <w:tc>
          <w:tcPr>
            <w:tcW w:w="1083" w:type="dxa"/>
            <w:shd w:val="clear" w:color="auto" w:fill="auto"/>
          </w:tcPr>
          <w:p w14:paraId="6657D70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2E04D8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c>
          <w:tcPr>
            <w:tcW w:w="1105" w:type="dxa"/>
            <w:shd w:val="clear" w:color="auto" w:fill="auto"/>
          </w:tcPr>
          <w:p w14:paraId="020C14A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481433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98,31</w:t>
            </w:r>
          </w:p>
        </w:tc>
      </w:tr>
      <w:tr w:rsidR="00323D4A" w:rsidRPr="00323D4A" w14:paraId="275F711C" w14:textId="77777777" w:rsidTr="00964BA6">
        <w:tc>
          <w:tcPr>
            <w:tcW w:w="2722" w:type="dxa"/>
            <w:shd w:val="clear" w:color="auto" w:fill="auto"/>
          </w:tcPr>
          <w:p w14:paraId="3AF1DF1F"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lastRenderedPageBreak/>
              <w:t>Zakup stana vjerskog službenika (Imama)</w:t>
            </w:r>
          </w:p>
          <w:p w14:paraId="6C096D91"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Održavanje vjerskih aktivnosti za građane</w:t>
            </w:r>
          </w:p>
          <w:p w14:paraId="40BD548D"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islamske vjeroispovijesti</w:t>
            </w:r>
          </w:p>
        </w:tc>
        <w:tc>
          <w:tcPr>
            <w:tcW w:w="2268" w:type="dxa"/>
            <w:shd w:val="clear" w:color="auto" w:fill="auto"/>
          </w:tcPr>
          <w:p w14:paraId="3A618F3F"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Sufinanciranjem troškova omogućava se održavanje vjerskih aktivnosti građanima islamske  vjeroispovijesti</w:t>
            </w:r>
          </w:p>
        </w:tc>
        <w:tc>
          <w:tcPr>
            <w:tcW w:w="1701" w:type="dxa"/>
            <w:shd w:val="clear" w:color="auto" w:fill="auto"/>
          </w:tcPr>
          <w:p w14:paraId="4BC13E8D"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F8978D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w:t>
            </w:r>
          </w:p>
        </w:tc>
        <w:tc>
          <w:tcPr>
            <w:tcW w:w="1083" w:type="dxa"/>
            <w:shd w:val="clear" w:color="auto" w:fill="auto"/>
          </w:tcPr>
          <w:p w14:paraId="67ECE2B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5C2327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c>
          <w:tcPr>
            <w:tcW w:w="1105" w:type="dxa"/>
            <w:shd w:val="clear" w:color="auto" w:fill="auto"/>
          </w:tcPr>
          <w:p w14:paraId="0616CA9D"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367922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r>
      <w:tr w:rsidR="00323D4A" w:rsidRPr="00323D4A" w14:paraId="19EFA581" w14:textId="77777777" w:rsidTr="00964BA6">
        <w:tc>
          <w:tcPr>
            <w:tcW w:w="2722" w:type="dxa"/>
            <w:shd w:val="clear" w:color="auto" w:fill="auto"/>
          </w:tcPr>
          <w:p w14:paraId="138311D2"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Održavanje radionica i obilježavanje većih praznika   </w:t>
            </w:r>
          </w:p>
        </w:tc>
        <w:tc>
          <w:tcPr>
            <w:tcW w:w="2268" w:type="dxa"/>
            <w:shd w:val="clear" w:color="auto" w:fill="auto"/>
          </w:tcPr>
          <w:p w14:paraId="264F662E"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Sufinanciranjem troškova održavanja radionica i drugih aktivnosti   omogućava se djeci i roditeljima najudaljenijeg MO na području Grada Poreča sudjelovati u provođenju projekta kojim se povećava  dostupnost slobodnih aktivnosti djeci</w:t>
            </w:r>
          </w:p>
        </w:tc>
        <w:tc>
          <w:tcPr>
            <w:tcW w:w="1701" w:type="dxa"/>
            <w:shd w:val="clear" w:color="auto" w:fill="auto"/>
          </w:tcPr>
          <w:p w14:paraId="4F0FB1BA"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821FD3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djece, roditelja,</w:t>
            </w:r>
          </w:p>
          <w:p w14:paraId="3AFB2BB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volontera</w:t>
            </w:r>
          </w:p>
        </w:tc>
        <w:tc>
          <w:tcPr>
            <w:tcW w:w="1083" w:type="dxa"/>
            <w:shd w:val="clear" w:color="auto" w:fill="auto"/>
          </w:tcPr>
          <w:p w14:paraId="50C939C3"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2B9DAB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80</w:t>
            </w:r>
          </w:p>
        </w:tc>
        <w:tc>
          <w:tcPr>
            <w:tcW w:w="1105" w:type="dxa"/>
            <w:shd w:val="clear" w:color="auto" w:fill="auto"/>
          </w:tcPr>
          <w:p w14:paraId="3F084F0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CCCDAB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60</w:t>
            </w:r>
          </w:p>
        </w:tc>
      </w:tr>
      <w:bookmarkEnd w:id="68"/>
    </w:tbl>
    <w:p w14:paraId="19AD057B"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p w14:paraId="1DB7FB54" w14:textId="77777777" w:rsidR="00323D4A" w:rsidRPr="00323D4A" w:rsidRDefault="00323D4A" w:rsidP="00323D4A">
      <w:pPr>
        <w:spacing w:after="0" w:line="240" w:lineRule="auto"/>
        <w:ind w:firstLine="708"/>
        <w:jc w:val="both"/>
        <w:rPr>
          <w:rFonts w:ascii="Times New Roman" w:eastAsia="Times New Roman" w:hAnsi="Times New Roman" w:cs="Times New Roman"/>
          <w:color w:val="000000" w:themeColor="text1"/>
          <w:sz w:val="24"/>
          <w:szCs w:val="24"/>
          <w:lang w:eastAsia="hr-HR"/>
        </w:rPr>
      </w:pPr>
    </w:p>
    <w:tbl>
      <w:tblPr>
        <w:tblW w:w="5000" w:type="pct"/>
        <w:tblLook w:val="04A0" w:firstRow="1" w:lastRow="0" w:firstColumn="1" w:lastColumn="0" w:noHBand="0" w:noVBand="1"/>
      </w:tblPr>
      <w:tblGrid>
        <w:gridCol w:w="1666"/>
        <w:gridCol w:w="3830"/>
        <w:gridCol w:w="1607"/>
        <w:gridCol w:w="1579"/>
        <w:gridCol w:w="1055"/>
      </w:tblGrid>
      <w:tr w:rsidR="00323D4A" w:rsidRPr="00323D4A" w14:paraId="79A2AAC3" w14:textId="77777777" w:rsidTr="00964BA6">
        <w:trPr>
          <w:trHeight w:val="283"/>
        </w:trPr>
        <w:tc>
          <w:tcPr>
            <w:tcW w:w="2821"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36318F79" w14:textId="77777777" w:rsidR="00323D4A" w:rsidRPr="00323D4A" w:rsidRDefault="00323D4A" w:rsidP="00323D4A">
            <w:pPr>
              <w:spacing w:after="0" w:line="240" w:lineRule="auto"/>
              <w:jc w:val="center"/>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NAZIV PROGRAMA/AKTIVNOSTI/PROJEKTA</w:t>
            </w:r>
          </w:p>
        </w:tc>
        <w:tc>
          <w:tcPr>
            <w:tcW w:w="825" w:type="pct"/>
            <w:tcBorders>
              <w:top w:val="single" w:sz="4" w:space="0" w:color="auto"/>
              <w:left w:val="nil"/>
              <w:bottom w:val="single" w:sz="4" w:space="0" w:color="auto"/>
              <w:right w:val="single" w:sz="4" w:space="0" w:color="auto"/>
            </w:tcBorders>
            <w:shd w:val="clear" w:color="000000" w:fill="D9D9D9"/>
            <w:vAlign w:val="center"/>
          </w:tcPr>
          <w:p w14:paraId="2659D326"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PLAN ZA 2024.</w:t>
            </w:r>
          </w:p>
        </w:tc>
        <w:tc>
          <w:tcPr>
            <w:tcW w:w="811" w:type="pct"/>
            <w:tcBorders>
              <w:top w:val="single" w:sz="4" w:space="0" w:color="auto"/>
              <w:left w:val="nil"/>
              <w:bottom w:val="single" w:sz="4" w:space="0" w:color="auto"/>
              <w:right w:val="single" w:sz="4" w:space="0" w:color="auto"/>
            </w:tcBorders>
            <w:shd w:val="clear" w:color="000000" w:fill="D9D9D9"/>
            <w:vAlign w:val="center"/>
          </w:tcPr>
          <w:p w14:paraId="5F062980"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IZVRŠENJE U 2024.</w:t>
            </w:r>
          </w:p>
        </w:tc>
        <w:tc>
          <w:tcPr>
            <w:tcW w:w="542" w:type="pct"/>
            <w:tcBorders>
              <w:top w:val="single" w:sz="4" w:space="0" w:color="auto"/>
              <w:left w:val="nil"/>
              <w:bottom w:val="single" w:sz="4" w:space="0" w:color="auto"/>
              <w:right w:val="single" w:sz="4" w:space="0" w:color="auto"/>
            </w:tcBorders>
            <w:shd w:val="clear" w:color="000000" w:fill="D9D9D9"/>
            <w:vAlign w:val="center"/>
          </w:tcPr>
          <w:p w14:paraId="0A730565"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INDEKS</w:t>
            </w:r>
          </w:p>
        </w:tc>
      </w:tr>
      <w:tr w:rsidR="00323D4A" w:rsidRPr="00323D4A" w14:paraId="7DF9E19D" w14:textId="77777777" w:rsidTr="00964BA6">
        <w:trPr>
          <w:trHeight w:val="283"/>
        </w:trPr>
        <w:tc>
          <w:tcPr>
            <w:tcW w:w="2821"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707DE815"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RASHODI / IZDACI</w:t>
            </w:r>
          </w:p>
        </w:tc>
        <w:tc>
          <w:tcPr>
            <w:tcW w:w="825" w:type="pct"/>
            <w:tcBorders>
              <w:top w:val="single" w:sz="4" w:space="0" w:color="auto"/>
              <w:left w:val="nil"/>
              <w:bottom w:val="single" w:sz="4" w:space="0" w:color="auto"/>
              <w:right w:val="single" w:sz="4" w:space="0" w:color="auto"/>
            </w:tcBorders>
            <w:shd w:val="clear" w:color="000000" w:fill="D9D9D9"/>
            <w:vAlign w:val="center"/>
          </w:tcPr>
          <w:p w14:paraId="293D678A"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w:t>
            </w:r>
          </w:p>
        </w:tc>
        <w:tc>
          <w:tcPr>
            <w:tcW w:w="811" w:type="pct"/>
            <w:tcBorders>
              <w:top w:val="single" w:sz="4" w:space="0" w:color="auto"/>
              <w:left w:val="nil"/>
              <w:bottom w:val="single" w:sz="4" w:space="0" w:color="auto"/>
              <w:right w:val="single" w:sz="4" w:space="0" w:color="auto"/>
            </w:tcBorders>
            <w:shd w:val="clear" w:color="000000" w:fill="D9D9D9"/>
            <w:vAlign w:val="center"/>
          </w:tcPr>
          <w:p w14:paraId="33B9E0FD"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2</w:t>
            </w:r>
          </w:p>
        </w:tc>
        <w:tc>
          <w:tcPr>
            <w:tcW w:w="542" w:type="pct"/>
            <w:tcBorders>
              <w:top w:val="single" w:sz="4" w:space="0" w:color="auto"/>
              <w:left w:val="nil"/>
              <w:bottom w:val="single" w:sz="4" w:space="0" w:color="auto"/>
              <w:right w:val="single" w:sz="4" w:space="0" w:color="auto"/>
            </w:tcBorders>
            <w:shd w:val="clear" w:color="000000" w:fill="D9D9D9"/>
            <w:vAlign w:val="center"/>
          </w:tcPr>
          <w:p w14:paraId="7CF92B2A"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3=(2/1)</w:t>
            </w:r>
          </w:p>
        </w:tc>
      </w:tr>
      <w:tr w:rsidR="00323D4A" w:rsidRPr="00323D4A" w14:paraId="75CBA605" w14:textId="77777777" w:rsidTr="00964BA6">
        <w:trPr>
          <w:trHeight w:val="283"/>
        </w:trPr>
        <w:tc>
          <w:tcPr>
            <w:tcW w:w="85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65151DF"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eastAsia="hr-HR"/>
              </w:rPr>
            </w:pPr>
            <w:r w:rsidRPr="00323D4A">
              <w:rPr>
                <w:rFonts w:ascii="Times New Roman" w:eastAsia="Times New Roman" w:hAnsi="Times New Roman" w:cs="Times New Roman"/>
                <w:b/>
                <w:bCs/>
                <w:color w:val="000000" w:themeColor="text1"/>
                <w:lang w:eastAsia="hr-HR"/>
              </w:rPr>
              <w:t>Program  1028</w:t>
            </w:r>
          </w:p>
        </w:tc>
        <w:tc>
          <w:tcPr>
            <w:tcW w:w="1966" w:type="pct"/>
            <w:tcBorders>
              <w:top w:val="single" w:sz="4" w:space="0" w:color="auto"/>
              <w:left w:val="nil"/>
              <w:bottom w:val="single" w:sz="4" w:space="0" w:color="auto"/>
              <w:right w:val="single" w:sz="4" w:space="0" w:color="auto"/>
            </w:tcBorders>
            <w:shd w:val="clear" w:color="000000" w:fill="D9D9D9"/>
            <w:vAlign w:val="center"/>
            <w:hideMark/>
          </w:tcPr>
          <w:p w14:paraId="28BED25F" w14:textId="77777777" w:rsidR="00323D4A" w:rsidRPr="00323D4A" w:rsidRDefault="00323D4A" w:rsidP="00323D4A">
            <w:pPr>
              <w:spacing w:after="0" w:line="240" w:lineRule="auto"/>
              <w:rPr>
                <w:rFonts w:ascii="Times New Roman" w:eastAsia="Times New Roman" w:hAnsi="Times New Roman" w:cs="Times New Roman"/>
                <w:b/>
                <w:color w:val="000000" w:themeColor="text1"/>
                <w:lang w:eastAsia="hr-HR"/>
              </w:rPr>
            </w:pPr>
            <w:r w:rsidRPr="00323D4A">
              <w:rPr>
                <w:rFonts w:ascii="Times New Roman" w:eastAsia="Times New Roman" w:hAnsi="Times New Roman" w:cs="Times New Roman"/>
                <w:b/>
                <w:color w:val="000000" w:themeColor="text1"/>
                <w:lang w:eastAsia="hr-HR"/>
              </w:rPr>
              <w:t xml:space="preserve">PROGRAM: JAVNE POTREBE U PREDŠKOLSKOM ODGOJU </w:t>
            </w:r>
          </w:p>
        </w:tc>
        <w:tc>
          <w:tcPr>
            <w:tcW w:w="825" w:type="pct"/>
            <w:tcBorders>
              <w:top w:val="single" w:sz="4" w:space="0" w:color="auto"/>
              <w:left w:val="nil"/>
              <w:bottom w:val="single" w:sz="4" w:space="0" w:color="auto"/>
              <w:right w:val="single" w:sz="4" w:space="0" w:color="auto"/>
            </w:tcBorders>
            <w:shd w:val="clear" w:color="auto" w:fill="D9D9D9"/>
            <w:vAlign w:val="bottom"/>
          </w:tcPr>
          <w:p w14:paraId="3B9951D1"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bCs/>
                <w:color w:val="000000" w:themeColor="text1"/>
                <w:sz w:val="20"/>
                <w:szCs w:val="20"/>
                <w:lang w:val="en-AU" w:eastAsia="hr-HR"/>
              </w:rPr>
              <w:t>12.339.850,00</w:t>
            </w:r>
          </w:p>
        </w:tc>
        <w:tc>
          <w:tcPr>
            <w:tcW w:w="811" w:type="pct"/>
            <w:tcBorders>
              <w:top w:val="single" w:sz="4" w:space="0" w:color="auto"/>
              <w:left w:val="single" w:sz="4" w:space="0" w:color="auto"/>
              <w:bottom w:val="single" w:sz="4" w:space="0" w:color="auto"/>
              <w:right w:val="single" w:sz="4" w:space="0" w:color="auto"/>
            </w:tcBorders>
            <w:shd w:val="clear" w:color="auto" w:fill="D9D9D9"/>
            <w:vAlign w:val="bottom"/>
          </w:tcPr>
          <w:p w14:paraId="03E48776"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bCs/>
                <w:color w:val="000000" w:themeColor="text1"/>
                <w:sz w:val="20"/>
                <w:szCs w:val="20"/>
                <w:lang w:val="en-AU" w:eastAsia="hr-HR"/>
              </w:rPr>
              <w:t>5.868.099,53</w:t>
            </w:r>
          </w:p>
        </w:tc>
        <w:tc>
          <w:tcPr>
            <w:tcW w:w="542" w:type="pct"/>
            <w:tcBorders>
              <w:top w:val="single" w:sz="4" w:space="0" w:color="auto"/>
              <w:left w:val="single" w:sz="4" w:space="0" w:color="auto"/>
              <w:bottom w:val="single" w:sz="4" w:space="0" w:color="auto"/>
              <w:right w:val="single" w:sz="4" w:space="0" w:color="auto"/>
            </w:tcBorders>
            <w:shd w:val="clear" w:color="auto" w:fill="D9D9D9"/>
            <w:vAlign w:val="bottom"/>
          </w:tcPr>
          <w:p w14:paraId="712D66BF"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bCs/>
                <w:color w:val="000000" w:themeColor="text1"/>
                <w:sz w:val="20"/>
                <w:szCs w:val="20"/>
                <w:lang w:val="en-AU" w:eastAsia="hr-HR"/>
              </w:rPr>
              <w:t>47,55</w:t>
            </w:r>
          </w:p>
        </w:tc>
      </w:tr>
      <w:tr w:rsidR="00323D4A" w:rsidRPr="00323D4A" w14:paraId="35751972" w14:textId="77777777" w:rsidTr="00964BA6">
        <w:trPr>
          <w:trHeight w:val="283"/>
        </w:trPr>
        <w:tc>
          <w:tcPr>
            <w:tcW w:w="85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ACF8BE"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A100037</w:t>
            </w:r>
          </w:p>
        </w:tc>
        <w:tc>
          <w:tcPr>
            <w:tcW w:w="1966" w:type="pct"/>
            <w:tcBorders>
              <w:top w:val="single" w:sz="4" w:space="0" w:color="auto"/>
              <w:left w:val="nil"/>
              <w:bottom w:val="single" w:sz="4" w:space="0" w:color="auto"/>
              <w:right w:val="single" w:sz="4" w:space="0" w:color="auto"/>
            </w:tcBorders>
            <w:shd w:val="clear" w:color="000000" w:fill="FFFFFF"/>
            <w:vAlign w:val="center"/>
          </w:tcPr>
          <w:p w14:paraId="26CF4C4B"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Sufinanciranje programa privatnih dječjih vrtića</w:t>
            </w:r>
          </w:p>
        </w:tc>
        <w:tc>
          <w:tcPr>
            <w:tcW w:w="825" w:type="pct"/>
            <w:tcBorders>
              <w:top w:val="single" w:sz="4" w:space="0" w:color="auto"/>
              <w:left w:val="nil"/>
              <w:bottom w:val="single" w:sz="4" w:space="0" w:color="auto"/>
              <w:right w:val="single" w:sz="4" w:space="0" w:color="auto"/>
            </w:tcBorders>
            <w:shd w:val="clear" w:color="auto" w:fill="auto"/>
            <w:vAlign w:val="bottom"/>
          </w:tcPr>
          <w:p w14:paraId="79AEA6B8"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668.660,00</w:t>
            </w:r>
          </w:p>
        </w:tc>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14:paraId="3C3EDA01"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649.240,03</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523E2743"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97,10</w:t>
            </w:r>
          </w:p>
        </w:tc>
      </w:tr>
      <w:tr w:rsidR="00323D4A" w:rsidRPr="00323D4A" w14:paraId="57DE22CA" w14:textId="77777777" w:rsidTr="00964BA6">
        <w:trPr>
          <w:trHeight w:val="283"/>
        </w:trPr>
        <w:tc>
          <w:tcPr>
            <w:tcW w:w="855" w:type="pct"/>
            <w:tcBorders>
              <w:top w:val="single" w:sz="4" w:space="0" w:color="auto"/>
              <w:left w:val="single" w:sz="4" w:space="0" w:color="auto"/>
              <w:bottom w:val="single" w:sz="4" w:space="0" w:color="auto"/>
              <w:right w:val="single" w:sz="4" w:space="0" w:color="auto"/>
            </w:tcBorders>
            <w:shd w:val="clear" w:color="000000" w:fill="FFFFFF"/>
            <w:vAlign w:val="bottom"/>
          </w:tcPr>
          <w:p w14:paraId="685DF7AA"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Aktivnost A100039</w:t>
            </w:r>
          </w:p>
        </w:tc>
        <w:tc>
          <w:tcPr>
            <w:tcW w:w="1966" w:type="pct"/>
            <w:tcBorders>
              <w:top w:val="single" w:sz="4" w:space="0" w:color="auto"/>
              <w:left w:val="nil"/>
              <w:bottom w:val="single" w:sz="4" w:space="0" w:color="auto"/>
              <w:right w:val="single" w:sz="4" w:space="0" w:color="auto"/>
            </w:tcBorders>
            <w:shd w:val="clear" w:color="000000" w:fill="FFFFFF"/>
            <w:vAlign w:val="bottom"/>
          </w:tcPr>
          <w:p w14:paraId="77F31902"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Ostale potrebe u predškolskom odgoju</w:t>
            </w:r>
          </w:p>
        </w:tc>
        <w:tc>
          <w:tcPr>
            <w:tcW w:w="825" w:type="pct"/>
            <w:tcBorders>
              <w:top w:val="single" w:sz="4" w:space="0" w:color="auto"/>
              <w:left w:val="nil"/>
              <w:bottom w:val="single" w:sz="4" w:space="0" w:color="auto"/>
              <w:right w:val="single" w:sz="4" w:space="0" w:color="auto"/>
            </w:tcBorders>
            <w:shd w:val="clear" w:color="auto" w:fill="auto"/>
            <w:vAlign w:val="bottom"/>
          </w:tcPr>
          <w:p w14:paraId="4413634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10.000,00</w:t>
            </w:r>
          </w:p>
        </w:tc>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14:paraId="36D476E1"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3.582,54</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0FE178A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35,83</w:t>
            </w:r>
          </w:p>
        </w:tc>
      </w:tr>
      <w:tr w:rsidR="00323D4A" w:rsidRPr="00323D4A" w14:paraId="61F44568" w14:textId="77777777" w:rsidTr="00964BA6">
        <w:trPr>
          <w:trHeight w:val="283"/>
        </w:trPr>
        <w:tc>
          <w:tcPr>
            <w:tcW w:w="855" w:type="pct"/>
            <w:tcBorders>
              <w:top w:val="single" w:sz="4" w:space="0" w:color="auto"/>
              <w:left w:val="single" w:sz="4" w:space="0" w:color="auto"/>
              <w:bottom w:val="single" w:sz="4" w:space="0" w:color="auto"/>
              <w:right w:val="single" w:sz="4" w:space="0" w:color="auto"/>
            </w:tcBorders>
            <w:shd w:val="clear" w:color="000000" w:fill="FFFFFF"/>
            <w:vAlign w:val="center"/>
          </w:tcPr>
          <w:p w14:paraId="7FE978D8"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w:t>
            </w:r>
          </w:p>
          <w:p w14:paraId="3ACDF207"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A100040</w:t>
            </w:r>
          </w:p>
        </w:tc>
        <w:tc>
          <w:tcPr>
            <w:tcW w:w="1966" w:type="pct"/>
            <w:tcBorders>
              <w:top w:val="single" w:sz="4" w:space="0" w:color="auto"/>
              <w:left w:val="nil"/>
              <w:bottom w:val="single" w:sz="4" w:space="0" w:color="auto"/>
              <w:right w:val="single" w:sz="4" w:space="0" w:color="auto"/>
            </w:tcBorders>
            <w:shd w:val="clear" w:color="000000" w:fill="FFFFFF"/>
            <w:vAlign w:val="center"/>
          </w:tcPr>
          <w:p w14:paraId="09CABE41"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Sufinanciranje obrta za čuvanje djece</w:t>
            </w:r>
          </w:p>
        </w:tc>
        <w:tc>
          <w:tcPr>
            <w:tcW w:w="825" w:type="pct"/>
            <w:tcBorders>
              <w:top w:val="single" w:sz="4" w:space="0" w:color="auto"/>
              <w:left w:val="nil"/>
              <w:bottom w:val="single" w:sz="4" w:space="0" w:color="auto"/>
              <w:right w:val="single" w:sz="4" w:space="0" w:color="auto"/>
            </w:tcBorders>
            <w:shd w:val="clear" w:color="auto" w:fill="auto"/>
            <w:vAlign w:val="bottom"/>
          </w:tcPr>
          <w:p w14:paraId="41F17092"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8.370,00</w:t>
            </w:r>
          </w:p>
        </w:tc>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14:paraId="66786A4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7.963,20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34920C72"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95,14</w:t>
            </w:r>
          </w:p>
        </w:tc>
      </w:tr>
      <w:tr w:rsidR="00323D4A" w:rsidRPr="00323D4A" w14:paraId="7ADFA01F" w14:textId="77777777" w:rsidTr="00964BA6">
        <w:trPr>
          <w:trHeight w:val="283"/>
        </w:trPr>
        <w:tc>
          <w:tcPr>
            <w:tcW w:w="855" w:type="pct"/>
            <w:tcBorders>
              <w:top w:val="single" w:sz="4" w:space="0" w:color="auto"/>
              <w:left w:val="single" w:sz="4" w:space="0" w:color="auto"/>
              <w:bottom w:val="single" w:sz="4" w:space="0" w:color="auto"/>
              <w:right w:val="single" w:sz="4" w:space="0" w:color="auto"/>
            </w:tcBorders>
            <w:shd w:val="clear" w:color="000000" w:fill="FFFFFF"/>
            <w:vAlign w:val="center"/>
          </w:tcPr>
          <w:p w14:paraId="7317985F"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Kapitalni projekt</w:t>
            </w:r>
          </w:p>
          <w:p w14:paraId="6B3D5C6F"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K 100021</w:t>
            </w:r>
          </w:p>
        </w:tc>
        <w:tc>
          <w:tcPr>
            <w:tcW w:w="1966" w:type="pct"/>
            <w:tcBorders>
              <w:top w:val="single" w:sz="4" w:space="0" w:color="auto"/>
              <w:left w:val="nil"/>
              <w:bottom w:val="single" w:sz="4" w:space="0" w:color="auto"/>
              <w:right w:val="single" w:sz="4" w:space="0" w:color="auto"/>
            </w:tcBorders>
            <w:shd w:val="clear" w:color="000000" w:fill="FFFFFF"/>
            <w:vAlign w:val="center"/>
          </w:tcPr>
          <w:p w14:paraId="2C100C21" w14:textId="77777777" w:rsidR="00323D4A" w:rsidRPr="00323D4A" w:rsidRDefault="00323D4A" w:rsidP="00323D4A">
            <w:pPr>
              <w:spacing w:after="0" w:line="240" w:lineRule="auto"/>
              <w:rPr>
                <w:rFonts w:ascii="Times New Roman" w:eastAsia="Times New Roman" w:hAnsi="Times New Roman" w:cs="Times New Roman"/>
                <w:b/>
                <w:bCs/>
                <w:iCs/>
                <w:color w:val="000000" w:themeColor="text1"/>
                <w:sz w:val="20"/>
                <w:szCs w:val="20"/>
                <w:lang w:eastAsia="hr-HR"/>
              </w:rPr>
            </w:pPr>
            <w:r w:rsidRPr="00323D4A">
              <w:rPr>
                <w:rFonts w:ascii="Times New Roman" w:eastAsia="Times New Roman" w:hAnsi="Times New Roman" w:cs="Times New Roman"/>
                <w:b/>
                <w:bCs/>
                <w:iCs/>
                <w:color w:val="000000" w:themeColor="text1"/>
                <w:sz w:val="20"/>
                <w:szCs w:val="20"/>
                <w:lang w:eastAsia="hr-HR"/>
              </w:rPr>
              <w:t>Izgradnja dječjeg vrtića u Varvarima</w:t>
            </w:r>
          </w:p>
        </w:tc>
        <w:tc>
          <w:tcPr>
            <w:tcW w:w="825" w:type="pct"/>
            <w:tcBorders>
              <w:top w:val="single" w:sz="4" w:space="0" w:color="auto"/>
              <w:left w:val="nil"/>
              <w:bottom w:val="single" w:sz="4" w:space="0" w:color="auto"/>
              <w:right w:val="single" w:sz="4" w:space="0" w:color="auto"/>
            </w:tcBorders>
            <w:shd w:val="clear" w:color="auto" w:fill="auto"/>
            <w:vAlign w:val="bottom"/>
          </w:tcPr>
          <w:p w14:paraId="7EAE26ED"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5.687.820,00</w:t>
            </w:r>
          </w:p>
        </w:tc>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14:paraId="7A18433C"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3.010.122,83</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0FD85FCB"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52,92</w:t>
            </w:r>
          </w:p>
        </w:tc>
      </w:tr>
      <w:tr w:rsidR="00323D4A" w:rsidRPr="00323D4A" w14:paraId="2FB77615" w14:textId="77777777" w:rsidTr="00964BA6">
        <w:trPr>
          <w:trHeight w:val="283"/>
        </w:trPr>
        <w:tc>
          <w:tcPr>
            <w:tcW w:w="855" w:type="pct"/>
            <w:tcBorders>
              <w:top w:val="single" w:sz="4" w:space="0" w:color="auto"/>
              <w:left w:val="single" w:sz="4" w:space="0" w:color="auto"/>
              <w:bottom w:val="single" w:sz="4" w:space="0" w:color="auto"/>
              <w:right w:val="single" w:sz="4" w:space="0" w:color="auto"/>
            </w:tcBorders>
            <w:shd w:val="clear" w:color="000000" w:fill="FFFFFF"/>
            <w:vAlign w:val="center"/>
          </w:tcPr>
          <w:p w14:paraId="700EB9FF"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Kapitalni projekt</w:t>
            </w:r>
          </w:p>
          <w:p w14:paraId="00026BD8"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K100024</w:t>
            </w:r>
          </w:p>
        </w:tc>
        <w:tc>
          <w:tcPr>
            <w:tcW w:w="1966" w:type="pct"/>
            <w:tcBorders>
              <w:top w:val="single" w:sz="4" w:space="0" w:color="auto"/>
              <w:left w:val="nil"/>
              <w:bottom w:val="single" w:sz="4" w:space="0" w:color="auto"/>
              <w:right w:val="single" w:sz="4" w:space="0" w:color="auto"/>
            </w:tcBorders>
            <w:shd w:val="clear" w:color="000000" w:fill="FFFFFF"/>
            <w:vAlign w:val="center"/>
          </w:tcPr>
          <w:p w14:paraId="77EFE8D9" w14:textId="77777777" w:rsidR="00323D4A" w:rsidRPr="00323D4A" w:rsidRDefault="00323D4A" w:rsidP="00323D4A">
            <w:pPr>
              <w:spacing w:after="0" w:line="240" w:lineRule="auto"/>
              <w:rPr>
                <w:rFonts w:ascii="Times New Roman" w:eastAsia="Times New Roman" w:hAnsi="Times New Roman" w:cs="Times New Roman"/>
                <w:b/>
                <w:bCs/>
                <w:iCs/>
                <w:color w:val="000000" w:themeColor="text1"/>
                <w:sz w:val="20"/>
                <w:szCs w:val="20"/>
                <w:lang w:eastAsia="hr-HR"/>
              </w:rPr>
            </w:pPr>
            <w:r w:rsidRPr="00323D4A">
              <w:rPr>
                <w:rFonts w:ascii="Times New Roman" w:eastAsia="Times New Roman" w:hAnsi="Times New Roman" w:cs="Times New Roman"/>
                <w:b/>
                <w:bCs/>
                <w:iCs/>
                <w:color w:val="000000" w:themeColor="text1"/>
                <w:sz w:val="20"/>
                <w:szCs w:val="20"/>
                <w:lang w:eastAsia="hr-HR"/>
              </w:rPr>
              <w:t>Izgradnja dječjeg vrtića u Novoj Vasi</w:t>
            </w:r>
          </w:p>
        </w:tc>
        <w:tc>
          <w:tcPr>
            <w:tcW w:w="825" w:type="pct"/>
            <w:tcBorders>
              <w:top w:val="single" w:sz="4" w:space="0" w:color="auto"/>
              <w:left w:val="nil"/>
              <w:bottom w:val="single" w:sz="4" w:space="0" w:color="auto"/>
              <w:right w:val="single" w:sz="4" w:space="0" w:color="auto"/>
            </w:tcBorders>
            <w:shd w:val="clear" w:color="auto" w:fill="auto"/>
            <w:vAlign w:val="bottom"/>
          </w:tcPr>
          <w:p w14:paraId="49C4D38E"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5.815.000,00</w:t>
            </w:r>
          </w:p>
        </w:tc>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14:paraId="1EF4C6A1"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2.193.382,85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2F74D260"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37,72</w:t>
            </w:r>
          </w:p>
        </w:tc>
      </w:tr>
      <w:tr w:rsidR="00323D4A" w:rsidRPr="00323D4A" w14:paraId="07483DD5" w14:textId="77777777" w:rsidTr="00964BA6">
        <w:trPr>
          <w:trHeight w:val="941"/>
        </w:trPr>
        <w:tc>
          <w:tcPr>
            <w:tcW w:w="855" w:type="pct"/>
            <w:tcBorders>
              <w:top w:val="single" w:sz="4" w:space="0" w:color="auto"/>
              <w:left w:val="single" w:sz="4" w:space="0" w:color="auto"/>
              <w:bottom w:val="single" w:sz="4" w:space="0" w:color="auto"/>
              <w:right w:val="single" w:sz="4" w:space="0" w:color="auto"/>
            </w:tcBorders>
            <w:shd w:val="clear" w:color="000000" w:fill="FFFFFF"/>
            <w:vAlign w:val="center"/>
          </w:tcPr>
          <w:p w14:paraId="2C39C8DD"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Kapitalni projekt K100025</w:t>
            </w:r>
          </w:p>
        </w:tc>
        <w:tc>
          <w:tcPr>
            <w:tcW w:w="1966" w:type="pct"/>
            <w:tcBorders>
              <w:top w:val="single" w:sz="4" w:space="0" w:color="auto"/>
              <w:left w:val="nil"/>
              <w:bottom w:val="single" w:sz="4" w:space="0" w:color="auto"/>
              <w:right w:val="single" w:sz="4" w:space="0" w:color="auto"/>
            </w:tcBorders>
            <w:shd w:val="clear" w:color="000000" w:fill="FFFFFF"/>
            <w:vAlign w:val="center"/>
          </w:tcPr>
          <w:p w14:paraId="3FDB99D5" w14:textId="77777777" w:rsidR="00323D4A" w:rsidRPr="00323D4A" w:rsidRDefault="00323D4A" w:rsidP="00323D4A">
            <w:pPr>
              <w:spacing w:after="0" w:line="240" w:lineRule="auto"/>
              <w:rPr>
                <w:rFonts w:ascii="Times New Roman" w:eastAsia="Times New Roman" w:hAnsi="Times New Roman" w:cs="Times New Roman"/>
                <w:b/>
                <w:bCs/>
                <w:iCs/>
                <w:color w:val="000000" w:themeColor="text1"/>
                <w:sz w:val="20"/>
                <w:szCs w:val="20"/>
                <w:lang w:eastAsia="hr-HR"/>
              </w:rPr>
            </w:pPr>
            <w:r w:rsidRPr="00323D4A">
              <w:rPr>
                <w:rFonts w:ascii="Times New Roman" w:eastAsia="Times New Roman" w:hAnsi="Times New Roman" w:cs="Times New Roman"/>
                <w:b/>
                <w:bCs/>
                <w:iCs/>
                <w:color w:val="000000" w:themeColor="text1"/>
                <w:sz w:val="20"/>
                <w:szCs w:val="20"/>
                <w:lang w:eastAsia="hr-HR"/>
              </w:rPr>
              <w:t>Dogradnja i rekonstrukcija terase objekta MO Baderna za javne potrebe - polivalentna prostorija</w:t>
            </w:r>
          </w:p>
        </w:tc>
        <w:tc>
          <w:tcPr>
            <w:tcW w:w="825" w:type="pct"/>
            <w:tcBorders>
              <w:top w:val="single" w:sz="4" w:space="0" w:color="auto"/>
              <w:left w:val="nil"/>
              <w:bottom w:val="single" w:sz="4" w:space="0" w:color="auto"/>
              <w:right w:val="single" w:sz="4" w:space="0" w:color="auto"/>
            </w:tcBorders>
            <w:shd w:val="clear" w:color="auto" w:fill="auto"/>
            <w:vAlign w:val="bottom"/>
          </w:tcPr>
          <w:p w14:paraId="66A9482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150.000,00</w:t>
            </w:r>
          </w:p>
        </w:tc>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14:paraId="07422730"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3.808,08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0FE60B32"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2,54</w:t>
            </w:r>
          </w:p>
        </w:tc>
      </w:tr>
    </w:tbl>
    <w:p w14:paraId="7978BE7C"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p>
    <w:p w14:paraId="28309E66"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ZAKONSKA OSNOVA ZA UVOĐENJE PROGRAMA:</w:t>
      </w:r>
    </w:p>
    <w:p w14:paraId="6C397290" w14:textId="77777777" w:rsidR="00323D4A" w:rsidRPr="00323D4A" w:rsidRDefault="00323D4A" w:rsidP="00323D4A">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lokalnoj i područnoj (regionalnoj) samoupravi („Narodne novine“ broj 33/01,60/01,129/05,109/07,125/08,36/09,150/11,144/12,19/13,137/15,13/17, 98/19,144/20),</w:t>
      </w:r>
    </w:p>
    <w:p w14:paraId="72ECF166" w14:textId="77777777" w:rsidR="00323D4A" w:rsidRPr="00323D4A" w:rsidRDefault="00323D4A" w:rsidP="00323D4A">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Zakon o predškolskom odgoju i obrazovanju („Narodne novine“ broj 10/97,107/07,94/13, 98/19,57/22), </w:t>
      </w:r>
    </w:p>
    <w:p w14:paraId="06F5D643" w14:textId="77777777" w:rsidR="00323D4A" w:rsidRPr="00323D4A" w:rsidRDefault="00323D4A" w:rsidP="00323D4A">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Zakon o ustanovama („Narodne novine“ broj 76/93,29/97,47/99,35/08,127/19), </w:t>
      </w:r>
    </w:p>
    <w:p w14:paraId="202973BA" w14:textId="77777777" w:rsidR="00323D4A" w:rsidRPr="00323D4A" w:rsidRDefault="00323D4A" w:rsidP="00323D4A">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Statut Grada Poreča-Parenzo („Službeni glasnik Grada Poreča“ broj 2/13,10/18, 2/21 i 12/24),</w:t>
      </w:r>
    </w:p>
    <w:p w14:paraId="71496090" w14:textId="77777777" w:rsidR="00323D4A" w:rsidRPr="00323D4A" w:rsidRDefault="00323D4A" w:rsidP="00323D4A">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Odluka o financiranju predškolskih ustanova na području Grada Poreča-Parenzo kojih su osnivači fizičke osobe.</w:t>
      </w:r>
    </w:p>
    <w:p w14:paraId="270A64C8"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eastAsia="hr-HR"/>
        </w:rPr>
      </w:pPr>
    </w:p>
    <w:p w14:paraId="54C918DB"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eastAsia="hr-HR"/>
        </w:rPr>
        <w:t>OPIS PROGRAMA:</w:t>
      </w:r>
      <w:r w:rsidRPr="00323D4A">
        <w:rPr>
          <w:rFonts w:ascii="Times New Roman" w:eastAsia="Times New Roman" w:hAnsi="Times New Roman" w:cs="Times New Roman"/>
          <w:color w:val="000000" w:themeColor="text1"/>
          <w:sz w:val="24"/>
          <w:szCs w:val="24"/>
          <w:lang w:eastAsia="hr-HR"/>
        </w:rPr>
        <w:t xml:space="preserve"> </w:t>
      </w:r>
    </w:p>
    <w:p w14:paraId="36E1417D" w14:textId="6BB56CA6"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Program obuhvaća </w:t>
      </w:r>
      <w:r w:rsidRPr="00323D4A">
        <w:rPr>
          <w:rFonts w:ascii="Times New Roman" w:eastAsia="Times New Roman" w:hAnsi="Times New Roman" w:cs="Times New Roman"/>
          <w:color w:val="000000" w:themeColor="text1"/>
          <w:sz w:val="24"/>
          <w:szCs w:val="24"/>
          <w:u w:val="single"/>
          <w:lang w:eastAsia="hr-HR"/>
        </w:rPr>
        <w:t>aktivnost</w:t>
      </w:r>
      <w:r w:rsidRPr="00323D4A">
        <w:rPr>
          <w:rFonts w:ascii="Times New Roman" w:eastAsia="Times New Roman" w:hAnsi="Times New Roman" w:cs="Times New Roman"/>
          <w:color w:val="000000" w:themeColor="text1"/>
          <w:sz w:val="24"/>
          <w:szCs w:val="24"/>
          <w:lang w:eastAsia="hr-HR"/>
        </w:rPr>
        <w:t xml:space="preserve">: Sufinanciranje programa privatnih dječjih vrtića, Ostale potrebe u predškolskom odgoju i Sufinanciranje obrta za čuvanje djece i </w:t>
      </w:r>
      <w:r w:rsidRPr="00323D4A">
        <w:rPr>
          <w:rFonts w:ascii="Times New Roman" w:eastAsia="Times New Roman" w:hAnsi="Times New Roman" w:cs="Times New Roman"/>
          <w:color w:val="000000" w:themeColor="text1"/>
          <w:sz w:val="24"/>
          <w:szCs w:val="24"/>
          <w:u w:val="single"/>
          <w:lang w:eastAsia="hr-HR"/>
        </w:rPr>
        <w:t>kapitalne projekte</w:t>
      </w:r>
      <w:r w:rsidRPr="00323D4A">
        <w:rPr>
          <w:rFonts w:ascii="Times New Roman" w:eastAsia="Times New Roman" w:hAnsi="Times New Roman" w:cs="Times New Roman"/>
          <w:color w:val="000000" w:themeColor="text1"/>
          <w:sz w:val="24"/>
          <w:szCs w:val="24"/>
          <w:lang w:eastAsia="hr-HR"/>
        </w:rPr>
        <w:t>: Izgradnja dječjeg vrtića u Varvarima, Izgradnja dječjeg vrtića u Novoj Vasi i Dogradnja i rekonstrukcija terase objekta MO Baderna za javne potrebe.</w:t>
      </w:r>
    </w:p>
    <w:p w14:paraId="7A9A2F2D"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u w:val="single"/>
          <w:lang w:eastAsia="hr-HR"/>
        </w:rPr>
      </w:pPr>
      <w:r w:rsidRPr="00323D4A">
        <w:rPr>
          <w:rFonts w:ascii="Times New Roman" w:eastAsia="Times New Roman" w:hAnsi="Times New Roman" w:cs="Times New Roman"/>
          <w:color w:val="000000" w:themeColor="text1"/>
          <w:sz w:val="24"/>
          <w:szCs w:val="24"/>
          <w:u w:val="single"/>
          <w:lang w:eastAsia="hr-HR"/>
        </w:rPr>
        <w:lastRenderedPageBreak/>
        <w:t>Aktivnost:</w:t>
      </w:r>
    </w:p>
    <w:p w14:paraId="0810B83A" w14:textId="77777777" w:rsidR="00323D4A" w:rsidRPr="00323D4A" w:rsidRDefault="00323D4A" w:rsidP="00323D4A">
      <w:pPr>
        <w:spacing w:after="0" w:line="240" w:lineRule="auto"/>
        <w:jc w:val="both"/>
        <w:rPr>
          <w:rFonts w:ascii="Times New Roman" w:eastAsia="Times New Roman" w:hAnsi="Times New Roman" w:cs="Times New Roman"/>
          <w:b/>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 xml:space="preserve">Sufinanciranje programa privatnih dječjih vrtića </w:t>
      </w:r>
    </w:p>
    <w:p w14:paraId="04784BA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Program se odnosi na programe odgoja, obrazovanja, zdravstvene zaštite, prehrane i socijalne skrbi koji se ostvaruju u dječjim vrtićima kojih su osnivači fizičke osobe, za djecu od navršenih 12 mjeseci života do polaska u osnovnu školu, a u skladu s razvojnim osobinama i potrebama djece, te socijalnim, kulturnim, vjerskim i drugim potrebama obitelji. Grad Poreč-Parenzo ovim programom planira sredstva za financiranje redovne djelatnosti i programa Dječjeg vrtića “Crvenkapica“ i Dječjeg vrtića „101 dalmatinac“, dječjeg vrtića “Morski konjić” u Taru i Obrta za usluge čuvanja djece “Kod tete  čuvalice”. Grad Poreč-Parenzo je sufinancirao ove ustanove kroz učešće u cijeni smještaja djece za djecu koja imaju i čiji roditelji imaju prebivalište na području Grada Poreča. Sufinancirani su redoviti vrtićki i jaslički programi odgoja i naobrazbe u trajanju 10 sati dnevno. </w:t>
      </w:r>
    </w:p>
    <w:p w14:paraId="15FC3E6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bookmarkStart w:id="69" w:name="_Hlk194315188"/>
      <w:r w:rsidRPr="00323D4A">
        <w:rPr>
          <w:rFonts w:ascii="Times New Roman" w:eastAsia="Times New Roman" w:hAnsi="Times New Roman" w:cs="Times New Roman"/>
          <w:color w:val="000000" w:themeColor="text1"/>
          <w:sz w:val="24"/>
          <w:szCs w:val="24"/>
          <w:lang w:eastAsia="hr-HR"/>
        </w:rPr>
        <w:t>Učešće Grada u cijeni smještaja djece u Dječjem vrtiću “Crvenkapica“ iznosi: 275,14 eura za jaslice  i 235,32 eura za vrtić po djetetu mjesečno. Učešće Grada u cijeni smještaja djece u Dječjem vrtiću “101 dalmatinac“ iznosi: 314,16 eura za jaslice  i 264,42 eura za vrtić po djetetu mjesečno. U 2024. sufinanciran je smještaj za ukupno 152 djece, 43 jasličke dobi  i 109 vrtićke i to u: DV „Crvenkapica“ za ukupno do 67 djeteta (do 20 djece jasličke i do 47 djece vrtićke dobi) i u DV „101 dalmatinac“ ukupno do 85 djece (do 23 djece jasličke i do 62 djece vrtićke dobi).</w:t>
      </w:r>
    </w:p>
    <w:p w14:paraId="08F300B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U 2024. godini Grad Poreč-Parenzo je sufinancirao privatne dječje vrtiće sa sljedećim iznosima: DV „Crvenkapica“ s iznosom od 188.773,38 eura, a DV „101 dalmatinac“ s iznosom od 432.550,76 eura. Za sufinanciranje smještaja djece u DV „Crvenkapica“ utrošeno je 180.129,08 eura, a za place jednog asistenta 8.644,30 eura. Za DV „101 dalmatinac” za sufinanciranje  smještaja djece utrošeno je 292.494,85 eura,  za plaće i putne troškove asistenta za 10-ero djece s teškoćama u razvoju 138.110,39 eura, te za rad subotom 1.945,52 eura. Realizirano je za oba vrtića 621.324,14 eura.</w:t>
      </w:r>
    </w:p>
    <w:bookmarkEnd w:id="69"/>
    <w:p w14:paraId="6D6F134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U ovoj aktivnosti financiran je smještaj djece s prebivalištem na području našeg Grada u dječji vrtić “Morski konjić” u Taru i to za 1 dijete vrtićke dobi za razdoblje od siječnja do kolovoza u iznosu od 1.469,25 eura.</w:t>
      </w:r>
    </w:p>
    <w:p w14:paraId="59440188" w14:textId="77777777" w:rsidR="00323D4A" w:rsidRPr="00323D4A" w:rsidRDefault="00323D4A" w:rsidP="00323D4A">
      <w:pPr>
        <w:spacing w:after="0" w:line="240" w:lineRule="auto"/>
        <w:jc w:val="both"/>
        <w:rPr>
          <w:rFonts w:ascii="Times New Roman" w:eastAsia="Times New Roman" w:hAnsi="Times New Roman" w:cs="Times New Roman"/>
          <w:b/>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Ostale potrebe u predškolskom odgoju</w:t>
      </w:r>
    </w:p>
    <w:p w14:paraId="20FB9DCB"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bCs/>
          <w:color w:val="000000" w:themeColor="text1"/>
          <w:sz w:val="24"/>
          <w:szCs w:val="24"/>
          <w:lang w:eastAsia="hr-HR"/>
        </w:rPr>
        <w:t>Sredstva su planirana za podmirivanje raznih neplaniranih rashoda.</w:t>
      </w:r>
    </w:p>
    <w:p w14:paraId="6FE130FC" w14:textId="77777777" w:rsidR="00323D4A" w:rsidRPr="00323D4A" w:rsidRDefault="00323D4A" w:rsidP="00323D4A">
      <w:pPr>
        <w:spacing w:after="0" w:line="240" w:lineRule="auto"/>
        <w:rPr>
          <w:rFonts w:ascii="Times New Roman" w:eastAsia="Times New Roman" w:hAnsi="Times New Roman" w:cs="Times New Roman"/>
          <w:iCs/>
          <w:color w:val="000000" w:themeColor="text1"/>
          <w:sz w:val="24"/>
          <w:szCs w:val="24"/>
          <w:lang w:eastAsia="hr-HR"/>
        </w:rPr>
      </w:pPr>
      <w:bookmarkStart w:id="70" w:name="_Hlk101505686"/>
      <w:r w:rsidRPr="00323D4A">
        <w:rPr>
          <w:rFonts w:ascii="Times New Roman" w:eastAsia="Times New Roman" w:hAnsi="Times New Roman" w:cs="Times New Roman"/>
          <w:iCs/>
          <w:color w:val="000000" w:themeColor="text1"/>
          <w:sz w:val="24"/>
          <w:szCs w:val="24"/>
          <w:u w:val="single"/>
          <w:lang w:eastAsia="hr-HR"/>
        </w:rPr>
        <w:t>Kapitalni projekt</w:t>
      </w:r>
      <w:r w:rsidRPr="00323D4A">
        <w:rPr>
          <w:rFonts w:ascii="Times New Roman" w:eastAsia="Times New Roman" w:hAnsi="Times New Roman" w:cs="Times New Roman"/>
          <w:iCs/>
          <w:color w:val="000000" w:themeColor="text1"/>
          <w:sz w:val="24"/>
          <w:szCs w:val="24"/>
          <w:lang w:eastAsia="hr-HR"/>
        </w:rPr>
        <w:t xml:space="preserve">: </w:t>
      </w:r>
    </w:p>
    <w:p w14:paraId="2D213540"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Izgradnja dječjeg vrtića u Varvarima i Novoj Vasi</w:t>
      </w:r>
    </w:p>
    <w:p w14:paraId="6E049BE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bCs/>
          <w:color w:val="000000" w:themeColor="text1"/>
          <w:sz w:val="24"/>
          <w:szCs w:val="24"/>
          <w:lang w:val="en-AU" w:eastAsia="hr-HR"/>
        </w:rPr>
        <w:t xml:space="preserve">Sredstva su planirana za izgradnju i opremanje djećjeg vrtića u prigradskom naselju Varvari. </w:t>
      </w:r>
      <w:r w:rsidRPr="00323D4A">
        <w:rPr>
          <w:rFonts w:ascii="Times New Roman" w:eastAsia="Times New Roman" w:hAnsi="Times New Roman" w:cs="Times New Roman"/>
          <w:color w:val="000000" w:themeColor="text1"/>
          <w:sz w:val="24"/>
          <w:szCs w:val="24"/>
          <w:lang w:val="en-US" w:eastAsia="hr-HR"/>
        </w:rPr>
        <w:t xml:space="preserve">Grad Poreč-Parenzo prijavio je projekt „Izgradnja dječjeg vrtića u naselju </w:t>
      </w:r>
      <w:proofErr w:type="gramStart"/>
      <w:r w:rsidRPr="00323D4A">
        <w:rPr>
          <w:rFonts w:ascii="Times New Roman" w:eastAsia="Times New Roman" w:hAnsi="Times New Roman" w:cs="Times New Roman"/>
          <w:color w:val="000000" w:themeColor="text1"/>
          <w:sz w:val="24"/>
          <w:szCs w:val="24"/>
          <w:lang w:val="en-US" w:eastAsia="hr-HR"/>
        </w:rPr>
        <w:t>Varvari“ na</w:t>
      </w:r>
      <w:proofErr w:type="gramEnd"/>
      <w:r w:rsidRPr="00323D4A">
        <w:rPr>
          <w:rFonts w:ascii="Times New Roman" w:eastAsia="Times New Roman" w:hAnsi="Times New Roman" w:cs="Times New Roman"/>
          <w:color w:val="000000" w:themeColor="text1"/>
          <w:sz w:val="24"/>
          <w:szCs w:val="24"/>
          <w:lang w:val="en-US" w:eastAsia="hr-HR"/>
        </w:rPr>
        <w:t xml:space="preserve"> “Poziv na dodjelu bespovratnih sredstava Izgradnja, dogradnja, rekonstrukcija i opremanje predškolskih ustanova, prvi Poziv“, objavljen od strane Ministarstva znanosti i obrazovanja. Zahvaljujući uspješnoj prijavi projekt će biti sufinanciran od strane Ministarstva s iznosom od 1.452.518 eura, dok će razliku do ukupne vrijednosti projekta financirati Grad Poreč-Parenzo. Projektom je planirana izgradnja dječjeg vrtića za 8 skupina djece, 4 skupine jasličke i 4 skupine vrtićke dobi, za oko 150 djece. Rashodi se odnose na trošove: izgradnje i opremanje objekta, uređenja i opremanja dvorišta objekta, stručnog nadzora, projektantskog </w:t>
      </w:r>
      <w:proofErr w:type="gramStart"/>
      <w:r w:rsidRPr="00323D4A">
        <w:rPr>
          <w:rFonts w:ascii="Times New Roman" w:eastAsia="Times New Roman" w:hAnsi="Times New Roman" w:cs="Times New Roman"/>
          <w:color w:val="000000" w:themeColor="text1"/>
          <w:sz w:val="24"/>
          <w:szCs w:val="24"/>
          <w:lang w:val="en-US" w:eastAsia="hr-HR"/>
        </w:rPr>
        <w:t>nadzora,voditelja</w:t>
      </w:r>
      <w:proofErr w:type="gramEnd"/>
      <w:r w:rsidRPr="00323D4A">
        <w:rPr>
          <w:rFonts w:ascii="Times New Roman" w:eastAsia="Times New Roman" w:hAnsi="Times New Roman" w:cs="Times New Roman"/>
          <w:color w:val="000000" w:themeColor="text1"/>
          <w:sz w:val="24"/>
          <w:szCs w:val="24"/>
          <w:lang w:val="en-US" w:eastAsia="hr-HR"/>
        </w:rPr>
        <w:t xml:space="preserve"> projekta, promidžbe i vidljivosti projekta. Projektni partner Gradu Poreču u projektu „Izgradnja dječjeg vrtića u naselju </w:t>
      </w:r>
      <w:proofErr w:type="gramStart"/>
      <w:r w:rsidRPr="00323D4A">
        <w:rPr>
          <w:rFonts w:ascii="Times New Roman" w:eastAsia="Times New Roman" w:hAnsi="Times New Roman" w:cs="Times New Roman"/>
          <w:color w:val="000000" w:themeColor="text1"/>
          <w:sz w:val="24"/>
          <w:szCs w:val="24"/>
          <w:lang w:val="en-US" w:eastAsia="hr-HR"/>
        </w:rPr>
        <w:t>Varvari“ je</w:t>
      </w:r>
      <w:proofErr w:type="gramEnd"/>
      <w:r w:rsidRPr="00323D4A">
        <w:rPr>
          <w:rFonts w:ascii="Times New Roman" w:eastAsia="Times New Roman" w:hAnsi="Times New Roman" w:cs="Times New Roman"/>
          <w:color w:val="000000" w:themeColor="text1"/>
          <w:sz w:val="24"/>
          <w:szCs w:val="24"/>
          <w:lang w:val="en-US" w:eastAsia="hr-HR"/>
        </w:rPr>
        <w:t xml:space="preserve"> Općina Kaštelir- Labinci, koja će u novoizgrađenom vrtiću imati 1 skupinu. </w:t>
      </w:r>
    </w:p>
    <w:p w14:paraId="41DE144F"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 xml:space="preserve">Dogradnja i rekonstrukcija terase objekta MO Baderna za javne potrebe </w:t>
      </w:r>
    </w:p>
    <w:p w14:paraId="7FBDEC71"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Sredstva su planirana za dogradnju i rekonstrukciju objekta Mjesnog odbora u Baderni i to za zatvaranje i natkrivanje terase koja se nalazi na I. katu i uređenje iste u polivalentnu dvoranu koja će se koristiti za potrebe djece i ostalih stanovnika MO Baderna, za održavanje raznih aktivnosti za djecu i odrasle, a potencijalno se može koristiti za potrebe boravka jedne skupine djece iz dječjeg vrtića koji se nalazi u prizemlju iste zgrade. Sredstva su planirana za izvođenje građevinsko obrtničkih radova.</w:t>
      </w:r>
    </w:p>
    <w:p w14:paraId="3424B1C6" w14:textId="77777777" w:rsidR="00323D4A" w:rsidRPr="00323D4A" w:rsidRDefault="00323D4A" w:rsidP="00323D4A">
      <w:pPr>
        <w:spacing w:after="0" w:line="240" w:lineRule="auto"/>
        <w:jc w:val="both"/>
        <w:rPr>
          <w:rFonts w:ascii="Times New Roman" w:eastAsia="Times New Roman" w:hAnsi="Times New Roman" w:cs="Times New Roman"/>
          <w:bCs/>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 xml:space="preserve">Izgradnja dječjeg vrtića u Novoj Vasi </w:t>
      </w:r>
    </w:p>
    <w:p w14:paraId="7EC4C32E"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US" w:eastAsia="hr-HR"/>
        </w:rPr>
        <w:t xml:space="preserve">Projektom je planirana izgradnja novog dječjeg vrtića </w:t>
      </w:r>
      <w:r w:rsidRPr="00323D4A">
        <w:rPr>
          <w:rFonts w:ascii="Times New Roman" w:eastAsia="Times New Roman" w:hAnsi="Times New Roman" w:cs="Times New Roman"/>
          <w:bCs/>
          <w:color w:val="000000" w:themeColor="text1"/>
          <w:sz w:val="24"/>
          <w:szCs w:val="24"/>
          <w:lang w:val="en-AU" w:eastAsia="hr-HR"/>
        </w:rPr>
        <w:t>u prigradskom naselju Nova Vas</w:t>
      </w:r>
      <w:r w:rsidRPr="00323D4A">
        <w:rPr>
          <w:rFonts w:ascii="Times New Roman" w:eastAsia="Times New Roman" w:hAnsi="Times New Roman" w:cs="Times New Roman"/>
          <w:color w:val="000000" w:themeColor="text1"/>
          <w:sz w:val="24"/>
          <w:szCs w:val="24"/>
          <w:lang w:val="en-US" w:eastAsia="hr-HR"/>
        </w:rPr>
        <w:t xml:space="preserve"> za 8 skupina djece, 4 skupine jasličke i 4 skupine vrtićke dobi, za oko 130 djece. Rashodi se odnose na trošove: </w:t>
      </w:r>
      <w:r w:rsidRPr="00323D4A">
        <w:rPr>
          <w:rFonts w:ascii="Times New Roman" w:eastAsia="Times New Roman" w:hAnsi="Times New Roman" w:cs="Times New Roman"/>
          <w:color w:val="000000" w:themeColor="text1"/>
          <w:sz w:val="24"/>
          <w:szCs w:val="24"/>
          <w:lang w:val="en-US" w:eastAsia="hr-HR"/>
        </w:rPr>
        <w:lastRenderedPageBreak/>
        <w:t xml:space="preserve">projektiranja, izgradnje i opremanje objekta, uređenja i opremanja dvorišta objekta, stručnog nadzora, projektantskog nadzora i voditelja </w:t>
      </w:r>
      <w:proofErr w:type="gramStart"/>
      <w:r w:rsidRPr="00323D4A">
        <w:rPr>
          <w:rFonts w:ascii="Times New Roman" w:eastAsia="Times New Roman" w:hAnsi="Times New Roman" w:cs="Times New Roman"/>
          <w:color w:val="000000" w:themeColor="text1"/>
          <w:sz w:val="24"/>
          <w:szCs w:val="24"/>
          <w:lang w:val="en-US" w:eastAsia="hr-HR"/>
        </w:rPr>
        <w:t>projekta.Vrtić</w:t>
      </w:r>
      <w:proofErr w:type="gramEnd"/>
      <w:r w:rsidRPr="00323D4A">
        <w:rPr>
          <w:rFonts w:ascii="Times New Roman" w:eastAsia="Times New Roman" w:hAnsi="Times New Roman" w:cs="Times New Roman"/>
          <w:color w:val="000000" w:themeColor="text1"/>
          <w:sz w:val="24"/>
          <w:szCs w:val="24"/>
          <w:lang w:val="en-US" w:eastAsia="hr-HR"/>
        </w:rPr>
        <w:t xml:space="preserve"> će se graditi </w:t>
      </w:r>
      <w:r w:rsidRPr="00323D4A">
        <w:rPr>
          <w:rFonts w:ascii="Times New Roman" w:eastAsia="Times New Roman" w:hAnsi="Times New Roman" w:cs="Times New Roman"/>
          <w:bCs/>
          <w:color w:val="000000" w:themeColor="text1"/>
          <w:sz w:val="24"/>
          <w:szCs w:val="24"/>
          <w:lang w:val="en-AU" w:eastAsia="hr-HR"/>
        </w:rPr>
        <w:t>sredstvima Grada Poreča.</w:t>
      </w:r>
    </w:p>
    <w:p w14:paraId="5D80BC23"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p>
    <w:bookmarkEnd w:id="70"/>
    <w:p w14:paraId="2EBE7171"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CILJ PROGRAMA</w:t>
      </w:r>
      <w:r w:rsidRPr="00323D4A">
        <w:rPr>
          <w:rFonts w:ascii="Times New Roman" w:eastAsia="Times New Roman" w:hAnsi="Times New Roman" w:cs="Times New Roman"/>
          <w:color w:val="000000" w:themeColor="text1"/>
          <w:sz w:val="24"/>
          <w:szCs w:val="24"/>
          <w:lang w:eastAsia="hr-HR"/>
        </w:rPr>
        <w:t>:</w:t>
      </w:r>
    </w:p>
    <w:p w14:paraId="5B12D70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Sufinancirati smještaj djece u privatnim dječjim vrtićima na osnovu utvrđenog broja djece - polaznika ovih ustanova s područja Grada Poreča, kao i smještaj djece s područja Grada Poreča-Parenzo u dječjem vrtiću na području susjedne općine (Tar-Vabriga), radi što većeg obuhvata djece predškolskim programima i što kvalitetnijeg provođenja programa. Izgraditi ili započeti izgradnju novih dječjih vrtića i time povećati kapacitete za smještaj djece jasličke i vrtićke dobi, adaptacijom i sanacijom postojećih vrtićkih objekata poboljšati uvjete za boravak djece i zaposlenika u dječjem vrtiću.</w:t>
      </w:r>
    </w:p>
    <w:p w14:paraId="7CCF7B8F"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p>
    <w:p w14:paraId="3EC40540"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bookmarkStart w:id="71" w:name="_Hlk101692082"/>
      <w:r w:rsidRPr="00323D4A">
        <w:rPr>
          <w:rFonts w:ascii="Times New Roman" w:eastAsia="Times New Roman" w:hAnsi="Times New Roman" w:cs="Times New Roman"/>
          <w:b/>
          <w:color w:val="000000" w:themeColor="text1"/>
          <w:sz w:val="24"/>
          <w:szCs w:val="24"/>
          <w:lang w:eastAsia="hr-HR"/>
        </w:rPr>
        <w:t>REALIZACIJA PROGRAMA</w:t>
      </w:r>
      <w:r w:rsidRPr="00323D4A">
        <w:rPr>
          <w:rFonts w:ascii="Times New Roman" w:eastAsia="Times New Roman" w:hAnsi="Times New Roman" w:cs="Times New Roman"/>
          <w:color w:val="000000" w:themeColor="text1"/>
          <w:sz w:val="24"/>
          <w:szCs w:val="24"/>
          <w:lang w:eastAsia="hr-HR"/>
        </w:rPr>
        <w:t>:</w:t>
      </w:r>
    </w:p>
    <w:p w14:paraId="010A3C19"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u w:val="single"/>
          <w:lang w:eastAsia="hr-HR"/>
        </w:rPr>
      </w:pPr>
      <w:r w:rsidRPr="00323D4A">
        <w:rPr>
          <w:rFonts w:ascii="Times New Roman" w:eastAsia="Times New Roman" w:hAnsi="Times New Roman" w:cs="Times New Roman"/>
          <w:color w:val="000000" w:themeColor="text1"/>
          <w:sz w:val="24"/>
          <w:szCs w:val="24"/>
          <w:u w:val="single"/>
          <w:lang w:eastAsia="hr-HR"/>
        </w:rPr>
        <w:t>Aktivnost:</w:t>
      </w:r>
    </w:p>
    <w:p w14:paraId="00B04861"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 xml:space="preserve">Sufinanciranje programa privatnih dječjih vrtića </w:t>
      </w:r>
    </w:p>
    <w:p w14:paraId="05D554A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 predškolskim ustanovama su po donošenju Proračuna za 2024. zaključeni ugovori o korištenju sredstava Proračuna Grada Poreča-Parenzo za 2024. Sredstva su bila planirana za sufinanciranje smještaja za ukupno 152 djece, 43 jasličke dobi  i 109 vrtićke i to u: DV „Crvenkapica“ za ukupno do 67 djeteta (do 20 djece jasličke i do 47 djece vrtićke dobi) i u DV „101 dalmatinac“ ukupno do 85 djece (do 23 djece jasličke i do 62 djece vrtićke dobi).</w:t>
      </w:r>
    </w:p>
    <w:p w14:paraId="641E795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U 2024. godini Grad Poreč-Parenzo je sufinancirao privatne dječje vrtiće sa sljedećim iznosima: DV „Crvenkapica“ s iznosom od 188.773,38 eura, a DV „101 dalmatinac“ s iznosom od 432.550,76 eura. Za sufinanciranje smještaja djece u DV „Crvenkapica“ utrošeno je 180.129,08 eura, a za place jednog asistenta 8.644,30 eura. Za DV „101 dalmatinac” za sufinanciranje  smještaja djece utrošeno je 292.494,85 eura,  za plaće i putne troškove asistenta za 10-ero djece s teškoćama u razvoju 138.110,39 eura, te za rad subotom 1.945,52 eura. Realizirano je za oba vrtića 621.324,14 eura.</w:t>
      </w:r>
    </w:p>
    <w:p w14:paraId="00215C1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U ovoj aktivnosti financiran je smještaj djece s prebivalištem na području našeg Grada u dječji vrtić “Morski konjić” u Taru i to za 1 dijete vrtićke dobi za razdoblje od siječnja do kolovoza u iznosu od 1.469,25 eura.</w:t>
      </w:r>
    </w:p>
    <w:p w14:paraId="1AD781AE"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97,10 % od planiranog iznosa. </w:t>
      </w:r>
    </w:p>
    <w:p w14:paraId="5896AC14"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p>
    <w:p w14:paraId="27546883"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Sufinanciranje obrta za čuvanje djece</w:t>
      </w:r>
    </w:p>
    <w:p w14:paraId="6C3A3CF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Sredstva su planirana za sufinanciranje boravka 10-ak djece u obrtu za čuvanje djece „Kod tete čuvalice“ za razdoblje od 1.6. do 31.12.2024. godine, udio u sufinanciranju po djetetu mjesečno iznosi 132,72 eura.</w:t>
      </w:r>
    </w:p>
    <w:p w14:paraId="11426FC2"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95,14 % od planiranog iznosa. </w:t>
      </w:r>
    </w:p>
    <w:p w14:paraId="3CC621A5"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u w:val="single"/>
          <w:lang w:eastAsia="hr-HR"/>
        </w:rPr>
      </w:pPr>
      <w:r w:rsidRPr="00323D4A">
        <w:rPr>
          <w:rFonts w:ascii="Times New Roman" w:eastAsia="Times New Roman" w:hAnsi="Times New Roman" w:cs="Times New Roman"/>
          <w:color w:val="000000" w:themeColor="text1"/>
          <w:sz w:val="24"/>
          <w:szCs w:val="24"/>
          <w:u w:val="single"/>
          <w:lang w:eastAsia="hr-HR"/>
        </w:rPr>
        <w:t>Kapitalni projekti:</w:t>
      </w:r>
    </w:p>
    <w:bookmarkEnd w:id="71"/>
    <w:p w14:paraId="18058B50"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Izgradnja dječjeg vrtića u Varvarima</w:t>
      </w:r>
    </w:p>
    <w:p w14:paraId="27BE43C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bCs/>
          <w:color w:val="000000" w:themeColor="text1"/>
          <w:sz w:val="24"/>
          <w:szCs w:val="24"/>
          <w:lang w:val="en-AU" w:eastAsia="hr-HR"/>
        </w:rPr>
        <w:t xml:space="preserve">Sredstva su planirana za izgradnju i opremanje djećjeg vrtića u prigradskom naselju Varvari. </w:t>
      </w:r>
      <w:r w:rsidRPr="00323D4A">
        <w:rPr>
          <w:rFonts w:ascii="Times New Roman" w:eastAsia="Times New Roman" w:hAnsi="Times New Roman" w:cs="Times New Roman"/>
          <w:color w:val="000000" w:themeColor="text1"/>
          <w:sz w:val="24"/>
          <w:szCs w:val="24"/>
          <w:lang w:val="en-US" w:eastAsia="hr-HR"/>
        </w:rPr>
        <w:t xml:space="preserve">Grad Poreč-Parenzo prijavio je projekt „Izgradnja dječjeg vrtića u naselju </w:t>
      </w:r>
      <w:proofErr w:type="gramStart"/>
      <w:r w:rsidRPr="00323D4A">
        <w:rPr>
          <w:rFonts w:ascii="Times New Roman" w:eastAsia="Times New Roman" w:hAnsi="Times New Roman" w:cs="Times New Roman"/>
          <w:color w:val="000000" w:themeColor="text1"/>
          <w:sz w:val="24"/>
          <w:szCs w:val="24"/>
          <w:lang w:val="en-US" w:eastAsia="hr-HR"/>
        </w:rPr>
        <w:t>Varvari“ na</w:t>
      </w:r>
      <w:proofErr w:type="gramEnd"/>
      <w:r w:rsidRPr="00323D4A">
        <w:rPr>
          <w:rFonts w:ascii="Times New Roman" w:eastAsia="Times New Roman" w:hAnsi="Times New Roman" w:cs="Times New Roman"/>
          <w:color w:val="000000" w:themeColor="text1"/>
          <w:sz w:val="24"/>
          <w:szCs w:val="24"/>
          <w:lang w:val="en-US" w:eastAsia="hr-HR"/>
        </w:rPr>
        <w:t xml:space="preserve"> “Poziv na dodjelu bespovratnih sredstava Izgradnja, dogradnja, rekonstrukcija i opremanje predškolskih ustanova, prvi Poziv“, objavljen od strane Ministarstva znanosti i obrazovanja. Zahvaljujući uspješnoj prijavi projekt će biti sufinanciran od strane Ministarstva s iznosom od 1.452.518 eura, dok će razliku do ukupne vrijednosti projekta financirati Grad Poreč</w:t>
      </w:r>
      <w:proofErr w:type="gramStart"/>
      <w:r w:rsidRPr="00323D4A">
        <w:rPr>
          <w:rFonts w:ascii="Times New Roman" w:eastAsia="Times New Roman" w:hAnsi="Times New Roman" w:cs="Times New Roman"/>
          <w:color w:val="000000" w:themeColor="text1"/>
          <w:sz w:val="24"/>
          <w:szCs w:val="24"/>
          <w:lang w:val="en-US" w:eastAsia="hr-HR"/>
        </w:rPr>
        <w:t>-.Parenzo</w:t>
      </w:r>
      <w:proofErr w:type="gramEnd"/>
      <w:r w:rsidRPr="00323D4A">
        <w:rPr>
          <w:rFonts w:ascii="Times New Roman" w:eastAsia="Times New Roman" w:hAnsi="Times New Roman" w:cs="Times New Roman"/>
          <w:color w:val="000000" w:themeColor="text1"/>
          <w:sz w:val="24"/>
          <w:szCs w:val="24"/>
          <w:lang w:val="en-US" w:eastAsia="hr-HR"/>
        </w:rPr>
        <w:t xml:space="preserve">. Projektom je planirana izgradnja dječjeg vrtića za 8 skupina djece, 4 skupine jasličke i 4 skupine vrtićke dobi, za oko 150 djece. Rashodi se odnose na trošove: izgradnje i opremanje objekta, uređenja i opremanja dvorišta objekta, stručnog nadzora, projektantskog </w:t>
      </w:r>
      <w:proofErr w:type="gramStart"/>
      <w:r w:rsidRPr="00323D4A">
        <w:rPr>
          <w:rFonts w:ascii="Times New Roman" w:eastAsia="Times New Roman" w:hAnsi="Times New Roman" w:cs="Times New Roman"/>
          <w:color w:val="000000" w:themeColor="text1"/>
          <w:sz w:val="24"/>
          <w:szCs w:val="24"/>
          <w:lang w:val="en-US" w:eastAsia="hr-HR"/>
        </w:rPr>
        <w:t>nadzora,voditelja</w:t>
      </w:r>
      <w:proofErr w:type="gramEnd"/>
      <w:r w:rsidRPr="00323D4A">
        <w:rPr>
          <w:rFonts w:ascii="Times New Roman" w:eastAsia="Times New Roman" w:hAnsi="Times New Roman" w:cs="Times New Roman"/>
          <w:color w:val="000000" w:themeColor="text1"/>
          <w:sz w:val="24"/>
          <w:szCs w:val="24"/>
          <w:lang w:val="en-US" w:eastAsia="hr-HR"/>
        </w:rPr>
        <w:t xml:space="preserve"> projekta, promidžbe i vidljivosti projekta. Projektni partner Gradu Poreču u projektu „Izgradnja dječjeg vrtića u naselju </w:t>
      </w:r>
      <w:proofErr w:type="gramStart"/>
      <w:r w:rsidRPr="00323D4A">
        <w:rPr>
          <w:rFonts w:ascii="Times New Roman" w:eastAsia="Times New Roman" w:hAnsi="Times New Roman" w:cs="Times New Roman"/>
          <w:color w:val="000000" w:themeColor="text1"/>
          <w:sz w:val="24"/>
          <w:szCs w:val="24"/>
          <w:lang w:val="en-US" w:eastAsia="hr-HR"/>
        </w:rPr>
        <w:t>Varvari“ je</w:t>
      </w:r>
      <w:proofErr w:type="gramEnd"/>
      <w:r w:rsidRPr="00323D4A">
        <w:rPr>
          <w:rFonts w:ascii="Times New Roman" w:eastAsia="Times New Roman" w:hAnsi="Times New Roman" w:cs="Times New Roman"/>
          <w:color w:val="000000" w:themeColor="text1"/>
          <w:sz w:val="24"/>
          <w:szCs w:val="24"/>
          <w:lang w:val="en-US" w:eastAsia="hr-HR"/>
        </w:rPr>
        <w:t xml:space="preserve"> Općina Kaštelir- Labinci, koja će u novoizgrađenom vrtiću imati 1 skupinu. </w:t>
      </w:r>
    </w:p>
    <w:p w14:paraId="493AAFE3" w14:textId="2A1613BE" w:rsid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52,92 % od planiranog iznosa. </w:t>
      </w:r>
    </w:p>
    <w:p w14:paraId="2C00282E" w14:textId="77777777" w:rsidR="00102FC3" w:rsidRPr="00323D4A" w:rsidRDefault="00102FC3" w:rsidP="00323D4A">
      <w:pPr>
        <w:spacing w:after="0" w:line="240" w:lineRule="auto"/>
        <w:jc w:val="both"/>
        <w:rPr>
          <w:rFonts w:ascii="Times New Roman" w:eastAsia="Times New Roman" w:hAnsi="Times New Roman" w:cs="Times New Roman"/>
          <w:color w:val="000000" w:themeColor="text1"/>
          <w:sz w:val="24"/>
          <w:szCs w:val="24"/>
          <w:lang w:eastAsia="hr-HR"/>
        </w:rPr>
      </w:pPr>
    </w:p>
    <w:p w14:paraId="6B7A70B4"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lastRenderedPageBreak/>
        <w:t xml:space="preserve">Dogradnja i rekonstrukcija terase objekta MO Baderna za javne potrebe </w:t>
      </w:r>
    </w:p>
    <w:p w14:paraId="5342900B"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Sredstva su planirana za dogradnju i rekonstrukciju objekta Mjesnog odbora u Baderni i to za zatvaranje i natkrivanje terase koja se nalazi na I. katu i uređenje iste u polivalentnu dvoranu koja će se koristiti za potrebe djece i ostalih stanovnika MO Baderna, za održavanje raznih aktivnosti za djecu i odrasle. Na objavljena tri natječaja Javne nabave tijekom 2024. godine nije bilo prihvatljivih ponuda izvođača. Realizacija planirana početkom 2025. godine.</w:t>
      </w:r>
    </w:p>
    <w:p w14:paraId="3B9CCA2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2,54 % od planiranog iznosa.</w:t>
      </w:r>
    </w:p>
    <w:p w14:paraId="0903A03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Izgradnja dječjeg vrtića u Novoj Vasi</w:t>
      </w:r>
    </w:p>
    <w:p w14:paraId="6B274A34"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Projektom je planirana izgradnja novog dječjeg vrtića </w:t>
      </w:r>
      <w:r w:rsidRPr="00323D4A">
        <w:rPr>
          <w:rFonts w:ascii="Times New Roman" w:eastAsia="Times New Roman" w:hAnsi="Times New Roman" w:cs="Times New Roman"/>
          <w:bCs/>
          <w:color w:val="000000" w:themeColor="text1"/>
          <w:sz w:val="24"/>
          <w:szCs w:val="24"/>
          <w:lang w:eastAsia="hr-HR"/>
        </w:rPr>
        <w:t>u prigradskom naselju Nova Vas</w:t>
      </w:r>
      <w:r w:rsidRPr="00323D4A">
        <w:rPr>
          <w:rFonts w:ascii="Times New Roman" w:eastAsia="Times New Roman" w:hAnsi="Times New Roman" w:cs="Times New Roman"/>
          <w:color w:val="000000" w:themeColor="text1"/>
          <w:sz w:val="24"/>
          <w:szCs w:val="24"/>
          <w:lang w:eastAsia="hr-HR"/>
        </w:rPr>
        <w:t xml:space="preserve"> za 8 skupina djece, 4 skupine za djecu jasličke dobi i 4 skupine za djecu vrtićke dobi, za cca 130 djece. Time se mladim obiteljima omogućavaju potrebni uvjeti za stanovanjem u prigradskim naseljima Poreča i daje poticaj za povećanjem obitelji. Rashodi se odnose na izgradnju i opremanje budućeg novog vrtića te stručni nadzor. Vrtić se gradi </w:t>
      </w:r>
      <w:r w:rsidRPr="00323D4A">
        <w:rPr>
          <w:rFonts w:ascii="Times New Roman" w:eastAsia="Times New Roman" w:hAnsi="Times New Roman" w:cs="Times New Roman"/>
          <w:bCs/>
          <w:color w:val="000000" w:themeColor="text1"/>
          <w:sz w:val="24"/>
          <w:szCs w:val="24"/>
          <w:lang w:eastAsia="hr-HR"/>
        </w:rPr>
        <w:t>vlastitim sredstvima Grada Poreča-Parenzo.</w:t>
      </w:r>
      <w:r w:rsidRPr="00323D4A">
        <w:rPr>
          <w:rFonts w:ascii="Times New Roman" w:eastAsia="Times New Roman" w:hAnsi="Times New Roman" w:cs="Times New Roman"/>
          <w:color w:val="000000" w:themeColor="text1"/>
          <w:sz w:val="24"/>
          <w:szCs w:val="24"/>
          <w:shd w:val="clear" w:color="auto" w:fill="FFFFFF"/>
          <w:lang w:val="en-AU" w:eastAsia="hr-HR"/>
        </w:rPr>
        <w:t xml:space="preserve"> Na dan </w:t>
      </w:r>
      <w:proofErr w:type="gramStart"/>
      <w:r w:rsidRPr="00323D4A">
        <w:rPr>
          <w:rFonts w:ascii="Times New Roman" w:eastAsia="Times New Roman" w:hAnsi="Times New Roman" w:cs="Times New Roman"/>
          <w:color w:val="000000" w:themeColor="text1"/>
          <w:sz w:val="24"/>
          <w:szCs w:val="24"/>
          <w:shd w:val="clear" w:color="auto" w:fill="FFFFFF"/>
          <w:lang w:val="en-AU" w:eastAsia="hr-HR"/>
        </w:rPr>
        <w:t>31.prosinca</w:t>
      </w:r>
      <w:proofErr w:type="gramEnd"/>
      <w:r w:rsidRPr="00323D4A">
        <w:rPr>
          <w:rFonts w:ascii="Times New Roman" w:eastAsia="Times New Roman" w:hAnsi="Times New Roman" w:cs="Times New Roman"/>
          <w:color w:val="000000" w:themeColor="text1"/>
          <w:sz w:val="24"/>
          <w:szCs w:val="24"/>
          <w:shd w:val="clear" w:color="auto" w:fill="FFFFFF"/>
          <w:lang w:val="en-AU" w:eastAsia="hr-HR"/>
        </w:rPr>
        <w:t xml:space="preserve"> 2024. godine izvedeno je 50% radova na gradilištu vrtića u Novoj Vasi</w:t>
      </w:r>
      <w:r w:rsidRPr="00323D4A">
        <w:rPr>
          <w:rFonts w:ascii="Times New Roman" w:eastAsia="Times New Roman" w:hAnsi="Times New Roman" w:cs="Times New Roman"/>
          <w:bCs/>
          <w:color w:val="000000" w:themeColor="text1"/>
          <w:sz w:val="24"/>
          <w:szCs w:val="24"/>
          <w:lang w:eastAsia="hr-HR"/>
        </w:rPr>
        <w:t>.</w:t>
      </w:r>
    </w:p>
    <w:p w14:paraId="5D56AB5E"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37,72 % od planiranog iznosa. </w:t>
      </w:r>
    </w:p>
    <w:p w14:paraId="60F9265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p w14:paraId="5141A93B"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3402"/>
        <w:gridCol w:w="1701"/>
        <w:gridCol w:w="1083"/>
        <w:gridCol w:w="1105"/>
      </w:tblGrid>
      <w:tr w:rsidR="00323D4A" w:rsidRPr="00323D4A" w14:paraId="197FBA76" w14:textId="77777777" w:rsidTr="00102FC3">
        <w:tc>
          <w:tcPr>
            <w:tcW w:w="1588" w:type="dxa"/>
            <w:shd w:val="clear" w:color="auto" w:fill="auto"/>
          </w:tcPr>
          <w:p w14:paraId="5F062867"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bookmarkStart w:id="72" w:name="_Hlk166242809"/>
            <w:r w:rsidRPr="00323D4A">
              <w:rPr>
                <w:rFonts w:ascii="Times New Roman" w:eastAsia="Times New Roman" w:hAnsi="Times New Roman" w:cs="Times New Roman"/>
                <w:b/>
                <w:color w:val="000000" w:themeColor="text1"/>
                <w:sz w:val="20"/>
                <w:szCs w:val="20"/>
                <w:lang w:eastAsia="hr-HR"/>
              </w:rPr>
              <w:t>Pokazatelj rezultata</w:t>
            </w:r>
          </w:p>
        </w:tc>
        <w:tc>
          <w:tcPr>
            <w:tcW w:w="3402" w:type="dxa"/>
            <w:shd w:val="clear" w:color="auto" w:fill="auto"/>
          </w:tcPr>
          <w:p w14:paraId="0A48EDCF"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Definicija</w:t>
            </w:r>
          </w:p>
          <w:p w14:paraId="2AD7D160"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pokazatelja</w:t>
            </w:r>
          </w:p>
        </w:tc>
        <w:tc>
          <w:tcPr>
            <w:tcW w:w="1701" w:type="dxa"/>
            <w:shd w:val="clear" w:color="auto" w:fill="auto"/>
          </w:tcPr>
          <w:p w14:paraId="34882C0A"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Jedinica</w:t>
            </w:r>
          </w:p>
        </w:tc>
        <w:tc>
          <w:tcPr>
            <w:tcW w:w="1083" w:type="dxa"/>
            <w:shd w:val="clear" w:color="auto" w:fill="auto"/>
          </w:tcPr>
          <w:p w14:paraId="670E3F24"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Ciljana vrijednost 2024.</w:t>
            </w:r>
          </w:p>
        </w:tc>
        <w:tc>
          <w:tcPr>
            <w:tcW w:w="1105" w:type="dxa"/>
            <w:shd w:val="clear" w:color="auto" w:fill="auto"/>
          </w:tcPr>
          <w:p w14:paraId="28993B2B"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Ostvarena vrijednost 2024.</w:t>
            </w:r>
          </w:p>
        </w:tc>
      </w:tr>
      <w:tr w:rsidR="00323D4A" w:rsidRPr="00323D4A" w14:paraId="764EB82C" w14:textId="77777777" w:rsidTr="00102FC3">
        <w:tc>
          <w:tcPr>
            <w:tcW w:w="1588" w:type="dxa"/>
            <w:shd w:val="clear" w:color="auto" w:fill="auto"/>
          </w:tcPr>
          <w:p w14:paraId="5421128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Broj upisane djece u privatne dječje  vrtiće </w:t>
            </w:r>
          </w:p>
        </w:tc>
        <w:tc>
          <w:tcPr>
            <w:tcW w:w="3402" w:type="dxa"/>
            <w:shd w:val="clear" w:color="auto" w:fill="auto"/>
          </w:tcPr>
          <w:p w14:paraId="13D11186"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Sufinanciranjem boravka djece i drugih programa omogućava se upis većeg broja djece u dječje vrtiće, provođenje  programa potrebnih roditeljima koji se ne provode u gradskim vrtićima  (rad subotom), osiguravanjem asistenata pomoć djeci  s teškoćama u razvoju i njihovim roditeljima</w:t>
            </w:r>
          </w:p>
        </w:tc>
        <w:tc>
          <w:tcPr>
            <w:tcW w:w="1701" w:type="dxa"/>
            <w:shd w:val="clear" w:color="auto" w:fill="auto"/>
          </w:tcPr>
          <w:p w14:paraId="569A0FE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F61030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7BE3C3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djece</w:t>
            </w:r>
          </w:p>
        </w:tc>
        <w:tc>
          <w:tcPr>
            <w:tcW w:w="1083" w:type="dxa"/>
            <w:shd w:val="clear" w:color="auto" w:fill="auto"/>
          </w:tcPr>
          <w:p w14:paraId="581A1DE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CFAA2E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6484C4A"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227</w:t>
            </w:r>
          </w:p>
        </w:tc>
        <w:tc>
          <w:tcPr>
            <w:tcW w:w="1105" w:type="dxa"/>
            <w:shd w:val="clear" w:color="auto" w:fill="auto"/>
          </w:tcPr>
          <w:p w14:paraId="0EA37AB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0A885E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C26595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228</w:t>
            </w:r>
          </w:p>
          <w:p w14:paraId="763F528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p>
        </w:tc>
      </w:tr>
      <w:tr w:rsidR="00323D4A" w:rsidRPr="00323D4A" w14:paraId="78074684" w14:textId="77777777" w:rsidTr="00102FC3">
        <w:tc>
          <w:tcPr>
            <w:tcW w:w="1588" w:type="dxa"/>
            <w:shd w:val="clear" w:color="auto" w:fill="auto"/>
          </w:tcPr>
          <w:p w14:paraId="44FC5ECE"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Sufinanciranje boravka djece u organizaciji obrta za čuvanje djece</w:t>
            </w:r>
          </w:p>
        </w:tc>
        <w:tc>
          <w:tcPr>
            <w:tcW w:w="3402" w:type="dxa"/>
            <w:shd w:val="clear" w:color="auto" w:fill="auto"/>
          </w:tcPr>
          <w:p w14:paraId="20CDD131"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Sufinanciranjem boravka djece omogućava se smještaj I briga o većem broju djece predškolske dobi</w:t>
            </w:r>
          </w:p>
        </w:tc>
        <w:tc>
          <w:tcPr>
            <w:tcW w:w="1701" w:type="dxa"/>
            <w:shd w:val="clear" w:color="auto" w:fill="auto"/>
          </w:tcPr>
          <w:p w14:paraId="12DEFBCD"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djece</w:t>
            </w:r>
          </w:p>
        </w:tc>
        <w:tc>
          <w:tcPr>
            <w:tcW w:w="1083" w:type="dxa"/>
            <w:shd w:val="clear" w:color="auto" w:fill="auto"/>
          </w:tcPr>
          <w:p w14:paraId="0F6EA76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w:t>
            </w:r>
          </w:p>
        </w:tc>
        <w:tc>
          <w:tcPr>
            <w:tcW w:w="1105" w:type="dxa"/>
            <w:shd w:val="clear" w:color="auto" w:fill="auto"/>
          </w:tcPr>
          <w:p w14:paraId="2318587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w:t>
            </w:r>
          </w:p>
        </w:tc>
      </w:tr>
      <w:bookmarkEnd w:id="72"/>
    </w:tbl>
    <w:p w14:paraId="4A291C01"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p w14:paraId="26243B7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p>
    <w:tbl>
      <w:tblPr>
        <w:tblW w:w="5316" w:type="pct"/>
        <w:tblLayout w:type="fixed"/>
        <w:tblLook w:val="04A0" w:firstRow="1" w:lastRow="0" w:firstColumn="1" w:lastColumn="0" w:noHBand="0" w:noVBand="1"/>
      </w:tblPr>
      <w:tblGrid>
        <w:gridCol w:w="1251"/>
        <w:gridCol w:w="4509"/>
        <w:gridCol w:w="1851"/>
        <w:gridCol w:w="1675"/>
        <w:gridCol w:w="1066"/>
      </w:tblGrid>
      <w:tr w:rsidR="00323D4A" w:rsidRPr="00323D4A" w14:paraId="2E246210" w14:textId="77777777" w:rsidTr="00964BA6">
        <w:trPr>
          <w:trHeight w:val="283"/>
        </w:trPr>
        <w:tc>
          <w:tcPr>
            <w:tcW w:w="2782"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570AFE2E" w14:textId="77777777" w:rsidR="00323D4A" w:rsidRPr="00323D4A" w:rsidRDefault="00323D4A" w:rsidP="00323D4A">
            <w:pPr>
              <w:spacing w:after="0" w:line="240" w:lineRule="auto"/>
              <w:jc w:val="center"/>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NAZIV PROGRAMA/AKTIVNOSTI/PROJEKTA</w:t>
            </w:r>
          </w:p>
        </w:tc>
        <w:tc>
          <w:tcPr>
            <w:tcW w:w="894" w:type="pct"/>
            <w:tcBorders>
              <w:top w:val="single" w:sz="4" w:space="0" w:color="auto"/>
              <w:left w:val="nil"/>
              <w:bottom w:val="single" w:sz="4" w:space="0" w:color="auto"/>
              <w:right w:val="single" w:sz="4" w:space="0" w:color="auto"/>
            </w:tcBorders>
            <w:shd w:val="clear" w:color="000000" w:fill="D9D9D9"/>
            <w:vAlign w:val="center"/>
          </w:tcPr>
          <w:p w14:paraId="5BC60765"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PLAN ZA 2024.</w:t>
            </w:r>
          </w:p>
        </w:tc>
        <w:tc>
          <w:tcPr>
            <w:tcW w:w="809" w:type="pct"/>
            <w:tcBorders>
              <w:top w:val="single" w:sz="4" w:space="0" w:color="auto"/>
              <w:left w:val="nil"/>
              <w:bottom w:val="single" w:sz="4" w:space="0" w:color="auto"/>
              <w:right w:val="single" w:sz="4" w:space="0" w:color="auto"/>
            </w:tcBorders>
            <w:shd w:val="clear" w:color="000000" w:fill="D9D9D9"/>
            <w:vAlign w:val="center"/>
          </w:tcPr>
          <w:p w14:paraId="5716A1FB"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IZVRŠENJE U 2024.</w:t>
            </w:r>
          </w:p>
        </w:tc>
        <w:tc>
          <w:tcPr>
            <w:tcW w:w="515" w:type="pct"/>
            <w:tcBorders>
              <w:top w:val="single" w:sz="4" w:space="0" w:color="auto"/>
              <w:left w:val="nil"/>
              <w:bottom w:val="single" w:sz="4" w:space="0" w:color="auto"/>
              <w:right w:val="single" w:sz="4" w:space="0" w:color="auto"/>
            </w:tcBorders>
            <w:shd w:val="clear" w:color="000000" w:fill="D9D9D9"/>
            <w:vAlign w:val="center"/>
          </w:tcPr>
          <w:p w14:paraId="1A50F06E"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INDEKS</w:t>
            </w:r>
          </w:p>
        </w:tc>
      </w:tr>
      <w:tr w:rsidR="00323D4A" w:rsidRPr="00323D4A" w14:paraId="7F39B56A" w14:textId="77777777" w:rsidTr="00964BA6">
        <w:trPr>
          <w:trHeight w:val="283"/>
        </w:trPr>
        <w:tc>
          <w:tcPr>
            <w:tcW w:w="2782"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44D2B8D5"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RASHODI / IZDACI</w:t>
            </w:r>
          </w:p>
        </w:tc>
        <w:tc>
          <w:tcPr>
            <w:tcW w:w="894" w:type="pct"/>
            <w:tcBorders>
              <w:top w:val="single" w:sz="4" w:space="0" w:color="auto"/>
              <w:left w:val="nil"/>
              <w:bottom w:val="single" w:sz="4" w:space="0" w:color="auto"/>
              <w:right w:val="single" w:sz="4" w:space="0" w:color="auto"/>
            </w:tcBorders>
            <w:shd w:val="clear" w:color="000000" w:fill="D9D9D9"/>
            <w:vAlign w:val="center"/>
          </w:tcPr>
          <w:p w14:paraId="6309A5FC"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0"/>
                <w:szCs w:val="20"/>
                <w:lang w:eastAsia="hr-HR"/>
              </w:rPr>
              <w:t>1</w:t>
            </w:r>
          </w:p>
        </w:tc>
        <w:tc>
          <w:tcPr>
            <w:tcW w:w="809" w:type="pct"/>
            <w:tcBorders>
              <w:top w:val="single" w:sz="4" w:space="0" w:color="auto"/>
              <w:left w:val="nil"/>
              <w:bottom w:val="single" w:sz="4" w:space="0" w:color="auto"/>
              <w:right w:val="single" w:sz="4" w:space="0" w:color="auto"/>
            </w:tcBorders>
            <w:shd w:val="clear" w:color="000000" w:fill="D9D9D9"/>
            <w:vAlign w:val="center"/>
          </w:tcPr>
          <w:p w14:paraId="04318FE3"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0"/>
                <w:szCs w:val="20"/>
                <w:lang w:eastAsia="hr-HR"/>
              </w:rPr>
              <w:t>2</w:t>
            </w:r>
          </w:p>
        </w:tc>
        <w:tc>
          <w:tcPr>
            <w:tcW w:w="515" w:type="pct"/>
            <w:tcBorders>
              <w:top w:val="single" w:sz="4" w:space="0" w:color="auto"/>
              <w:left w:val="nil"/>
              <w:bottom w:val="single" w:sz="4" w:space="0" w:color="auto"/>
              <w:right w:val="single" w:sz="4" w:space="0" w:color="auto"/>
            </w:tcBorders>
            <w:shd w:val="clear" w:color="000000" w:fill="D9D9D9"/>
            <w:vAlign w:val="center"/>
          </w:tcPr>
          <w:p w14:paraId="7C69BB0C"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0"/>
                <w:szCs w:val="20"/>
                <w:lang w:eastAsia="hr-HR"/>
              </w:rPr>
              <w:t>3=(2/1)</w:t>
            </w:r>
          </w:p>
        </w:tc>
      </w:tr>
      <w:tr w:rsidR="00323D4A" w:rsidRPr="00323D4A" w14:paraId="150CE6EC" w14:textId="77777777" w:rsidTr="00964BA6">
        <w:trPr>
          <w:trHeight w:val="283"/>
        </w:trPr>
        <w:tc>
          <w:tcPr>
            <w:tcW w:w="60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3F19FAA"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eastAsia="hr-HR"/>
              </w:rPr>
            </w:pPr>
            <w:r w:rsidRPr="00323D4A">
              <w:rPr>
                <w:rFonts w:ascii="Times New Roman" w:eastAsia="Times New Roman" w:hAnsi="Times New Roman" w:cs="Times New Roman"/>
                <w:b/>
                <w:color w:val="000000" w:themeColor="text1"/>
                <w:lang w:eastAsia="hr-HR"/>
              </w:rPr>
              <w:br w:type="page"/>
            </w:r>
            <w:r w:rsidRPr="00323D4A">
              <w:rPr>
                <w:rFonts w:ascii="Times New Roman" w:eastAsia="Times New Roman" w:hAnsi="Times New Roman" w:cs="Times New Roman"/>
                <w:b/>
                <w:bCs/>
                <w:color w:val="000000" w:themeColor="text1"/>
                <w:lang w:eastAsia="hr-HR"/>
              </w:rPr>
              <w:t>Program  1029</w:t>
            </w:r>
          </w:p>
        </w:tc>
        <w:tc>
          <w:tcPr>
            <w:tcW w:w="2178" w:type="pct"/>
            <w:tcBorders>
              <w:top w:val="single" w:sz="4" w:space="0" w:color="auto"/>
              <w:left w:val="nil"/>
              <w:bottom w:val="single" w:sz="4" w:space="0" w:color="auto"/>
              <w:right w:val="single" w:sz="4" w:space="0" w:color="auto"/>
            </w:tcBorders>
            <w:shd w:val="clear" w:color="000000" w:fill="D9D9D9"/>
            <w:vAlign w:val="center"/>
            <w:hideMark/>
          </w:tcPr>
          <w:p w14:paraId="478715D9" w14:textId="77777777" w:rsidR="00323D4A" w:rsidRPr="00323D4A" w:rsidRDefault="00323D4A" w:rsidP="00323D4A">
            <w:pPr>
              <w:spacing w:after="0" w:line="240" w:lineRule="auto"/>
              <w:rPr>
                <w:rFonts w:ascii="Times New Roman" w:eastAsia="Times New Roman" w:hAnsi="Times New Roman" w:cs="Times New Roman"/>
                <w:b/>
                <w:color w:val="000000" w:themeColor="text1"/>
                <w:lang w:eastAsia="hr-HR"/>
              </w:rPr>
            </w:pPr>
            <w:r w:rsidRPr="00323D4A">
              <w:rPr>
                <w:rFonts w:ascii="Times New Roman" w:eastAsia="Times New Roman" w:hAnsi="Times New Roman" w:cs="Times New Roman"/>
                <w:b/>
                <w:color w:val="000000" w:themeColor="text1"/>
                <w:lang w:eastAsia="hr-HR"/>
              </w:rPr>
              <w:t>PROGRAM: JAVNE POTREBE U OBRAZOVANJU</w:t>
            </w:r>
          </w:p>
        </w:tc>
        <w:tc>
          <w:tcPr>
            <w:tcW w:w="894" w:type="pct"/>
            <w:tcBorders>
              <w:top w:val="single" w:sz="4" w:space="0" w:color="auto"/>
              <w:left w:val="nil"/>
              <w:bottom w:val="single" w:sz="4" w:space="0" w:color="auto"/>
              <w:right w:val="single" w:sz="4" w:space="0" w:color="auto"/>
            </w:tcBorders>
            <w:shd w:val="clear" w:color="auto" w:fill="D9D9D9"/>
            <w:vAlign w:val="bottom"/>
          </w:tcPr>
          <w:p w14:paraId="245DFE8D"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val="en-AU" w:eastAsia="hr-HR"/>
              </w:rPr>
              <w:t>1.373.847,00</w:t>
            </w:r>
          </w:p>
        </w:tc>
        <w:tc>
          <w:tcPr>
            <w:tcW w:w="809" w:type="pct"/>
            <w:tcBorders>
              <w:top w:val="single" w:sz="4" w:space="0" w:color="auto"/>
              <w:left w:val="single" w:sz="4" w:space="0" w:color="auto"/>
              <w:bottom w:val="single" w:sz="4" w:space="0" w:color="auto"/>
              <w:right w:val="single" w:sz="4" w:space="0" w:color="auto"/>
            </w:tcBorders>
            <w:shd w:val="clear" w:color="auto" w:fill="D9D9D9"/>
            <w:vAlign w:val="bottom"/>
          </w:tcPr>
          <w:p w14:paraId="44FB1D19"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val="en-AU" w:eastAsia="hr-HR"/>
              </w:rPr>
              <w:t>1.002.208,56</w:t>
            </w:r>
          </w:p>
        </w:tc>
        <w:tc>
          <w:tcPr>
            <w:tcW w:w="515" w:type="pct"/>
            <w:tcBorders>
              <w:top w:val="single" w:sz="4" w:space="0" w:color="auto"/>
              <w:left w:val="single" w:sz="4" w:space="0" w:color="auto"/>
              <w:bottom w:val="single" w:sz="4" w:space="0" w:color="auto"/>
              <w:right w:val="single" w:sz="4" w:space="0" w:color="auto"/>
            </w:tcBorders>
            <w:shd w:val="clear" w:color="auto" w:fill="D9D9D9"/>
            <w:vAlign w:val="bottom"/>
          </w:tcPr>
          <w:p w14:paraId="7098128F"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val="en-AU" w:eastAsia="hr-HR"/>
              </w:rPr>
              <w:t>72,95</w:t>
            </w:r>
          </w:p>
        </w:tc>
      </w:tr>
      <w:tr w:rsidR="00323D4A" w:rsidRPr="00323D4A" w14:paraId="77BB936F" w14:textId="77777777" w:rsidTr="00964BA6">
        <w:trPr>
          <w:trHeight w:val="283"/>
        </w:trPr>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039FA9"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A100032</w:t>
            </w:r>
          </w:p>
        </w:tc>
        <w:tc>
          <w:tcPr>
            <w:tcW w:w="2178" w:type="pct"/>
            <w:tcBorders>
              <w:top w:val="single" w:sz="4" w:space="0" w:color="auto"/>
              <w:left w:val="nil"/>
              <w:bottom w:val="single" w:sz="4" w:space="0" w:color="auto"/>
              <w:right w:val="single" w:sz="4" w:space="0" w:color="auto"/>
            </w:tcBorders>
            <w:shd w:val="clear" w:color="000000" w:fill="FFFFFF"/>
            <w:vAlign w:val="center"/>
          </w:tcPr>
          <w:p w14:paraId="4510EB83"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Srednja škola „Mate Balota“</w:t>
            </w:r>
          </w:p>
        </w:tc>
        <w:tc>
          <w:tcPr>
            <w:tcW w:w="894" w:type="pct"/>
            <w:tcBorders>
              <w:top w:val="single" w:sz="4" w:space="0" w:color="auto"/>
              <w:left w:val="nil"/>
              <w:bottom w:val="single" w:sz="4" w:space="0" w:color="auto"/>
              <w:right w:val="single" w:sz="4" w:space="0" w:color="auto"/>
            </w:tcBorders>
            <w:shd w:val="clear" w:color="auto" w:fill="auto"/>
            <w:vAlign w:val="bottom"/>
          </w:tcPr>
          <w:p w14:paraId="3527E79E"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91.520,00</w:t>
            </w:r>
          </w:p>
        </w:tc>
        <w:tc>
          <w:tcPr>
            <w:tcW w:w="809" w:type="pct"/>
            <w:tcBorders>
              <w:top w:val="single" w:sz="4" w:space="0" w:color="auto"/>
              <w:left w:val="single" w:sz="4" w:space="0" w:color="auto"/>
              <w:bottom w:val="single" w:sz="4" w:space="0" w:color="auto"/>
              <w:right w:val="single" w:sz="4" w:space="0" w:color="auto"/>
            </w:tcBorders>
            <w:shd w:val="clear" w:color="auto" w:fill="auto"/>
            <w:vAlign w:val="bottom"/>
          </w:tcPr>
          <w:p w14:paraId="56ED68DF"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91.520,00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bottom"/>
          </w:tcPr>
          <w:p w14:paraId="6CDD0FFF"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100,00</w:t>
            </w:r>
          </w:p>
        </w:tc>
      </w:tr>
      <w:tr w:rsidR="00323D4A" w:rsidRPr="00323D4A" w14:paraId="33FE5FCD" w14:textId="77777777" w:rsidTr="00964BA6">
        <w:trPr>
          <w:trHeight w:val="283"/>
        </w:trPr>
        <w:tc>
          <w:tcPr>
            <w:tcW w:w="604" w:type="pct"/>
            <w:tcBorders>
              <w:top w:val="single" w:sz="4" w:space="0" w:color="auto"/>
              <w:left w:val="single" w:sz="4" w:space="0" w:color="auto"/>
              <w:bottom w:val="single" w:sz="4" w:space="0" w:color="auto"/>
              <w:right w:val="single" w:sz="4" w:space="0" w:color="auto"/>
            </w:tcBorders>
            <w:shd w:val="clear" w:color="000000" w:fill="FFFFFF"/>
          </w:tcPr>
          <w:p w14:paraId="7213F571"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A100033</w:t>
            </w:r>
          </w:p>
        </w:tc>
        <w:tc>
          <w:tcPr>
            <w:tcW w:w="2178" w:type="pct"/>
            <w:tcBorders>
              <w:top w:val="single" w:sz="4" w:space="0" w:color="auto"/>
              <w:left w:val="nil"/>
              <w:bottom w:val="single" w:sz="4" w:space="0" w:color="auto"/>
              <w:right w:val="single" w:sz="4" w:space="0" w:color="auto"/>
            </w:tcBorders>
            <w:shd w:val="clear" w:color="000000" w:fill="FFFFFF"/>
            <w:vAlign w:val="center"/>
          </w:tcPr>
          <w:p w14:paraId="02BBF474"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Srednja škola „Antun Štifanić“</w:t>
            </w:r>
          </w:p>
        </w:tc>
        <w:tc>
          <w:tcPr>
            <w:tcW w:w="894" w:type="pct"/>
            <w:tcBorders>
              <w:top w:val="single" w:sz="4" w:space="0" w:color="auto"/>
              <w:left w:val="nil"/>
              <w:bottom w:val="single" w:sz="4" w:space="0" w:color="auto"/>
              <w:right w:val="single" w:sz="4" w:space="0" w:color="auto"/>
            </w:tcBorders>
            <w:shd w:val="clear" w:color="auto" w:fill="auto"/>
            <w:vAlign w:val="bottom"/>
          </w:tcPr>
          <w:p w14:paraId="7F9DB81D"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23.600,00</w:t>
            </w:r>
          </w:p>
        </w:tc>
        <w:tc>
          <w:tcPr>
            <w:tcW w:w="809" w:type="pct"/>
            <w:tcBorders>
              <w:top w:val="single" w:sz="4" w:space="0" w:color="auto"/>
              <w:left w:val="single" w:sz="4" w:space="0" w:color="auto"/>
              <w:bottom w:val="single" w:sz="4" w:space="0" w:color="auto"/>
              <w:right w:val="single" w:sz="4" w:space="0" w:color="auto"/>
            </w:tcBorders>
            <w:shd w:val="clear" w:color="auto" w:fill="auto"/>
            <w:vAlign w:val="bottom"/>
          </w:tcPr>
          <w:p w14:paraId="60AD36A8"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23.320,31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bottom"/>
          </w:tcPr>
          <w:p w14:paraId="7016C131"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98,81</w:t>
            </w:r>
          </w:p>
        </w:tc>
      </w:tr>
      <w:tr w:rsidR="00323D4A" w:rsidRPr="00323D4A" w14:paraId="729B2364" w14:textId="77777777" w:rsidTr="00964BA6">
        <w:trPr>
          <w:trHeight w:val="283"/>
        </w:trPr>
        <w:tc>
          <w:tcPr>
            <w:tcW w:w="604" w:type="pct"/>
            <w:tcBorders>
              <w:top w:val="single" w:sz="4" w:space="0" w:color="auto"/>
              <w:left w:val="single" w:sz="4" w:space="0" w:color="auto"/>
              <w:bottom w:val="single" w:sz="4" w:space="0" w:color="auto"/>
              <w:right w:val="single" w:sz="4" w:space="0" w:color="auto"/>
            </w:tcBorders>
            <w:shd w:val="clear" w:color="000000" w:fill="FFFFFF"/>
          </w:tcPr>
          <w:p w14:paraId="40ADFDA2"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A100034</w:t>
            </w:r>
          </w:p>
        </w:tc>
        <w:tc>
          <w:tcPr>
            <w:tcW w:w="2178" w:type="pct"/>
            <w:tcBorders>
              <w:top w:val="single" w:sz="4" w:space="0" w:color="auto"/>
              <w:left w:val="nil"/>
              <w:bottom w:val="single" w:sz="4" w:space="0" w:color="auto"/>
              <w:right w:val="single" w:sz="4" w:space="0" w:color="auto"/>
            </w:tcBorders>
            <w:shd w:val="clear" w:color="000000" w:fill="FFFFFF"/>
            <w:vAlign w:val="center"/>
          </w:tcPr>
          <w:p w14:paraId="6DE81899"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Studentske stipendije</w:t>
            </w:r>
          </w:p>
        </w:tc>
        <w:tc>
          <w:tcPr>
            <w:tcW w:w="894" w:type="pct"/>
            <w:tcBorders>
              <w:top w:val="single" w:sz="4" w:space="0" w:color="auto"/>
              <w:left w:val="nil"/>
              <w:bottom w:val="single" w:sz="4" w:space="0" w:color="auto"/>
              <w:right w:val="single" w:sz="4" w:space="0" w:color="auto"/>
            </w:tcBorders>
            <w:shd w:val="clear" w:color="auto" w:fill="auto"/>
            <w:vAlign w:val="bottom"/>
          </w:tcPr>
          <w:p w14:paraId="7C04A33C"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85.850,00</w:t>
            </w:r>
          </w:p>
        </w:tc>
        <w:tc>
          <w:tcPr>
            <w:tcW w:w="809" w:type="pct"/>
            <w:tcBorders>
              <w:top w:val="single" w:sz="4" w:space="0" w:color="auto"/>
              <w:left w:val="single" w:sz="4" w:space="0" w:color="auto"/>
              <w:bottom w:val="single" w:sz="4" w:space="0" w:color="auto"/>
              <w:right w:val="single" w:sz="4" w:space="0" w:color="auto"/>
            </w:tcBorders>
            <w:shd w:val="clear" w:color="auto" w:fill="auto"/>
            <w:vAlign w:val="bottom"/>
          </w:tcPr>
          <w:p w14:paraId="58F7262A"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84.546,00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bottom"/>
          </w:tcPr>
          <w:p w14:paraId="1C7FEC5B"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98,48</w:t>
            </w:r>
          </w:p>
        </w:tc>
      </w:tr>
      <w:tr w:rsidR="00323D4A" w:rsidRPr="00323D4A" w14:paraId="5D11E1BF" w14:textId="77777777" w:rsidTr="00964BA6">
        <w:trPr>
          <w:trHeight w:val="283"/>
        </w:trPr>
        <w:tc>
          <w:tcPr>
            <w:tcW w:w="604" w:type="pct"/>
            <w:tcBorders>
              <w:top w:val="single" w:sz="4" w:space="0" w:color="auto"/>
              <w:left w:val="single" w:sz="4" w:space="0" w:color="auto"/>
              <w:bottom w:val="single" w:sz="4" w:space="0" w:color="auto"/>
              <w:right w:val="single" w:sz="4" w:space="0" w:color="auto"/>
            </w:tcBorders>
            <w:shd w:val="clear" w:color="000000" w:fill="FFFFFF"/>
          </w:tcPr>
          <w:p w14:paraId="44A9A658"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A100035</w:t>
            </w:r>
          </w:p>
        </w:tc>
        <w:tc>
          <w:tcPr>
            <w:tcW w:w="2178" w:type="pct"/>
            <w:tcBorders>
              <w:top w:val="single" w:sz="4" w:space="0" w:color="auto"/>
              <w:left w:val="nil"/>
              <w:bottom w:val="single" w:sz="4" w:space="0" w:color="auto"/>
              <w:right w:val="single" w:sz="4" w:space="0" w:color="auto"/>
            </w:tcBorders>
            <w:shd w:val="clear" w:color="000000" w:fill="FFFFFF"/>
            <w:vAlign w:val="center"/>
          </w:tcPr>
          <w:p w14:paraId="3B5F50EA"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Učeničke stipendije</w:t>
            </w:r>
          </w:p>
        </w:tc>
        <w:tc>
          <w:tcPr>
            <w:tcW w:w="894" w:type="pct"/>
            <w:tcBorders>
              <w:top w:val="single" w:sz="4" w:space="0" w:color="auto"/>
              <w:left w:val="nil"/>
              <w:bottom w:val="single" w:sz="4" w:space="0" w:color="auto"/>
              <w:right w:val="single" w:sz="4" w:space="0" w:color="auto"/>
            </w:tcBorders>
            <w:shd w:val="clear" w:color="auto" w:fill="auto"/>
            <w:vAlign w:val="bottom"/>
          </w:tcPr>
          <w:p w14:paraId="52AFFDC5"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13.280,00</w:t>
            </w:r>
          </w:p>
        </w:tc>
        <w:tc>
          <w:tcPr>
            <w:tcW w:w="809" w:type="pct"/>
            <w:tcBorders>
              <w:top w:val="single" w:sz="4" w:space="0" w:color="auto"/>
              <w:left w:val="single" w:sz="4" w:space="0" w:color="auto"/>
              <w:bottom w:val="single" w:sz="4" w:space="0" w:color="auto"/>
              <w:right w:val="single" w:sz="4" w:space="0" w:color="auto"/>
            </w:tcBorders>
            <w:shd w:val="clear" w:color="auto" w:fill="auto"/>
            <w:vAlign w:val="bottom"/>
          </w:tcPr>
          <w:p w14:paraId="44A74376"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11.360,00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bottom"/>
          </w:tcPr>
          <w:p w14:paraId="5FD3D7FD"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85,54</w:t>
            </w:r>
          </w:p>
        </w:tc>
      </w:tr>
      <w:tr w:rsidR="00323D4A" w:rsidRPr="00323D4A" w14:paraId="3C8BCF2D" w14:textId="77777777" w:rsidTr="00964BA6">
        <w:trPr>
          <w:trHeight w:val="283"/>
        </w:trPr>
        <w:tc>
          <w:tcPr>
            <w:tcW w:w="604" w:type="pct"/>
            <w:tcBorders>
              <w:top w:val="single" w:sz="4" w:space="0" w:color="auto"/>
              <w:left w:val="single" w:sz="4" w:space="0" w:color="auto"/>
              <w:bottom w:val="single" w:sz="4" w:space="0" w:color="auto"/>
              <w:right w:val="single" w:sz="4" w:space="0" w:color="auto"/>
            </w:tcBorders>
            <w:shd w:val="clear" w:color="000000" w:fill="FFFFFF"/>
          </w:tcPr>
          <w:p w14:paraId="120E3840"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A100036</w:t>
            </w:r>
          </w:p>
        </w:tc>
        <w:tc>
          <w:tcPr>
            <w:tcW w:w="2178" w:type="pct"/>
            <w:tcBorders>
              <w:top w:val="single" w:sz="4" w:space="0" w:color="auto"/>
              <w:left w:val="nil"/>
              <w:bottom w:val="single" w:sz="4" w:space="0" w:color="auto"/>
              <w:right w:val="single" w:sz="4" w:space="0" w:color="auto"/>
            </w:tcBorders>
            <w:shd w:val="clear" w:color="000000" w:fill="FFFFFF"/>
            <w:vAlign w:val="center"/>
          </w:tcPr>
          <w:p w14:paraId="4690BD40"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Sufinanciranje prijevoza učenika srednjih škola izvan Poreča</w:t>
            </w:r>
          </w:p>
        </w:tc>
        <w:tc>
          <w:tcPr>
            <w:tcW w:w="894" w:type="pct"/>
            <w:tcBorders>
              <w:top w:val="single" w:sz="4" w:space="0" w:color="auto"/>
              <w:left w:val="nil"/>
              <w:bottom w:val="single" w:sz="4" w:space="0" w:color="auto"/>
              <w:right w:val="single" w:sz="4" w:space="0" w:color="auto"/>
            </w:tcBorders>
            <w:shd w:val="clear" w:color="auto" w:fill="auto"/>
            <w:vAlign w:val="bottom"/>
          </w:tcPr>
          <w:p w14:paraId="39B91D76"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44.850,00</w:t>
            </w:r>
          </w:p>
        </w:tc>
        <w:tc>
          <w:tcPr>
            <w:tcW w:w="809" w:type="pct"/>
            <w:tcBorders>
              <w:top w:val="single" w:sz="4" w:space="0" w:color="auto"/>
              <w:left w:val="single" w:sz="4" w:space="0" w:color="auto"/>
              <w:bottom w:val="single" w:sz="4" w:space="0" w:color="auto"/>
              <w:right w:val="single" w:sz="4" w:space="0" w:color="auto"/>
            </w:tcBorders>
            <w:shd w:val="clear" w:color="auto" w:fill="auto"/>
            <w:vAlign w:val="bottom"/>
          </w:tcPr>
          <w:p w14:paraId="0DAC1036"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44.830,13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bottom"/>
          </w:tcPr>
          <w:p w14:paraId="1CF6A104"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99,96</w:t>
            </w:r>
          </w:p>
        </w:tc>
      </w:tr>
      <w:tr w:rsidR="00323D4A" w:rsidRPr="00323D4A" w14:paraId="61DDAB4C" w14:textId="77777777" w:rsidTr="00964BA6">
        <w:trPr>
          <w:trHeight w:val="283"/>
        </w:trPr>
        <w:tc>
          <w:tcPr>
            <w:tcW w:w="604" w:type="pct"/>
            <w:tcBorders>
              <w:top w:val="single" w:sz="4" w:space="0" w:color="auto"/>
              <w:left w:val="single" w:sz="4" w:space="0" w:color="auto"/>
              <w:bottom w:val="single" w:sz="4" w:space="0" w:color="auto"/>
              <w:right w:val="single" w:sz="4" w:space="0" w:color="auto"/>
            </w:tcBorders>
            <w:shd w:val="clear" w:color="000000" w:fill="FFFFFF"/>
          </w:tcPr>
          <w:p w14:paraId="5A97B814"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A100038</w:t>
            </w:r>
          </w:p>
        </w:tc>
        <w:tc>
          <w:tcPr>
            <w:tcW w:w="2178" w:type="pct"/>
            <w:tcBorders>
              <w:top w:val="single" w:sz="4" w:space="0" w:color="auto"/>
              <w:left w:val="nil"/>
              <w:bottom w:val="single" w:sz="4" w:space="0" w:color="auto"/>
              <w:right w:val="single" w:sz="4" w:space="0" w:color="auto"/>
            </w:tcBorders>
            <w:shd w:val="clear" w:color="000000" w:fill="FFFFFF"/>
            <w:vAlign w:val="center"/>
          </w:tcPr>
          <w:p w14:paraId="097DC317"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Šire javne potrebe u obrazovanju</w:t>
            </w:r>
          </w:p>
        </w:tc>
        <w:tc>
          <w:tcPr>
            <w:tcW w:w="894" w:type="pct"/>
            <w:tcBorders>
              <w:top w:val="single" w:sz="4" w:space="0" w:color="auto"/>
              <w:left w:val="nil"/>
              <w:bottom w:val="single" w:sz="4" w:space="0" w:color="auto"/>
              <w:right w:val="single" w:sz="4" w:space="0" w:color="auto"/>
            </w:tcBorders>
            <w:shd w:val="clear" w:color="auto" w:fill="auto"/>
            <w:vAlign w:val="bottom"/>
          </w:tcPr>
          <w:p w14:paraId="38B20B71"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30.800,00</w:t>
            </w:r>
          </w:p>
        </w:tc>
        <w:tc>
          <w:tcPr>
            <w:tcW w:w="809" w:type="pct"/>
            <w:tcBorders>
              <w:top w:val="single" w:sz="4" w:space="0" w:color="auto"/>
              <w:left w:val="single" w:sz="4" w:space="0" w:color="auto"/>
              <w:bottom w:val="single" w:sz="4" w:space="0" w:color="auto"/>
              <w:right w:val="single" w:sz="4" w:space="0" w:color="auto"/>
            </w:tcBorders>
            <w:shd w:val="clear" w:color="auto" w:fill="auto"/>
            <w:vAlign w:val="bottom"/>
          </w:tcPr>
          <w:p w14:paraId="216DCFD6"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23.850,48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bottom"/>
          </w:tcPr>
          <w:p w14:paraId="0CCAF9CB"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77,44</w:t>
            </w:r>
          </w:p>
        </w:tc>
      </w:tr>
      <w:tr w:rsidR="00323D4A" w:rsidRPr="00323D4A" w14:paraId="45790162" w14:textId="77777777" w:rsidTr="00964BA6">
        <w:trPr>
          <w:trHeight w:val="283"/>
        </w:trPr>
        <w:tc>
          <w:tcPr>
            <w:tcW w:w="604" w:type="pct"/>
            <w:tcBorders>
              <w:top w:val="single" w:sz="4" w:space="0" w:color="auto"/>
              <w:left w:val="single" w:sz="4" w:space="0" w:color="auto"/>
              <w:bottom w:val="single" w:sz="4" w:space="0" w:color="auto"/>
              <w:right w:val="single" w:sz="4" w:space="0" w:color="auto"/>
            </w:tcBorders>
            <w:shd w:val="clear" w:color="000000" w:fill="FFFFFF"/>
          </w:tcPr>
          <w:p w14:paraId="1001788D"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A100039</w:t>
            </w:r>
          </w:p>
        </w:tc>
        <w:tc>
          <w:tcPr>
            <w:tcW w:w="2178" w:type="pct"/>
            <w:tcBorders>
              <w:top w:val="single" w:sz="4" w:space="0" w:color="auto"/>
              <w:left w:val="nil"/>
              <w:bottom w:val="single" w:sz="4" w:space="0" w:color="auto"/>
              <w:right w:val="single" w:sz="4" w:space="0" w:color="auto"/>
            </w:tcBorders>
            <w:shd w:val="clear" w:color="000000" w:fill="FFFFFF"/>
            <w:vAlign w:val="center"/>
          </w:tcPr>
          <w:p w14:paraId="237A68F4"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Sufinanciranje prijevoza učenika OŠ B. Parentin</w:t>
            </w:r>
          </w:p>
        </w:tc>
        <w:tc>
          <w:tcPr>
            <w:tcW w:w="894" w:type="pct"/>
            <w:tcBorders>
              <w:top w:val="single" w:sz="4" w:space="0" w:color="auto"/>
              <w:left w:val="nil"/>
              <w:bottom w:val="single" w:sz="4" w:space="0" w:color="auto"/>
              <w:right w:val="single" w:sz="4" w:space="0" w:color="auto"/>
            </w:tcBorders>
            <w:shd w:val="clear" w:color="auto" w:fill="auto"/>
            <w:vAlign w:val="bottom"/>
          </w:tcPr>
          <w:p w14:paraId="2A19272B"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7.575,00</w:t>
            </w:r>
          </w:p>
        </w:tc>
        <w:tc>
          <w:tcPr>
            <w:tcW w:w="809" w:type="pct"/>
            <w:tcBorders>
              <w:top w:val="single" w:sz="4" w:space="0" w:color="auto"/>
              <w:left w:val="single" w:sz="4" w:space="0" w:color="auto"/>
              <w:bottom w:val="single" w:sz="4" w:space="0" w:color="auto"/>
              <w:right w:val="single" w:sz="4" w:space="0" w:color="auto"/>
            </w:tcBorders>
            <w:shd w:val="clear" w:color="auto" w:fill="auto"/>
            <w:vAlign w:val="bottom"/>
          </w:tcPr>
          <w:p w14:paraId="22005DE3"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7.241,84</w:t>
            </w:r>
          </w:p>
        </w:tc>
        <w:tc>
          <w:tcPr>
            <w:tcW w:w="515" w:type="pct"/>
            <w:tcBorders>
              <w:top w:val="single" w:sz="4" w:space="0" w:color="auto"/>
              <w:left w:val="single" w:sz="4" w:space="0" w:color="auto"/>
              <w:bottom w:val="single" w:sz="4" w:space="0" w:color="auto"/>
              <w:right w:val="single" w:sz="4" w:space="0" w:color="auto"/>
            </w:tcBorders>
            <w:shd w:val="clear" w:color="auto" w:fill="auto"/>
            <w:vAlign w:val="bottom"/>
          </w:tcPr>
          <w:p w14:paraId="031E88F6"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95,60</w:t>
            </w:r>
          </w:p>
        </w:tc>
      </w:tr>
      <w:tr w:rsidR="00323D4A" w:rsidRPr="00323D4A" w14:paraId="692AAD4D" w14:textId="77777777" w:rsidTr="00964BA6">
        <w:trPr>
          <w:trHeight w:val="283"/>
        </w:trPr>
        <w:tc>
          <w:tcPr>
            <w:tcW w:w="604" w:type="pct"/>
            <w:tcBorders>
              <w:top w:val="single" w:sz="4" w:space="0" w:color="auto"/>
              <w:left w:val="single" w:sz="4" w:space="0" w:color="auto"/>
              <w:bottom w:val="single" w:sz="4" w:space="0" w:color="auto"/>
              <w:right w:val="single" w:sz="4" w:space="0" w:color="auto"/>
            </w:tcBorders>
            <w:shd w:val="clear" w:color="000000" w:fill="FFFFFF"/>
          </w:tcPr>
          <w:p w14:paraId="4E36F966"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lastRenderedPageBreak/>
              <w:t>Aktivnost  A100040</w:t>
            </w:r>
          </w:p>
        </w:tc>
        <w:tc>
          <w:tcPr>
            <w:tcW w:w="2178" w:type="pct"/>
            <w:tcBorders>
              <w:top w:val="single" w:sz="4" w:space="0" w:color="auto"/>
              <w:left w:val="nil"/>
              <w:bottom w:val="single" w:sz="4" w:space="0" w:color="auto"/>
              <w:right w:val="single" w:sz="4" w:space="0" w:color="auto"/>
            </w:tcBorders>
            <w:shd w:val="clear" w:color="000000" w:fill="FFFFFF"/>
            <w:vAlign w:val="center"/>
          </w:tcPr>
          <w:p w14:paraId="2E0AA502"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Sufinanciranje kupnje udžbenika i drugih obrazovnih materijala učenicima OŠ i SŠ</w:t>
            </w:r>
          </w:p>
        </w:tc>
        <w:tc>
          <w:tcPr>
            <w:tcW w:w="894" w:type="pct"/>
            <w:tcBorders>
              <w:top w:val="single" w:sz="4" w:space="0" w:color="auto"/>
              <w:left w:val="nil"/>
              <w:bottom w:val="single" w:sz="4" w:space="0" w:color="auto"/>
              <w:right w:val="single" w:sz="4" w:space="0" w:color="auto"/>
            </w:tcBorders>
            <w:shd w:val="clear" w:color="auto" w:fill="auto"/>
            <w:vAlign w:val="bottom"/>
          </w:tcPr>
          <w:p w14:paraId="6969073B"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13.300,00</w:t>
            </w:r>
          </w:p>
        </w:tc>
        <w:tc>
          <w:tcPr>
            <w:tcW w:w="809" w:type="pct"/>
            <w:tcBorders>
              <w:top w:val="single" w:sz="4" w:space="0" w:color="auto"/>
              <w:left w:val="single" w:sz="4" w:space="0" w:color="auto"/>
              <w:bottom w:val="single" w:sz="4" w:space="0" w:color="auto"/>
              <w:right w:val="single" w:sz="4" w:space="0" w:color="auto"/>
            </w:tcBorders>
            <w:shd w:val="clear" w:color="auto" w:fill="auto"/>
            <w:vAlign w:val="bottom"/>
          </w:tcPr>
          <w:p w14:paraId="7D47438A"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8.000,79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bottom"/>
          </w:tcPr>
          <w:p w14:paraId="31F6EE8F"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60,16</w:t>
            </w:r>
          </w:p>
        </w:tc>
      </w:tr>
      <w:tr w:rsidR="00323D4A" w:rsidRPr="00323D4A" w14:paraId="77508EFD" w14:textId="77777777" w:rsidTr="00964BA6">
        <w:trPr>
          <w:trHeight w:val="283"/>
        </w:trPr>
        <w:tc>
          <w:tcPr>
            <w:tcW w:w="604" w:type="pct"/>
            <w:tcBorders>
              <w:top w:val="single" w:sz="4" w:space="0" w:color="auto"/>
              <w:left w:val="single" w:sz="4" w:space="0" w:color="auto"/>
              <w:bottom w:val="single" w:sz="4" w:space="0" w:color="auto"/>
              <w:right w:val="single" w:sz="4" w:space="0" w:color="auto"/>
            </w:tcBorders>
            <w:shd w:val="clear" w:color="000000" w:fill="FFFFFF"/>
          </w:tcPr>
          <w:p w14:paraId="25475C82"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A100044</w:t>
            </w:r>
          </w:p>
        </w:tc>
        <w:tc>
          <w:tcPr>
            <w:tcW w:w="2178" w:type="pct"/>
            <w:tcBorders>
              <w:top w:val="single" w:sz="4" w:space="0" w:color="auto"/>
              <w:left w:val="nil"/>
              <w:bottom w:val="single" w:sz="4" w:space="0" w:color="auto"/>
              <w:right w:val="single" w:sz="4" w:space="0" w:color="auto"/>
            </w:tcBorders>
            <w:shd w:val="clear" w:color="000000" w:fill="FFFFFF"/>
            <w:vAlign w:val="center"/>
          </w:tcPr>
          <w:p w14:paraId="3DB4B288"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Produženi boravak za učenike iz Poreča u OŠ J. Rakovca u Sv. Lovreču</w:t>
            </w:r>
          </w:p>
        </w:tc>
        <w:tc>
          <w:tcPr>
            <w:tcW w:w="894" w:type="pct"/>
            <w:tcBorders>
              <w:top w:val="single" w:sz="4" w:space="0" w:color="auto"/>
              <w:left w:val="nil"/>
              <w:bottom w:val="single" w:sz="4" w:space="0" w:color="auto"/>
              <w:right w:val="single" w:sz="4" w:space="0" w:color="auto"/>
            </w:tcBorders>
            <w:shd w:val="clear" w:color="auto" w:fill="auto"/>
            <w:vAlign w:val="bottom"/>
          </w:tcPr>
          <w:p w14:paraId="5831D3F0"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11.000,00</w:t>
            </w:r>
          </w:p>
        </w:tc>
        <w:tc>
          <w:tcPr>
            <w:tcW w:w="809" w:type="pct"/>
            <w:tcBorders>
              <w:top w:val="single" w:sz="4" w:space="0" w:color="auto"/>
              <w:left w:val="single" w:sz="4" w:space="0" w:color="auto"/>
              <w:bottom w:val="single" w:sz="4" w:space="0" w:color="auto"/>
              <w:right w:val="single" w:sz="4" w:space="0" w:color="auto"/>
            </w:tcBorders>
            <w:shd w:val="clear" w:color="auto" w:fill="auto"/>
            <w:vAlign w:val="bottom"/>
          </w:tcPr>
          <w:p w14:paraId="0A9C7170"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9.557,34</w:t>
            </w:r>
          </w:p>
        </w:tc>
        <w:tc>
          <w:tcPr>
            <w:tcW w:w="515" w:type="pct"/>
            <w:tcBorders>
              <w:top w:val="single" w:sz="4" w:space="0" w:color="auto"/>
              <w:left w:val="single" w:sz="4" w:space="0" w:color="auto"/>
              <w:bottom w:val="single" w:sz="4" w:space="0" w:color="auto"/>
              <w:right w:val="single" w:sz="4" w:space="0" w:color="auto"/>
            </w:tcBorders>
            <w:shd w:val="clear" w:color="auto" w:fill="auto"/>
            <w:vAlign w:val="bottom"/>
          </w:tcPr>
          <w:p w14:paraId="2EB88199"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86,88</w:t>
            </w:r>
          </w:p>
        </w:tc>
      </w:tr>
      <w:tr w:rsidR="00323D4A" w:rsidRPr="00323D4A" w14:paraId="2CC7CE42" w14:textId="77777777" w:rsidTr="00964BA6">
        <w:trPr>
          <w:trHeight w:val="283"/>
        </w:trPr>
        <w:tc>
          <w:tcPr>
            <w:tcW w:w="604" w:type="pct"/>
            <w:tcBorders>
              <w:top w:val="single" w:sz="4" w:space="0" w:color="auto"/>
              <w:left w:val="single" w:sz="4" w:space="0" w:color="auto"/>
              <w:bottom w:val="single" w:sz="4" w:space="0" w:color="auto"/>
              <w:right w:val="single" w:sz="4" w:space="0" w:color="auto"/>
            </w:tcBorders>
            <w:shd w:val="clear" w:color="000000" w:fill="FFFFFF"/>
          </w:tcPr>
          <w:p w14:paraId="688A79E4"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w:t>
            </w:r>
          </w:p>
          <w:p w14:paraId="237314F1"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A100048</w:t>
            </w:r>
          </w:p>
        </w:tc>
        <w:tc>
          <w:tcPr>
            <w:tcW w:w="2178" w:type="pct"/>
            <w:tcBorders>
              <w:top w:val="single" w:sz="4" w:space="0" w:color="auto"/>
              <w:left w:val="nil"/>
              <w:bottom w:val="single" w:sz="4" w:space="0" w:color="auto"/>
              <w:right w:val="single" w:sz="4" w:space="0" w:color="auto"/>
            </w:tcBorders>
            <w:shd w:val="clear" w:color="000000" w:fill="FFFFFF"/>
            <w:vAlign w:val="center"/>
          </w:tcPr>
          <w:p w14:paraId="10F737B9"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Prijevoz učenika osnovnih škola</w:t>
            </w:r>
          </w:p>
        </w:tc>
        <w:tc>
          <w:tcPr>
            <w:tcW w:w="894" w:type="pct"/>
            <w:tcBorders>
              <w:top w:val="single" w:sz="4" w:space="0" w:color="auto"/>
              <w:left w:val="nil"/>
              <w:bottom w:val="single" w:sz="4" w:space="0" w:color="auto"/>
              <w:right w:val="single" w:sz="4" w:space="0" w:color="auto"/>
            </w:tcBorders>
            <w:shd w:val="clear" w:color="auto" w:fill="auto"/>
            <w:vAlign w:val="bottom"/>
          </w:tcPr>
          <w:p w14:paraId="77216355"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300.270,00</w:t>
            </w:r>
          </w:p>
        </w:tc>
        <w:tc>
          <w:tcPr>
            <w:tcW w:w="809" w:type="pct"/>
            <w:tcBorders>
              <w:top w:val="single" w:sz="4" w:space="0" w:color="auto"/>
              <w:left w:val="single" w:sz="4" w:space="0" w:color="auto"/>
              <w:bottom w:val="single" w:sz="4" w:space="0" w:color="auto"/>
              <w:right w:val="single" w:sz="4" w:space="0" w:color="auto"/>
            </w:tcBorders>
            <w:shd w:val="clear" w:color="auto" w:fill="auto"/>
            <w:vAlign w:val="bottom"/>
          </w:tcPr>
          <w:p w14:paraId="56ECBDBF"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297.278,78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bottom"/>
          </w:tcPr>
          <w:p w14:paraId="53382A9E"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99,00</w:t>
            </w:r>
          </w:p>
        </w:tc>
      </w:tr>
      <w:tr w:rsidR="00323D4A" w:rsidRPr="00323D4A" w14:paraId="3DF6898D" w14:textId="77777777" w:rsidTr="00964BA6">
        <w:trPr>
          <w:trHeight w:val="283"/>
        </w:trPr>
        <w:tc>
          <w:tcPr>
            <w:tcW w:w="604" w:type="pct"/>
            <w:tcBorders>
              <w:top w:val="single" w:sz="4" w:space="0" w:color="auto"/>
              <w:left w:val="single" w:sz="4" w:space="0" w:color="auto"/>
              <w:bottom w:val="single" w:sz="4" w:space="0" w:color="auto"/>
              <w:right w:val="single" w:sz="4" w:space="0" w:color="auto"/>
            </w:tcBorders>
            <w:shd w:val="clear" w:color="000000" w:fill="FFFFFF"/>
          </w:tcPr>
          <w:p w14:paraId="0840922C"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A100049</w:t>
            </w:r>
          </w:p>
        </w:tc>
        <w:tc>
          <w:tcPr>
            <w:tcW w:w="2178" w:type="pct"/>
            <w:tcBorders>
              <w:top w:val="single" w:sz="4" w:space="0" w:color="auto"/>
              <w:left w:val="nil"/>
              <w:bottom w:val="single" w:sz="4" w:space="0" w:color="auto"/>
              <w:right w:val="single" w:sz="4" w:space="0" w:color="auto"/>
            </w:tcBorders>
            <w:shd w:val="clear" w:color="000000" w:fill="FFFFFF"/>
            <w:vAlign w:val="center"/>
          </w:tcPr>
          <w:p w14:paraId="30344D72"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Ostale potrebe u obrazovanju</w:t>
            </w:r>
          </w:p>
        </w:tc>
        <w:tc>
          <w:tcPr>
            <w:tcW w:w="894" w:type="pct"/>
            <w:tcBorders>
              <w:top w:val="single" w:sz="4" w:space="0" w:color="auto"/>
              <w:left w:val="nil"/>
              <w:bottom w:val="single" w:sz="4" w:space="0" w:color="auto"/>
              <w:right w:val="single" w:sz="4" w:space="0" w:color="auto"/>
            </w:tcBorders>
            <w:shd w:val="clear" w:color="auto" w:fill="auto"/>
            <w:vAlign w:val="bottom"/>
          </w:tcPr>
          <w:p w14:paraId="618BCF60"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5.250,00</w:t>
            </w:r>
          </w:p>
        </w:tc>
        <w:tc>
          <w:tcPr>
            <w:tcW w:w="809" w:type="pct"/>
            <w:tcBorders>
              <w:top w:val="single" w:sz="4" w:space="0" w:color="auto"/>
              <w:left w:val="single" w:sz="4" w:space="0" w:color="auto"/>
              <w:bottom w:val="single" w:sz="4" w:space="0" w:color="auto"/>
              <w:right w:val="single" w:sz="4" w:space="0" w:color="auto"/>
            </w:tcBorders>
            <w:shd w:val="clear" w:color="auto" w:fill="auto"/>
            <w:vAlign w:val="bottom"/>
          </w:tcPr>
          <w:p w14:paraId="4B9F8239"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3.730,00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bottom"/>
          </w:tcPr>
          <w:p w14:paraId="41539136"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71,05</w:t>
            </w:r>
          </w:p>
        </w:tc>
      </w:tr>
      <w:tr w:rsidR="00323D4A" w:rsidRPr="00323D4A" w14:paraId="04D32695" w14:textId="77777777" w:rsidTr="00964BA6">
        <w:trPr>
          <w:trHeight w:val="283"/>
        </w:trPr>
        <w:tc>
          <w:tcPr>
            <w:tcW w:w="604" w:type="pct"/>
            <w:tcBorders>
              <w:top w:val="single" w:sz="4" w:space="0" w:color="auto"/>
              <w:left w:val="single" w:sz="4" w:space="0" w:color="auto"/>
              <w:bottom w:val="single" w:sz="4" w:space="0" w:color="auto"/>
              <w:right w:val="single" w:sz="4" w:space="0" w:color="auto"/>
            </w:tcBorders>
            <w:shd w:val="clear" w:color="000000" w:fill="FFFFFF"/>
          </w:tcPr>
          <w:p w14:paraId="3607C442"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Kapitalni projekt  K100006</w:t>
            </w:r>
          </w:p>
        </w:tc>
        <w:tc>
          <w:tcPr>
            <w:tcW w:w="2178" w:type="pct"/>
            <w:tcBorders>
              <w:top w:val="single" w:sz="4" w:space="0" w:color="auto"/>
              <w:left w:val="nil"/>
              <w:bottom w:val="single" w:sz="4" w:space="0" w:color="auto"/>
              <w:right w:val="single" w:sz="4" w:space="0" w:color="auto"/>
            </w:tcBorders>
            <w:shd w:val="clear" w:color="000000" w:fill="FFFFFF"/>
            <w:vAlign w:val="center"/>
          </w:tcPr>
          <w:p w14:paraId="6300F03E"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 xml:space="preserve">Financiranje Instituta za poljoprivredu i turizam Poreč </w:t>
            </w:r>
            <w:r w:rsidRPr="00323D4A">
              <w:rPr>
                <w:rFonts w:ascii="Times New Roman" w:eastAsia="Times New Roman" w:hAnsi="Times New Roman" w:cs="Times New Roman"/>
                <w:color w:val="000000" w:themeColor="text1"/>
                <w:sz w:val="20"/>
                <w:szCs w:val="20"/>
                <w:lang w:eastAsia="hr-HR"/>
              </w:rPr>
              <w:t xml:space="preserve"> </w:t>
            </w:r>
          </w:p>
        </w:tc>
        <w:tc>
          <w:tcPr>
            <w:tcW w:w="894" w:type="pct"/>
            <w:tcBorders>
              <w:top w:val="single" w:sz="4" w:space="0" w:color="auto"/>
              <w:left w:val="nil"/>
              <w:bottom w:val="single" w:sz="4" w:space="0" w:color="auto"/>
              <w:right w:val="single" w:sz="4" w:space="0" w:color="auto"/>
            </w:tcBorders>
            <w:shd w:val="clear" w:color="auto" w:fill="auto"/>
            <w:vAlign w:val="bottom"/>
          </w:tcPr>
          <w:p w14:paraId="360D5350"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47.100,00</w:t>
            </w:r>
          </w:p>
        </w:tc>
        <w:tc>
          <w:tcPr>
            <w:tcW w:w="809" w:type="pct"/>
            <w:tcBorders>
              <w:top w:val="single" w:sz="4" w:space="0" w:color="auto"/>
              <w:left w:val="single" w:sz="4" w:space="0" w:color="auto"/>
              <w:bottom w:val="single" w:sz="4" w:space="0" w:color="auto"/>
              <w:right w:val="single" w:sz="4" w:space="0" w:color="auto"/>
            </w:tcBorders>
            <w:shd w:val="clear" w:color="auto" w:fill="auto"/>
            <w:vAlign w:val="bottom"/>
          </w:tcPr>
          <w:p w14:paraId="38420745"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47.070,70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bottom"/>
          </w:tcPr>
          <w:p w14:paraId="581DA86C"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99,94</w:t>
            </w:r>
          </w:p>
        </w:tc>
      </w:tr>
      <w:tr w:rsidR="00323D4A" w:rsidRPr="00323D4A" w14:paraId="21774F2C" w14:textId="77777777" w:rsidTr="00964BA6">
        <w:trPr>
          <w:trHeight w:val="283"/>
        </w:trPr>
        <w:tc>
          <w:tcPr>
            <w:tcW w:w="604" w:type="pct"/>
            <w:tcBorders>
              <w:top w:val="single" w:sz="4" w:space="0" w:color="auto"/>
              <w:left w:val="single" w:sz="4" w:space="0" w:color="auto"/>
              <w:bottom w:val="single" w:sz="4" w:space="0" w:color="auto"/>
              <w:right w:val="single" w:sz="4" w:space="0" w:color="auto"/>
            </w:tcBorders>
            <w:shd w:val="clear" w:color="000000" w:fill="FFFFFF"/>
            <w:vAlign w:val="bottom"/>
          </w:tcPr>
          <w:p w14:paraId="337BD275"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Kapitalni projekt K100016</w:t>
            </w:r>
          </w:p>
        </w:tc>
        <w:tc>
          <w:tcPr>
            <w:tcW w:w="2178" w:type="pct"/>
            <w:tcBorders>
              <w:top w:val="single" w:sz="4" w:space="0" w:color="auto"/>
              <w:left w:val="nil"/>
              <w:bottom w:val="single" w:sz="4" w:space="0" w:color="auto"/>
              <w:right w:val="single" w:sz="4" w:space="0" w:color="auto"/>
            </w:tcBorders>
            <w:shd w:val="clear" w:color="000000" w:fill="FFFFFF"/>
            <w:vAlign w:val="bottom"/>
          </w:tcPr>
          <w:p w14:paraId="3045B26A"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Rekonstrukcija OŠ Poreč</w:t>
            </w:r>
          </w:p>
        </w:tc>
        <w:tc>
          <w:tcPr>
            <w:tcW w:w="894" w:type="pct"/>
            <w:tcBorders>
              <w:top w:val="single" w:sz="4" w:space="0" w:color="auto"/>
              <w:left w:val="nil"/>
              <w:bottom w:val="single" w:sz="4" w:space="0" w:color="auto"/>
              <w:right w:val="single" w:sz="4" w:space="0" w:color="auto"/>
            </w:tcBorders>
            <w:shd w:val="clear" w:color="auto" w:fill="auto"/>
            <w:vAlign w:val="bottom"/>
          </w:tcPr>
          <w:p w14:paraId="7CDA5329"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20.000,00</w:t>
            </w:r>
          </w:p>
        </w:tc>
        <w:tc>
          <w:tcPr>
            <w:tcW w:w="809" w:type="pct"/>
            <w:tcBorders>
              <w:top w:val="single" w:sz="4" w:space="0" w:color="auto"/>
              <w:left w:val="single" w:sz="4" w:space="0" w:color="auto"/>
              <w:bottom w:val="single" w:sz="4" w:space="0" w:color="auto"/>
              <w:right w:val="single" w:sz="4" w:space="0" w:color="auto"/>
            </w:tcBorders>
            <w:shd w:val="clear" w:color="auto" w:fill="auto"/>
            <w:vAlign w:val="bottom"/>
          </w:tcPr>
          <w:p w14:paraId="5EB5571C"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0,00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bottom"/>
          </w:tcPr>
          <w:p w14:paraId="6DDBB9E4"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0,00</w:t>
            </w:r>
          </w:p>
        </w:tc>
      </w:tr>
      <w:tr w:rsidR="00323D4A" w:rsidRPr="00323D4A" w14:paraId="1CD22C92" w14:textId="77777777" w:rsidTr="00964BA6">
        <w:trPr>
          <w:trHeight w:val="283"/>
        </w:trPr>
        <w:tc>
          <w:tcPr>
            <w:tcW w:w="604" w:type="pct"/>
            <w:tcBorders>
              <w:top w:val="single" w:sz="4" w:space="0" w:color="auto"/>
              <w:left w:val="single" w:sz="4" w:space="0" w:color="auto"/>
              <w:bottom w:val="single" w:sz="4" w:space="0" w:color="auto"/>
              <w:right w:val="single" w:sz="4" w:space="0" w:color="auto"/>
            </w:tcBorders>
            <w:shd w:val="clear" w:color="000000" w:fill="FFFFFF"/>
          </w:tcPr>
          <w:p w14:paraId="792521D3"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Kapitalni projekt K100017</w:t>
            </w:r>
          </w:p>
        </w:tc>
        <w:tc>
          <w:tcPr>
            <w:tcW w:w="2178" w:type="pct"/>
            <w:tcBorders>
              <w:top w:val="single" w:sz="4" w:space="0" w:color="auto"/>
              <w:bottom w:val="single" w:sz="4" w:space="0" w:color="auto"/>
              <w:right w:val="single" w:sz="4" w:space="0" w:color="auto"/>
            </w:tcBorders>
            <w:vAlign w:val="center"/>
          </w:tcPr>
          <w:p w14:paraId="208F8980"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Rekonstrukcija PŠ Nova Vas – energetska obnova</w:t>
            </w:r>
          </w:p>
        </w:tc>
        <w:tc>
          <w:tcPr>
            <w:tcW w:w="894" w:type="pct"/>
            <w:tcBorders>
              <w:top w:val="single" w:sz="4" w:space="0" w:color="auto"/>
              <w:left w:val="nil"/>
              <w:bottom w:val="single" w:sz="4" w:space="0" w:color="auto"/>
              <w:right w:val="single" w:sz="4" w:space="0" w:color="auto"/>
            </w:tcBorders>
            <w:shd w:val="clear" w:color="auto" w:fill="auto"/>
            <w:vAlign w:val="bottom"/>
          </w:tcPr>
          <w:p w14:paraId="3D9AB211"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285.000,00</w:t>
            </w:r>
          </w:p>
        </w:tc>
        <w:tc>
          <w:tcPr>
            <w:tcW w:w="809" w:type="pct"/>
            <w:tcBorders>
              <w:top w:val="single" w:sz="4" w:space="0" w:color="auto"/>
              <w:left w:val="single" w:sz="4" w:space="0" w:color="auto"/>
              <w:bottom w:val="single" w:sz="4" w:space="0" w:color="auto"/>
              <w:right w:val="single" w:sz="4" w:space="0" w:color="auto"/>
            </w:tcBorders>
            <w:shd w:val="clear" w:color="auto" w:fill="auto"/>
            <w:vAlign w:val="bottom"/>
          </w:tcPr>
          <w:p w14:paraId="72AE0359"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99.431,39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bottom"/>
          </w:tcPr>
          <w:p w14:paraId="18C370FC"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34,89</w:t>
            </w:r>
          </w:p>
        </w:tc>
      </w:tr>
      <w:tr w:rsidR="00323D4A" w:rsidRPr="00323D4A" w14:paraId="5E2E2321" w14:textId="77777777" w:rsidTr="00964BA6">
        <w:trPr>
          <w:trHeight w:val="283"/>
        </w:trPr>
        <w:tc>
          <w:tcPr>
            <w:tcW w:w="604" w:type="pct"/>
            <w:tcBorders>
              <w:top w:val="single" w:sz="4" w:space="0" w:color="auto"/>
              <w:left w:val="single" w:sz="4" w:space="0" w:color="auto"/>
              <w:bottom w:val="single" w:sz="4" w:space="0" w:color="auto"/>
              <w:right w:val="single" w:sz="4" w:space="0" w:color="auto"/>
            </w:tcBorders>
            <w:shd w:val="clear" w:color="000000" w:fill="FFFFFF"/>
          </w:tcPr>
          <w:p w14:paraId="46049948"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Kapitalni projekt K100018</w:t>
            </w:r>
          </w:p>
        </w:tc>
        <w:tc>
          <w:tcPr>
            <w:tcW w:w="2178" w:type="pct"/>
            <w:tcBorders>
              <w:top w:val="single" w:sz="4" w:space="0" w:color="auto"/>
              <w:bottom w:val="single" w:sz="4" w:space="0" w:color="auto"/>
              <w:right w:val="single" w:sz="4" w:space="0" w:color="auto"/>
            </w:tcBorders>
            <w:vAlign w:val="center"/>
          </w:tcPr>
          <w:p w14:paraId="39793A7F"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Rekonstrukcija PŠ Žbandaj</w:t>
            </w:r>
          </w:p>
        </w:tc>
        <w:tc>
          <w:tcPr>
            <w:tcW w:w="894" w:type="pct"/>
            <w:tcBorders>
              <w:top w:val="single" w:sz="4" w:space="0" w:color="auto"/>
              <w:left w:val="nil"/>
              <w:bottom w:val="single" w:sz="4" w:space="0" w:color="auto"/>
              <w:right w:val="single" w:sz="4" w:space="0" w:color="auto"/>
            </w:tcBorders>
            <w:shd w:val="clear" w:color="auto" w:fill="auto"/>
            <w:vAlign w:val="bottom"/>
          </w:tcPr>
          <w:p w14:paraId="7AC5DDB8"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61.000,00</w:t>
            </w:r>
          </w:p>
        </w:tc>
        <w:tc>
          <w:tcPr>
            <w:tcW w:w="809" w:type="pct"/>
            <w:tcBorders>
              <w:top w:val="single" w:sz="4" w:space="0" w:color="auto"/>
              <w:left w:val="single" w:sz="4" w:space="0" w:color="auto"/>
              <w:bottom w:val="single" w:sz="4" w:space="0" w:color="auto"/>
              <w:right w:val="single" w:sz="4" w:space="0" w:color="auto"/>
            </w:tcBorders>
            <w:shd w:val="clear" w:color="auto" w:fill="auto"/>
            <w:vAlign w:val="bottom"/>
          </w:tcPr>
          <w:p w14:paraId="13D7D5E8"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29,66</w:t>
            </w:r>
          </w:p>
        </w:tc>
        <w:tc>
          <w:tcPr>
            <w:tcW w:w="515" w:type="pct"/>
            <w:tcBorders>
              <w:top w:val="single" w:sz="4" w:space="0" w:color="auto"/>
              <w:left w:val="single" w:sz="4" w:space="0" w:color="auto"/>
              <w:bottom w:val="single" w:sz="4" w:space="0" w:color="auto"/>
              <w:right w:val="single" w:sz="4" w:space="0" w:color="auto"/>
            </w:tcBorders>
            <w:shd w:val="clear" w:color="auto" w:fill="auto"/>
            <w:vAlign w:val="bottom"/>
          </w:tcPr>
          <w:p w14:paraId="5A35D4B6"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0,05</w:t>
            </w:r>
          </w:p>
        </w:tc>
      </w:tr>
      <w:tr w:rsidR="00323D4A" w:rsidRPr="00323D4A" w14:paraId="7BF05978" w14:textId="77777777" w:rsidTr="00964BA6">
        <w:trPr>
          <w:trHeight w:val="283"/>
        </w:trPr>
        <w:tc>
          <w:tcPr>
            <w:tcW w:w="604" w:type="pct"/>
            <w:tcBorders>
              <w:top w:val="single" w:sz="4" w:space="0" w:color="auto"/>
              <w:left w:val="single" w:sz="4" w:space="0" w:color="auto"/>
              <w:bottom w:val="single" w:sz="4" w:space="0" w:color="auto"/>
              <w:right w:val="single" w:sz="4" w:space="0" w:color="auto"/>
            </w:tcBorders>
            <w:shd w:val="clear" w:color="000000" w:fill="FFFFFF"/>
          </w:tcPr>
          <w:p w14:paraId="2B06A11A"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Tekući projekt  T100012</w:t>
            </w:r>
          </w:p>
        </w:tc>
        <w:tc>
          <w:tcPr>
            <w:tcW w:w="2178" w:type="pct"/>
            <w:tcBorders>
              <w:top w:val="single" w:sz="4" w:space="0" w:color="auto"/>
              <w:left w:val="nil"/>
              <w:bottom w:val="single" w:sz="4" w:space="0" w:color="auto"/>
              <w:right w:val="single" w:sz="4" w:space="0" w:color="auto"/>
            </w:tcBorders>
            <w:shd w:val="clear" w:color="000000" w:fill="FFFFFF"/>
            <w:vAlign w:val="center"/>
          </w:tcPr>
          <w:p w14:paraId="385F1C71"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Školski dani meda</w:t>
            </w:r>
          </w:p>
        </w:tc>
        <w:tc>
          <w:tcPr>
            <w:tcW w:w="894" w:type="pct"/>
            <w:tcBorders>
              <w:top w:val="single" w:sz="4" w:space="0" w:color="auto"/>
              <w:left w:val="nil"/>
              <w:bottom w:val="single" w:sz="4" w:space="0" w:color="auto"/>
              <w:right w:val="single" w:sz="4" w:space="0" w:color="auto"/>
            </w:tcBorders>
            <w:shd w:val="clear" w:color="auto" w:fill="auto"/>
            <w:vAlign w:val="bottom"/>
          </w:tcPr>
          <w:p w14:paraId="33D2E528"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710,00</w:t>
            </w:r>
          </w:p>
        </w:tc>
        <w:tc>
          <w:tcPr>
            <w:tcW w:w="809" w:type="pct"/>
            <w:tcBorders>
              <w:top w:val="single" w:sz="4" w:space="0" w:color="auto"/>
              <w:left w:val="single" w:sz="4" w:space="0" w:color="auto"/>
              <w:bottom w:val="single" w:sz="4" w:space="0" w:color="auto"/>
              <w:right w:val="single" w:sz="4" w:space="0" w:color="auto"/>
            </w:tcBorders>
            <w:shd w:val="clear" w:color="auto" w:fill="auto"/>
            <w:vAlign w:val="bottom"/>
          </w:tcPr>
          <w:p w14:paraId="3CADFBA9"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708,00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bottom"/>
          </w:tcPr>
          <w:p w14:paraId="799C4AD9"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99,72</w:t>
            </w:r>
          </w:p>
        </w:tc>
      </w:tr>
      <w:tr w:rsidR="00323D4A" w:rsidRPr="00323D4A" w14:paraId="5F75C938" w14:textId="77777777" w:rsidTr="00964BA6">
        <w:trPr>
          <w:trHeight w:val="283"/>
        </w:trPr>
        <w:tc>
          <w:tcPr>
            <w:tcW w:w="604" w:type="pct"/>
            <w:tcBorders>
              <w:top w:val="single" w:sz="4" w:space="0" w:color="auto"/>
              <w:left w:val="single" w:sz="4" w:space="0" w:color="auto"/>
              <w:bottom w:val="single" w:sz="4" w:space="0" w:color="auto"/>
              <w:right w:val="single" w:sz="4" w:space="0" w:color="auto"/>
            </w:tcBorders>
            <w:shd w:val="clear" w:color="000000" w:fill="FFFFFF"/>
          </w:tcPr>
          <w:p w14:paraId="4EA54D80"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Tekući projekt  T100017</w:t>
            </w:r>
          </w:p>
        </w:tc>
        <w:tc>
          <w:tcPr>
            <w:tcW w:w="2178" w:type="pct"/>
            <w:tcBorders>
              <w:top w:val="single" w:sz="4" w:space="0" w:color="auto"/>
              <w:left w:val="nil"/>
              <w:bottom w:val="single" w:sz="4" w:space="0" w:color="auto"/>
              <w:right w:val="single" w:sz="4" w:space="0" w:color="auto"/>
            </w:tcBorders>
            <w:shd w:val="clear" w:color="000000" w:fill="FFFFFF"/>
            <w:vAlign w:val="center"/>
          </w:tcPr>
          <w:p w14:paraId="369AF98C"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Pomoćnici u nastavi - PUNa torba zajedništva I</w:t>
            </w:r>
          </w:p>
        </w:tc>
        <w:tc>
          <w:tcPr>
            <w:tcW w:w="894" w:type="pct"/>
            <w:tcBorders>
              <w:top w:val="single" w:sz="4" w:space="0" w:color="auto"/>
              <w:left w:val="nil"/>
              <w:bottom w:val="single" w:sz="4" w:space="0" w:color="auto"/>
              <w:right w:val="single" w:sz="4" w:space="0" w:color="auto"/>
            </w:tcBorders>
            <w:shd w:val="clear" w:color="auto" w:fill="auto"/>
            <w:vAlign w:val="bottom"/>
          </w:tcPr>
          <w:p w14:paraId="726445B9"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180.242,00</w:t>
            </w:r>
          </w:p>
        </w:tc>
        <w:tc>
          <w:tcPr>
            <w:tcW w:w="809" w:type="pct"/>
            <w:tcBorders>
              <w:top w:val="single" w:sz="4" w:space="0" w:color="auto"/>
              <w:left w:val="single" w:sz="4" w:space="0" w:color="auto"/>
              <w:bottom w:val="single" w:sz="4" w:space="0" w:color="auto"/>
              <w:right w:val="single" w:sz="4" w:space="0" w:color="auto"/>
            </w:tcBorders>
            <w:shd w:val="clear" w:color="auto" w:fill="auto"/>
            <w:vAlign w:val="bottom"/>
          </w:tcPr>
          <w:p w14:paraId="0BD3D08F"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159.408,45</w:t>
            </w:r>
          </w:p>
        </w:tc>
        <w:tc>
          <w:tcPr>
            <w:tcW w:w="515" w:type="pct"/>
            <w:tcBorders>
              <w:top w:val="single" w:sz="4" w:space="0" w:color="auto"/>
              <w:left w:val="single" w:sz="4" w:space="0" w:color="auto"/>
              <w:bottom w:val="single" w:sz="4" w:space="0" w:color="auto"/>
              <w:right w:val="single" w:sz="4" w:space="0" w:color="auto"/>
            </w:tcBorders>
            <w:shd w:val="clear" w:color="auto" w:fill="auto"/>
            <w:vAlign w:val="bottom"/>
          </w:tcPr>
          <w:p w14:paraId="57F4A549"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88,44</w:t>
            </w:r>
          </w:p>
        </w:tc>
      </w:tr>
      <w:tr w:rsidR="00323D4A" w:rsidRPr="00323D4A" w14:paraId="2D9E5AB2" w14:textId="77777777" w:rsidTr="00964BA6">
        <w:trPr>
          <w:trHeight w:val="283"/>
        </w:trPr>
        <w:tc>
          <w:tcPr>
            <w:tcW w:w="604" w:type="pct"/>
            <w:tcBorders>
              <w:top w:val="single" w:sz="4" w:space="0" w:color="auto"/>
              <w:left w:val="single" w:sz="4" w:space="0" w:color="auto"/>
              <w:bottom w:val="single" w:sz="4" w:space="0" w:color="auto"/>
              <w:right w:val="single" w:sz="4" w:space="0" w:color="auto"/>
            </w:tcBorders>
            <w:shd w:val="clear" w:color="000000" w:fill="FFFFFF"/>
          </w:tcPr>
          <w:p w14:paraId="44B5522B"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Tekući projekt T100016</w:t>
            </w:r>
          </w:p>
        </w:tc>
        <w:tc>
          <w:tcPr>
            <w:tcW w:w="2178" w:type="pct"/>
            <w:tcBorders>
              <w:top w:val="single" w:sz="4" w:space="0" w:color="auto"/>
              <w:left w:val="nil"/>
              <w:bottom w:val="single" w:sz="4" w:space="0" w:color="auto"/>
              <w:right w:val="single" w:sz="4" w:space="0" w:color="auto"/>
            </w:tcBorders>
            <w:shd w:val="clear" w:color="000000" w:fill="FFFFFF"/>
            <w:vAlign w:val="center"/>
          </w:tcPr>
          <w:p w14:paraId="7B1E19E1"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Pomoćnici u nastavi – PUNa torba zajedništva II</w:t>
            </w:r>
          </w:p>
        </w:tc>
        <w:tc>
          <w:tcPr>
            <w:tcW w:w="894" w:type="pct"/>
            <w:tcBorders>
              <w:top w:val="single" w:sz="4" w:space="0" w:color="auto"/>
              <w:left w:val="nil"/>
              <w:bottom w:val="single" w:sz="4" w:space="0" w:color="auto"/>
              <w:right w:val="single" w:sz="4" w:space="0" w:color="auto"/>
            </w:tcBorders>
            <w:shd w:val="clear" w:color="auto" w:fill="auto"/>
            <w:vAlign w:val="bottom"/>
          </w:tcPr>
          <w:p w14:paraId="4CD3B9E9"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152.500,00</w:t>
            </w:r>
          </w:p>
        </w:tc>
        <w:tc>
          <w:tcPr>
            <w:tcW w:w="809" w:type="pct"/>
            <w:tcBorders>
              <w:top w:val="single" w:sz="4" w:space="0" w:color="auto"/>
              <w:left w:val="single" w:sz="4" w:space="0" w:color="auto"/>
              <w:bottom w:val="single" w:sz="4" w:space="0" w:color="auto"/>
              <w:right w:val="single" w:sz="4" w:space="0" w:color="auto"/>
            </w:tcBorders>
            <w:shd w:val="clear" w:color="auto" w:fill="auto"/>
            <w:vAlign w:val="bottom"/>
          </w:tcPr>
          <w:p w14:paraId="718FEC25"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90.324,69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bottom"/>
          </w:tcPr>
          <w:p w14:paraId="396332BD"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59,23</w:t>
            </w:r>
          </w:p>
        </w:tc>
      </w:tr>
    </w:tbl>
    <w:p w14:paraId="2F0A36EE"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p>
    <w:p w14:paraId="35EA2140"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ZAKONSKA OSNOVA ZA UVOĐENJE PROGRAMA:</w:t>
      </w:r>
    </w:p>
    <w:p w14:paraId="720A7774" w14:textId="77777777" w:rsidR="00323D4A" w:rsidRPr="00323D4A" w:rsidRDefault="00323D4A" w:rsidP="00323D4A">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lokalnoj i područnoj (regionalnoj) samoupravi („Narodne novine“ broj 33/01,60/01,129/05,109/07,125/08,36/09,150/11,144/12,19/13,137/15,13/17, 98/19,144/21),</w:t>
      </w:r>
    </w:p>
    <w:p w14:paraId="169589DD" w14:textId="77777777" w:rsidR="00323D4A" w:rsidRPr="00323D4A" w:rsidRDefault="00323D4A" w:rsidP="00323D4A">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Zakon o odgoju i obrazovanju u osnovnoj i srednjoj školi („Narodne novine“ broj 87/08, 86/09, 92/10, 105/10-ispr., 90/11,16/12,86/12,126/12,94/13,152/14,7/17,68/18, 98/19,64/20), </w:t>
      </w:r>
    </w:p>
    <w:p w14:paraId="01D6AC58" w14:textId="77777777" w:rsidR="00323D4A" w:rsidRPr="00323D4A" w:rsidRDefault="00323D4A" w:rsidP="00323D4A">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Zakon o ustanovama („Narodne novine“ broj 76/93,29/97,47/99,35/08,127/19,151/22), </w:t>
      </w:r>
    </w:p>
    <w:p w14:paraId="239E6345" w14:textId="77777777" w:rsidR="00323D4A" w:rsidRPr="00323D4A" w:rsidRDefault="00323D4A" w:rsidP="00323D4A">
      <w:pPr>
        <w:numPr>
          <w:ilvl w:val="0"/>
          <w:numId w:val="6"/>
        </w:numPr>
        <w:spacing w:after="0" w:line="240" w:lineRule="auto"/>
        <w:contextualSpacing/>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Statut Grada Poreča-Parenzo („Službeni glasnik Grada Poreča-Parenzo“ broj 2/13,10/18, 2/21 i 12/24),</w:t>
      </w:r>
    </w:p>
    <w:p w14:paraId="0E53037F" w14:textId="77777777" w:rsidR="00323D4A" w:rsidRPr="00323D4A" w:rsidRDefault="00323D4A" w:rsidP="00323D4A">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Odluka o dodjeli učeničkih i studentskih stipendija („Službeni Glasnik Grada Poreča-Parenzo“ br. 8/22, 7/24 i 16/24),</w:t>
      </w:r>
    </w:p>
    <w:p w14:paraId="21B9D6D0" w14:textId="77777777" w:rsidR="00323D4A" w:rsidRPr="00323D4A" w:rsidRDefault="00323D4A" w:rsidP="00323D4A">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Odluka o sufinanciranju prijevoza učenika srednjih škola („Službeni glasnik Grada Poreča-Parenzo“ 8/24),</w:t>
      </w:r>
    </w:p>
    <w:p w14:paraId="71729B76" w14:textId="77777777" w:rsidR="00323D4A" w:rsidRPr="00323D4A" w:rsidRDefault="00323D4A" w:rsidP="00323D4A">
      <w:pPr>
        <w:numPr>
          <w:ilvl w:val="0"/>
          <w:numId w:val="6"/>
        </w:numPr>
        <w:spacing w:after="200" w:line="276" w:lineRule="auto"/>
        <w:contextualSpacing/>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Odlukom o su/financiranju troškova kupnje drugih obrazovnih materijala učenicima osnovnih škola, te obveznih udžbenika i drugih obrazovnih materijala učenicima srednjih škola (“Službeni glasnik Grada Poreča-Parenzo” broj 13/24).</w:t>
      </w:r>
    </w:p>
    <w:p w14:paraId="54C2FD05"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p>
    <w:p w14:paraId="57718C18"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OPIS PROGRAMA:</w:t>
      </w:r>
    </w:p>
    <w:p w14:paraId="3A18686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Program obuhvaća: </w:t>
      </w:r>
    </w:p>
    <w:p w14:paraId="556A4901" w14:textId="77777777" w:rsidR="00323D4A" w:rsidRPr="00323D4A" w:rsidRDefault="00323D4A" w:rsidP="00323D4A">
      <w:pPr>
        <w:spacing w:after="0" w:line="240" w:lineRule="auto"/>
        <w:jc w:val="both"/>
        <w:rPr>
          <w:rFonts w:ascii="Times New Roman" w:eastAsia="Times New Roman" w:hAnsi="Times New Roman" w:cs="Times New Roman"/>
          <w:bCs/>
          <w:iCs/>
          <w:color w:val="000000" w:themeColor="text1"/>
          <w:sz w:val="24"/>
          <w:szCs w:val="24"/>
          <w:lang w:eastAsia="hr-HR"/>
        </w:rPr>
      </w:pPr>
      <w:r w:rsidRPr="00323D4A">
        <w:rPr>
          <w:rFonts w:ascii="Times New Roman" w:eastAsia="Times New Roman" w:hAnsi="Times New Roman" w:cs="Times New Roman"/>
          <w:color w:val="000000" w:themeColor="text1"/>
          <w:sz w:val="24"/>
          <w:szCs w:val="24"/>
          <w:u w:val="single"/>
          <w:lang w:eastAsia="hr-HR"/>
        </w:rPr>
        <w:t>aktivnosti:</w:t>
      </w:r>
      <w:r w:rsidRPr="00323D4A">
        <w:rPr>
          <w:rFonts w:ascii="Times New Roman" w:eastAsia="Times New Roman" w:hAnsi="Times New Roman" w:cs="Times New Roman"/>
          <w:color w:val="000000" w:themeColor="text1"/>
          <w:sz w:val="24"/>
          <w:szCs w:val="24"/>
          <w:lang w:eastAsia="hr-HR"/>
        </w:rPr>
        <w:t xml:space="preserve"> Srednja škola „Mate Balota“, Srednja škola „Anton Štifanić“, Studentske stipendije, Učeničke stipendije, Sufinanciranje prijevoza učenika srednjih škola izvan Poreča, Šire javne potrebe u obrazovanju, Sufinanciranje prijevoza učenika OŠ B. Parentin, Sufinanciranje kupnje udžbenika i drugih obrazovnih materijala učenicima OŠ i SŠ, Produženi boravak za učenike iz Poreča u OŠ J. Rakovca u Sv. Lovreču, Prijevoz učenika osnovnih škola i Ostale potrebe u obrazovanju, </w:t>
      </w:r>
      <w:r w:rsidRPr="00323D4A">
        <w:rPr>
          <w:rFonts w:ascii="Times New Roman" w:eastAsia="Times New Roman" w:hAnsi="Times New Roman" w:cs="Times New Roman"/>
          <w:color w:val="000000" w:themeColor="text1"/>
          <w:sz w:val="24"/>
          <w:szCs w:val="24"/>
          <w:u w:val="single"/>
          <w:lang w:eastAsia="hr-HR"/>
        </w:rPr>
        <w:t>kapitalni projekt</w:t>
      </w:r>
      <w:r w:rsidRPr="00323D4A">
        <w:rPr>
          <w:rFonts w:ascii="Times New Roman" w:eastAsia="Times New Roman" w:hAnsi="Times New Roman" w:cs="Times New Roman"/>
          <w:color w:val="000000" w:themeColor="text1"/>
          <w:sz w:val="24"/>
          <w:szCs w:val="24"/>
          <w:lang w:eastAsia="hr-HR"/>
        </w:rPr>
        <w:t>: Financiranje Instituta za poljoprivredu i turizam Poreč, Rekonstrukcija OŠ Poreč,</w:t>
      </w:r>
      <w:r w:rsidRPr="00323D4A">
        <w:rPr>
          <w:rFonts w:ascii="Times New Roman" w:eastAsia="Times New Roman" w:hAnsi="Times New Roman" w:cs="Times New Roman"/>
          <w:i/>
          <w:color w:val="000000" w:themeColor="text1"/>
          <w:sz w:val="24"/>
          <w:szCs w:val="24"/>
          <w:lang w:eastAsia="hr-HR"/>
        </w:rPr>
        <w:t xml:space="preserve"> </w:t>
      </w:r>
      <w:r w:rsidRPr="00323D4A">
        <w:rPr>
          <w:rFonts w:ascii="Times New Roman" w:eastAsia="Times New Roman" w:hAnsi="Times New Roman" w:cs="Times New Roman"/>
          <w:iCs/>
          <w:color w:val="000000" w:themeColor="text1"/>
          <w:sz w:val="24"/>
          <w:szCs w:val="24"/>
          <w:lang w:eastAsia="hr-HR"/>
        </w:rPr>
        <w:lastRenderedPageBreak/>
        <w:t xml:space="preserve">Rekonstrukcija PŠ Nova Vas, Rekonstrukcija PŠ Žbandaj, te </w:t>
      </w:r>
      <w:r w:rsidRPr="00323D4A">
        <w:rPr>
          <w:rFonts w:ascii="Times New Roman" w:eastAsia="Times New Roman" w:hAnsi="Times New Roman" w:cs="Times New Roman"/>
          <w:iCs/>
          <w:color w:val="000000" w:themeColor="text1"/>
          <w:sz w:val="24"/>
          <w:szCs w:val="24"/>
          <w:u w:val="single"/>
          <w:lang w:eastAsia="hr-HR"/>
        </w:rPr>
        <w:t>tekuće projekte</w:t>
      </w:r>
      <w:r w:rsidRPr="00323D4A">
        <w:rPr>
          <w:rFonts w:ascii="Times New Roman" w:eastAsia="Times New Roman" w:hAnsi="Times New Roman" w:cs="Times New Roman"/>
          <w:iCs/>
          <w:color w:val="000000" w:themeColor="text1"/>
          <w:sz w:val="24"/>
          <w:szCs w:val="24"/>
          <w:lang w:eastAsia="hr-HR"/>
        </w:rPr>
        <w:t>: Školski dani meda,</w:t>
      </w:r>
      <w:r w:rsidRPr="00323D4A">
        <w:rPr>
          <w:rFonts w:ascii="Times New Roman" w:eastAsia="Times New Roman" w:hAnsi="Times New Roman" w:cs="Times New Roman"/>
          <w:b/>
          <w:iCs/>
          <w:color w:val="000000" w:themeColor="text1"/>
          <w:sz w:val="20"/>
          <w:szCs w:val="20"/>
          <w:lang w:eastAsia="hr-HR"/>
        </w:rPr>
        <w:t xml:space="preserve"> </w:t>
      </w:r>
      <w:r w:rsidRPr="00323D4A">
        <w:rPr>
          <w:rFonts w:ascii="Times New Roman" w:eastAsia="Times New Roman" w:hAnsi="Times New Roman" w:cs="Times New Roman"/>
          <w:bCs/>
          <w:iCs/>
          <w:color w:val="000000" w:themeColor="text1"/>
          <w:sz w:val="24"/>
          <w:szCs w:val="24"/>
          <w:lang w:eastAsia="hr-HR"/>
        </w:rPr>
        <w:t>Pomoćnici u nastavi - PUNa torba zajedništva  I i Pomoćnici u nastavi -PUNa torba zajedništva II.</w:t>
      </w:r>
    </w:p>
    <w:p w14:paraId="697F826E"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u w:val="single"/>
          <w:lang w:eastAsia="hr-HR"/>
        </w:rPr>
      </w:pPr>
      <w:r w:rsidRPr="00323D4A">
        <w:rPr>
          <w:rFonts w:ascii="Times New Roman" w:eastAsia="Times New Roman" w:hAnsi="Times New Roman" w:cs="Times New Roman"/>
          <w:color w:val="000000" w:themeColor="text1"/>
          <w:sz w:val="24"/>
          <w:szCs w:val="24"/>
          <w:u w:val="single"/>
          <w:lang w:eastAsia="hr-HR"/>
        </w:rPr>
        <w:t xml:space="preserve">Aktivnosti: </w:t>
      </w:r>
    </w:p>
    <w:p w14:paraId="5BBB925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Srednja škola „Mate Balota“</w:t>
      </w:r>
      <w:r w:rsidRPr="00323D4A">
        <w:rPr>
          <w:rFonts w:ascii="Times New Roman" w:eastAsia="Times New Roman" w:hAnsi="Times New Roman" w:cs="Times New Roman"/>
          <w:color w:val="000000" w:themeColor="text1"/>
          <w:sz w:val="24"/>
          <w:szCs w:val="24"/>
          <w:lang w:eastAsia="hr-HR"/>
        </w:rPr>
        <w:t xml:space="preserve"> </w:t>
      </w:r>
    </w:p>
    <w:p w14:paraId="45EA38B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bookmarkStart w:id="73" w:name="_Hlk100902426"/>
      <w:r w:rsidRPr="00323D4A">
        <w:rPr>
          <w:rFonts w:ascii="Times New Roman" w:eastAsia="Times New Roman" w:hAnsi="Times New Roman" w:cs="Times New Roman"/>
          <w:color w:val="000000" w:themeColor="text1"/>
          <w:sz w:val="24"/>
          <w:szCs w:val="24"/>
          <w:lang w:eastAsia="hr-HR"/>
        </w:rPr>
        <w:t xml:space="preserve">Planiranim sredstvima financiraju se plaće profesorica za izvođenje nastave talijanskog jezika kao fakultativnog predmeta u svim odgojno obrazovnim programima. Tjedno se izvodi 61 sati nastave raspoređenih na 4 nastavnice. Sredstva su planirana za plaće nastavnica, te za božićnice, regres i dar djeci za 2 nastavnice. Sredstva su planirana i za </w:t>
      </w:r>
      <w:bookmarkStart w:id="74" w:name="_Hlk194491252"/>
      <w:r w:rsidRPr="00323D4A">
        <w:rPr>
          <w:rFonts w:ascii="Times New Roman" w:eastAsia="Times New Roman" w:hAnsi="Times New Roman" w:cs="Times New Roman"/>
          <w:color w:val="000000" w:themeColor="text1"/>
          <w:sz w:val="24"/>
          <w:szCs w:val="24"/>
          <w:lang w:eastAsia="hr-HR"/>
        </w:rPr>
        <w:t>Međunarodnu suradnju s gimnazijom iz Noisiela te promociju upisa učenika u prvi razred porečkih srednjih škola.</w:t>
      </w:r>
      <w:bookmarkEnd w:id="74"/>
    </w:p>
    <w:p w14:paraId="458FDE1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Srednja škola „Anton Štifanić</w:t>
      </w:r>
      <w:bookmarkEnd w:id="73"/>
      <w:r w:rsidRPr="00323D4A">
        <w:rPr>
          <w:rFonts w:ascii="Times New Roman" w:eastAsia="Times New Roman" w:hAnsi="Times New Roman" w:cs="Times New Roman"/>
          <w:color w:val="000000" w:themeColor="text1"/>
          <w:sz w:val="24"/>
          <w:szCs w:val="24"/>
          <w:lang w:eastAsia="hr-HR"/>
        </w:rPr>
        <w:t xml:space="preserve"> </w:t>
      </w:r>
    </w:p>
    <w:p w14:paraId="3B48D980"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Planiranim sredstvima sufinancirat će se realizacija dodatnih projekata i programa u ovoj Školi s ciljem: unaprjeđivanja nastavnog procesa, povezivanja učenika i roditelja s lokalnom zajednicom i razvijanjem osjećaja pripadnosti, podizanja razine učeničkih kompetencija, identifikacije nadarenih učenika, povezivanja Škole sa srodnim ustanovama u zemlji i inozemstvu, učenja talijanskog jezika, poticanja poduzetničkoga duha među mladima, pozitivne afirmacije i promidžbe Škole, te za promociju deficitarnih i drugih zanimanja u turizmu i ugostiteljstvu u lokalnoj zajednici. </w:t>
      </w:r>
    </w:p>
    <w:p w14:paraId="74CCCA9B" w14:textId="77777777" w:rsidR="00323D4A" w:rsidRPr="00323D4A" w:rsidRDefault="00323D4A" w:rsidP="00323D4A">
      <w:pPr>
        <w:spacing w:after="0" w:line="240" w:lineRule="auto"/>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Sredstva su planirana za realizaciju sljedećih programa i projekata: </w:t>
      </w:r>
      <w:r w:rsidRPr="00323D4A">
        <w:rPr>
          <w:rFonts w:ascii="Times New Roman" w:eastAsia="Times New Roman" w:hAnsi="Times New Roman" w:cs="Times New Roman"/>
          <w:i/>
          <w:color w:val="000000" w:themeColor="text1"/>
          <w:sz w:val="24"/>
          <w:szCs w:val="24"/>
          <w:lang w:eastAsia="hr-HR"/>
        </w:rPr>
        <w:t xml:space="preserve"> </w:t>
      </w:r>
      <w:bookmarkStart w:id="75" w:name="_Hlk194491197"/>
      <w:r w:rsidRPr="00323D4A">
        <w:rPr>
          <w:rFonts w:ascii="Times New Roman" w:eastAsia="Times New Roman" w:hAnsi="Times New Roman" w:cs="Times New Roman"/>
          <w:i/>
          <w:color w:val="000000" w:themeColor="text1"/>
          <w:sz w:val="24"/>
          <w:szCs w:val="24"/>
          <w:lang w:eastAsia="hr-HR"/>
        </w:rPr>
        <w:t xml:space="preserve">Godišnji susreti AEHT-a, Financiranje plaća profesora talijanskog jezika, Međunarodna strukovna natjecanja, </w:t>
      </w:r>
      <w:r w:rsidRPr="00323D4A">
        <w:rPr>
          <w:rFonts w:ascii="Times New Roman" w:eastAsia="Times New Roman" w:hAnsi="Times New Roman" w:cs="Times New Roman"/>
          <w:bCs/>
          <w:i/>
          <w:color w:val="000000" w:themeColor="text1"/>
          <w:sz w:val="24"/>
          <w:szCs w:val="24"/>
          <w:lang w:eastAsia="hr-HR"/>
        </w:rPr>
        <w:t>Okusi Istre na tanjuru,</w:t>
      </w:r>
      <w:r w:rsidRPr="00323D4A">
        <w:rPr>
          <w:rFonts w:ascii="Times New Roman" w:eastAsia="Times New Roman" w:hAnsi="Times New Roman" w:cs="Times New Roman"/>
          <w:bCs/>
          <w:color w:val="000000" w:themeColor="text1"/>
          <w:sz w:val="20"/>
          <w:szCs w:val="20"/>
          <w:lang w:eastAsia="hr-HR"/>
        </w:rPr>
        <w:t xml:space="preserve"> </w:t>
      </w:r>
      <w:r w:rsidRPr="00323D4A">
        <w:rPr>
          <w:rFonts w:ascii="Times New Roman" w:eastAsia="Times New Roman" w:hAnsi="Times New Roman" w:cs="Times New Roman"/>
          <w:bCs/>
          <w:i/>
          <w:iCs/>
          <w:color w:val="000000" w:themeColor="text1"/>
          <w:sz w:val="24"/>
          <w:szCs w:val="24"/>
          <w:lang w:eastAsia="hr-HR"/>
        </w:rPr>
        <w:t>“</w:t>
      </w:r>
      <w:r w:rsidRPr="00323D4A">
        <w:rPr>
          <w:rFonts w:ascii="Times New Roman" w:eastAsia="Times New Roman" w:hAnsi="Times New Roman" w:cs="Times New Roman"/>
          <w:bCs/>
          <w:color w:val="000000" w:themeColor="text1"/>
          <w:sz w:val="24"/>
          <w:szCs w:val="24"/>
          <w:lang w:eastAsia="hr-HR"/>
        </w:rPr>
        <w:t xml:space="preserve"> </w:t>
      </w:r>
      <w:r w:rsidRPr="00323D4A">
        <w:rPr>
          <w:rFonts w:ascii="Times New Roman" w:eastAsia="Times New Roman" w:hAnsi="Times New Roman" w:cs="Times New Roman"/>
          <w:bCs/>
          <w:i/>
          <w:iCs/>
          <w:color w:val="000000" w:themeColor="text1"/>
          <w:sz w:val="24"/>
          <w:szCs w:val="24"/>
          <w:lang w:eastAsia="hr-HR"/>
        </w:rPr>
        <w:t>Uči i zeleno nauči</w:t>
      </w:r>
      <w:r w:rsidRPr="00323D4A">
        <w:rPr>
          <w:rFonts w:ascii="Times New Roman" w:eastAsia="Times New Roman" w:hAnsi="Times New Roman" w:cs="Times New Roman"/>
          <w:i/>
          <w:iCs/>
          <w:color w:val="000000" w:themeColor="text1"/>
          <w:sz w:val="24"/>
          <w:szCs w:val="24"/>
          <w:lang w:eastAsia="hr-HR"/>
        </w:rPr>
        <w:t>” te  za p</w:t>
      </w:r>
      <w:r w:rsidRPr="00323D4A">
        <w:rPr>
          <w:rFonts w:ascii="Times New Roman" w:eastAsia="Times New Roman" w:hAnsi="Times New Roman" w:cs="Times New Roman"/>
          <w:bCs/>
          <w:i/>
          <w:iCs/>
          <w:color w:val="000000" w:themeColor="text1"/>
          <w:sz w:val="24"/>
          <w:szCs w:val="24"/>
          <w:lang w:eastAsia="hr-HR"/>
        </w:rPr>
        <w:t>romociju upisa učenika u prvi razred porečkih srednjih škola.</w:t>
      </w:r>
    </w:p>
    <w:bookmarkEnd w:id="75"/>
    <w:p w14:paraId="6F85849B" w14:textId="77777777" w:rsidR="00323D4A" w:rsidRPr="00323D4A" w:rsidRDefault="00323D4A" w:rsidP="00323D4A">
      <w:pPr>
        <w:spacing w:after="0" w:line="240" w:lineRule="auto"/>
        <w:jc w:val="both"/>
        <w:rPr>
          <w:rFonts w:ascii="Times New Roman" w:eastAsia="Times New Roman" w:hAnsi="Times New Roman" w:cs="Times New Roman"/>
          <w:b/>
          <w:i/>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Opis programa i projekata:</w:t>
      </w:r>
      <w:r w:rsidRPr="00323D4A">
        <w:rPr>
          <w:rFonts w:ascii="Times New Roman" w:eastAsia="Times New Roman" w:hAnsi="Times New Roman" w:cs="Times New Roman"/>
          <w:b/>
          <w:i/>
          <w:color w:val="000000" w:themeColor="text1"/>
          <w:sz w:val="24"/>
          <w:szCs w:val="24"/>
          <w:lang w:eastAsia="hr-HR"/>
        </w:rPr>
        <w:t xml:space="preserve"> </w:t>
      </w:r>
    </w:p>
    <w:p w14:paraId="703D2884" w14:textId="77777777" w:rsidR="00323D4A" w:rsidRPr="00323D4A" w:rsidRDefault="00323D4A" w:rsidP="00323D4A">
      <w:pPr>
        <w:spacing w:after="0" w:line="240" w:lineRule="auto"/>
        <w:ind w:firstLine="708"/>
        <w:jc w:val="both"/>
        <w:rPr>
          <w:rFonts w:ascii="Times New Roman" w:eastAsia="Times New Roman" w:hAnsi="Times New Roman" w:cs="Times New Roman"/>
          <w:bCs/>
          <w:i/>
          <w:iCs/>
          <w:color w:val="000000" w:themeColor="text1"/>
          <w:sz w:val="24"/>
          <w:szCs w:val="24"/>
          <w:lang w:eastAsia="hr-HR"/>
        </w:rPr>
      </w:pPr>
      <w:r w:rsidRPr="00323D4A">
        <w:rPr>
          <w:rFonts w:ascii="Times New Roman" w:eastAsia="Times New Roman" w:hAnsi="Times New Roman" w:cs="Times New Roman"/>
          <w:bCs/>
          <w:i/>
          <w:iCs/>
          <w:color w:val="000000" w:themeColor="text1"/>
          <w:sz w:val="24"/>
          <w:szCs w:val="24"/>
          <w:lang w:eastAsia="hr-HR"/>
        </w:rPr>
        <w:t>Godišnji susreti  AEHT-a – planirano 3.000,00 eura</w:t>
      </w:r>
    </w:p>
    <w:p w14:paraId="754833AE" w14:textId="77777777" w:rsidR="00323D4A" w:rsidRPr="00323D4A" w:rsidRDefault="00323D4A" w:rsidP="00323D4A">
      <w:pPr>
        <w:autoSpaceDE w:val="0"/>
        <w:autoSpaceDN w:val="0"/>
        <w:adjustRightInd w:val="0"/>
        <w:spacing w:after="0" w:line="240" w:lineRule="auto"/>
        <w:jc w:val="both"/>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Godišnji susreti AEHT-a su redovna aktivnost Škole kao članice te asocijacije, broj sudionika</w:t>
      </w:r>
    </w:p>
    <w:p w14:paraId="6DF3916B" w14:textId="77777777" w:rsidR="00323D4A" w:rsidRPr="00323D4A" w:rsidRDefault="00323D4A" w:rsidP="00323D4A">
      <w:pPr>
        <w:autoSpaceDE w:val="0"/>
        <w:autoSpaceDN w:val="0"/>
        <w:adjustRightInd w:val="0"/>
        <w:spacing w:after="0" w:line="240" w:lineRule="auto"/>
        <w:jc w:val="both"/>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ovisi o financijskim mogućnostima Škole. Školski tim predstavlja 1 učenik koji će se 2024.</w:t>
      </w:r>
    </w:p>
    <w:p w14:paraId="341EB5C6" w14:textId="77777777" w:rsidR="00323D4A" w:rsidRPr="00323D4A" w:rsidRDefault="00323D4A" w:rsidP="00323D4A">
      <w:pPr>
        <w:autoSpaceDE w:val="0"/>
        <w:autoSpaceDN w:val="0"/>
        <w:adjustRightInd w:val="0"/>
        <w:spacing w:after="0" w:line="240" w:lineRule="auto"/>
        <w:jc w:val="both"/>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natjecati ili sudjelovati u jednoj od ugostiteljskih ili turističkih disciplina (kuharstvo,</w:t>
      </w:r>
    </w:p>
    <w:p w14:paraId="1930492B" w14:textId="77777777" w:rsidR="00323D4A" w:rsidRPr="00323D4A" w:rsidRDefault="00323D4A" w:rsidP="00323D4A">
      <w:pPr>
        <w:autoSpaceDE w:val="0"/>
        <w:autoSpaceDN w:val="0"/>
        <w:adjustRightInd w:val="0"/>
        <w:spacing w:after="0" w:line="240" w:lineRule="auto"/>
        <w:jc w:val="both"/>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slastičarstvo, ugostiteljsko posluživanje, bar, barista ili kuharski dekatlon, predstavljanje</w:t>
      </w:r>
    </w:p>
    <w:p w14:paraId="2FC3CB0D" w14:textId="616E4944" w:rsidR="00323D4A" w:rsidRPr="00323D4A" w:rsidRDefault="00323D4A" w:rsidP="00102FC3">
      <w:pPr>
        <w:autoSpaceDE w:val="0"/>
        <w:autoSpaceDN w:val="0"/>
        <w:adjustRightInd w:val="0"/>
        <w:spacing w:after="0" w:line="240" w:lineRule="auto"/>
        <w:jc w:val="both"/>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destinacije, recepcija, turistička agencija), nastavnika mentora, po mogućnosti još 1 nastavnika koji sudjeluje u radu ocjenjivačkih povjerenstava i ravnateljice koja sudjeluje u radu AEHT-a.</w:t>
      </w:r>
    </w:p>
    <w:p w14:paraId="05518C04" w14:textId="77777777" w:rsidR="00323D4A" w:rsidRPr="00323D4A" w:rsidRDefault="00323D4A" w:rsidP="00323D4A">
      <w:pPr>
        <w:autoSpaceDE w:val="0"/>
        <w:autoSpaceDN w:val="0"/>
        <w:adjustRightInd w:val="0"/>
        <w:spacing w:after="0" w:line="240" w:lineRule="auto"/>
        <w:ind w:firstLine="708"/>
        <w:rPr>
          <w:rFonts w:ascii="Times New Roman" w:eastAsia="Times New Roman" w:hAnsi="Times New Roman" w:cs="Times New Roman"/>
          <w:bCs/>
          <w:i/>
          <w:iCs/>
          <w:color w:val="000000" w:themeColor="text1"/>
          <w:sz w:val="24"/>
          <w:szCs w:val="24"/>
          <w:lang w:eastAsia="hr-HR"/>
        </w:rPr>
      </w:pPr>
      <w:r w:rsidRPr="00323D4A">
        <w:rPr>
          <w:rFonts w:ascii="Times New Roman" w:eastAsia="Times New Roman" w:hAnsi="Times New Roman" w:cs="Times New Roman"/>
          <w:bCs/>
          <w:i/>
          <w:iCs/>
          <w:color w:val="000000" w:themeColor="text1"/>
          <w:sz w:val="24"/>
          <w:szCs w:val="24"/>
          <w:lang w:eastAsia="hr-HR"/>
        </w:rPr>
        <w:t xml:space="preserve"> Financiranje plaće profesora talijanskog jezika – planirano 10.100,00 eura </w:t>
      </w:r>
    </w:p>
    <w:p w14:paraId="24752436" w14:textId="77777777" w:rsidR="00323D4A" w:rsidRPr="00323D4A" w:rsidRDefault="00323D4A" w:rsidP="00323D4A">
      <w:pPr>
        <w:autoSpaceDE w:val="0"/>
        <w:autoSpaceDN w:val="0"/>
        <w:adjustRightInd w:val="0"/>
        <w:spacing w:after="0" w:line="240" w:lineRule="auto"/>
        <w:jc w:val="both"/>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Fakultativnom nastavom talijanskoga jezika bit će obuhvaćeno 90 učenika programa za</w:t>
      </w:r>
    </w:p>
    <w:p w14:paraId="3CFAEC48" w14:textId="77777777" w:rsidR="00323D4A" w:rsidRPr="00323D4A" w:rsidRDefault="00323D4A" w:rsidP="00323D4A">
      <w:pPr>
        <w:autoSpaceDE w:val="0"/>
        <w:autoSpaceDN w:val="0"/>
        <w:adjustRightInd w:val="0"/>
        <w:spacing w:after="0" w:line="240" w:lineRule="auto"/>
        <w:jc w:val="both"/>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zanimanje turističko-hotelijerski komercijalist - programa u četverogodišnjem trajanju I</w:t>
      </w:r>
    </w:p>
    <w:p w14:paraId="014756A2" w14:textId="77777777" w:rsidR="00323D4A" w:rsidRPr="00323D4A" w:rsidRDefault="00323D4A" w:rsidP="00323D4A">
      <w:pPr>
        <w:autoSpaceDE w:val="0"/>
        <w:autoSpaceDN w:val="0"/>
        <w:adjustRightInd w:val="0"/>
        <w:spacing w:after="0" w:line="240" w:lineRule="auto"/>
        <w:jc w:val="both"/>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zanimanja konobar- programa u trogodišnjem trajanju koji u svom nastavnom planu imaju dva strana jezika. U tom programu sudjeluje jedan nastavnik kojem se iz sredstava isplaćuje plaća, te dodaci kao: božićnica, dar djeci, putni trošak od kuće do radnog mjesta i nazad.</w:t>
      </w:r>
    </w:p>
    <w:p w14:paraId="28D33B7A" w14:textId="77777777" w:rsidR="00323D4A" w:rsidRPr="00323D4A" w:rsidRDefault="00323D4A" w:rsidP="00323D4A">
      <w:pPr>
        <w:autoSpaceDE w:val="0"/>
        <w:autoSpaceDN w:val="0"/>
        <w:adjustRightInd w:val="0"/>
        <w:spacing w:after="0" w:line="240" w:lineRule="auto"/>
        <w:ind w:firstLine="708"/>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 xml:space="preserve"> Međunarodna strukovna natjecanja – planirano 3.000,00 eura</w:t>
      </w:r>
    </w:p>
    <w:p w14:paraId="4A9D7AC2" w14:textId="77777777" w:rsidR="00323D4A" w:rsidRPr="00323D4A" w:rsidRDefault="00323D4A" w:rsidP="00323D4A">
      <w:pPr>
        <w:autoSpaceDE w:val="0"/>
        <w:autoSpaceDN w:val="0"/>
        <w:adjustRightInd w:val="0"/>
        <w:spacing w:after="0" w:line="240" w:lineRule="auto"/>
        <w:jc w:val="both"/>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Planira se sudjelovanje više učenika na sljedećim natjecanjima: županijska i državno natjecanje Worldskills (bivši Gastro) gdje će učenici pokazati svoje vještine u ugostiteljskim disciplinama kao što su: priprema toplog predjela, hladnog predjela, koktela, postavljanje stolova za svečanu večeru, i sl. Učenici će se natjecati i u turističkim disciplinama kao što su: promocija destinacije i recepcijska poslovanje. Škola će biti domaćin jednoj razini natjecanja Wordskills. Učenici će također sudjelovati na međunarodnom natjecanju Gatus u ugostiteljskim i turističkim disciplinama, te na AEHT natjecanju u inozemstvu kao i na natjecanjima u Mađarskoj i Italiji u srodnim školama.</w:t>
      </w:r>
    </w:p>
    <w:p w14:paraId="167B35BD" w14:textId="77777777" w:rsidR="00323D4A" w:rsidRPr="00323D4A" w:rsidRDefault="00323D4A" w:rsidP="00323D4A">
      <w:pPr>
        <w:autoSpaceDE w:val="0"/>
        <w:autoSpaceDN w:val="0"/>
        <w:adjustRightInd w:val="0"/>
        <w:spacing w:after="0" w:line="240" w:lineRule="auto"/>
        <w:ind w:firstLine="708"/>
        <w:rPr>
          <w:rFonts w:ascii="Times New Roman" w:eastAsia="Times New Roman" w:hAnsi="Times New Roman" w:cs="Times New Roman"/>
          <w:i/>
          <w:color w:val="000000" w:themeColor="text1"/>
          <w:sz w:val="24"/>
          <w:szCs w:val="24"/>
          <w:lang w:eastAsia="hr-HR"/>
        </w:rPr>
      </w:pPr>
      <w:r w:rsidRPr="00323D4A">
        <w:rPr>
          <w:rFonts w:ascii="Times New Roman" w:eastAsia="Times New Roman" w:hAnsi="Times New Roman" w:cs="Times New Roman"/>
          <w:bCs/>
          <w:i/>
          <w:color w:val="000000" w:themeColor="text1"/>
          <w:sz w:val="24"/>
          <w:szCs w:val="24"/>
          <w:lang w:eastAsia="hr-HR"/>
        </w:rPr>
        <w:t xml:space="preserve"> Uči i zeleno nauči </w:t>
      </w:r>
      <w:r w:rsidRPr="00323D4A">
        <w:rPr>
          <w:rFonts w:ascii="Times New Roman" w:eastAsia="Times New Roman" w:hAnsi="Times New Roman" w:cs="Times New Roman"/>
          <w:i/>
          <w:color w:val="000000" w:themeColor="text1"/>
          <w:sz w:val="24"/>
          <w:szCs w:val="24"/>
          <w:lang w:eastAsia="hr-HR"/>
        </w:rPr>
        <w:t>4.000,00</w:t>
      </w:r>
      <w:r w:rsidRPr="00323D4A">
        <w:rPr>
          <w:rFonts w:ascii="Times New Roman" w:eastAsia="Times New Roman" w:hAnsi="Times New Roman" w:cs="Times New Roman"/>
          <w:b/>
          <w:bCs/>
          <w:i/>
          <w:color w:val="000000" w:themeColor="text1"/>
          <w:sz w:val="24"/>
          <w:szCs w:val="24"/>
          <w:lang w:eastAsia="hr-HR"/>
        </w:rPr>
        <w:t xml:space="preserve"> </w:t>
      </w:r>
      <w:r w:rsidRPr="00323D4A">
        <w:rPr>
          <w:rFonts w:ascii="Times New Roman" w:eastAsia="Times New Roman" w:hAnsi="Times New Roman" w:cs="Times New Roman"/>
          <w:i/>
          <w:color w:val="000000" w:themeColor="text1"/>
          <w:sz w:val="24"/>
          <w:szCs w:val="24"/>
          <w:lang w:eastAsia="hr-HR"/>
        </w:rPr>
        <w:t xml:space="preserve">eura </w:t>
      </w:r>
    </w:p>
    <w:p w14:paraId="0FC959F2"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Projekt koji ima za cilj učenike približiti prirodi, upoznati ih sa važnošću održivog turizma u</w:t>
      </w:r>
    </w:p>
    <w:p w14:paraId="3A8C5AE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lokalnoj sredini, dobrobiti provođenja vremena na otvorenom, važnosti zdravog načina života,</w:t>
      </w:r>
    </w:p>
    <w:p w14:paraId="358910E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učenju putem iskustva i osjećaja, upoznati ih sa značajem tla za biljke, životinje i ljude, istražiti</w:t>
      </w:r>
    </w:p>
    <w:p w14:paraId="665A9A2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čimbenike koji djeluju na to, steći uvid u ekološko postupanje s tlom, razvijati osjećaj</w:t>
      </w:r>
    </w:p>
    <w:p w14:paraId="3CD9A0E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odgovornosti prema prirodi.</w:t>
      </w:r>
    </w:p>
    <w:p w14:paraId="03FE1DE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Velik dio današnjih učenika radije provodi vrijeme koristeći digitalne alate bez osjećaja svijesti</w:t>
      </w:r>
    </w:p>
    <w:p w14:paraId="46CED16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o važnosti racionalnog korištenja resursa, te ovim im projektom želimo dati priliku i</w:t>
      </w:r>
    </w:p>
    <w:p w14:paraId="07455BFB"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mogućnost da sami osmisle svoju idealnu održivu eko-učionicu na otvorenom u školskom</w:t>
      </w:r>
    </w:p>
    <w:p w14:paraId="0AE658B2"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lastRenderedPageBreak/>
        <w:t>dvorištu, te da je opreme i urede. Također jedna od aktivnosti je uređivanje postojećeg vrta sa</w:t>
      </w:r>
    </w:p>
    <w:p w14:paraId="41E5541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začinskim biljem tipičnim za naše podneblje, koje će učenici koristiti tijekom pripreme jela na</w:t>
      </w:r>
    </w:p>
    <w:p w14:paraId="15D7F5B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praktičnim vježbama kuharstva u školi.</w:t>
      </w:r>
      <w:r w:rsidRPr="00323D4A">
        <w:rPr>
          <w:rFonts w:ascii="Times New Roman" w:eastAsia="Times New Roman" w:hAnsi="Times New Roman" w:cs="Times New Roman"/>
          <w:color w:val="000000" w:themeColor="text1"/>
          <w:sz w:val="24"/>
          <w:szCs w:val="24"/>
          <w:lang w:eastAsia="hr-HR"/>
        </w:rPr>
        <w:tab/>
      </w:r>
    </w:p>
    <w:p w14:paraId="18FAFF0C" w14:textId="77777777" w:rsidR="00323D4A" w:rsidRPr="00323D4A" w:rsidRDefault="00323D4A" w:rsidP="00323D4A">
      <w:pPr>
        <w:spacing w:after="0" w:line="240" w:lineRule="auto"/>
        <w:ind w:firstLine="708"/>
        <w:jc w:val="both"/>
        <w:rPr>
          <w:rFonts w:ascii="Times New Roman" w:eastAsia="Times New Roman" w:hAnsi="Times New Roman" w:cs="Times New Roman"/>
          <w:bCs/>
          <w:i/>
          <w:color w:val="000000" w:themeColor="text1"/>
          <w:sz w:val="24"/>
          <w:szCs w:val="24"/>
          <w:lang w:eastAsia="hr-HR"/>
        </w:rPr>
      </w:pPr>
      <w:r w:rsidRPr="00323D4A">
        <w:rPr>
          <w:rFonts w:ascii="Times New Roman" w:eastAsia="Times New Roman" w:hAnsi="Times New Roman" w:cs="Times New Roman"/>
          <w:bCs/>
          <w:i/>
          <w:color w:val="000000" w:themeColor="text1"/>
          <w:sz w:val="24"/>
          <w:szCs w:val="24"/>
          <w:lang w:eastAsia="hr-HR"/>
        </w:rPr>
        <w:t>Okusi Istre na tanjuru 2.500,00 eura</w:t>
      </w:r>
    </w:p>
    <w:p w14:paraId="7017295A" w14:textId="77777777" w:rsidR="00323D4A" w:rsidRPr="00323D4A" w:rsidRDefault="00323D4A" w:rsidP="00323D4A">
      <w:pPr>
        <w:autoSpaceDE w:val="0"/>
        <w:autoSpaceDN w:val="0"/>
        <w:adjustRightInd w:val="0"/>
        <w:spacing w:after="0" w:line="240" w:lineRule="auto"/>
        <w:jc w:val="both"/>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Ovaj projekt ima cilj senzibilizirati učenike, roditelje i cijelu lokalnu zajednicu i potaknuti</w:t>
      </w:r>
    </w:p>
    <w:p w14:paraId="439A522A" w14:textId="77777777" w:rsidR="00323D4A" w:rsidRPr="00323D4A" w:rsidRDefault="00323D4A" w:rsidP="00323D4A">
      <w:pPr>
        <w:autoSpaceDE w:val="0"/>
        <w:autoSpaceDN w:val="0"/>
        <w:adjustRightInd w:val="0"/>
        <w:spacing w:after="0" w:line="240" w:lineRule="auto"/>
        <w:jc w:val="both"/>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interes za oživljavanjem jela i načina pripreme ribe i ribljih jela koja su skoro zaboravljena, a</w:t>
      </w:r>
    </w:p>
    <w:p w14:paraId="124EE177" w14:textId="77777777" w:rsidR="00323D4A" w:rsidRPr="00323D4A" w:rsidRDefault="00323D4A" w:rsidP="00323D4A">
      <w:pPr>
        <w:autoSpaceDE w:val="0"/>
        <w:autoSpaceDN w:val="0"/>
        <w:adjustRightInd w:val="0"/>
        <w:spacing w:after="0" w:line="240" w:lineRule="auto"/>
        <w:jc w:val="both"/>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tipična su za područje Grada Poreča. Cilj je upoznati učenike s tradicionalnim istarskim</w:t>
      </w:r>
    </w:p>
    <w:p w14:paraId="772C3B4A" w14:textId="77777777" w:rsidR="00323D4A" w:rsidRPr="00323D4A" w:rsidRDefault="00323D4A" w:rsidP="00323D4A">
      <w:pPr>
        <w:autoSpaceDE w:val="0"/>
        <w:autoSpaceDN w:val="0"/>
        <w:adjustRightInd w:val="0"/>
        <w:spacing w:after="0" w:line="240" w:lineRule="auto"/>
        <w:jc w:val="both"/>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ribljim jelima tipičnima za određeno godišnje doba, upoznati ih o važnosti ribe kao namirnice,</w:t>
      </w:r>
    </w:p>
    <w:p w14:paraId="76EB7466" w14:textId="77777777" w:rsidR="00323D4A" w:rsidRPr="00323D4A" w:rsidRDefault="00323D4A" w:rsidP="00323D4A">
      <w:pPr>
        <w:spacing w:after="0" w:line="240" w:lineRule="auto"/>
        <w:jc w:val="both"/>
        <w:rPr>
          <w:rFonts w:ascii="Times New Roman" w:eastAsia="Times New Roman" w:hAnsi="Times New Roman" w:cs="Times New Roman"/>
          <w:bCs/>
          <w:i/>
          <w:color w:val="000000" w:themeColor="text1"/>
          <w:sz w:val="24"/>
          <w:szCs w:val="24"/>
          <w:lang w:eastAsia="hr-HR"/>
        </w:rPr>
      </w:pPr>
      <w:r w:rsidRPr="00323D4A">
        <w:rPr>
          <w:rFonts w:ascii="Times New Roman" w:hAnsi="Times New Roman" w:cs="Times New Roman"/>
          <w:color w:val="000000" w:themeColor="text1"/>
          <w:sz w:val="24"/>
          <w:szCs w:val="24"/>
        </w:rPr>
        <w:t>organski uzgojenih namirnica, regionalnih i sezonskih proizvoda.</w:t>
      </w:r>
    </w:p>
    <w:p w14:paraId="41DD6A4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p w14:paraId="664253E5"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 xml:space="preserve">Studentske stipendije </w:t>
      </w:r>
    </w:p>
    <w:p w14:paraId="199963F1"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 xml:space="preserve">Aktivnosti: </w:t>
      </w:r>
    </w:p>
    <w:p w14:paraId="2C9BCFAC"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bookmarkStart w:id="76" w:name="_Hlk194319091"/>
      <w:r w:rsidRPr="00323D4A">
        <w:rPr>
          <w:rFonts w:ascii="Times New Roman" w:eastAsia="Times New Roman" w:hAnsi="Times New Roman" w:cs="Times New Roman"/>
          <w:b/>
          <w:bCs/>
          <w:i/>
          <w:iCs/>
          <w:color w:val="000000" w:themeColor="text1"/>
          <w:sz w:val="24"/>
          <w:szCs w:val="24"/>
          <w:lang w:eastAsia="hr-HR"/>
        </w:rPr>
        <w:t xml:space="preserve">Studentske stipendije </w:t>
      </w:r>
    </w:p>
    <w:p w14:paraId="707AB90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U akademskoj 2023./2024. godini Grad Poreč-Parenzo nastavit će s isplatama studentskih stipendija na temelju već ranije zaključenih ugovora za 41 studenata mjesečno, a dodijelit će i 19 novih stipendija, odnosno u gradskom proračunu planirana su sredstva za ukupno 60 studentskih stipendija mjesečno. Studentske stipendije isplaćuju se 9 mjeseci. Na temelju odluke Gradonačelnika, u ovoj akademskoj godini stipendije će iznositi 106 eura mjesečno (početna), a za studente čiji je prosjek ocjena veći od 4.0 (studente viših godina studija) 159 eura mjesečno (nagradna). Stipendija za deficitarna zanimanja iznosi 212 eura mjesečno i ne mijenja se tijekom svih godina studija.  Odlukom Gradonačelnika određeno je da su za akademsku 2023./2024. godinu deficitarna zanimanja: profesor: matematike, fizike, biologije, informatike i geografije, magistar primarne edukacije, stručni prvostupnik predškolskog odgoja, inženjer agronomije, inženjer elektrotehnike,  inženjer građevinarstva, logoped, edukator-rehabilitator, socijalni radnik, magistar  farmacije i doktor medicine.</w:t>
      </w:r>
    </w:p>
    <w:p w14:paraId="2F18F638"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 xml:space="preserve">Učeničke stipendije  </w:t>
      </w:r>
    </w:p>
    <w:p w14:paraId="6BAA907E"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U školskoj 2023./2024. godini Grad Poreč-Parenzo nastavit će s isplatama učeničkih stipendija na temelju ugovora zaključenih ranijih godina za 5 učenika  mjesečno, a dodijelit će i 3 nove stipendije, tako da su u gradskom proračunu planirana sredstva za ukupno 8 učeničkih stipendija mjesečno. Učeničke stipendije isplaćuju se 10 mjeseci. Mjesečni iznos stipendije za ovu školsku godinu, na temelju odluke Gradonačelnika, iznosi 80 eura mjesečno, a za učenike čiji je prosjek ocjena veći od 4.5, 119 mjesečno (nagradna). Stipendija za deficitarna zanimanja iznosi 159 eura mjesečno. Odlukom Gradonačelnika određeno je da su za školsku 2023./2024. godinu deficitarna zanimanja medicinska sestra/medicinski tehničar i farmaceutski tehničar/farmaceutska tehničarka.</w:t>
      </w:r>
    </w:p>
    <w:p w14:paraId="09761CED"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 xml:space="preserve">Sufinanciranje prijevoza učenika srednjih škola </w:t>
      </w:r>
    </w:p>
    <w:p w14:paraId="134059FC"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Sredstva su planirana za sufinanciranje prijevoza učenika srednjih škola koji se školuju i svakodnevno putuju u srednje škole izvan Poreča (u Buje, Pazin, Rovinj, Pulu u Buzet) te za učenike koji iz prigradskih naselja putuju u srednje škole u Poreču. Na temelju Odluke Vlade RH o kriterijima i načinu financiranja troškova javnog prijevoza redovitih učenika srednjih škola za školsku 2023./2024. godinu nadležno Ministarstvo sufinancira 75% troškova međumjesnog javnog prijevoza, a ako je cijena mjesečne učeničke karte za autobus veća od mjesečne karte koju plaćaju radnici, sufinancira 75% cijene radničke karte. Planiranim sredstvima Grad Poreč-Parenzo sufinancirat će razliku do 75% u cijeni učeničke karte, koja je skuplja od cijene radničke karte.   </w:t>
      </w:r>
    </w:p>
    <w:p w14:paraId="26C8E0A1" w14:textId="77777777" w:rsidR="00323D4A" w:rsidRPr="00323D4A" w:rsidRDefault="00323D4A" w:rsidP="00323D4A">
      <w:pPr>
        <w:spacing w:after="0" w:line="240" w:lineRule="auto"/>
        <w:jc w:val="both"/>
        <w:rPr>
          <w:rFonts w:ascii="Times New Roman" w:eastAsia="Times New Roman" w:hAnsi="Times New Roman" w:cs="Times New Roman"/>
          <w:b/>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Šire javne potrebe u obrazovanju</w:t>
      </w:r>
    </w:p>
    <w:p w14:paraId="035E504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Sredstva su planirana za: kupnju majica za učenike i  učiteljice I. razreda te pomoćnike u nastavi učenicima s teškoćama u razvoju povodom obilježavanja početka nove školske godine i Dječjeg tjedna, nagrađivanje učenika osnovnih škola koji su izvrsni svih osam godina školovanja kao i učenika koji su sudjelovali na raznim natjecanjima i postigli izvrsne rezultate, plaćanje članarina vrtićima i školama za članstvo u obitelji eko škola/vrtića, računalne usluge (e-škole tehničara za osnovne škole), obilježavanje Dana učitelja, </w:t>
      </w:r>
      <w:r w:rsidRPr="00323D4A">
        <w:rPr>
          <w:rFonts w:ascii="Times New Roman" w:eastAsia="Times New Roman" w:hAnsi="Times New Roman" w:cs="Times New Roman"/>
          <w:bCs/>
          <w:color w:val="000000" w:themeColor="text1"/>
          <w:sz w:val="24"/>
          <w:szCs w:val="24"/>
          <w:lang w:eastAsia="hr-HR"/>
        </w:rPr>
        <w:t>te za druge nepredviđene rashode.</w:t>
      </w:r>
    </w:p>
    <w:p w14:paraId="543AEB8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eastAsia="hr-HR"/>
        </w:rPr>
        <w:lastRenderedPageBreak/>
        <w:t xml:space="preserve">Grad nagrađuje učenike osnovnih škola koji su </w:t>
      </w:r>
      <w:r w:rsidRPr="00323D4A">
        <w:rPr>
          <w:rFonts w:ascii="Times New Roman" w:eastAsia="Times New Roman" w:hAnsi="Times New Roman" w:cs="Times New Roman"/>
          <w:i/>
          <w:color w:val="000000" w:themeColor="text1"/>
          <w:sz w:val="24"/>
          <w:szCs w:val="24"/>
          <w:lang w:eastAsia="hr-HR"/>
        </w:rPr>
        <w:t>izvrsni</w:t>
      </w:r>
      <w:r w:rsidRPr="00323D4A">
        <w:rPr>
          <w:rFonts w:ascii="Times New Roman" w:eastAsia="Times New Roman" w:hAnsi="Times New Roman" w:cs="Times New Roman"/>
          <w:color w:val="000000" w:themeColor="text1"/>
          <w:sz w:val="24"/>
          <w:szCs w:val="24"/>
          <w:lang w:eastAsia="hr-HR"/>
        </w:rPr>
        <w:t xml:space="preserve"> tijekom svih osam godina školovanja prigodnim poklonom (za školsku godinu 2023./2024. poklon je bio poklon-bon u vrijednosti od 130 eura), kao i učenike koji sudjeluju na </w:t>
      </w:r>
      <w:r w:rsidRPr="00323D4A">
        <w:rPr>
          <w:rFonts w:ascii="Times New Roman" w:eastAsia="Times New Roman" w:hAnsi="Times New Roman" w:cs="Times New Roman"/>
          <w:i/>
          <w:iCs/>
          <w:color w:val="000000" w:themeColor="text1"/>
          <w:sz w:val="24"/>
          <w:szCs w:val="24"/>
          <w:lang w:eastAsia="hr-HR"/>
        </w:rPr>
        <w:t>raznim natjecanjima</w:t>
      </w:r>
      <w:r w:rsidRPr="00323D4A">
        <w:rPr>
          <w:rFonts w:ascii="Times New Roman" w:eastAsia="Times New Roman" w:hAnsi="Times New Roman" w:cs="Times New Roman"/>
          <w:color w:val="000000" w:themeColor="text1"/>
          <w:sz w:val="24"/>
          <w:szCs w:val="24"/>
          <w:lang w:eastAsia="hr-HR"/>
        </w:rPr>
        <w:t xml:space="preserve"> na kojima postignu izvrsne rezultate (za školsku godinu 2023./2024.</w:t>
      </w:r>
      <w:r w:rsidRPr="00323D4A">
        <w:rPr>
          <w:rFonts w:ascii="Times New Roman" w:eastAsia="Times New Roman" w:hAnsi="Times New Roman" w:cs="Times New Roman"/>
          <w:color w:val="000000" w:themeColor="text1"/>
          <w:sz w:val="24"/>
          <w:szCs w:val="24"/>
          <w:lang w:val="en-AU" w:eastAsia="hr-HR"/>
        </w:rPr>
        <w:t xml:space="preserve"> podijeljene su im zahvalnice uz prigodan domjenak).</w:t>
      </w:r>
    </w:p>
    <w:p w14:paraId="736A0F7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color w:val="000000" w:themeColor="text1"/>
          <w:sz w:val="24"/>
          <w:szCs w:val="24"/>
          <w:lang w:eastAsia="hr-HR"/>
        </w:rPr>
        <w:t>Program Eko škole</w:t>
      </w:r>
      <w:r w:rsidRPr="00323D4A">
        <w:rPr>
          <w:rFonts w:ascii="Times New Roman" w:eastAsia="Times New Roman" w:hAnsi="Times New Roman" w:cs="Times New Roman"/>
          <w:color w:val="000000" w:themeColor="text1"/>
          <w:sz w:val="24"/>
          <w:szCs w:val="24"/>
          <w:lang w:eastAsia="hr-HR"/>
        </w:rPr>
        <w:t xml:space="preserve"> provodi se s ciljem ugradnje obrazovanja o okolišu i održivom razvoju u sve segmente odgojno obrazovnog sustava i svakodnevni život učenika, polaznika vrtića, nastavnika, odgojitelja i drugih djelatnika u odgojno obrazovnom procesu. U programu, koji se na području Poreča provodi  više godina, sudjeluju SŠ „Mate Balota“ i „Antun Štifanić“, DV „101 dalmatinac“ i OŠ Poreč. Sredstva su planirana za plaćanje članarina za ove četiri ustanove, koje godišnje ili obnavljaju ili utvrđuju status eko ustanova. Članarina se plaća udruzi „Lijepa naša“ s kojom Grad Poreč-Poreč zaključuje Sporazum o suradnji u provođenju međunarodnog programa Eko-škole u Republici Hrvatskoj. </w:t>
      </w:r>
    </w:p>
    <w:p w14:paraId="46E0A412" w14:textId="77777777" w:rsidR="00323D4A" w:rsidRPr="00323D4A" w:rsidRDefault="00323D4A" w:rsidP="00323D4A">
      <w:pPr>
        <w:spacing w:after="0" w:line="240" w:lineRule="auto"/>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Sufinanciranje prijevoza učenika OŠ „B. Parentin</w:t>
      </w:r>
      <w:r w:rsidRPr="00323D4A">
        <w:rPr>
          <w:rFonts w:ascii="Times New Roman" w:eastAsia="Times New Roman" w:hAnsi="Times New Roman" w:cs="Times New Roman"/>
          <w:i/>
          <w:iCs/>
          <w:color w:val="000000" w:themeColor="text1"/>
          <w:sz w:val="24"/>
          <w:szCs w:val="24"/>
          <w:lang w:eastAsia="hr-HR"/>
        </w:rPr>
        <w:t>“</w:t>
      </w:r>
    </w:p>
    <w:p w14:paraId="33031DFB"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Prijevoz određenog broja učenika putnika kojima Grad Poreč-Parenzo nije u mogućnosti osigurati prijevoz do i od škole s prijevoznikom koji vrši prijevoz učenika OŠ, što nam je zakonska obveza, već prijevoz vrše roditelji. Na temelju Zaključka Gradskog poglavarstva Grada Poreča o sufinanciranju putnih troškova od 26.9.2006., roditelji učenika imaju pravo na sufinanciranje ovih troškova u iznosu od 10% cijene goriva Eurosuper 95 po prijeđenom kilometru. </w:t>
      </w:r>
    </w:p>
    <w:bookmarkEnd w:id="76"/>
    <w:p w14:paraId="19A1FF0D" w14:textId="77777777" w:rsidR="00323D4A" w:rsidRPr="00323D4A" w:rsidRDefault="00323D4A" w:rsidP="00323D4A">
      <w:pPr>
        <w:spacing w:after="0" w:line="240" w:lineRule="auto"/>
        <w:jc w:val="both"/>
        <w:rPr>
          <w:rFonts w:ascii="Times New Roman" w:eastAsia="Times New Roman" w:hAnsi="Times New Roman" w:cs="Times New Roman"/>
          <w:b/>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Sufinanciranje kupnje udžbenika i drugih obrazovnih materijala učenicima osnovnih i srednjih škola</w:t>
      </w:r>
    </w:p>
    <w:p w14:paraId="76C25988"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 xml:space="preserve">Sredstva su planirana za sufinanciranje troškova kupnje </w:t>
      </w:r>
      <w:r w:rsidRPr="00323D4A">
        <w:rPr>
          <w:rFonts w:ascii="Times New Roman" w:eastAsia="Times New Roman" w:hAnsi="Times New Roman" w:cs="Times New Roman"/>
          <w:i/>
          <w:color w:val="000000" w:themeColor="text1"/>
          <w:sz w:val="24"/>
          <w:szCs w:val="24"/>
          <w:lang w:val="en-AU" w:eastAsia="hr-HR"/>
        </w:rPr>
        <w:t>drugih obrazovnih materijala učenicima osnovnih škola</w:t>
      </w:r>
      <w:r w:rsidRPr="00323D4A">
        <w:rPr>
          <w:rFonts w:ascii="Times New Roman" w:eastAsia="Times New Roman" w:hAnsi="Times New Roman" w:cs="Times New Roman"/>
          <w:color w:val="000000" w:themeColor="text1"/>
          <w:sz w:val="24"/>
          <w:szCs w:val="24"/>
          <w:lang w:val="en-AU" w:eastAsia="hr-HR"/>
        </w:rPr>
        <w:t xml:space="preserve"> (radne bilježnice, </w:t>
      </w:r>
      <w:r w:rsidRPr="00323D4A">
        <w:rPr>
          <w:rFonts w:ascii="Times New Roman" w:eastAsia="Times New Roman" w:hAnsi="Times New Roman" w:cs="Times New Roman"/>
          <w:noProof/>
          <w:color w:val="000000" w:themeColor="text1"/>
          <w:sz w:val="24"/>
          <w:szCs w:val="24"/>
          <w:lang w:val="en-AU" w:eastAsia="hr-HR"/>
        </w:rPr>
        <w:t>zbirke zadataka, radni materijali,</w:t>
      </w:r>
      <w:r w:rsidRPr="00323D4A">
        <w:rPr>
          <w:rFonts w:ascii="Times New Roman" w:eastAsia="Times New Roman" w:hAnsi="Times New Roman" w:cs="Times New Roman"/>
          <w:color w:val="000000" w:themeColor="text1"/>
          <w:sz w:val="24"/>
          <w:szCs w:val="24"/>
          <w:lang w:val="en-AU" w:eastAsia="hr-HR"/>
        </w:rPr>
        <w:t xml:space="preserve"> mape, geografski atlasi), </w:t>
      </w:r>
      <w:r w:rsidRPr="00323D4A">
        <w:rPr>
          <w:rFonts w:ascii="Times New Roman" w:eastAsia="Times New Roman" w:hAnsi="Times New Roman" w:cs="Times New Roman"/>
          <w:bCs/>
          <w:color w:val="000000" w:themeColor="text1"/>
          <w:sz w:val="24"/>
          <w:szCs w:val="24"/>
          <w:lang w:val="en-AU" w:eastAsia="hr-HR"/>
        </w:rPr>
        <w:t xml:space="preserve">te </w:t>
      </w:r>
      <w:r w:rsidRPr="00323D4A">
        <w:rPr>
          <w:rFonts w:ascii="Times New Roman" w:eastAsia="Times New Roman" w:hAnsi="Times New Roman" w:cs="Times New Roman"/>
          <w:bCs/>
          <w:i/>
          <w:color w:val="000000" w:themeColor="text1"/>
          <w:sz w:val="24"/>
          <w:szCs w:val="24"/>
          <w:lang w:val="en-AU" w:eastAsia="hr-HR"/>
        </w:rPr>
        <w:t>obveznih udžbenika i drugih obrazovnih materijala učenicima srednjih škola,</w:t>
      </w:r>
      <w:r w:rsidRPr="00323D4A">
        <w:rPr>
          <w:rFonts w:ascii="Times New Roman" w:eastAsia="Times New Roman" w:hAnsi="Times New Roman" w:cs="Times New Roman"/>
          <w:bCs/>
          <w:color w:val="000000" w:themeColor="text1"/>
          <w:sz w:val="24"/>
          <w:szCs w:val="24"/>
          <w:lang w:val="en-AU" w:eastAsia="hr-HR"/>
        </w:rPr>
        <w:t xml:space="preserve"> </w:t>
      </w:r>
      <w:r w:rsidRPr="00323D4A">
        <w:rPr>
          <w:rFonts w:ascii="Times New Roman" w:eastAsia="Times New Roman" w:hAnsi="Times New Roman" w:cs="Times New Roman"/>
          <w:color w:val="000000" w:themeColor="text1"/>
          <w:sz w:val="24"/>
          <w:szCs w:val="24"/>
          <w:lang w:val="en-AU" w:eastAsia="hr-HR"/>
        </w:rPr>
        <w:t xml:space="preserve">koji ispunjavaju uvjete za ostvarivanje ovog prava, a koji su određeni </w:t>
      </w:r>
      <w:bookmarkStart w:id="77" w:name="_Hlk194497522"/>
      <w:r w:rsidRPr="00323D4A">
        <w:rPr>
          <w:rFonts w:ascii="Times New Roman" w:eastAsia="Times New Roman" w:hAnsi="Times New Roman" w:cs="Times New Roman"/>
          <w:color w:val="000000" w:themeColor="text1"/>
          <w:sz w:val="24"/>
          <w:szCs w:val="24"/>
          <w:lang w:val="en-AU" w:eastAsia="hr-HR"/>
        </w:rPr>
        <w:t>Odlukom o su/financiranju troškova kupnje drugih obrazovnih materijala učenicima osnovnih škola, te obveznih udžbenika i drugih obrazovnih materijala učenicima srednjih škola</w:t>
      </w:r>
      <w:r w:rsidRPr="00323D4A">
        <w:rPr>
          <w:rFonts w:ascii="Times New Roman" w:eastAsia="Times New Roman" w:hAnsi="Times New Roman" w:cs="Times New Roman"/>
          <w:bCs/>
          <w:color w:val="000000" w:themeColor="text1"/>
          <w:sz w:val="24"/>
          <w:szCs w:val="24"/>
          <w:lang w:val="en-AU" w:eastAsia="hr-HR"/>
        </w:rPr>
        <w:t>. Iznosi naknade i uvjet prihoda koji trebaju ispunjavati obitelji koje žele ostvariti pravo na naknadu utvrđuju se zaključkom Gradonačelnika koji se donosi prije početka nadolazeće školske godine. U 2024. godini su z</w:t>
      </w:r>
      <w:r w:rsidRPr="00323D4A">
        <w:rPr>
          <w:rFonts w:ascii="Times New Roman" w:eastAsia="Times New Roman" w:hAnsi="Times New Roman" w:cs="Times New Roman"/>
          <w:color w:val="000000" w:themeColor="text1"/>
          <w:sz w:val="24"/>
          <w:szCs w:val="24"/>
          <w:lang w:val="en-AU" w:eastAsia="hr-HR"/>
        </w:rPr>
        <w:t xml:space="preserve">a </w:t>
      </w:r>
      <w:r w:rsidRPr="00323D4A">
        <w:rPr>
          <w:rFonts w:ascii="Times New Roman" w:eastAsia="Times New Roman" w:hAnsi="Times New Roman" w:cs="Times New Roman"/>
          <w:bCs/>
          <w:color w:val="000000" w:themeColor="text1"/>
          <w:sz w:val="24"/>
          <w:szCs w:val="24"/>
          <w:lang w:val="en-AU" w:eastAsia="hr-HR"/>
        </w:rPr>
        <w:t xml:space="preserve">kupnju </w:t>
      </w:r>
      <w:r w:rsidRPr="00323D4A">
        <w:rPr>
          <w:rFonts w:ascii="Times New Roman" w:eastAsia="Times New Roman" w:hAnsi="Times New Roman" w:cs="Times New Roman"/>
          <w:bCs/>
          <w:i/>
          <w:color w:val="000000" w:themeColor="text1"/>
          <w:sz w:val="24"/>
          <w:szCs w:val="24"/>
          <w:lang w:val="en-AU" w:eastAsia="hr-HR"/>
        </w:rPr>
        <w:t>drugih obrazovnih materijala</w:t>
      </w:r>
      <w:r w:rsidRPr="00323D4A">
        <w:rPr>
          <w:rFonts w:ascii="Times New Roman" w:eastAsia="Times New Roman" w:hAnsi="Times New Roman" w:cs="Times New Roman"/>
          <w:bCs/>
          <w:color w:val="000000" w:themeColor="text1"/>
          <w:sz w:val="24"/>
          <w:szCs w:val="24"/>
          <w:lang w:val="en-AU" w:eastAsia="hr-HR"/>
        </w:rPr>
        <w:t xml:space="preserve"> pravo ostvarivali</w:t>
      </w:r>
      <w:r w:rsidRPr="00323D4A">
        <w:rPr>
          <w:rFonts w:ascii="Times New Roman" w:eastAsia="Times New Roman" w:hAnsi="Times New Roman" w:cs="Times New Roman"/>
          <w:color w:val="000000" w:themeColor="text1"/>
          <w:sz w:val="24"/>
          <w:szCs w:val="24"/>
          <w:lang w:val="en-AU" w:eastAsia="hr-HR"/>
        </w:rPr>
        <w:t xml:space="preserve"> učenici osnovnih i srednjih škola iz obitelji čiji prosječni mjesečni prihod po članu obitelji u 2023. godni nije prelazio iznos od 459,00 eura mjesečno,</w:t>
      </w:r>
      <w:r w:rsidRPr="00323D4A">
        <w:rPr>
          <w:rFonts w:ascii="Times New Roman" w:eastAsia="Times New Roman" w:hAnsi="Times New Roman" w:cs="Times New Roman"/>
          <w:bCs/>
          <w:color w:val="000000" w:themeColor="text1"/>
          <w:sz w:val="24"/>
          <w:szCs w:val="24"/>
          <w:lang w:val="en-AU" w:eastAsia="hr-HR"/>
        </w:rPr>
        <w:t xml:space="preserve"> osim učenika samohranih roditelja, te učenika koji su osobe s invaliditetom od 80-100% na koje se uvjet prihoda ne primjenjuje. Za </w:t>
      </w:r>
      <w:r w:rsidRPr="00323D4A">
        <w:rPr>
          <w:rFonts w:ascii="Times New Roman" w:eastAsia="Times New Roman" w:hAnsi="Times New Roman" w:cs="Times New Roman"/>
          <w:color w:val="000000" w:themeColor="text1"/>
          <w:sz w:val="24"/>
          <w:szCs w:val="24"/>
          <w:lang w:val="en-AU" w:eastAsia="hr-HR"/>
        </w:rPr>
        <w:t xml:space="preserve">kupnju </w:t>
      </w:r>
      <w:r w:rsidRPr="00323D4A">
        <w:rPr>
          <w:rFonts w:ascii="Times New Roman" w:eastAsia="Times New Roman" w:hAnsi="Times New Roman" w:cs="Times New Roman"/>
          <w:i/>
          <w:color w:val="000000" w:themeColor="text1"/>
          <w:sz w:val="24"/>
          <w:szCs w:val="24"/>
          <w:lang w:val="en-AU" w:eastAsia="hr-HR"/>
        </w:rPr>
        <w:t>obveznih udžbenika</w:t>
      </w:r>
      <w:r w:rsidRPr="00323D4A">
        <w:rPr>
          <w:rFonts w:ascii="Times New Roman" w:eastAsia="Times New Roman" w:hAnsi="Times New Roman" w:cs="Times New Roman"/>
          <w:color w:val="000000" w:themeColor="text1"/>
          <w:sz w:val="24"/>
          <w:szCs w:val="24"/>
          <w:lang w:val="en-AU" w:eastAsia="hr-HR"/>
        </w:rPr>
        <w:t xml:space="preserve"> pravo su ostvarili učenici srednjih škola</w:t>
      </w:r>
      <w:r w:rsidRPr="00323D4A">
        <w:rPr>
          <w:rFonts w:ascii="Times New Roman" w:eastAsia="Times New Roman" w:hAnsi="Times New Roman" w:cs="Times New Roman"/>
          <w:bCs/>
          <w:color w:val="000000" w:themeColor="text1"/>
          <w:sz w:val="24"/>
          <w:szCs w:val="24"/>
          <w:lang w:val="en-AU" w:eastAsia="hr-HR"/>
        </w:rPr>
        <w:t xml:space="preserve"> </w:t>
      </w:r>
      <w:r w:rsidRPr="00323D4A">
        <w:rPr>
          <w:rFonts w:ascii="Times New Roman" w:eastAsia="Times New Roman" w:hAnsi="Times New Roman" w:cs="Times New Roman"/>
          <w:color w:val="000000" w:themeColor="text1"/>
          <w:sz w:val="24"/>
          <w:szCs w:val="24"/>
          <w:lang w:val="en-AU" w:eastAsia="hr-HR"/>
        </w:rPr>
        <w:t>iz obitelji čiji prosječni mjesečni prihod po članu obitelji u 2024. nije prelazio iznos od 459,00 eura mjesečno,</w:t>
      </w:r>
      <w:r w:rsidRPr="00323D4A">
        <w:rPr>
          <w:rFonts w:ascii="Times New Roman" w:eastAsia="Times New Roman" w:hAnsi="Times New Roman" w:cs="Times New Roman"/>
          <w:bCs/>
          <w:color w:val="000000" w:themeColor="text1"/>
          <w:sz w:val="24"/>
          <w:szCs w:val="24"/>
          <w:lang w:val="en-AU" w:eastAsia="hr-HR"/>
        </w:rPr>
        <w:t xml:space="preserve"> osim učenika samohranih roditelja, te učenika koji su osobe s invaliditetom od 80-100% na koje se uvjet prihoda ne primjenjuje. </w:t>
      </w:r>
      <w:r w:rsidRPr="00323D4A">
        <w:rPr>
          <w:rFonts w:ascii="Times New Roman" w:eastAsia="Times New Roman" w:hAnsi="Times New Roman" w:cs="Times New Roman"/>
          <w:color w:val="000000" w:themeColor="text1"/>
          <w:sz w:val="24"/>
          <w:szCs w:val="24"/>
          <w:lang w:val="en-AU" w:eastAsia="hr-HR"/>
        </w:rPr>
        <w:t>Osim ovih uvjeta učenici moraju ispunjavaju i sljedeće uvjete: da imaju prebivalište na području Grada Poreča-Parenzo (hrvatski državljani) ili stalni ili privremeni boravak na području Grada Poreča-Parenzo (strani državljani), da su polaznici osnovnih i srednjih škola na području Grada Poreča-Parenzo, susjednih Općina Poreštine (učenici OŠ) ili gradova na području Istarske županije, te iznimno na području drugih županija za programe kojih nema na području Istarske županije (učenici SŠ).</w:t>
      </w:r>
      <w:r w:rsidRPr="00323D4A">
        <w:rPr>
          <w:rFonts w:ascii="Times New Roman" w:eastAsia="Times New Roman" w:hAnsi="Times New Roman" w:cs="Times New Roman"/>
          <w:bCs/>
          <w:color w:val="000000" w:themeColor="text1"/>
          <w:sz w:val="24"/>
          <w:szCs w:val="24"/>
          <w:lang w:val="en-AU" w:eastAsia="hr-HR"/>
        </w:rPr>
        <w:t xml:space="preserve"> Za školsku </w:t>
      </w:r>
      <w:proofErr w:type="gramStart"/>
      <w:r w:rsidRPr="00323D4A">
        <w:rPr>
          <w:rFonts w:ascii="Times New Roman" w:eastAsia="Times New Roman" w:hAnsi="Times New Roman" w:cs="Times New Roman"/>
          <w:bCs/>
          <w:color w:val="000000" w:themeColor="text1"/>
          <w:sz w:val="24"/>
          <w:szCs w:val="24"/>
          <w:lang w:val="en-AU" w:eastAsia="hr-HR"/>
        </w:rPr>
        <w:t>2024./</w:t>
      </w:r>
      <w:proofErr w:type="gramEnd"/>
      <w:r w:rsidRPr="00323D4A">
        <w:rPr>
          <w:rFonts w:ascii="Times New Roman" w:eastAsia="Times New Roman" w:hAnsi="Times New Roman" w:cs="Times New Roman"/>
          <w:bCs/>
          <w:color w:val="000000" w:themeColor="text1"/>
          <w:sz w:val="24"/>
          <w:szCs w:val="24"/>
          <w:lang w:val="en-AU" w:eastAsia="hr-HR"/>
        </w:rPr>
        <w:t>2025. godinu naknada je iznosila 100,00 eura za učenike nižih razreda i 160,00 eura za učenike viših razreda osnovnih škola, te 250,00 eura za učenike srednjih škola.</w:t>
      </w:r>
      <w:bookmarkEnd w:id="77"/>
    </w:p>
    <w:p w14:paraId="18F19F02"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Produženi boravak za učenike iz Poreča u OŠ J. Rakovca u Sv. Lovreču</w:t>
      </w:r>
    </w:p>
    <w:p w14:paraId="086DD916"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S početkom školske 2023./2024. godine šest učenika s prebivalištem na području Grada Poreča, koji pohađaju OŠ J. Rakovca, koriste program produženog boravka. Učenicima koji pohađaju produženi boravak omogućava se redovitost u pisanju domaćih zadaća, ponavljanu, uvježbavanju i primjenu stečenog znanja, ali i vrijeme za razonodu, igru i druge aktivnosti, te  imaju organiziranu i prehranu. Radno vrijeme produženog boravka je od 12,30 do 16,30 sati. Grad Poreč-Parenzo sufinancira u troškovima ovog programa na temelju broja učenika uključenih u program. Sredstva su planirana za plaću učiteljice i topli obrok učenika. Program financiraju roditelji s 50% iznosa i za porečke učenike Grad Poreč-Parenzo s 50% iznosa. Sredstva su planirana za drugo polugodište školske 2023./2024. </w:t>
      </w:r>
      <w:r w:rsidRPr="00323D4A">
        <w:rPr>
          <w:rFonts w:ascii="Times New Roman" w:eastAsia="Times New Roman" w:hAnsi="Times New Roman" w:cs="Times New Roman"/>
          <w:color w:val="000000" w:themeColor="text1"/>
          <w:sz w:val="24"/>
          <w:szCs w:val="24"/>
          <w:lang w:eastAsia="hr-HR"/>
        </w:rPr>
        <w:lastRenderedPageBreak/>
        <w:t>godine i prvo polugodište školske 2024./2025. godine. Planirano 5.400 eura. II. Izmjenama i dopunama Proračuna Grada Poreča-Parenzo za 2024. godinu planirana sredstva su se povećala za 57,14%, sredstva se povećavaju za 4.000 eura sa 7.000 eura na 11.000 eura radi povećanja plaća učitelja temeljem Uredbe i otvaranje još jednog odjela Produženog boravka, radi povećanog broja upisane djece s područja Grada Poreča-Parenzo.</w:t>
      </w:r>
    </w:p>
    <w:p w14:paraId="792DCDCC" w14:textId="77777777" w:rsidR="00323D4A" w:rsidRPr="00323D4A" w:rsidRDefault="00323D4A" w:rsidP="00323D4A">
      <w:pPr>
        <w:spacing w:after="0" w:line="240" w:lineRule="auto"/>
        <w:jc w:val="both"/>
        <w:rPr>
          <w:rFonts w:ascii="Times New Roman" w:eastAsia="Times New Roman" w:hAnsi="Times New Roman" w:cs="Times New Roman"/>
          <w:b/>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Prijevoz učenika osnovnih škola</w:t>
      </w:r>
    </w:p>
    <w:p w14:paraId="6D3CFCC6"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Grad Poreč-Parenzo kao osnivač osnovnih škola dužan je osigurati prijevoz učenicima osnovnih škola i to za učenike nižih razreda ako je udaljenost od škole do kuće veća od 3 kilometra, a za učenike viših razreda ako je ta udaljenost veća od 5 kilometara. Sredstva su planirana za prijevoz učenika OŠ Poreč, OŠ Finida i OŠ-SEI “Bernardo Parentin”, odnosno za dovoz učenika na nastavu i odvoz kućama nakon nastave. Izvor financiranja su pomoći za minimalni standard decentraliziranih funkcija (Državni proračun).  </w:t>
      </w:r>
    </w:p>
    <w:p w14:paraId="57BA26E6"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Ostale potrebe u obrazovanju</w:t>
      </w:r>
    </w:p>
    <w:p w14:paraId="1B731FD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Sredstva su planirana za podmirivanje neplaniranih rashoda.</w:t>
      </w:r>
    </w:p>
    <w:p w14:paraId="2A99769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u w:val="single"/>
          <w:lang w:eastAsia="hr-HR"/>
        </w:rPr>
      </w:pPr>
      <w:r w:rsidRPr="00323D4A">
        <w:rPr>
          <w:rFonts w:ascii="Times New Roman" w:eastAsia="Times New Roman" w:hAnsi="Times New Roman" w:cs="Times New Roman"/>
          <w:color w:val="000000" w:themeColor="text1"/>
          <w:sz w:val="24"/>
          <w:szCs w:val="24"/>
          <w:u w:val="single"/>
          <w:lang w:eastAsia="hr-HR"/>
        </w:rPr>
        <w:t>Kapitalni projekti:</w:t>
      </w:r>
    </w:p>
    <w:p w14:paraId="5C673F84" w14:textId="77777777" w:rsidR="00323D4A" w:rsidRPr="00323D4A" w:rsidRDefault="00323D4A" w:rsidP="00323D4A">
      <w:pPr>
        <w:spacing w:after="0" w:line="240" w:lineRule="auto"/>
        <w:rPr>
          <w:rFonts w:ascii="Times New Roman" w:eastAsia="Times New Roman" w:hAnsi="Times New Roman" w:cs="Times New Roman"/>
          <w:b/>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 xml:space="preserve">Financiranje Instituta za poljoprivredu i turizam Poreč </w:t>
      </w:r>
    </w:p>
    <w:p w14:paraId="7FFCA1C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Na temelju Sporazuma o dugoročnoj suradnji, Ugovora o financiranju znanstveno-istraživačkog rada Instituta i Ugovora o zakupu zemljišta, zaključenih između Grada Poreča i Instituta 2007. godine, Grad Poreč-Parenzo se obvezao da  će svake godine, tijekom sljedećih 20 godina, u Proračunu Grada planirati sredstva u iznosu od 39.817 eura za financiranje Instituta za poljoprivredu i turizam. Kao naknadu za to, dobio je pravo raspolaganja područjem od cca 3 ha na kojem je izgrađeno parkiralište kod groblja s ciljem povećanja kapaciteta parkirnih mjesta na području grada prilikom velikih sahrana i tijekom turističke sezone. Grad Poreč-Parenzo je 2012. s Institutom zaključio ugovor o zakupu zemljišta koje se koristi za parkiralište ispred (južno) od zgrade OŠ Poreč, na temelju kojeg se obvezao plaćati zakupninu za zakupljeno zemljište na kojem je uređen pristup autobusima za učenike putnike, a ujedno su se uredili i imovinski odnosi s vlasnikom nekretnine. Zakupnina za ovo zemljište iznosi 7.207 eura godišnje.</w:t>
      </w:r>
    </w:p>
    <w:p w14:paraId="19D79F5F" w14:textId="77777777" w:rsidR="00323D4A" w:rsidRPr="00323D4A" w:rsidRDefault="00323D4A" w:rsidP="00323D4A">
      <w:pPr>
        <w:spacing w:after="0" w:line="240" w:lineRule="auto"/>
        <w:jc w:val="both"/>
        <w:rPr>
          <w:rFonts w:ascii="Times New Roman" w:eastAsia="Times New Roman" w:hAnsi="Times New Roman" w:cs="Times New Roman"/>
          <w:b/>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Rekonstrukcija OŠ Poreč</w:t>
      </w:r>
    </w:p>
    <w:p w14:paraId="0009C30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Cs/>
          <w:iCs/>
          <w:color w:val="000000" w:themeColor="text1"/>
          <w:sz w:val="24"/>
          <w:szCs w:val="24"/>
          <w:lang w:eastAsia="hr-HR"/>
        </w:rPr>
        <w:t>Sredstva su planirana za izradu Programskog rješenja rekonstrukcije OŠ Poreč. Izradit će se analiza postojećeg stanja OŠ Poreč s prijedlogom rekonstrukcije i procjenom troškova rekonstrukcije objekta, koja će uslijediti u narednim godinama</w:t>
      </w:r>
      <w:r w:rsidRPr="00323D4A">
        <w:rPr>
          <w:rFonts w:ascii="Times New Roman" w:eastAsia="Times New Roman" w:hAnsi="Times New Roman" w:cs="Times New Roman"/>
          <w:bCs/>
          <w:color w:val="000000" w:themeColor="text1"/>
          <w:sz w:val="24"/>
          <w:szCs w:val="24"/>
          <w:lang w:eastAsia="hr-HR"/>
        </w:rPr>
        <w:t>.</w:t>
      </w:r>
    </w:p>
    <w:p w14:paraId="118B89E9"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 xml:space="preserve">Rekonstrukcija PŠ Nova Vas </w:t>
      </w:r>
    </w:p>
    <w:p w14:paraId="0E857B98" w14:textId="5EFD98C2" w:rsidR="00323D4A" w:rsidRPr="00323D4A" w:rsidRDefault="00323D4A" w:rsidP="00323D4A">
      <w:pPr>
        <w:spacing w:after="0" w:line="240" w:lineRule="auto"/>
        <w:jc w:val="both"/>
        <w:rPr>
          <w:rFonts w:ascii="Times New Roman" w:eastAsia="Times New Roman" w:hAnsi="Times New Roman" w:cs="Times New Roman"/>
          <w:bCs/>
          <w:iCs/>
          <w:color w:val="000000" w:themeColor="text1"/>
          <w:sz w:val="24"/>
          <w:szCs w:val="24"/>
          <w:lang w:val="en-US" w:eastAsia="hr-HR"/>
        </w:rPr>
      </w:pPr>
      <w:r w:rsidRPr="00323D4A">
        <w:rPr>
          <w:rFonts w:ascii="Times New Roman" w:eastAsia="Times New Roman" w:hAnsi="Times New Roman" w:cs="Times New Roman"/>
          <w:bCs/>
          <w:iCs/>
          <w:color w:val="000000" w:themeColor="text1"/>
          <w:sz w:val="24"/>
          <w:szCs w:val="24"/>
          <w:lang w:val="en-US" w:eastAsia="hr-HR"/>
        </w:rPr>
        <w:t>Sredstva su planirana za s</w:t>
      </w:r>
      <w:r w:rsidRPr="00323D4A">
        <w:rPr>
          <w:rFonts w:ascii="Times New Roman" w:eastAsia="Times New Roman" w:hAnsi="Times New Roman" w:cs="Times New Roman"/>
          <w:color w:val="000000" w:themeColor="text1"/>
          <w:sz w:val="24"/>
          <w:szCs w:val="24"/>
          <w:lang w:val="en-US" w:eastAsia="hr-HR"/>
        </w:rPr>
        <w:t>anaciju krova, elektroinstalacija i napuklog zida u zgradi.</w:t>
      </w:r>
    </w:p>
    <w:p w14:paraId="31E323A0" w14:textId="77777777" w:rsidR="00323D4A" w:rsidRPr="00323D4A" w:rsidRDefault="00323D4A" w:rsidP="00323D4A">
      <w:pPr>
        <w:spacing w:after="0" w:line="240" w:lineRule="auto"/>
        <w:jc w:val="both"/>
        <w:rPr>
          <w:rFonts w:ascii="Times New Roman" w:eastAsia="Times New Roman" w:hAnsi="Times New Roman" w:cs="Times New Roman"/>
          <w:b/>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 xml:space="preserve">Rekonstrukcija PŠ Žbandaj </w:t>
      </w:r>
    </w:p>
    <w:p w14:paraId="71DA8DCF"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val="en-AU" w:eastAsia="hr-HR"/>
        </w:rPr>
      </w:pPr>
      <w:r w:rsidRPr="00323D4A">
        <w:rPr>
          <w:rFonts w:ascii="Times New Roman" w:eastAsia="Times New Roman" w:hAnsi="Times New Roman" w:cs="Times New Roman"/>
          <w:bCs/>
          <w:color w:val="000000" w:themeColor="text1"/>
          <w:sz w:val="24"/>
          <w:szCs w:val="24"/>
          <w:lang w:val="en-AU" w:eastAsia="hr-HR"/>
        </w:rPr>
        <w:t>Sredstva su planirana za izvođenje radova na natkrivanju atrija koji se nalazi u središnjem dijelu škole. Zbog povećanih prostornih potreba Škole potrebno je natkriti i zatvoriti atrij koji bi funkcionirao kao zasebna prostorija odnosno kao nova učionica.</w:t>
      </w:r>
    </w:p>
    <w:p w14:paraId="687F327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u w:val="single"/>
          <w:lang w:eastAsia="hr-HR"/>
        </w:rPr>
      </w:pPr>
      <w:r w:rsidRPr="00323D4A">
        <w:rPr>
          <w:rFonts w:ascii="Times New Roman" w:eastAsia="Times New Roman" w:hAnsi="Times New Roman" w:cs="Times New Roman"/>
          <w:iCs/>
          <w:color w:val="000000" w:themeColor="text1"/>
          <w:sz w:val="24"/>
          <w:szCs w:val="24"/>
          <w:u w:val="single"/>
          <w:lang w:eastAsia="hr-HR"/>
        </w:rPr>
        <w:t>Tekući projekti:</w:t>
      </w:r>
    </w:p>
    <w:p w14:paraId="72C0BBA6" w14:textId="77777777" w:rsidR="00323D4A" w:rsidRPr="00323D4A" w:rsidRDefault="00323D4A" w:rsidP="00323D4A">
      <w:pPr>
        <w:spacing w:after="0" w:line="240" w:lineRule="auto"/>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 xml:space="preserve">Školski dani meda </w:t>
      </w:r>
    </w:p>
    <w:p w14:paraId="66EBD221" w14:textId="41DA2943" w:rsid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Cs/>
          <w:color w:val="000000" w:themeColor="text1"/>
          <w:sz w:val="24"/>
          <w:szCs w:val="24"/>
          <w:lang w:eastAsia="hr-HR"/>
        </w:rPr>
        <w:t xml:space="preserve">Sredstva su planirana za realizaciju projekta “Školski medni dan” koji se realizira u sve tri porečke osnovne škola. </w:t>
      </w:r>
      <w:r w:rsidRPr="00323D4A">
        <w:rPr>
          <w:rFonts w:ascii="Times New Roman" w:eastAsia="Times New Roman" w:hAnsi="Times New Roman" w:cs="Times New Roman"/>
          <w:color w:val="000000" w:themeColor="text1"/>
          <w:sz w:val="24"/>
          <w:szCs w:val="24"/>
          <w:shd w:val="clear" w:color="auto" w:fill="FFFFFF"/>
          <w:lang w:eastAsia="hr-HR"/>
        </w:rPr>
        <w:t>Svrha programa je podizanje svijesti djece, od rane dobi, o potrebi konzumacije lokalnih poljoprivrednih proizvoda te ukazati na ulogu i značaj pčelarstva u cjelokupnoj poljoprivrednoj proizvodnji, posebno zbog održavanja ekološke ravnoteže i biološke raznolikosti. Program će se  provoditi u I. razredima </w:t>
      </w:r>
      <w:r w:rsidRPr="00323D4A">
        <w:rPr>
          <w:rFonts w:ascii="Times New Roman" w:eastAsia="Times New Roman" w:hAnsi="Times New Roman" w:cs="Times New Roman"/>
          <w:color w:val="000000" w:themeColor="text1"/>
          <w:sz w:val="24"/>
          <w:szCs w:val="24"/>
          <w:lang w:eastAsia="hr-HR"/>
        </w:rPr>
        <w:t>na dan 9.12. povodom obilježavanja Sv. Ambrozija, zaštitnika pčela i pčelara. Učenicima I. razreda dodijeljen je med zapakiran u Nacionalnu staklenku volumena 370 ml, koja mora biti propisno označena zaštićenim znakom Med hrvatskih pčelinjaka. Ministarstvo nadležno za poljoprivredu izradit će i u osnovne škole na području cijele Republike Hrvatske distribuirati različite priručne i edukativne materijale opće vidljivosti s znakom Školski medni dan s hrvatskih pčelinjaka.</w:t>
      </w:r>
    </w:p>
    <w:p w14:paraId="696DC08F" w14:textId="77777777" w:rsidR="00102FC3" w:rsidRPr="00323D4A" w:rsidRDefault="00102FC3" w:rsidP="00323D4A">
      <w:pPr>
        <w:spacing w:after="0" w:line="240" w:lineRule="auto"/>
        <w:jc w:val="both"/>
        <w:rPr>
          <w:rFonts w:ascii="Times New Roman" w:eastAsia="Times New Roman" w:hAnsi="Times New Roman" w:cs="Times New Roman"/>
          <w:color w:val="000000" w:themeColor="text1"/>
          <w:sz w:val="24"/>
          <w:szCs w:val="24"/>
          <w:lang w:eastAsia="hr-HR"/>
        </w:rPr>
      </w:pPr>
    </w:p>
    <w:p w14:paraId="7FE91B85"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lastRenderedPageBreak/>
        <w:t xml:space="preserve">Pomoćnici u nastavi – PUNa torba zajedništva II. </w:t>
      </w:r>
    </w:p>
    <w:p w14:paraId="2CD1ADD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Sredstva su planirana za sufinanciranje troškova projekta PUN-a torba zajedništva II koji se realizira u školskoj godini 2024./2025. godini. Projektom je za ukupno 31 učenik s teškoćama u razvoju OŠ Poreč i OŠ Finida, kojima je rješenjem nadležnog tijela određeno da su im potrebni pomoćnici u nastavi, omogućeno da imaju pomoćnike u nastavi za vrijeme trajanja projekta. Grad Poreč-Parenzo je nositelj projekta, dok je Grad Rovinj partner u projektu. Projekt se financira sredstvima iz Europskog socijalnog fonda i Proračuna gradova partnera. Ukupna vrijednost projekta iznosi 2.151.612 eura. Provedbeno razdoblje je od rujna 2024. do kolovoza 2027. Dodijeljena bespovratna sredstva iznose 1.330.000 eura, preostali iznos do pune vrijednosti projekta podmiruju Grad Poreč-Parenzo i Grad Rovinj. Sredstva su planirana za plaće, troškove dolaska na posao i ostala materijalna prava pomoćnika u nastavi te za vođenje projekta.</w:t>
      </w:r>
    </w:p>
    <w:p w14:paraId="0307A42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p w14:paraId="5731D7E4"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CILJ PROGRAMA:</w:t>
      </w:r>
    </w:p>
    <w:p w14:paraId="2E34309B"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Sufinancirati programe dviju srednjih škola sa svrhom razvijanja i unapređenja odgojno obrazovnog procesa, omogućavanja stjecanja i primjene znanja, razvoja sposobnosti bitnih za nastavak školovanja i izbora zanimanja. Darovitim učenicima i studentima, dodjelom stipendija, omogućiti bolje uvjete za školovanje/studiranje, kao i pomoći njihovim roditeljima u snošenju ovih troškova. Organizirati prijevoz učenika osnovnih škola i sufinancirati prijevoz učenika srednjih škola, novčano pomoći roditeljima učenika osnovnih škola i srednjih škola u nabavi udžbenika i drugog obrazovnog materijala. Nastaviti sa sufinanciranjem programa produženog boravaka u OŠ J. Rakovca u Sv. Lovreču za učenike s područja Grada Poreča-Parenzo. Sufinanciranjem troškova pomoćnika u nastavi omogućiti učenicima s teškoćama u razvoju uključenim u projekt lakše praćenje i uključivanje u nastavu. Sredstvima za šire javne potrebe: poticati stjecanje i obnovu statusa eko škola i vrtića, nagraditi izvrsne učenike i učenike koji sudjeluju na raznim natjecanjima osnovnih škola, te uspješne učenike srednjih škola, obilježiti početak nove školske godine i Dječji tjedan. Na temelju ugovorima preuzetih obveza financirati aktivnosti Instituta za poljoprivredu i turizam Poreč.</w:t>
      </w:r>
    </w:p>
    <w:p w14:paraId="23396E92"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p w14:paraId="6D539CB8"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REALIZACIJA PROGRAMA:</w:t>
      </w:r>
    </w:p>
    <w:p w14:paraId="3BB03C3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u w:val="single"/>
          <w:lang w:eastAsia="hr-HR"/>
        </w:rPr>
      </w:pPr>
      <w:r w:rsidRPr="00323D4A">
        <w:rPr>
          <w:rFonts w:ascii="Times New Roman" w:eastAsia="Times New Roman" w:hAnsi="Times New Roman" w:cs="Times New Roman"/>
          <w:color w:val="000000" w:themeColor="text1"/>
          <w:sz w:val="24"/>
          <w:szCs w:val="24"/>
          <w:u w:val="single"/>
          <w:lang w:eastAsia="hr-HR"/>
        </w:rPr>
        <w:t>Aktivnosti:</w:t>
      </w:r>
    </w:p>
    <w:p w14:paraId="7302460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bookmarkStart w:id="78" w:name="_Hlk101975480"/>
      <w:bookmarkStart w:id="79" w:name="_Hlk101695436"/>
      <w:bookmarkStart w:id="80" w:name="_Hlk130987815"/>
      <w:r w:rsidRPr="00323D4A">
        <w:rPr>
          <w:rFonts w:ascii="Times New Roman" w:eastAsia="Times New Roman" w:hAnsi="Times New Roman" w:cs="Times New Roman"/>
          <w:b/>
          <w:i/>
          <w:color w:val="000000" w:themeColor="text1"/>
          <w:sz w:val="24"/>
          <w:szCs w:val="24"/>
          <w:lang w:eastAsia="hr-HR"/>
        </w:rPr>
        <w:t>Srednja škola „Mate Balota“</w:t>
      </w:r>
      <w:r w:rsidRPr="00323D4A">
        <w:rPr>
          <w:rFonts w:ascii="Times New Roman" w:eastAsia="Times New Roman" w:hAnsi="Times New Roman" w:cs="Times New Roman"/>
          <w:color w:val="000000" w:themeColor="text1"/>
          <w:sz w:val="24"/>
          <w:szCs w:val="24"/>
          <w:lang w:eastAsia="hr-HR"/>
        </w:rPr>
        <w:t xml:space="preserve"> </w:t>
      </w:r>
    </w:p>
    <w:p w14:paraId="39451152"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Planiranim sredstvima sufinancirane su plaće za 4 nastavnice, božićnice, regres i dar djeci za 2 nastavnice. Sredstva su tijekom 2024. godine utrošena  u iznosu od 88.520,00 eura. </w:t>
      </w:r>
    </w:p>
    <w:p w14:paraId="29B65906"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 Međunarodnu suradnju s gimnazijom iz Noisiela utrošeno je 3.000,00 eura  te  za  promociju upisa učenika u prvi razred porečkih srednjih škola 2.498,50 eura.</w:t>
      </w:r>
    </w:p>
    <w:p w14:paraId="5381F3A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100,00% od planiranog iznosa.</w:t>
      </w:r>
    </w:p>
    <w:p w14:paraId="3B6E0C0A" w14:textId="77777777" w:rsidR="00323D4A" w:rsidRPr="00323D4A" w:rsidRDefault="00323D4A" w:rsidP="00323D4A">
      <w:pPr>
        <w:spacing w:after="0" w:line="240" w:lineRule="auto"/>
        <w:jc w:val="both"/>
        <w:rPr>
          <w:rFonts w:ascii="Times New Roman" w:eastAsia="Times New Roman" w:hAnsi="Times New Roman" w:cs="Times New Roman"/>
          <w:i/>
          <w:color w:val="000000" w:themeColor="text1"/>
          <w:sz w:val="24"/>
          <w:szCs w:val="24"/>
          <w:lang w:eastAsia="hr-HR"/>
        </w:rPr>
      </w:pPr>
      <w:bookmarkStart w:id="81" w:name="_Hlk100902559"/>
      <w:r w:rsidRPr="00323D4A">
        <w:rPr>
          <w:rFonts w:ascii="Times New Roman" w:eastAsia="Times New Roman" w:hAnsi="Times New Roman" w:cs="Times New Roman"/>
          <w:b/>
          <w:i/>
          <w:color w:val="000000" w:themeColor="text1"/>
          <w:sz w:val="24"/>
          <w:szCs w:val="24"/>
          <w:lang w:eastAsia="hr-HR"/>
        </w:rPr>
        <w:t>Srednja škola „Anton Štifanić“</w:t>
      </w:r>
      <w:r w:rsidRPr="00323D4A">
        <w:rPr>
          <w:rFonts w:ascii="Times New Roman" w:eastAsia="Times New Roman" w:hAnsi="Times New Roman" w:cs="Times New Roman"/>
          <w:i/>
          <w:color w:val="000000" w:themeColor="text1"/>
          <w:sz w:val="24"/>
          <w:szCs w:val="24"/>
          <w:lang w:eastAsia="hr-HR"/>
        </w:rPr>
        <w:t xml:space="preserve"> </w:t>
      </w:r>
    </w:p>
    <w:bookmarkEnd w:id="81"/>
    <w:p w14:paraId="07D0AD75" w14:textId="77777777" w:rsidR="00323D4A" w:rsidRPr="00323D4A" w:rsidRDefault="00323D4A" w:rsidP="00323D4A">
      <w:pPr>
        <w:spacing w:after="0" w:line="240" w:lineRule="auto"/>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Sredstva su planirana za realizaciju sljedećih programa i projekata: </w:t>
      </w:r>
      <w:r w:rsidRPr="00323D4A">
        <w:rPr>
          <w:rFonts w:ascii="Times New Roman" w:eastAsia="Times New Roman" w:hAnsi="Times New Roman" w:cs="Times New Roman"/>
          <w:i/>
          <w:color w:val="000000" w:themeColor="text1"/>
          <w:sz w:val="24"/>
          <w:szCs w:val="24"/>
          <w:lang w:eastAsia="hr-HR"/>
        </w:rPr>
        <w:t xml:space="preserve"> Godišnji susreti AEHT-a, Financiranje plaća profesora talijanskog jezika, Međunarodna strukovna natjecanja, </w:t>
      </w:r>
      <w:r w:rsidRPr="00323D4A">
        <w:rPr>
          <w:rFonts w:ascii="Times New Roman" w:eastAsia="Times New Roman" w:hAnsi="Times New Roman" w:cs="Times New Roman"/>
          <w:bCs/>
          <w:i/>
          <w:color w:val="000000" w:themeColor="text1"/>
          <w:sz w:val="24"/>
          <w:szCs w:val="24"/>
          <w:lang w:eastAsia="hr-HR"/>
        </w:rPr>
        <w:t xml:space="preserve">Okusi Istre na tanjuru, </w:t>
      </w:r>
      <w:r w:rsidRPr="00323D4A">
        <w:rPr>
          <w:rFonts w:ascii="Times New Roman" w:eastAsia="Times New Roman" w:hAnsi="Times New Roman" w:cs="Times New Roman"/>
          <w:bCs/>
          <w:i/>
          <w:iCs/>
          <w:color w:val="000000" w:themeColor="text1"/>
          <w:sz w:val="24"/>
          <w:szCs w:val="24"/>
          <w:lang w:eastAsia="hr-HR"/>
        </w:rPr>
        <w:t>“</w:t>
      </w:r>
      <w:r w:rsidRPr="00323D4A">
        <w:rPr>
          <w:rFonts w:ascii="Times New Roman" w:eastAsia="Times New Roman" w:hAnsi="Times New Roman" w:cs="Times New Roman"/>
          <w:bCs/>
          <w:i/>
          <w:color w:val="000000" w:themeColor="text1"/>
          <w:sz w:val="24"/>
          <w:szCs w:val="24"/>
          <w:lang w:eastAsia="hr-HR"/>
        </w:rPr>
        <w:t xml:space="preserve"> </w:t>
      </w:r>
      <w:r w:rsidRPr="00323D4A">
        <w:rPr>
          <w:rFonts w:ascii="Times New Roman" w:eastAsia="Times New Roman" w:hAnsi="Times New Roman" w:cs="Times New Roman"/>
          <w:bCs/>
          <w:i/>
          <w:iCs/>
          <w:color w:val="000000" w:themeColor="text1"/>
          <w:sz w:val="24"/>
          <w:szCs w:val="24"/>
          <w:lang w:eastAsia="hr-HR"/>
        </w:rPr>
        <w:t>Uči i zeleno nauči</w:t>
      </w:r>
      <w:r w:rsidRPr="00323D4A">
        <w:rPr>
          <w:rFonts w:ascii="Times New Roman" w:eastAsia="Times New Roman" w:hAnsi="Times New Roman" w:cs="Times New Roman"/>
          <w:i/>
          <w:iCs/>
          <w:color w:val="000000" w:themeColor="text1"/>
          <w:sz w:val="24"/>
          <w:szCs w:val="24"/>
          <w:lang w:eastAsia="hr-HR"/>
        </w:rPr>
        <w:t>” te  za p</w:t>
      </w:r>
      <w:r w:rsidRPr="00323D4A">
        <w:rPr>
          <w:rFonts w:ascii="Times New Roman" w:eastAsia="Times New Roman" w:hAnsi="Times New Roman" w:cs="Times New Roman"/>
          <w:bCs/>
          <w:i/>
          <w:iCs/>
          <w:color w:val="000000" w:themeColor="text1"/>
          <w:sz w:val="24"/>
          <w:szCs w:val="24"/>
          <w:lang w:eastAsia="hr-HR"/>
        </w:rPr>
        <w:t xml:space="preserve">romociju upisa učenika u prvi razred porečkih srednjih škola, </w:t>
      </w:r>
      <w:r w:rsidRPr="00323D4A">
        <w:rPr>
          <w:rFonts w:ascii="Times New Roman" w:eastAsia="Times New Roman" w:hAnsi="Times New Roman" w:cs="Times New Roman"/>
          <w:color w:val="000000" w:themeColor="text1"/>
          <w:sz w:val="24"/>
          <w:szCs w:val="24"/>
          <w:lang w:eastAsia="hr-HR"/>
        </w:rPr>
        <w:t>u ukupnom iznosu od 26.100,00 eura</w:t>
      </w:r>
      <w:r w:rsidRPr="00323D4A">
        <w:rPr>
          <w:rFonts w:ascii="Times New Roman" w:eastAsia="Times New Roman" w:hAnsi="Times New Roman" w:cs="Times New Roman"/>
          <w:i/>
          <w:iCs/>
          <w:color w:val="000000" w:themeColor="text1"/>
          <w:sz w:val="24"/>
          <w:szCs w:val="24"/>
          <w:lang w:eastAsia="hr-HR"/>
        </w:rPr>
        <w:t>, utrošeno je 25.820,00 eura.</w:t>
      </w:r>
    </w:p>
    <w:p w14:paraId="6B9B227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w:t>
      </w:r>
      <w:r w:rsidRPr="00323D4A">
        <w:rPr>
          <w:rFonts w:ascii="Times New Roman" w:eastAsia="Times New Roman" w:hAnsi="Times New Roman" w:cs="Times New Roman"/>
          <w:i/>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je izvršena u vrijednosti 98,81% od planiranog iznosa.</w:t>
      </w:r>
    </w:p>
    <w:bookmarkEnd w:id="78"/>
    <w:p w14:paraId="39861B94"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Studentske stipendije</w:t>
      </w:r>
    </w:p>
    <w:p w14:paraId="68DCC96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U 2024. godini Grad Poreč-Parenzo nastavio je s isplatama studentskih stipendija na temelju već ranije zaključenih ugovora za 41 studenta mjesečno, a dodijeljeno je i 19 novih stipendija koje su se počele isplaćivati u siječnju 2024. godine. </w:t>
      </w:r>
    </w:p>
    <w:p w14:paraId="7927E0B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98,48% od planiranog iznosa.</w:t>
      </w:r>
    </w:p>
    <w:p w14:paraId="09E5AED2" w14:textId="77777777" w:rsidR="00323D4A" w:rsidRPr="00323D4A" w:rsidRDefault="00323D4A" w:rsidP="00323D4A">
      <w:pPr>
        <w:spacing w:after="0" w:line="240" w:lineRule="auto"/>
        <w:jc w:val="both"/>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Učeničke stipendije</w:t>
      </w:r>
      <w:r w:rsidRPr="00323D4A">
        <w:rPr>
          <w:rFonts w:ascii="Times New Roman" w:eastAsia="Times New Roman" w:hAnsi="Times New Roman" w:cs="Times New Roman"/>
          <w:b/>
          <w:bCs/>
          <w:color w:val="000000" w:themeColor="text1"/>
          <w:sz w:val="24"/>
          <w:szCs w:val="24"/>
          <w:lang w:eastAsia="hr-HR"/>
        </w:rPr>
        <w:t xml:space="preserve"> </w:t>
      </w:r>
    </w:p>
    <w:p w14:paraId="4B70610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U 2024. godini Grad Poreč-Parenzo nastavio je s isplatama učeničkih stipendija na temelju ugovora zaključenih ranijih godina za prosječno 5 učenika mjesečno, a dodijeljene su  i 3 nove stipendije koje su se počele isplaćivati u prosincu 2024. godine. </w:t>
      </w:r>
    </w:p>
    <w:p w14:paraId="3146AF2B"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lastRenderedPageBreak/>
        <w:t>Aktivnost je izvršena u vrijednosti 85,54% od planiranog iznosa.</w:t>
      </w:r>
    </w:p>
    <w:p w14:paraId="7FBAE0DB"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Sufinanciranje prijevoza učenika srednjih škola izvan Poreča</w:t>
      </w:r>
      <w:r w:rsidRPr="00323D4A">
        <w:rPr>
          <w:rFonts w:ascii="Times New Roman" w:eastAsia="Times New Roman" w:hAnsi="Times New Roman" w:cs="Times New Roman"/>
          <w:color w:val="000000" w:themeColor="text1"/>
          <w:sz w:val="24"/>
          <w:szCs w:val="24"/>
          <w:lang w:eastAsia="hr-HR"/>
        </w:rPr>
        <w:t xml:space="preserve">  </w:t>
      </w:r>
    </w:p>
    <w:p w14:paraId="3F51226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Grad Poreč-Parenzo je, ovisno o relaciji, sufinancirao u cijeni mjesečne učeničke karte s iznosom od 9,84 do 42,77 eura. Za razdoblje od siječnja do lipnja pravo je ostvarivalo 191 učenik, a za razdoblje od rujna do prosinca 167 učenika. </w:t>
      </w:r>
    </w:p>
    <w:p w14:paraId="26A1922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99,96% od planiranog iznosa.</w:t>
      </w:r>
    </w:p>
    <w:p w14:paraId="1F718A2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Šire javne potrebe u obrazovanju</w:t>
      </w:r>
      <w:r w:rsidRPr="00323D4A">
        <w:rPr>
          <w:rFonts w:ascii="Times New Roman" w:eastAsia="Times New Roman" w:hAnsi="Times New Roman" w:cs="Times New Roman"/>
          <w:b/>
          <w:color w:val="000000" w:themeColor="text1"/>
          <w:sz w:val="24"/>
          <w:szCs w:val="24"/>
          <w:lang w:eastAsia="hr-HR"/>
        </w:rPr>
        <w:t xml:space="preserve"> </w:t>
      </w:r>
    </w:p>
    <w:p w14:paraId="61CD269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Planiranim sredstvima</w:t>
      </w:r>
      <w:r w:rsidRPr="00323D4A">
        <w:rPr>
          <w:rFonts w:ascii="Times New Roman" w:eastAsia="Times New Roman" w:hAnsi="Times New Roman" w:cs="Times New Roman"/>
          <w:b/>
          <w:bCs/>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kupljene su majice za učenike i učiteljice I. razreda osnovnih škola i pomoćnike u nastavi povodom obilježavanja početka nove školske godine i Dječjeg tjedna, za školsku 2024./2025. godinu majice je dobilo 169 učenika i 11 učiteljica i pomoćnika u nastavi). Nagrađeni su izvrsni učenici svih osnovnih škola (OŠ Poreč, OŠ Finida, OŠ B. Parentin i Umjetničke škole Poreč), ukupno 26 učenika je nagrađeno poklon bonovima u vrijednosti od 120 eura. Učenici koji su sudjelovali na raznim natjecanjima i ostvarili zapažene rezultate i njihovi mentori nagrađeni su izletom u vodeni park (111 učenika). Plaćena članarina školama i vrtićima za zadržavanje statusa eko škola/vrtić. Plaćani su i prigodni pokloni posebnom odjelu povodom značajnih datuma za osobe sa invaliditetom.</w:t>
      </w:r>
    </w:p>
    <w:p w14:paraId="164F8DA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Aktivnost je izvršena u vrijednosti 77,44% od planiranog iznosa. </w:t>
      </w:r>
    </w:p>
    <w:p w14:paraId="04FA5574" w14:textId="77777777" w:rsidR="00323D4A" w:rsidRPr="00323D4A" w:rsidRDefault="00323D4A" w:rsidP="00323D4A">
      <w:pPr>
        <w:spacing w:after="0" w:line="240" w:lineRule="auto"/>
        <w:jc w:val="both"/>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Sufinanciranje prijevoza učenika OŠ „B. Parentin</w:t>
      </w:r>
      <w:r w:rsidRPr="00323D4A">
        <w:rPr>
          <w:rFonts w:ascii="Times New Roman" w:eastAsia="Times New Roman" w:hAnsi="Times New Roman" w:cs="Times New Roman"/>
          <w:b/>
          <w:bCs/>
          <w:color w:val="000000" w:themeColor="text1"/>
          <w:sz w:val="24"/>
          <w:szCs w:val="24"/>
          <w:lang w:eastAsia="hr-HR"/>
        </w:rPr>
        <w:t>“</w:t>
      </w:r>
    </w:p>
    <w:p w14:paraId="12ACFA71"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Prijevoz učenika sufinancira se za 10 mjeseci (odnosno za vrijeme trajanja nastave). U školskoj 2023./2024. godini pravo je ostvarilo 11 učenika. </w:t>
      </w:r>
    </w:p>
    <w:p w14:paraId="1110767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95,60 % od planiranog iznosa.</w:t>
      </w:r>
    </w:p>
    <w:p w14:paraId="3F9DED5A" w14:textId="77777777" w:rsidR="00323D4A" w:rsidRPr="00323D4A" w:rsidRDefault="00323D4A" w:rsidP="00323D4A">
      <w:pPr>
        <w:spacing w:after="0" w:line="240" w:lineRule="auto"/>
        <w:jc w:val="both"/>
        <w:rPr>
          <w:rFonts w:ascii="Times New Roman" w:eastAsia="Times New Roman" w:hAnsi="Times New Roman" w:cs="Times New Roman"/>
          <w:b/>
          <w:bCs/>
          <w:color w:val="000000" w:themeColor="text1"/>
          <w:sz w:val="24"/>
          <w:szCs w:val="24"/>
          <w:lang w:eastAsia="hr-HR"/>
        </w:rPr>
      </w:pPr>
      <w:bookmarkStart w:id="82" w:name="_Hlk101456002"/>
      <w:bookmarkEnd w:id="79"/>
      <w:bookmarkEnd w:id="80"/>
      <w:r w:rsidRPr="00323D4A">
        <w:rPr>
          <w:rFonts w:ascii="Times New Roman" w:eastAsia="Times New Roman" w:hAnsi="Times New Roman" w:cs="Times New Roman"/>
          <w:b/>
          <w:bCs/>
          <w:i/>
          <w:iCs/>
          <w:color w:val="000000" w:themeColor="text1"/>
          <w:sz w:val="24"/>
          <w:szCs w:val="24"/>
          <w:lang w:eastAsia="hr-HR"/>
        </w:rPr>
        <w:t>Sufinanciranje kupnje udžbenika i drugih obrazovnih materijala učenicima OŠ I SŠ</w:t>
      </w:r>
      <w:r w:rsidRPr="00323D4A">
        <w:rPr>
          <w:rFonts w:ascii="Times New Roman" w:eastAsia="Times New Roman" w:hAnsi="Times New Roman" w:cs="Times New Roman"/>
          <w:b/>
          <w:bCs/>
          <w:color w:val="000000" w:themeColor="text1"/>
          <w:sz w:val="24"/>
          <w:szCs w:val="24"/>
          <w:lang w:eastAsia="hr-HR"/>
        </w:rPr>
        <w:t xml:space="preserve"> </w:t>
      </w:r>
    </w:p>
    <w:p w14:paraId="28A7770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Pravo na su/financiranje kupnje udžbenika i drugih obrazovnih materijala priznaje se u obliku novčane naknade koja je iznosila: do 100,00 eura za učenike nižih razreda osnovne škola, do 160,00 eura za učenike viših razreda osnovne škola i 250,00 eura za učenike srednjih škola. Pravo je ostvarilo 32 obitelji. </w:t>
      </w:r>
    </w:p>
    <w:p w14:paraId="3B8E1F82"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66,62% od planiranog iznosa.</w:t>
      </w:r>
    </w:p>
    <w:p w14:paraId="565BA181" w14:textId="77777777" w:rsidR="00323D4A" w:rsidRPr="00323D4A" w:rsidRDefault="00323D4A" w:rsidP="00323D4A">
      <w:pPr>
        <w:spacing w:after="0" w:line="240" w:lineRule="auto"/>
        <w:jc w:val="both"/>
        <w:rPr>
          <w:rFonts w:ascii="Times New Roman" w:eastAsia="Times New Roman" w:hAnsi="Times New Roman" w:cs="Times New Roman"/>
          <w:b/>
          <w:i/>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Produženi boravak za učenike iz Poreča u OŠ J. Rakovca u Sv. Lovreču</w:t>
      </w:r>
    </w:p>
    <w:p w14:paraId="144FC58E"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Grad Poreč-Parenzo sufinancira 50%  ekonomske cijene (plaće  i drugi materijalni troškovi djelatnika te topli obroci učenika). U školskoj godini 2023/24. uključeno je 12 učenika sa područja Grada Poreča. Tijekom 2024. godine utrošeno je 9.557,34 eura od planiranih 11.000,00 eura.</w:t>
      </w:r>
    </w:p>
    <w:p w14:paraId="535A9D72"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86,88% od planiranog iznosa.</w:t>
      </w:r>
    </w:p>
    <w:bookmarkEnd w:id="82"/>
    <w:p w14:paraId="5656F57B" w14:textId="77777777" w:rsidR="00323D4A" w:rsidRPr="00323D4A" w:rsidRDefault="00323D4A" w:rsidP="00323D4A">
      <w:pPr>
        <w:spacing w:after="0" w:line="240" w:lineRule="auto"/>
        <w:jc w:val="both"/>
        <w:rPr>
          <w:rFonts w:ascii="Times New Roman" w:eastAsia="Times New Roman" w:hAnsi="Times New Roman" w:cs="Times New Roman"/>
          <w:b/>
          <w:i/>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 xml:space="preserve">Prijevoz učenika osnovnih škola </w:t>
      </w:r>
    </w:p>
    <w:p w14:paraId="61144C12"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Cs/>
          <w:iCs/>
          <w:color w:val="000000" w:themeColor="text1"/>
          <w:sz w:val="24"/>
          <w:szCs w:val="24"/>
          <w:lang w:eastAsia="hr-HR"/>
        </w:rPr>
        <w:t>Pla</w:t>
      </w:r>
      <w:r w:rsidRPr="00323D4A">
        <w:rPr>
          <w:rFonts w:ascii="Times New Roman" w:eastAsia="Times New Roman" w:hAnsi="Times New Roman" w:cs="Times New Roman"/>
          <w:color w:val="000000" w:themeColor="text1"/>
          <w:sz w:val="24"/>
          <w:szCs w:val="24"/>
          <w:lang w:eastAsia="hr-HR"/>
        </w:rPr>
        <w:t>ćanja su izvršena sukladno ugovornim obvezama. Ugovor je sklopljen sa prijevoznikom Autotrans d.d. Prijevoz se vrši za učenike osnovnih škola čiji je osnivč Grad Poreč-Parenzo (OŠ Poreč i PŠ Žbandaj, OŠ Finida i PŠ Nova Vas te Talijanska osnovna škola „Bernardo Parentin“). Nastava se provodi u jednoj smjeni te je i prijevoz prilagođen satnici (jedan dovoz i po dva odvoza iz škola).</w:t>
      </w:r>
    </w:p>
    <w:p w14:paraId="62B726F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99,00% od planiranog iznosa.</w:t>
      </w:r>
    </w:p>
    <w:p w14:paraId="275E455F"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Ostale potrebe u obrazovanju</w:t>
      </w:r>
    </w:p>
    <w:p w14:paraId="6698021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Financirana aktivnost za učenike srednjih škola „Sajam karijera“</w:t>
      </w:r>
    </w:p>
    <w:p w14:paraId="7095D9A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vrijednost izvršenja je 71,05% od planiranog iznosa.</w:t>
      </w:r>
    </w:p>
    <w:p w14:paraId="3FCB50E1"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u w:val="single"/>
          <w:lang w:eastAsia="hr-HR"/>
        </w:rPr>
      </w:pPr>
      <w:r w:rsidRPr="00323D4A">
        <w:rPr>
          <w:rFonts w:ascii="Times New Roman" w:eastAsia="Times New Roman" w:hAnsi="Times New Roman" w:cs="Times New Roman"/>
          <w:color w:val="000000" w:themeColor="text1"/>
          <w:sz w:val="24"/>
          <w:szCs w:val="24"/>
          <w:u w:val="single"/>
          <w:lang w:eastAsia="hr-HR"/>
        </w:rPr>
        <w:t>Kapitalni projekt:</w:t>
      </w:r>
    </w:p>
    <w:p w14:paraId="75EA9B94" w14:textId="77777777" w:rsidR="00323D4A" w:rsidRPr="00323D4A" w:rsidRDefault="00323D4A" w:rsidP="00323D4A">
      <w:pPr>
        <w:spacing w:after="0" w:line="240" w:lineRule="auto"/>
        <w:jc w:val="both"/>
        <w:rPr>
          <w:rFonts w:ascii="Times New Roman" w:eastAsia="Times New Roman" w:hAnsi="Times New Roman" w:cs="Times New Roman"/>
          <w:b/>
          <w:i/>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Financiranje Instituta za poljoprivredu i turizam Poreč</w:t>
      </w:r>
    </w:p>
    <w:p w14:paraId="445F86C9"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Cs/>
          <w:iCs/>
          <w:color w:val="000000" w:themeColor="text1"/>
          <w:sz w:val="24"/>
          <w:szCs w:val="24"/>
          <w:lang w:eastAsia="hr-HR"/>
        </w:rPr>
        <w:t>Pla</w:t>
      </w:r>
      <w:r w:rsidRPr="00323D4A">
        <w:rPr>
          <w:rFonts w:ascii="Times New Roman" w:eastAsia="Times New Roman" w:hAnsi="Times New Roman" w:cs="Times New Roman"/>
          <w:color w:val="000000" w:themeColor="text1"/>
          <w:sz w:val="24"/>
          <w:szCs w:val="24"/>
          <w:lang w:eastAsia="hr-HR"/>
        </w:rPr>
        <w:t>ćanja su izvršena sukladno ugovornim obvezama.</w:t>
      </w:r>
      <w:r w:rsidRPr="00323D4A">
        <w:rPr>
          <w:rFonts w:ascii="Times New Roman" w:eastAsia="Times New Roman" w:hAnsi="Times New Roman" w:cs="Times New Roman"/>
          <w:b/>
          <w:color w:val="000000" w:themeColor="text1"/>
          <w:sz w:val="24"/>
          <w:szCs w:val="24"/>
          <w:lang w:eastAsia="hr-HR"/>
        </w:rPr>
        <w:t xml:space="preserve"> </w:t>
      </w:r>
    </w:p>
    <w:p w14:paraId="1FC296F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Projekt je izvršen u vrijednosti 99,94% od planiranog iznosa.</w:t>
      </w:r>
    </w:p>
    <w:p w14:paraId="0726B304"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Rekonstrukcija OŠ Poreč</w:t>
      </w:r>
    </w:p>
    <w:p w14:paraId="72AE4AC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Projekt nije izvršen, vrijednost izvršenja je 0,00% od planiranog iznosa. Planirana realizacija započinje početkom 2025. godine.</w:t>
      </w:r>
    </w:p>
    <w:p w14:paraId="2377F2EA"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 xml:space="preserve">Rekonstrukcija PŠ Nova Vas </w:t>
      </w:r>
    </w:p>
    <w:p w14:paraId="4BAEB214"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Sredstva su utrošena za sanaciju krova, obnovu ovojnice, sanaciju kapilarne vlage te sanaciju sanitarnih čvorova u iznosu od 99.431,39 eura.</w:t>
      </w:r>
    </w:p>
    <w:p w14:paraId="07F29684"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color w:val="000000" w:themeColor="text1"/>
          <w:sz w:val="24"/>
          <w:szCs w:val="24"/>
          <w:u w:val="single"/>
          <w:lang w:eastAsia="hr-HR"/>
        </w:rPr>
        <w:lastRenderedPageBreak/>
        <w:t xml:space="preserve">Tekući projekti: </w:t>
      </w:r>
      <w:bookmarkStart w:id="83" w:name="_Hlk101975784"/>
      <w:bookmarkStart w:id="84" w:name="_Hlk101456267"/>
    </w:p>
    <w:p w14:paraId="0084F2F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bookmarkStart w:id="85" w:name="_Hlk130659421"/>
      <w:r w:rsidRPr="00323D4A">
        <w:rPr>
          <w:rFonts w:ascii="Times New Roman" w:eastAsia="Times New Roman" w:hAnsi="Times New Roman" w:cs="Times New Roman"/>
          <w:b/>
          <w:bCs/>
          <w:i/>
          <w:iCs/>
          <w:color w:val="000000" w:themeColor="text1"/>
          <w:sz w:val="24"/>
          <w:szCs w:val="24"/>
          <w:lang w:eastAsia="hr-HR"/>
        </w:rPr>
        <w:t>Školski dani meda</w:t>
      </w:r>
      <w:r w:rsidRPr="00323D4A">
        <w:rPr>
          <w:rFonts w:ascii="Times New Roman" w:eastAsia="Times New Roman" w:hAnsi="Times New Roman" w:cs="Times New Roman"/>
          <w:color w:val="000000" w:themeColor="text1"/>
          <w:sz w:val="24"/>
          <w:szCs w:val="24"/>
          <w:lang w:eastAsia="hr-HR"/>
        </w:rPr>
        <w:t xml:space="preserve"> - svim učenicima I. razreda naših osnovnih škola podijeljena je po jedna staklenka meda i slikovnica, održano je predavanje o načinu dobivanja meda te o dobrobiti konzumacije meda za zdravlje i razvoj. Školama je dostavljen med i slikovnice, Škole nisu imale direktnih troškova. Sredstva su realizirana za nabavu meda u iznosu od 708,00 eura. </w:t>
      </w:r>
    </w:p>
    <w:bookmarkEnd w:id="83"/>
    <w:bookmarkEnd w:id="84"/>
    <w:bookmarkEnd w:id="85"/>
    <w:p w14:paraId="076A8DC2"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Projekt je izvršen u vrijednosti 99,72% od planiranog iznosa.</w:t>
      </w:r>
    </w:p>
    <w:p w14:paraId="1DCD07A6"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Pomoćnici u nastavi - PUNa torba zajedništva I</w:t>
      </w:r>
    </w:p>
    <w:p w14:paraId="5DAB24D0"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U cilju održivosti financijskog tijeka projekta koji se provodi u školskoj godini 2023./2024 Grad Poreč-Parenzo je u Proračunu planirao 180.242,00 eura, realizirano je 159.408,45 eura.</w:t>
      </w:r>
    </w:p>
    <w:p w14:paraId="09B015E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Projekt je izvršen u vrijednosti 88,44 % od planiranog iznosa.</w:t>
      </w:r>
    </w:p>
    <w:p w14:paraId="4345AC24"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Pomoćnici u nastavi - PUNa torba zajedništva II</w:t>
      </w:r>
    </w:p>
    <w:p w14:paraId="62E9BDC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U cilju održivosti financijskog tijeka projekta koji se provodi u školskoj godini 2024./2025. Grad Poreč-Parenzo je u Proračunu planirao 152.500,00 eura, realizirano je 90.324,69 eura.</w:t>
      </w:r>
    </w:p>
    <w:p w14:paraId="3C21D621"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Projekt je izvršen u vrijednosti 59,23 % od planiranog iznosa.</w:t>
      </w:r>
    </w:p>
    <w:p w14:paraId="7920863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268"/>
        <w:gridCol w:w="1701"/>
        <w:gridCol w:w="1083"/>
        <w:gridCol w:w="1105"/>
      </w:tblGrid>
      <w:tr w:rsidR="00323D4A" w:rsidRPr="00323D4A" w14:paraId="36A0D8AC" w14:textId="77777777" w:rsidTr="00964BA6">
        <w:tc>
          <w:tcPr>
            <w:tcW w:w="2722" w:type="dxa"/>
            <w:shd w:val="clear" w:color="auto" w:fill="auto"/>
          </w:tcPr>
          <w:p w14:paraId="6FCA61E4"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Pokazatelj rezultata</w:t>
            </w:r>
          </w:p>
        </w:tc>
        <w:tc>
          <w:tcPr>
            <w:tcW w:w="2268" w:type="dxa"/>
            <w:shd w:val="clear" w:color="auto" w:fill="auto"/>
          </w:tcPr>
          <w:p w14:paraId="421A6DBA"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Definicija</w:t>
            </w:r>
          </w:p>
          <w:p w14:paraId="0AF042D4"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pokazatelja</w:t>
            </w:r>
          </w:p>
        </w:tc>
        <w:tc>
          <w:tcPr>
            <w:tcW w:w="1701" w:type="dxa"/>
            <w:shd w:val="clear" w:color="auto" w:fill="auto"/>
          </w:tcPr>
          <w:p w14:paraId="3E4072B7"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Jedinica</w:t>
            </w:r>
          </w:p>
        </w:tc>
        <w:tc>
          <w:tcPr>
            <w:tcW w:w="1083" w:type="dxa"/>
            <w:shd w:val="clear" w:color="auto" w:fill="auto"/>
          </w:tcPr>
          <w:p w14:paraId="497DBD0F"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Ciljana vrijednost 2024.</w:t>
            </w:r>
          </w:p>
        </w:tc>
        <w:tc>
          <w:tcPr>
            <w:tcW w:w="1105" w:type="dxa"/>
            <w:shd w:val="clear" w:color="auto" w:fill="auto"/>
          </w:tcPr>
          <w:p w14:paraId="77CAB579"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Ostvarena vrijednost 2024.</w:t>
            </w:r>
          </w:p>
        </w:tc>
      </w:tr>
      <w:tr w:rsidR="00323D4A" w:rsidRPr="00323D4A" w14:paraId="78A72FF1" w14:textId="77777777" w:rsidTr="00964BA6">
        <w:tc>
          <w:tcPr>
            <w:tcW w:w="2722" w:type="dxa"/>
            <w:shd w:val="clear" w:color="auto" w:fill="auto"/>
          </w:tcPr>
          <w:p w14:paraId="53A4FFB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Uključenost učenika i profesorica Srednje škola Mate Balota u izvođenje nastave talijanskog jezika </w:t>
            </w:r>
          </w:p>
        </w:tc>
        <w:tc>
          <w:tcPr>
            <w:tcW w:w="2268" w:type="dxa"/>
            <w:shd w:val="clear" w:color="auto" w:fill="auto"/>
          </w:tcPr>
          <w:p w14:paraId="7BF4243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Financiranjem plaća profesorica za izvođenje nastave talijanskog jezika kao fakultativnog predmeta u svim odgojno obrazovnim programima učenicima se omogućava učenje talijanskog jezika</w:t>
            </w:r>
          </w:p>
        </w:tc>
        <w:tc>
          <w:tcPr>
            <w:tcW w:w="1701" w:type="dxa"/>
            <w:shd w:val="clear" w:color="auto" w:fill="auto"/>
          </w:tcPr>
          <w:p w14:paraId="601F40E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A09CACA"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4B57E4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Broj učenika </w:t>
            </w:r>
          </w:p>
          <w:p w14:paraId="51BB1E6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28AF5E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80811CD"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učitelja</w:t>
            </w:r>
          </w:p>
        </w:tc>
        <w:tc>
          <w:tcPr>
            <w:tcW w:w="1083" w:type="dxa"/>
            <w:shd w:val="clear" w:color="auto" w:fill="auto"/>
          </w:tcPr>
          <w:p w14:paraId="689FEDD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A74416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8FEB0CA"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200</w:t>
            </w:r>
          </w:p>
          <w:p w14:paraId="1DD1061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6E31F2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22F1EF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4</w:t>
            </w:r>
          </w:p>
        </w:tc>
        <w:tc>
          <w:tcPr>
            <w:tcW w:w="1105" w:type="dxa"/>
            <w:shd w:val="clear" w:color="auto" w:fill="auto"/>
          </w:tcPr>
          <w:p w14:paraId="64C3D70D"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81DE81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E5D871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200</w:t>
            </w:r>
          </w:p>
          <w:p w14:paraId="25140A7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CE26F4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5D35D1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4</w:t>
            </w:r>
          </w:p>
        </w:tc>
      </w:tr>
      <w:tr w:rsidR="00323D4A" w:rsidRPr="00323D4A" w14:paraId="0C821012" w14:textId="77777777" w:rsidTr="00964BA6">
        <w:tc>
          <w:tcPr>
            <w:tcW w:w="2722" w:type="dxa"/>
            <w:shd w:val="clear" w:color="auto" w:fill="auto"/>
          </w:tcPr>
          <w:p w14:paraId="40E722AB"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Uključenost učenika, nastavnika i ostalog osoblja u izvođenje nastave  talijanskog jezika i ostalih programa i projekata</w:t>
            </w:r>
          </w:p>
        </w:tc>
        <w:tc>
          <w:tcPr>
            <w:tcW w:w="2268" w:type="dxa"/>
            <w:shd w:val="clear" w:color="auto" w:fill="auto"/>
          </w:tcPr>
          <w:p w14:paraId="7E29C62B"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Sufinanciranjem  projekata i programa unaprjeđuje se nastavni proces, povezuju učenici, roditelji i Škola  s lokalnom zajednicom i srodnim ustanovama u zemlji i inozemstvu,  podiže razina učeničkih kompetencija, identificiraju se nadareni učenici, potiče učenje talijanskog jezika,  razvija poduzetnički duh među mladima, promoviraju  deficitarna i druga zanimanja u turizmu i ugostiteljsvu</w:t>
            </w:r>
          </w:p>
        </w:tc>
        <w:tc>
          <w:tcPr>
            <w:tcW w:w="1701" w:type="dxa"/>
            <w:shd w:val="clear" w:color="auto" w:fill="auto"/>
          </w:tcPr>
          <w:p w14:paraId="23A46DD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6167B4A"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784A9D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Broj </w:t>
            </w:r>
          </w:p>
          <w:p w14:paraId="17745C93"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učenika</w:t>
            </w:r>
          </w:p>
          <w:p w14:paraId="6610211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3D3015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Broj nastavnika </w:t>
            </w:r>
          </w:p>
          <w:p w14:paraId="20E856F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i ostalog osoblja</w:t>
            </w:r>
          </w:p>
          <w:p w14:paraId="0C5CA663"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967CBFA"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 </w:t>
            </w:r>
          </w:p>
        </w:tc>
        <w:tc>
          <w:tcPr>
            <w:tcW w:w="1083" w:type="dxa"/>
            <w:shd w:val="clear" w:color="auto" w:fill="auto"/>
          </w:tcPr>
          <w:p w14:paraId="7E090F8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CA4D853"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B0BC9C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227</w:t>
            </w:r>
          </w:p>
          <w:p w14:paraId="2E48F17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F6567E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0510AA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0125F7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63</w:t>
            </w:r>
          </w:p>
        </w:tc>
        <w:tc>
          <w:tcPr>
            <w:tcW w:w="1105" w:type="dxa"/>
            <w:shd w:val="clear" w:color="auto" w:fill="auto"/>
          </w:tcPr>
          <w:p w14:paraId="4BE4436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EFB6A1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E22B93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227</w:t>
            </w:r>
          </w:p>
          <w:p w14:paraId="75297023"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1BFEF2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B461EC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C189FC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63</w:t>
            </w:r>
          </w:p>
          <w:p w14:paraId="37B7429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tc>
      </w:tr>
      <w:tr w:rsidR="00323D4A" w:rsidRPr="00323D4A" w14:paraId="0ABB1055" w14:textId="77777777" w:rsidTr="00964BA6">
        <w:tc>
          <w:tcPr>
            <w:tcW w:w="2722" w:type="dxa"/>
            <w:shd w:val="clear" w:color="auto" w:fill="auto"/>
          </w:tcPr>
          <w:p w14:paraId="74AF300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studenata uključenih u dodjelu  i korištenje stipendija</w:t>
            </w:r>
          </w:p>
        </w:tc>
        <w:tc>
          <w:tcPr>
            <w:tcW w:w="2268" w:type="dxa"/>
            <w:shd w:val="clear" w:color="auto" w:fill="auto"/>
          </w:tcPr>
          <w:p w14:paraId="7FD2137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Studentima omogućiti bolje uvjete za studiranje, njihovim roditeljima pomoći u snošenju troškova studiranja </w:t>
            </w:r>
          </w:p>
        </w:tc>
        <w:tc>
          <w:tcPr>
            <w:tcW w:w="1701" w:type="dxa"/>
            <w:shd w:val="clear" w:color="auto" w:fill="auto"/>
          </w:tcPr>
          <w:p w14:paraId="3941D2E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D45194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stipendija</w:t>
            </w:r>
          </w:p>
        </w:tc>
        <w:tc>
          <w:tcPr>
            <w:tcW w:w="1083" w:type="dxa"/>
            <w:shd w:val="clear" w:color="auto" w:fill="auto"/>
          </w:tcPr>
          <w:p w14:paraId="4EE76A1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EDE087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60</w:t>
            </w:r>
          </w:p>
        </w:tc>
        <w:tc>
          <w:tcPr>
            <w:tcW w:w="1105" w:type="dxa"/>
            <w:shd w:val="clear" w:color="auto" w:fill="auto"/>
          </w:tcPr>
          <w:p w14:paraId="46F8813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6822B1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60</w:t>
            </w:r>
          </w:p>
        </w:tc>
      </w:tr>
      <w:tr w:rsidR="00323D4A" w:rsidRPr="00323D4A" w14:paraId="4F912B38" w14:textId="77777777" w:rsidTr="00964BA6">
        <w:tc>
          <w:tcPr>
            <w:tcW w:w="2722" w:type="dxa"/>
            <w:shd w:val="clear" w:color="auto" w:fill="auto"/>
          </w:tcPr>
          <w:p w14:paraId="456E489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učenika uključenih u dodjelu  i korištenje stipendija</w:t>
            </w:r>
          </w:p>
        </w:tc>
        <w:tc>
          <w:tcPr>
            <w:tcW w:w="2268" w:type="dxa"/>
            <w:shd w:val="clear" w:color="auto" w:fill="auto"/>
          </w:tcPr>
          <w:p w14:paraId="32E3E681"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Učenicima</w:t>
            </w:r>
          </w:p>
          <w:p w14:paraId="6C0EC34B"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omogućiti bolje uvjete za školovanje, njihovim roditeljima pomoći u snošenju troškova školovanja </w:t>
            </w:r>
          </w:p>
        </w:tc>
        <w:tc>
          <w:tcPr>
            <w:tcW w:w="1701" w:type="dxa"/>
            <w:shd w:val="clear" w:color="auto" w:fill="auto"/>
          </w:tcPr>
          <w:p w14:paraId="0D670BA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53800B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stipendija</w:t>
            </w:r>
          </w:p>
        </w:tc>
        <w:tc>
          <w:tcPr>
            <w:tcW w:w="1083" w:type="dxa"/>
            <w:shd w:val="clear" w:color="auto" w:fill="auto"/>
          </w:tcPr>
          <w:p w14:paraId="1080DCB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A9FA5E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8</w:t>
            </w:r>
          </w:p>
        </w:tc>
        <w:tc>
          <w:tcPr>
            <w:tcW w:w="1105" w:type="dxa"/>
            <w:shd w:val="clear" w:color="auto" w:fill="auto"/>
          </w:tcPr>
          <w:p w14:paraId="19AC77D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87D722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8</w:t>
            </w:r>
          </w:p>
        </w:tc>
      </w:tr>
      <w:tr w:rsidR="00323D4A" w:rsidRPr="00323D4A" w14:paraId="4AC7A65D" w14:textId="77777777" w:rsidTr="00964BA6">
        <w:tc>
          <w:tcPr>
            <w:tcW w:w="2722" w:type="dxa"/>
            <w:shd w:val="clear" w:color="auto" w:fill="auto"/>
          </w:tcPr>
          <w:p w14:paraId="0F33D026"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učenika kojima se sufinancira prijevoz</w:t>
            </w:r>
          </w:p>
        </w:tc>
        <w:tc>
          <w:tcPr>
            <w:tcW w:w="2268" w:type="dxa"/>
            <w:shd w:val="clear" w:color="auto" w:fill="auto"/>
          </w:tcPr>
          <w:p w14:paraId="51C4FC3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Sufinanciranjem dijela cijene učeničke karte </w:t>
            </w:r>
            <w:r w:rsidRPr="00323D4A">
              <w:rPr>
                <w:rFonts w:ascii="Times New Roman" w:eastAsia="Times New Roman" w:hAnsi="Times New Roman" w:cs="Times New Roman"/>
                <w:color w:val="000000" w:themeColor="text1"/>
                <w:sz w:val="20"/>
                <w:szCs w:val="20"/>
                <w:lang w:eastAsia="hr-HR"/>
              </w:rPr>
              <w:lastRenderedPageBreak/>
              <w:t xml:space="preserve">pomaže se roditeljima učenika u snošenju troškova prijevoza </w:t>
            </w:r>
          </w:p>
        </w:tc>
        <w:tc>
          <w:tcPr>
            <w:tcW w:w="1701" w:type="dxa"/>
            <w:shd w:val="clear" w:color="auto" w:fill="auto"/>
          </w:tcPr>
          <w:p w14:paraId="0D0DF0C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ADBC23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Broj učenika </w:t>
            </w:r>
          </w:p>
        </w:tc>
        <w:tc>
          <w:tcPr>
            <w:tcW w:w="1083" w:type="dxa"/>
            <w:shd w:val="clear" w:color="auto" w:fill="auto"/>
          </w:tcPr>
          <w:p w14:paraId="0BB768D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63EC3E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190</w:t>
            </w:r>
          </w:p>
        </w:tc>
        <w:tc>
          <w:tcPr>
            <w:tcW w:w="1105" w:type="dxa"/>
            <w:shd w:val="clear" w:color="auto" w:fill="auto"/>
          </w:tcPr>
          <w:p w14:paraId="00ED16D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291B48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167</w:t>
            </w:r>
          </w:p>
        </w:tc>
      </w:tr>
      <w:tr w:rsidR="00323D4A" w:rsidRPr="00323D4A" w14:paraId="55E60007" w14:textId="77777777" w:rsidTr="00964BA6">
        <w:tc>
          <w:tcPr>
            <w:tcW w:w="2722" w:type="dxa"/>
            <w:shd w:val="clear" w:color="auto" w:fill="auto"/>
          </w:tcPr>
          <w:p w14:paraId="684624C6"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učenika putnika kojima se sufinancira prijevoz  do i od Osnovne škole B. Parentin</w:t>
            </w:r>
          </w:p>
        </w:tc>
        <w:tc>
          <w:tcPr>
            <w:tcW w:w="2268" w:type="dxa"/>
            <w:shd w:val="clear" w:color="auto" w:fill="auto"/>
          </w:tcPr>
          <w:p w14:paraId="65FDA02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Usklađenost s obvezom Grada kao osnivača ustanove da osigura prijevoz učenika putnika do škole i povratak kućama kada isti nije moguće osigurati s prijevoznikom  koji vrši prijevoz učenika OŠ</w:t>
            </w:r>
          </w:p>
        </w:tc>
        <w:tc>
          <w:tcPr>
            <w:tcW w:w="1701" w:type="dxa"/>
            <w:shd w:val="clear" w:color="auto" w:fill="auto"/>
          </w:tcPr>
          <w:p w14:paraId="4DF5413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4D4E24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učenika</w:t>
            </w:r>
          </w:p>
        </w:tc>
        <w:tc>
          <w:tcPr>
            <w:tcW w:w="1083" w:type="dxa"/>
            <w:shd w:val="clear" w:color="auto" w:fill="auto"/>
          </w:tcPr>
          <w:p w14:paraId="05F8C5B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3C49DE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12</w:t>
            </w:r>
          </w:p>
        </w:tc>
        <w:tc>
          <w:tcPr>
            <w:tcW w:w="1105" w:type="dxa"/>
            <w:shd w:val="clear" w:color="auto" w:fill="auto"/>
          </w:tcPr>
          <w:p w14:paraId="18EA336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BC3E99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11</w:t>
            </w:r>
          </w:p>
        </w:tc>
      </w:tr>
      <w:tr w:rsidR="00323D4A" w:rsidRPr="00323D4A" w14:paraId="314BC247" w14:textId="77777777" w:rsidTr="00964BA6">
        <w:tc>
          <w:tcPr>
            <w:tcW w:w="2722" w:type="dxa"/>
            <w:shd w:val="clear" w:color="auto" w:fill="auto"/>
          </w:tcPr>
          <w:p w14:paraId="739BFE3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Broj učenika odn. roditelja kojima se novčano pomoglo u nabavi udžbenika i drugih obrazovnih materijala </w:t>
            </w:r>
          </w:p>
        </w:tc>
        <w:tc>
          <w:tcPr>
            <w:tcW w:w="2268" w:type="dxa"/>
            <w:shd w:val="clear" w:color="auto" w:fill="auto"/>
          </w:tcPr>
          <w:p w14:paraId="42742626"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Sufinanciranjem troškova kupnje udžbenika i drugih obrazovnih materijala učenicima OŠ i SŠ</w:t>
            </w:r>
          </w:p>
          <w:p w14:paraId="7CE8530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pomaže se roditeljim u snošenju troškova nabave istih</w:t>
            </w:r>
          </w:p>
        </w:tc>
        <w:tc>
          <w:tcPr>
            <w:tcW w:w="1701" w:type="dxa"/>
            <w:shd w:val="clear" w:color="auto" w:fill="auto"/>
          </w:tcPr>
          <w:p w14:paraId="77C6EBF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5585A33"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Broj učenika </w:t>
            </w:r>
          </w:p>
        </w:tc>
        <w:tc>
          <w:tcPr>
            <w:tcW w:w="1083" w:type="dxa"/>
            <w:shd w:val="clear" w:color="auto" w:fill="auto"/>
          </w:tcPr>
          <w:p w14:paraId="498911C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A7C8C9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72A294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32</w:t>
            </w:r>
          </w:p>
        </w:tc>
        <w:tc>
          <w:tcPr>
            <w:tcW w:w="1105" w:type="dxa"/>
            <w:shd w:val="clear" w:color="auto" w:fill="auto"/>
          </w:tcPr>
          <w:p w14:paraId="777ECAB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6335EE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BCC224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32</w:t>
            </w:r>
          </w:p>
        </w:tc>
      </w:tr>
      <w:tr w:rsidR="00323D4A" w:rsidRPr="00323D4A" w14:paraId="4B1722C5" w14:textId="77777777" w:rsidTr="00964BA6">
        <w:tc>
          <w:tcPr>
            <w:tcW w:w="2722" w:type="dxa"/>
            <w:shd w:val="clear" w:color="auto" w:fill="auto"/>
          </w:tcPr>
          <w:p w14:paraId="4268F862"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učenika OŠ J.Rakovca Sv.Lovreč uključenih u program</w:t>
            </w:r>
          </w:p>
        </w:tc>
        <w:tc>
          <w:tcPr>
            <w:tcW w:w="2268" w:type="dxa"/>
            <w:shd w:val="clear" w:color="auto" w:fill="auto"/>
          </w:tcPr>
          <w:p w14:paraId="500D923B"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Osiguravanje boravka i prehrane učenika u školi nakon nastave</w:t>
            </w:r>
          </w:p>
        </w:tc>
        <w:tc>
          <w:tcPr>
            <w:tcW w:w="1701" w:type="dxa"/>
            <w:shd w:val="clear" w:color="auto" w:fill="auto"/>
          </w:tcPr>
          <w:p w14:paraId="33AFB7FA"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731C3CA"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učenika</w:t>
            </w:r>
          </w:p>
          <w:p w14:paraId="4B3111A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tc>
        <w:tc>
          <w:tcPr>
            <w:tcW w:w="1083" w:type="dxa"/>
            <w:shd w:val="clear" w:color="auto" w:fill="auto"/>
          </w:tcPr>
          <w:p w14:paraId="347ECB1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F43387A"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7</w:t>
            </w:r>
          </w:p>
        </w:tc>
        <w:tc>
          <w:tcPr>
            <w:tcW w:w="1105" w:type="dxa"/>
            <w:shd w:val="clear" w:color="auto" w:fill="auto"/>
          </w:tcPr>
          <w:p w14:paraId="50DAA6D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F3E7B8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12</w:t>
            </w:r>
          </w:p>
        </w:tc>
      </w:tr>
      <w:tr w:rsidR="00323D4A" w:rsidRPr="00323D4A" w14:paraId="10C26BF9" w14:textId="77777777" w:rsidTr="00964BA6">
        <w:tc>
          <w:tcPr>
            <w:tcW w:w="2722" w:type="dxa"/>
            <w:shd w:val="clear" w:color="auto" w:fill="auto"/>
          </w:tcPr>
          <w:p w14:paraId="519DC94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Potpuna usklađenost sa Zakonom  o obrazovanju u osnovnoj i srednjoj školi  </w:t>
            </w:r>
          </w:p>
        </w:tc>
        <w:tc>
          <w:tcPr>
            <w:tcW w:w="2268" w:type="dxa"/>
            <w:shd w:val="clear" w:color="auto" w:fill="auto"/>
          </w:tcPr>
          <w:p w14:paraId="2D40010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Prijevoz učenika osnovnih škola zakonska je obveza Grada Poreča</w:t>
            </w:r>
          </w:p>
        </w:tc>
        <w:tc>
          <w:tcPr>
            <w:tcW w:w="1701" w:type="dxa"/>
            <w:shd w:val="clear" w:color="auto" w:fill="auto"/>
          </w:tcPr>
          <w:p w14:paraId="0B74985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305859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w:t>
            </w:r>
          </w:p>
        </w:tc>
        <w:tc>
          <w:tcPr>
            <w:tcW w:w="1083" w:type="dxa"/>
            <w:shd w:val="clear" w:color="auto" w:fill="auto"/>
          </w:tcPr>
          <w:p w14:paraId="55E3DED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1E8627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c>
          <w:tcPr>
            <w:tcW w:w="1105" w:type="dxa"/>
            <w:shd w:val="clear" w:color="auto" w:fill="auto"/>
          </w:tcPr>
          <w:p w14:paraId="6B15C42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D12AEA3"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r>
      <w:tr w:rsidR="00323D4A" w:rsidRPr="00323D4A" w14:paraId="31B19A2E" w14:textId="77777777" w:rsidTr="00964BA6">
        <w:tc>
          <w:tcPr>
            <w:tcW w:w="2722" w:type="dxa"/>
            <w:shd w:val="clear" w:color="auto" w:fill="auto"/>
          </w:tcPr>
          <w:p w14:paraId="0DB4F13F"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Uređeni imovinski odnosi s Institutom za poljoprivredu i turizama Poreč vezano za korištenje parkirališta ispred</w:t>
            </w:r>
          </w:p>
          <w:p w14:paraId="7197C3CB"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groblja i ispred OŠ Poreč   </w:t>
            </w:r>
          </w:p>
        </w:tc>
        <w:tc>
          <w:tcPr>
            <w:tcW w:w="2268" w:type="dxa"/>
            <w:shd w:val="clear" w:color="auto" w:fill="auto"/>
          </w:tcPr>
          <w:p w14:paraId="663F2EA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Financiranjem zakupa zemljišta  vlasniku zemljišta omogućeno je isto koristiti kao javno parkiralište </w:t>
            </w:r>
          </w:p>
        </w:tc>
        <w:tc>
          <w:tcPr>
            <w:tcW w:w="1701" w:type="dxa"/>
            <w:shd w:val="clear" w:color="auto" w:fill="auto"/>
          </w:tcPr>
          <w:p w14:paraId="20ED390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7B06C4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w:t>
            </w:r>
          </w:p>
        </w:tc>
        <w:tc>
          <w:tcPr>
            <w:tcW w:w="1083" w:type="dxa"/>
            <w:shd w:val="clear" w:color="auto" w:fill="auto"/>
          </w:tcPr>
          <w:p w14:paraId="56377B6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985BF1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c>
          <w:tcPr>
            <w:tcW w:w="1105" w:type="dxa"/>
            <w:shd w:val="clear" w:color="auto" w:fill="auto"/>
          </w:tcPr>
          <w:p w14:paraId="0B00905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FAD981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r>
      <w:tr w:rsidR="00323D4A" w:rsidRPr="00323D4A" w14:paraId="1F6C1F4F" w14:textId="77777777" w:rsidTr="00964BA6">
        <w:tc>
          <w:tcPr>
            <w:tcW w:w="2722" w:type="dxa"/>
            <w:shd w:val="clear" w:color="auto" w:fill="auto"/>
          </w:tcPr>
          <w:p w14:paraId="0574A40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učenika koji su uključeni u projekt Školski dani meda</w:t>
            </w:r>
          </w:p>
        </w:tc>
        <w:tc>
          <w:tcPr>
            <w:tcW w:w="2268" w:type="dxa"/>
            <w:shd w:val="clear" w:color="auto" w:fill="auto"/>
          </w:tcPr>
          <w:p w14:paraId="66C5D87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shd w:val="clear" w:color="auto" w:fill="FFFFFF"/>
                <w:lang w:eastAsia="hr-HR"/>
              </w:rPr>
              <w:t>Provođenjem projekta kod učenika se podiže  svijest o potrebi konzumacije lokalnih poljoprivrednih proizvoda i ukazuje na ulogu i značaj pčelarstva u cjelokupnoj poljoprivrednoj proizvodnji, posebno zbog održavanja ekološke ravnoteže i biološke raznolikosti</w:t>
            </w:r>
          </w:p>
        </w:tc>
        <w:tc>
          <w:tcPr>
            <w:tcW w:w="1701" w:type="dxa"/>
            <w:shd w:val="clear" w:color="auto" w:fill="auto"/>
          </w:tcPr>
          <w:p w14:paraId="4F0F30D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4D1847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4D4AE3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Broj učenika </w:t>
            </w:r>
          </w:p>
          <w:p w14:paraId="2E2B4E2A"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tc>
        <w:tc>
          <w:tcPr>
            <w:tcW w:w="1083" w:type="dxa"/>
            <w:shd w:val="clear" w:color="auto" w:fill="auto"/>
          </w:tcPr>
          <w:p w14:paraId="4E627C3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3445DD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0CFDCD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177</w:t>
            </w:r>
          </w:p>
        </w:tc>
        <w:tc>
          <w:tcPr>
            <w:tcW w:w="1105" w:type="dxa"/>
            <w:shd w:val="clear" w:color="auto" w:fill="auto"/>
          </w:tcPr>
          <w:p w14:paraId="2158DE2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94E7BA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2EA32C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177</w:t>
            </w:r>
          </w:p>
          <w:p w14:paraId="6DA9A00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tc>
      </w:tr>
      <w:tr w:rsidR="00323D4A" w:rsidRPr="00323D4A" w14:paraId="04F9D3AE" w14:textId="77777777" w:rsidTr="00964BA6">
        <w:tc>
          <w:tcPr>
            <w:tcW w:w="2722" w:type="dxa"/>
            <w:shd w:val="clear" w:color="auto" w:fill="auto"/>
          </w:tcPr>
          <w:p w14:paraId="11F9D51F"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učenika s teškoćama u razvoju,</w:t>
            </w:r>
          </w:p>
          <w:p w14:paraId="3871BB50"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p>
          <w:p w14:paraId="7E2BB69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pomoćnika u nastavi</w:t>
            </w:r>
          </w:p>
        </w:tc>
        <w:tc>
          <w:tcPr>
            <w:tcW w:w="2268" w:type="dxa"/>
            <w:shd w:val="clear" w:color="auto" w:fill="auto"/>
          </w:tcPr>
          <w:p w14:paraId="6E099AF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shd w:val="clear" w:color="auto" w:fill="FFFFFF"/>
                <w:lang w:eastAsia="hr-HR"/>
              </w:rPr>
            </w:pPr>
            <w:r w:rsidRPr="00323D4A">
              <w:rPr>
                <w:rFonts w:ascii="Times New Roman" w:eastAsia="Times New Roman" w:hAnsi="Times New Roman" w:cs="Times New Roman"/>
                <w:color w:val="000000" w:themeColor="text1"/>
                <w:sz w:val="20"/>
                <w:szCs w:val="20"/>
                <w:lang w:eastAsia="hr-HR"/>
              </w:rPr>
              <w:t xml:space="preserve">Osiguravanjem pomoćnika u nastavi učenicima s teškoćama u razvoju omogućava se lakše praćenje nastave i boravak u školi </w:t>
            </w:r>
          </w:p>
        </w:tc>
        <w:tc>
          <w:tcPr>
            <w:tcW w:w="1701" w:type="dxa"/>
            <w:shd w:val="clear" w:color="auto" w:fill="auto"/>
          </w:tcPr>
          <w:p w14:paraId="018B18B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03F679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učenika</w:t>
            </w:r>
          </w:p>
          <w:p w14:paraId="2B74E5A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E9B94B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pomoćnika u nastavi</w:t>
            </w:r>
          </w:p>
        </w:tc>
        <w:tc>
          <w:tcPr>
            <w:tcW w:w="1083" w:type="dxa"/>
            <w:shd w:val="clear" w:color="auto" w:fill="auto"/>
          </w:tcPr>
          <w:p w14:paraId="71A4B77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71E8C7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31</w:t>
            </w:r>
          </w:p>
          <w:p w14:paraId="4A00B62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859FEF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F96438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31</w:t>
            </w:r>
          </w:p>
        </w:tc>
        <w:tc>
          <w:tcPr>
            <w:tcW w:w="1105" w:type="dxa"/>
            <w:shd w:val="clear" w:color="auto" w:fill="auto"/>
          </w:tcPr>
          <w:p w14:paraId="52A9AC6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2477F6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31</w:t>
            </w:r>
          </w:p>
          <w:p w14:paraId="1BF03F2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AB4A59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F41A8EA"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31</w:t>
            </w:r>
          </w:p>
        </w:tc>
      </w:tr>
    </w:tbl>
    <w:p w14:paraId="7F3A764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p w14:paraId="00D95BBE" w14:textId="32812A42" w:rsid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p>
    <w:p w14:paraId="203EE691" w14:textId="2820122F" w:rsidR="00102FC3" w:rsidRDefault="00102FC3"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p>
    <w:p w14:paraId="71664FD1" w14:textId="7D10EE59" w:rsidR="00102FC3" w:rsidRDefault="00102FC3"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p>
    <w:p w14:paraId="0D94BC0E" w14:textId="1DFF11F8" w:rsidR="00102FC3" w:rsidRDefault="00102FC3"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p>
    <w:p w14:paraId="5D61295D" w14:textId="737CBF8E" w:rsidR="00102FC3" w:rsidRDefault="00102FC3"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p>
    <w:p w14:paraId="13CDA492" w14:textId="77777777" w:rsidR="00102FC3" w:rsidRPr="00323D4A" w:rsidRDefault="00102FC3"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p>
    <w:tbl>
      <w:tblPr>
        <w:tblW w:w="5000" w:type="pct"/>
        <w:tblLook w:val="04A0" w:firstRow="1" w:lastRow="0" w:firstColumn="1" w:lastColumn="0" w:noHBand="0" w:noVBand="1"/>
      </w:tblPr>
      <w:tblGrid>
        <w:gridCol w:w="1241"/>
        <w:gridCol w:w="4107"/>
        <w:gridCol w:w="1731"/>
        <w:gridCol w:w="1603"/>
        <w:gridCol w:w="1055"/>
      </w:tblGrid>
      <w:tr w:rsidR="00323D4A" w:rsidRPr="00323D4A" w14:paraId="3E4265D2" w14:textId="77777777" w:rsidTr="00964BA6">
        <w:trPr>
          <w:trHeight w:val="283"/>
        </w:trPr>
        <w:tc>
          <w:tcPr>
            <w:tcW w:w="2746"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2DA12D90" w14:textId="77777777" w:rsidR="00323D4A" w:rsidRPr="00323D4A" w:rsidRDefault="00323D4A" w:rsidP="00323D4A">
            <w:pPr>
              <w:spacing w:after="0" w:line="240" w:lineRule="auto"/>
              <w:jc w:val="center"/>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lastRenderedPageBreak/>
              <w:t>NAZIV PROGRAMA/AKTIVNOSTI/PROJEKTA</w:t>
            </w:r>
          </w:p>
        </w:tc>
        <w:tc>
          <w:tcPr>
            <w:tcW w:w="889" w:type="pct"/>
            <w:tcBorders>
              <w:top w:val="single" w:sz="4" w:space="0" w:color="auto"/>
              <w:left w:val="nil"/>
              <w:bottom w:val="single" w:sz="4" w:space="0" w:color="auto"/>
              <w:right w:val="single" w:sz="4" w:space="0" w:color="auto"/>
            </w:tcBorders>
            <w:shd w:val="clear" w:color="000000" w:fill="D9D9D9"/>
            <w:vAlign w:val="center"/>
          </w:tcPr>
          <w:p w14:paraId="1B5DC73B"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PLAN ZA 2024.</w:t>
            </w:r>
          </w:p>
        </w:tc>
        <w:tc>
          <w:tcPr>
            <w:tcW w:w="823" w:type="pct"/>
            <w:tcBorders>
              <w:top w:val="single" w:sz="4" w:space="0" w:color="auto"/>
              <w:left w:val="nil"/>
              <w:bottom w:val="single" w:sz="4" w:space="0" w:color="auto"/>
              <w:right w:val="single" w:sz="4" w:space="0" w:color="auto"/>
            </w:tcBorders>
            <w:shd w:val="clear" w:color="000000" w:fill="D9D9D9"/>
            <w:vAlign w:val="center"/>
          </w:tcPr>
          <w:p w14:paraId="77B0E035"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IZVRŠENJE U 2024.</w:t>
            </w:r>
          </w:p>
        </w:tc>
        <w:tc>
          <w:tcPr>
            <w:tcW w:w="542" w:type="pct"/>
            <w:tcBorders>
              <w:top w:val="single" w:sz="4" w:space="0" w:color="auto"/>
              <w:left w:val="nil"/>
              <w:bottom w:val="single" w:sz="4" w:space="0" w:color="auto"/>
              <w:right w:val="single" w:sz="4" w:space="0" w:color="auto"/>
            </w:tcBorders>
            <w:shd w:val="clear" w:color="000000" w:fill="D9D9D9"/>
            <w:vAlign w:val="center"/>
          </w:tcPr>
          <w:p w14:paraId="57965B88"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INDEKS</w:t>
            </w:r>
          </w:p>
        </w:tc>
      </w:tr>
      <w:tr w:rsidR="00323D4A" w:rsidRPr="00323D4A" w14:paraId="381322E6" w14:textId="77777777" w:rsidTr="00964BA6">
        <w:trPr>
          <w:trHeight w:val="283"/>
        </w:trPr>
        <w:tc>
          <w:tcPr>
            <w:tcW w:w="2746"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1448F4F8"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RASHODI / IZDACI</w:t>
            </w:r>
          </w:p>
        </w:tc>
        <w:tc>
          <w:tcPr>
            <w:tcW w:w="889" w:type="pct"/>
            <w:tcBorders>
              <w:top w:val="single" w:sz="4" w:space="0" w:color="auto"/>
              <w:left w:val="nil"/>
              <w:bottom w:val="single" w:sz="4" w:space="0" w:color="auto"/>
              <w:right w:val="single" w:sz="4" w:space="0" w:color="auto"/>
            </w:tcBorders>
            <w:shd w:val="clear" w:color="000000" w:fill="D9D9D9"/>
            <w:vAlign w:val="center"/>
          </w:tcPr>
          <w:p w14:paraId="4DEA931A"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w:t>
            </w:r>
          </w:p>
        </w:tc>
        <w:tc>
          <w:tcPr>
            <w:tcW w:w="823" w:type="pct"/>
            <w:tcBorders>
              <w:top w:val="single" w:sz="4" w:space="0" w:color="auto"/>
              <w:left w:val="nil"/>
              <w:bottom w:val="single" w:sz="4" w:space="0" w:color="auto"/>
              <w:right w:val="single" w:sz="4" w:space="0" w:color="auto"/>
            </w:tcBorders>
            <w:shd w:val="clear" w:color="000000" w:fill="D9D9D9"/>
            <w:vAlign w:val="center"/>
          </w:tcPr>
          <w:p w14:paraId="3B1A3173"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2</w:t>
            </w:r>
          </w:p>
        </w:tc>
        <w:tc>
          <w:tcPr>
            <w:tcW w:w="542" w:type="pct"/>
            <w:tcBorders>
              <w:top w:val="single" w:sz="4" w:space="0" w:color="auto"/>
              <w:left w:val="nil"/>
              <w:bottom w:val="single" w:sz="4" w:space="0" w:color="auto"/>
              <w:right w:val="single" w:sz="4" w:space="0" w:color="auto"/>
            </w:tcBorders>
            <w:shd w:val="clear" w:color="000000" w:fill="D9D9D9"/>
            <w:vAlign w:val="center"/>
          </w:tcPr>
          <w:p w14:paraId="76E7DCEB"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3=(2/1)</w:t>
            </w:r>
          </w:p>
        </w:tc>
      </w:tr>
      <w:tr w:rsidR="00323D4A" w:rsidRPr="00323D4A" w14:paraId="4B2696C6" w14:textId="77777777" w:rsidTr="00964BA6">
        <w:trPr>
          <w:trHeight w:val="283"/>
        </w:trPr>
        <w:tc>
          <w:tcPr>
            <w:tcW w:w="637" w:type="pct"/>
            <w:tcBorders>
              <w:top w:val="single" w:sz="4" w:space="0" w:color="auto"/>
              <w:left w:val="single" w:sz="4" w:space="0" w:color="auto"/>
              <w:bottom w:val="single" w:sz="4" w:space="0" w:color="auto"/>
              <w:right w:val="single" w:sz="4" w:space="0" w:color="auto"/>
            </w:tcBorders>
            <w:shd w:val="clear" w:color="auto" w:fill="D9D9D9"/>
            <w:vAlign w:val="center"/>
          </w:tcPr>
          <w:p w14:paraId="512EB163"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eastAsia="hr-HR"/>
              </w:rPr>
            </w:pPr>
            <w:r w:rsidRPr="00323D4A">
              <w:rPr>
                <w:rFonts w:ascii="Times New Roman" w:eastAsia="Times New Roman" w:hAnsi="Times New Roman" w:cs="Times New Roman"/>
                <w:b/>
                <w:color w:val="000000" w:themeColor="text1"/>
                <w:lang w:eastAsia="hr-HR"/>
              </w:rPr>
              <w:br w:type="page"/>
            </w:r>
            <w:r w:rsidRPr="00323D4A">
              <w:rPr>
                <w:rFonts w:ascii="Times New Roman" w:eastAsia="Times New Roman" w:hAnsi="Times New Roman" w:cs="Times New Roman"/>
                <w:b/>
                <w:bCs/>
                <w:color w:val="000000" w:themeColor="text1"/>
                <w:lang w:eastAsia="hr-HR"/>
              </w:rPr>
              <w:t>Program  1030</w:t>
            </w:r>
          </w:p>
        </w:tc>
        <w:tc>
          <w:tcPr>
            <w:tcW w:w="2109" w:type="pct"/>
            <w:tcBorders>
              <w:top w:val="single" w:sz="4" w:space="0" w:color="auto"/>
              <w:left w:val="single" w:sz="4" w:space="0" w:color="auto"/>
              <w:bottom w:val="single" w:sz="4" w:space="0" w:color="auto"/>
              <w:right w:val="single" w:sz="4" w:space="0" w:color="auto"/>
            </w:tcBorders>
            <w:shd w:val="clear" w:color="auto" w:fill="D9D9D9"/>
            <w:vAlign w:val="center"/>
          </w:tcPr>
          <w:p w14:paraId="07580905" w14:textId="77777777" w:rsidR="00323D4A" w:rsidRPr="00323D4A" w:rsidRDefault="00323D4A" w:rsidP="00323D4A">
            <w:pPr>
              <w:spacing w:after="0" w:line="240" w:lineRule="auto"/>
              <w:rPr>
                <w:rFonts w:ascii="Times New Roman" w:eastAsia="Times New Roman" w:hAnsi="Times New Roman" w:cs="Times New Roman"/>
                <w:b/>
                <w:color w:val="000000" w:themeColor="text1"/>
                <w:lang w:eastAsia="hr-HR"/>
              </w:rPr>
            </w:pPr>
            <w:r w:rsidRPr="00323D4A">
              <w:rPr>
                <w:rFonts w:ascii="Times New Roman" w:eastAsia="Times New Roman" w:hAnsi="Times New Roman" w:cs="Times New Roman"/>
                <w:b/>
                <w:color w:val="000000" w:themeColor="text1"/>
                <w:lang w:eastAsia="hr-HR"/>
              </w:rPr>
              <w:t>JAVNE POTREBE U KULTURI</w:t>
            </w:r>
          </w:p>
        </w:tc>
        <w:tc>
          <w:tcPr>
            <w:tcW w:w="889" w:type="pct"/>
            <w:tcBorders>
              <w:top w:val="single" w:sz="4" w:space="0" w:color="auto"/>
              <w:left w:val="single" w:sz="4" w:space="0" w:color="auto"/>
              <w:bottom w:val="single" w:sz="4" w:space="0" w:color="auto"/>
              <w:right w:val="single" w:sz="4" w:space="0" w:color="auto"/>
            </w:tcBorders>
            <w:shd w:val="clear" w:color="auto" w:fill="D9D9D9"/>
          </w:tcPr>
          <w:p w14:paraId="575EC76D"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6A158CCB"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0"/>
                <w:szCs w:val="20"/>
                <w:lang w:val="en-AU" w:eastAsia="hr-HR"/>
              </w:rPr>
              <w:t>153.020,00</w:t>
            </w:r>
          </w:p>
        </w:tc>
        <w:tc>
          <w:tcPr>
            <w:tcW w:w="823" w:type="pct"/>
            <w:tcBorders>
              <w:top w:val="single" w:sz="4" w:space="0" w:color="auto"/>
              <w:left w:val="single" w:sz="4" w:space="0" w:color="auto"/>
              <w:bottom w:val="single" w:sz="4" w:space="0" w:color="auto"/>
              <w:right w:val="single" w:sz="4" w:space="0" w:color="auto"/>
            </w:tcBorders>
            <w:shd w:val="clear" w:color="auto" w:fill="D9D9D9"/>
          </w:tcPr>
          <w:p w14:paraId="57C72CAC"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0F09B60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0"/>
                <w:szCs w:val="20"/>
                <w:lang w:val="en-AU" w:eastAsia="hr-HR"/>
              </w:rPr>
              <w:t>69.746,85</w:t>
            </w:r>
          </w:p>
        </w:tc>
        <w:tc>
          <w:tcPr>
            <w:tcW w:w="542" w:type="pct"/>
            <w:tcBorders>
              <w:top w:val="single" w:sz="4" w:space="0" w:color="auto"/>
              <w:left w:val="single" w:sz="4" w:space="0" w:color="auto"/>
              <w:bottom w:val="single" w:sz="4" w:space="0" w:color="auto"/>
              <w:right w:val="single" w:sz="4" w:space="0" w:color="auto"/>
            </w:tcBorders>
            <w:shd w:val="clear" w:color="auto" w:fill="D9D9D9"/>
          </w:tcPr>
          <w:p w14:paraId="0298E17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3E0E718A"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0"/>
                <w:szCs w:val="20"/>
                <w:lang w:val="en-AU" w:eastAsia="hr-HR"/>
              </w:rPr>
              <w:t>45,58</w:t>
            </w:r>
          </w:p>
        </w:tc>
      </w:tr>
      <w:tr w:rsidR="00323D4A" w:rsidRPr="00323D4A" w14:paraId="58AD2C1F" w14:textId="77777777" w:rsidTr="00964BA6">
        <w:trPr>
          <w:trHeight w:val="283"/>
        </w:trPr>
        <w:tc>
          <w:tcPr>
            <w:tcW w:w="6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72FA08"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A100009</w:t>
            </w:r>
          </w:p>
        </w:tc>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14:paraId="2FEEBF0D"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Sufinanciranje programa i projekata udruga u kulturi</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75242DC3"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07FC7C1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28.450,00</w:t>
            </w:r>
          </w:p>
        </w:tc>
        <w:tc>
          <w:tcPr>
            <w:tcW w:w="823" w:type="pct"/>
            <w:tcBorders>
              <w:top w:val="single" w:sz="4" w:space="0" w:color="auto"/>
              <w:left w:val="single" w:sz="4" w:space="0" w:color="auto"/>
              <w:bottom w:val="single" w:sz="4" w:space="0" w:color="auto"/>
              <w:right w:val="single" w:sz="4" w:space="0" w:color="auto"/>
            </w:tcBorders>
            <w:shd w:val="clear" w:color="auto" w:fill="auto"/>
          </w:tcPr>
          <w:p w14:paraId="7C3147B5"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0998E44B"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26.840,56</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497AB65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03B1D7B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94,34</w:t>
            </w:r>
          </w:p>
        </w:tc>
      </w:tr>
      <w:tr w:rsidR="00323D4A" w:rsidRPr="00323D4A" w14:paraId="6D9D478A" w14:textId="77777777" w:rsidTr="00964BA6">
        <w:trPr>
          <w:trHeight w:val="283"/>
        </w:trPr>
        <w:tc>
          <w:tcPr>
            <w:tcW w:w="637" w:type="pct"/>
            <w:tcBorders>
              <w:top w:val="single" w:sz="4" w:space="0" w:color="auto"/>
              <w:left w:val="single" w:sz="4" w:space="0" w:color="auto"/>
              <w:bottom w:val="single" w:sz="4" w:space="0" w:color="auto"/>
              <w:right w:val="single" w:sz="4" w:space="0" w:color="auto"/>
            </w:tcBorders>
            <w:shd w:val="clear" w:color="auto" w:fill="auto"/>
          </w:tcPr>
          <w:p w14:paraId="06827449"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A100011</w:t>
            </w:r>
          </w:p>
        </w:tc>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14:paraId="55B3D1E3"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Centar za mlade</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6E87C23C"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693370A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1.600,00</w:t>
            </w:r>
          </w:p>
        </w:tc>
        <w:tc>
          <w:tcPr>
            <w:tcW w:w="823" w:type="pct"/>
            <w:tcBorders>
              <w:top w:val="single" w:sz="4" w:space="0" w:color="auto"/>
              <w:left w:val="single" w:sz="4" w:space="0" w:color="auto"/>
              <w:bottom w:val="single" w:sz="4" w:space="0" w:color="auto"/>
              <w:right w:val="single" w:sz="4" w:space="0" w:color="auto"/>
            </w:tcBorders>
            <w:shd w:val="clear" w:color="auto" w:fill="auto"/>
          </w:tcPr>
          <w:p w14:paraId="7575B66B"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3FE41B7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327,91</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2CFE499F"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325B24BD"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20,49</w:t>
            </w:r>
          </w:p>
        </w:tc>
      </w:tr>
      <w:tr w:rsidR="00323D4A" w:rsidRPr="00323D4A" w14:paraId="6267E7DD" w14:textId="77777777" w:rsidTr="00964BA6">
        <w:trPr>
          <w:trHeight w:val="283"/>
        </w:trPr>
        <w:tc>
          <w:tcPr>
            <w:tcW w:w="637" w:type="pct"/>
            <w:tcBorders>
              <w:top w:val="single" w:sz="4" w:space="0" w:color="auto"/>
              <w:left w:val="single" w:sz="4" w:space="0" w:color="auto"/>
              <w:bottom w:val="single" w:sz="4" w:space="0" w:color="auto"/>
              <w:right w:val="single" w:sz="4" w:space="0" w:color="auto"/>
            </w:tcBorders>
            <w:shd w:val="clear" w:color="auto" w:fill="auto"/>
          </w:tcPr>
          <w:p w14:paraId="45CE7404"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A100012</w:t>
            </w:r>
          </w:p>
        </w:tc>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14:paraId="1C459319"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Ostale potrebe u kulturi</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3428F129"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21B88BE3"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43.270,00</w:t>
            </w:r>
          </w:p>
        </w:tc>
        <w:tc>
          <w:tcPr>
            <w:tcW w:w="823" w:type="pct"/>
            <w:tcBorders>
              <w:top w:val="single" w:sz="4" w:space="0" w:color="auto"/>
              <w:left w:val="single" w:sz="4" w:space="0" w:color="auto"/>
              <w:bottom w:val="single" w:sz="4" w:space="0" w:color="auto"/>
              <w:right w:val="single" w:sz="4" w:space="0" w:color="auto"/>
            </w:tcBorders>
            <w:shd w:val="clear" w:color="auto" w:fill="auto"/>
          </w:tcPr>
          <w:p w14:paraId="3FDB3CB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58B4E343"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42.578,38</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2E7F76AE"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6AF8B5EB"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98,40</w:t>
            </w:r>
          </w:p>
        </w:tc>
      </w:tr>
      <w:tr w:rsidR="00323D4A" w:rsidRPr="00323D4A" w14:paraId="74054C9C" w14:textId="77777777" w:rsidTr="00964BA6">
        <w:trPr>
          <w:trHeight w:val="283"/>
        </w:trPr>
        <w:tc>
          <w:tcPr>
            <w:tcW w:w="637" w:type="pct"/>
            <w:tcBorders>
              <w:top w:val="single" w:sz="4" w:space="0" w:color="auto"/>
              <w:left w:val="single" w:sz="4" w:space="0" w:color="auto"/>
              <w:bottom w:val="single" w:sz="4" w:space="0" w:color="auto"/>
              <w:right w:val="single" w:sz="4" w:space="0" w:color="auto"/>
            </w:tcBorders>
            <w:shd w:val="clear" w:color="auto" w:fill="auto"/>
          </w:tcPr>
          <w:p w14:paraId="4736EDEA"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Tekući projekt</w:t>
            </w:r>
          </w:p>
          <w:p w14:paraId="215201AD"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T100014</w:t>
            </w:r>
          </w:p>
        </w:tc>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14:paraId="62171141"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„La mula de Parenzo“</w:t>
            </w:r>
          </w:p>
        </w:tc>
        <w:tc>
          <w:tcPr>
            <w:tcW w:w="889" w:type="pct"/>
            <w:tcBorders>
              <w:top w:val="single" w:sz="4" w:space="0" w:color="auto"/>
              <w:left w:val="single" w:sz="4" w:space="0" w:color="auto"/>
              <w:bottom w:val="single" w:sz="4" w:space="0" w:color="auto"/>
              <w:right w:val="single" w:sz="4" w:space="0" w:color="auto"/>
            </w:tcBorders>
            <w:shd w:val="clear" w:color="auto" w:fill="auto"/>
            <w:vAlign w:val="bottom"/>
          </w:tcPr>
          <w:p w14:paraId="29FDC86D"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79.700,00</w:t>
            </w:r>
          </w:p>
        </w:tc>
        <w:tc>
          <w:tcPr>
            <w:tcW w:w="823" w:type="pct"/>
            <w:tcBorders>
              <w:top w:val="single" w:sz="4" w:space="0" w:color="auto"/>
              <w:left w:val="single" w:sz="4" w:space="0" w:color="auto"/>
              <w:bottom w:val="single" w:sz="4" w:space="0" w:color="auto"/>
              <w:right w:val="single" w:sz="4" w:space="0" w:color="auto"/>
            </w:tcBorders>
            <w:shd w:val="clear" w:color="auto" w:fill="auto"/>
            <w:vAlign w:val="bottom"/>
          </w:tcPr>
          <w:p w14:paraId="07FEC0F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0,00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533D5C2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0,00</w:t>
            </w:r>
          </w:p>
        </w:tc>
      </w:tr>
    </w:tbl>
    <w:p w14:paraId="0A58F3F6"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p>
    <w:p w14:paraId="1193DE71"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p>
    <w:p w14:paraId="70C93FC2"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ZAKONSKA OSNOVA ZA UVOĐENJE PROGRAMA:</w:t>
      </w:r>
    </w:p>
    <w:p w14:paraId="739FE3D8" w14:textId="77777777" w:rsidR="00323D4A" w:rsidRPr="00323D4A" w:rsidRDefault="00323D4A" w:rsidP="00323D4A">
      <w:pPr>
        <w:numPr>
          <w:ilvl w:val="0"/>
          <w:numId w:val="7"/>
        </w:numPr>
        <w:spacing w:after="0" w:line="240" w:lineRule="auto"/>
        <w:ind w:left="720"/>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lokalnoj i područnoj (regionalnoj) samoupravi („Narodne novine“ broj 33/01,60/01,129/05,109/07,125/08,36/09,150/11,144/12,19/13,137/15,13/17, 98/19,144/20),</w:t>
      </w:r>
    </w:p>
    <w:p w14:paraId="57F4C4BC" w14:textId="77777777" w:rsidR="00323D4A" w:rsidRPr="00323D4A" w:rsidRDefault="00323D4A" w:rsidP="00323D4A">
      <w:pPr>
        <w:numPr>
          <w:ilvl w:val="0"/>
          <w:numId w:val="7"/>
        </w:numPr>
        <w:spacing w:after="0" w:line="240" w:lineRule="auto"/>
        <w:ind w:left="720"/>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Cs/>
          <w:color w:val="000000" w:themeColor="text1"/>
          <w:sz w:val="24"/>
          <w:szCs w:val="24"/>
          <w:lang w:eastAsia="hr-HR"/>
        </w:rPr>
        <w:t>Zakon o kulturnim vijećima i financiranju javnih potreba u kulturi („Narodne novine“ broj 83/22)</w:t>
      </w:r>
    </w:p>
    <w:p w14:paraId="642C5675" w14:textId="77777777" w:rsidR="00323D4A" w:rsidRPr="00323D4A" w:rsidRDefault="00323D4A" w:rsidP="00323D4A">
      <w:pPr>
        <w:numPr>
          <w:ilvl w:val="0"/>
          <w:numId w:val="7"/>
        </w:numPr>
        <w:spacing w:after="0" w:line="240" w:lineRule="auto"/>
        <w:ind w:left="720"/>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udrugama („Narodne novine“ broj 74/14,70/17,98/19 i 151/22),</w:t>
      </w:r>
    </w:p>
    <w:p w14:paraId="13FDB181" w14:textId="77777777" w:rsidR="00323D4A" w:rsidRPr="00323D4A" w:rsidRDefault="00323D4A" w:rsidP="00323D4A">
      <w:pPr>
        <w:numPr>
          <w:ilvl w:val="0"/>
          <w:numId w:val="7"/>
        </w:numPr>
        <w:spacing w:after="0" w:line="240" w:lineRule="auto"/>
        <w:ind w:left="720"/>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Uredba o kriterijima, mjerilima i postupcima financiranja i ugovaranja programa i projekata od interesa za opće dobro koje provode udruge („Narodne novine“ broj 26/15 i 37/21),</w:t>
      </w:r>
    </w:p>
    <w:p w14:paraId="068F6407" w14:textId="77777777" w:rsidR="00323D4A" w:rsidRPr="00323D4A" w:rsidRDefault="00323D4A" w:rsidP="00323D4A">
      <w:pPr>
        <w:numPr>
          <w:ilvl w:val="0"/>
          <w:numId w:val="7"/>
        </w:numPr>
        <w:spacing w:after="0" w:line="240" w:lineRule="auto"/>
        <w:ind w:left="720"/>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Statut Grada Poreča-Parenzo („Službeni glasnik Grada Poreča-Parenzo“ broj 2/13,10/18, 2/21 i 12/24),</w:t>
      </w:r>
    </w:p>
    <w:p w14:paraId="45FD22EE" w14:textId="77777777" w:rsidR="00323D4A" w:rsidRPr="00323D4A" w:rsidRDefault="00323D4A" w:rsidP="00323D4A">
      <w:pPr>
        <w:numPr>
          <w:ilvl w:val="0"/>
          <w:numId w:val="7"/>
        </w:numPr>
        <w:spacing w:after="0" w:line="240" w:lineRule="auto"/>
        <w:ind w:left="720"/>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Pravilnik o financiranju programa i projekata koje provode organizacije civilnog društva („Službeni glasnik Grada Poreča-Parenzo“ broj 1/16,1/18). </w:t>
      </w:r>
    </w:p>
    <w:p w14:paraId="1B31DBC1"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p>
    <w:p w14:paraId="62C8460A"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 xml:space="preserve">OPIS PROGRAMA: </w:t>
      </w:r>
    </w:p>
    <w:p w14:paraId="3833E00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Program obuhvaća: </w:t>
      </w:r>
    </w:p>
    <w:p w14:paraId="39271436" w14:textId="77777777" w:rsidR="00323D4A" w:rsidRPr="00323D4A" w:rsidRDefault="00323D4A" w:rsidP="00323D4A">
      <w:pPr>
        <w:spacing w:after="0" w:line="240" w:lineRule="auto"/>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color w:val="000000" w:themeColor="text1"/>
          <w:sz w:val="24"/>
          <w:szCs w:val="24"/>
          <w:u w:val="single"/>
          <w:lang w:eastAsia="hr-HR"/>
        </w:rPr>
        <w:t>aktivnosti</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color w:val="000000" w:themeColor="text1"/>
          <w:sz w:val="24"/>
          <w:szCs w:val="24"/>
          <w:lang w:eastAsia="hr-HR"/>
        </w:rPr>
        <w:t xml:space="preserve">Sufinanciranje programa i projekata udruga </w:t>
      </w:r>
      <w:r w:rsidRPr="00323D4A">
        <w:rPr>
          <w:rFonts w:ascii="Times New Roman" w:eastAsia="Times New Roman" w:hAnsi="Times New Roman" w:cs="Times New Roman"/>
          <w:i/>
          <w:iCs/>
          <w:color w:val="000000" w:themeColor="text1"/>
          <w:sz w:val="24"/>
          <w:szCs w:val="24"/>
          <w:lang w:eastAsia="hr-HR"/>
        </w:rPr>
        <w:t>u kulturi</w:t>
      </w:r>
      <w:r w:rsidRPr="00323D4A">
        <w:rPr>
          <w:rFonts w:ascii="Times New Roman" w:eastAsia="Times New Roman" w:hAnsi="Times New Roman" w:cs="Times New Roman"/>
          <w:i/>
          <w:color w:val="000000" w:themeColor="text1"/>
          <w:sz w:val="24"/>
          <w:szCs w:val="24"/>
          <w:lang w:eastAsia="hr-HR"/>
        </w:rPr>
        <w:t>, Centar za mlade Poreč i</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color w:val="000000" w:themeColor="text1"/>
          <w:sz w:val="24"/>
          <w:szCs w:val="24"/>
          <w:lang w:eastAsia="hr-HR"/>
        </w:rPr>
        <w:t>Ostale potrebe u kulturi</w:t>
      </w:r>
      <w:r w:rsidRPr="00323D4A">
        <w:rPr>
          <w:rFonts w:ascii="Times New Roman" w:eastAsia="Times New Roman" w:hAnsi="Times New Roman" w:cs="Times New Roman"/>
          <w:i/>
          <w:iCs/>
          <w:color w:val="000000" w:themeColor="text1"/>
          <w:sz w:val="24"/>
          <w:szCs w:val="24"/>
          <w:lang w:eastAsia="hr-HR"/>
        </w:rPr>
        <w:t xml:space="preserve">. </w:t>
      </w:r>
    </w:p>
    <w:p w14:paraId="2B3F2C0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u w:val="single"/>
          <w:lang w:eastAsia="hr-HR"/>
        </w:rPr>
      </w:pPr>
      <w:r w:rsidRPr="00323D4A">
        <w:rPr>
          <w:rFonts w:ascii="Times New Roman" w:eastAsia="Times New Roman" w:hAnsi="Times New Roman" w:cs="Times New Roman"/>
          <w:color w:val="000000" w:themeColor="text1"/>
          <w:sz w:val="24"/>
          <w:szCs w:val="24"/>
          <w:u w:val="single"/>
          <w:lang w:eastAsia="hr-HR"/>
        </w:rPr>
        <w:t>Aktivnosti:</w:t>
      </w:r>
    </w:p>
    <w:p w14:paraId="31886B79" w14:textId="77777777" w:rsidR="00323D4A" w:rsidRPr="00323D4A" w:rsidRDefault="00323D4A" w:rsidP="00323D4A">
      <w:pPr>
        <w:spacing w:after="0" w:line="240" w:lineRule="auto"/>
        <w:jc w:val="both"/>
        <w:rPr>
          <w:rFonts w:ascii="Times New Roman" w:eastAsia="Times New Roman" w:hAnsi="Times New Roman" w:cs="Times New Roman"/>
          <w:b/>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 xml:space="preserve">Sufinanciranje programa i projekata udruga u kulturi </w:t>
      </w:r>
    </w:p>
    <w:p w14:paraId="598FC88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Ova aktivnost odnosi se na financiranje programa i projekata udruga. U</w:t>
      </w:r>
      <w:r w:rsidRPr="00323D4A">
        <w:rPr>
          <w:rFonts w:ascii="Times New Roman" w:eastAsia="Times New Roman" w:hAnsi="Times New Roman" w:cs="Times New Roman"/>
          <w:bCs/>
          <w:color w:val="000000" w:themeColor="text1"/>
          <w:sz w:val="24"/>
          <w:szCs w:val="24"/>
          <w:lang w:eastAsia="hr-HR"/>
        </w:rPr>
        <w:t xml:space="preserve">pravni odjel </w:t>
      </w:r>
      <w:r w:rsidRPr="00323D4A">
        <w:rPr>
          <w:rFonts w:ascii="Times New Roman" w:eastAsia="Times New Roman" w:hAnsi="Times New Roman" w:cs="Times New Roman"/>
          <w:color w:val="000000" w:themeColor="text1"/>
          <w:sz w:val="24"/>
          <w:szCs w:val="24"/>
          <w:lang w:eastAsia="hr-HR"/>
        </w:rPr>
        <w:t>će po donošenju Proračuna za 2024. objaviti Javni natječaj za financiranje programa i projekata udruga nakon što prethodno odredi prioritetna područja financiranja. Financirat će se projekti i programi koji će se odnositi na aktivnosti u području glazbe i glazbeno scenske umjetnosti, suvremenog plesa i pokreta, poticanje kulturno umjetničkog amaterizma, razvijanje kulture nacionalnih manjina i zaštitu i očuvanje nematerijalnih kulturnih dobara.</w:t>
      </w:r>
    </w:p>
    <w:p w14:paraId="7C0C3555" w14:textId="77777777" w:rsidR="00323D4A" w:rsidRPr="00323D4A" w:rsidRDefault="00323D4A" w:rsidP="00323D4A">
      <w:pPr>
        <w:spacing w:after="0" w:line="240" w:lineRule="auto"/>
        <w:jc w:val="both"/>
        <w:rPr>
          <w:rFonts w:ascii="Times New Roman" w:eastAsia="Times New Roman" w:hAnsi="Times New Roman" w:cs="Times New Roman"/>
          <w:b/>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Centar za mlade Poreč</w:t>
      </w:r>
    </w:p>
    <w:p w14:paraId="7B6705B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Calibri"/>
          <w:color w:val="000000" w:themeColor="text1"/>
          <w:sz w:val="24"/>
          <w:szCs w:val="24"/>
          <w:lang w:eastAsia="hr-HR"/>
        </w:rPr>
        <w:t>U prostorima Centra za mlade planirana je provedba aktivnosti i prigodnih događanja za mlade Poreča, te su sredstva planirana za podmirivanje troškova tih aktivnosti.</w:t>
      </w:r>
      <w:r w:rsidRPr="00323D4A">
        <w:rPr>
          <w:rFonts w:ascii="Times New Roman" w:eastAsia="Times New Roman" w:hAnsi="Times New Roman" w:cs="Times New Roman"/>
          <w:color w:val="000000" w:themeColor="text1"/>
          <w:sz w:val="24"/>
          <w:szCs w:val="24"/>
          <w:lang w:eastAsia="hr-HR"/>
        </w:rPr>
        <w:t xml:space="preserve"> Tijekom godine održavaju se turniri koje organizira udruga mladih, kao i druge aktivnosti (radionice, kvizovi, susreti, drugo) kojima se mladima omogućava da se druže i zabave.</w:t>
      </w:r>
    </w:p>
    <w:p w14:paraId="3A53702F" w14:textId="77777777" w:rsidR="00323D4A" w:rsidRPr="00323D4A" w:rsidRDefault="00323D4A" w:rsidP="00323D4A">
      <w:pPr>
        <w:spacing w:after="0" w:line="240" w:lineRule="auto"/>
        <w:jc w:val="both"/>
        <w:rPr>
          <w:rFonts w:ascii="Times New Roman" w:eastAsia="Times New Roman" w:hAnsi="Times New Roman" w:cs="Times New Roman"/>
          <w:b/>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Ostale potrebe u kulturi</w:t>
      </w:r>
    </w:p>
    <w:p w14:paraId="2E039D28" w14:textId="77777777" w:rsidR="00323D4A" w:rsidRPr="00323D4A" w:rsidRDefault="00323D4A" w:rsidP="00323D4A">
      <w:pPr>
        <w:spacing w:after="0" w:line="240" w:lineRule="auto"/>
        <w:jc w:val="both"/>
        <w:rPr>
          <w:rFonts w:ascii="Times New Roman" w:eastAsia="Times New Roman" w:hAnsi="Times New Roman" w:cs="Times New Roman"/>
          <w:i/>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Ukupno planirana sredstva za ovu aktivnost iznose 43.270,00 eura. Sredstva su planirana za sljedeće namjene: </w:t>
      </w:r>
      <w:r w:rsidRPr="00323D4A">
        <w:rPr>
          <w:rFonts w:ascii="Times New Roman" w:eastAsia="Times New Roman" w:hAnsi="Times New Roman" w:cs="Times New Roman"/>
          <w:i/>
          <w:color w:val="000000" w:themeColor="text1"/>
          <w:sz w:val="24"/>
          <w:szCs w:val="24"/>
          <w:lang w:eastAsia="hr-HR"/>
        </w:rPr>
        <w:t>Zakupnine i najamnine, Ostale nespomenute rashode poslovanja</w:t>
      </w:r>
      <w:r w:rsidRPr="00323D4A">
        <w:rPr>
          <w:rFonts w:ascii="Times New Roman" w:eastAsia="Times New Roman" w:hAnsi="Times New Roman" w:cs="Times New Roman"/>
          <w:color w:val="000000" w:themeColor="text1"/>
          <w:sz w:val="24"/>
          <w:szCs w:val="24"/>
          <w:lang w:eastAsia="hr-HR"/>
        </w:rPr>
        <w:t xml:space="preserve"> i za </w:t>
      </w:r>
      <w:r w:rsidRPr="00323D4A">
        <w:rPr>
          <w:rFonts w:ascii="Times New Roman" w:eastAsia="Times New Roman" w:hAnsi="Times New Roman" w:cs="Times New Roman"/>
          <w:i/>
          <w:color w:val="000000" w:themeColor="text1"/>
          <w:sz w:val="24"/>
          <w:szCs w:val="24"/>
          <w:lang w:eastAsia="hr-HR"/>
        </w:rPr>
        <w:t>Pomoć za književnu nagradu K.S. Gjalski.</w:t>
      </w:r>
    </w:p>
    <w:p w14:paraId="5BB0D874" w14:textId="77777777" w:rsidR="00323D4A" w:rsidRPr="00323D4A" w:rsidRDefault="00323D4A" w:rsidP="00323D4A">
      <w:pPr>
        <w:spacing w:after="0" w:line="240" w:lineRule="auto"/>
        <w:rPr>
          <w:rFonts w:ascii="Times New Roman" w:eastAsia="Times New Roman" w:hAnsi="Times New Roman" w:cs="Times New Roman"/>
          <w:i/>
          <w:color w:val="000000" w:themeColor="text1"/>
          <w:sz w:val="24"/>
          <w:szCs w:val="24"/>
          <w:lang w:eastAsia="hr-HR"/>
        </w:rPr>
      </w:pPr>
      <w:r w:rsidRPr="00323D4A">
        <w:rPr>
          <w:rFonts w:ascii="Times New Roman" w:eastAsia="Times New Roman" w:hAnsi="Times New Roman" w:cs="Times New Roman"/>
          <w:i/>
          <w:color w:val="000000" w:themeColor="text1"/>
          <w:sz w:val="24"/>
          <w:szCs w:val="24"/>
          <w:lang w:eastAsia="hr-HR"/>
        </w:rPr>
        <w:t>Zakupnine i najamnine</w:t>
      </w:r>
    </w:p>
    <w:p w14:paraId="2A6CBA9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lastRenderedPageBreak/>
        <w:t>Za plaćanje troškova zakupnine za prostorije u privatnom vlasništvu koje koriste dvije udruge za svoje djelovanje planirano je ukupno 40.060,00 eura i to za udrugu Studio za izvedbene umjetnosti MOT 08 26.226,00 eura, te za udrugu Urbana subkulturna baza-USB 19.125 eura.</w:t>
      </w:r>
    </w:p>
    <w:p w14:paraId="283E6A7A" w14:textId="77777777" w:rsidR="00323D4A" w:rsidRPr="00323D4A" w:rsidRDefault="00323D4A" w:rsidP="00323D4A">
      <w:pPr>
        <w:spacing w:after="0" w:line="240" w:lineRule="auto"/>
        <w:jc w:val="both"/>
        <w:rPr>
          <w:rFonts w:ascii="Times New Roman" w:eastAsia="Times New Roman" w:hAnsi="Times New Roman" w:cs="Times New Roman"/>
          <w:i/>
          <w:color w:val="000000" w:themeColor="text1"/>
          <w:sz w:val="24"/>
          <w:szCs w:val="24"/>
          <w:lang w:eastAsia="hr-HR"/>
        </w:rPr>
      </w:pPr>
      <w:r w:rsidRPr="00323D4A">
        <w:rPr>
          <w:rFonts w:ascii="Times New Roman" w:eastAsia="Times New Roman" w:hAnsi="Times New Roman" w:cs="Times New Roman"/>
          <w:i/>
          <w:color w:val="000000" w:themeColor="text1"/>
          <w:sz w:val="24"/>
          <w:szCs w:val="24"/>
          <w:lang w:eastAsia="hr-HR"/>
        </w:rPr>
        <w:t>Ostali nespomenuti rashodi poslovanja</w:t>
      </w:r>
    </w:p>
    <w:p w14:paraId="7D87925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Sredstva su planirana za provođenje aktivnosti povodom obilježavanja Dječjeg tjedna koji je u prvom tjednu mjeseca listopada, za kazališne i/ili kino predstave za djecu i druge aktivnosti.</w:t>
      </w:r>
    </w:p>
    <w:p w14:paraId="55056958" w14:textId="77777777" w:rsidR="00323D4A" w:rsidRPr="00323D4A" w:rsidRDefault="00323D4A" w:rsidP="00323D4A">
      <w:pPr>
        <w:spacing w:after="0" w:line="240" w:lineRule="auto"/>
        <w:jc w:val="both"/>
        <w:rPr>
          <w:rFonts w:ascii="Times New Roman" w:eastAsia="Times New Roman" w:hAnsi="Times New Roman" w:cs="Times New Roman"/>
          <w:i/>
          <w:color w:val="000000" w:themeColor="text1"/>
          <w:sz w:val="24"/>
          <w:szCs w:val="24"/>
          <w:lang w:eastAsia="hr-HR"/>
        </w:rPr>
      </w:pPr>
      <w:r w:rsidRPr="00323D4A">
        <w:rPr>
          <w:rFonts w:ascii="Times New Roman" w:eastAsia="Times New Roman" w:hAnsi="Times New Roman" w:cs="Times New Roman"/>
          <w:i/>
          <w:color w:val="000000" w:themeColor="text1"/>
          <w:sz w:val="24"/>
          <w:szCs w:val="24"/>
          <w:lang w:eastAsia="hr-HR"/>
        </w:rPr>
        <w:t>Književna nagrada K.S. Gjalski</w:t>
      </w:r>
    </w:p>
    <w:p w14:paraId="4BA74416" w14:textId="532F43CA" w:rsid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Grad Poreč-Parenzo već godinama sudjeluje u kulturnoj manifestaciji „Dani K.Š. Gjalskog“ koja se održava u prijateljskom Gradu Zaboku krajem listopada i snosi dio troškova organizacije ove kulturne manifestacije, planirano 550,00 eura. Plaćanje se vrši na temelju Ugovora o učešću u realizaciji kulturne manifestacije „Dani K.Š. Gjalskog“, koji se svake godine zaključuje između Grada Zaboka, Grada Crikvenice (koji također sudjeluje u snošenju dijela troškova) i Grada Poreča.</w:t>
      </w:r>
    </w:p>
    <w:p w14:paraId="5748728D" w14:textId="77777777" w:rsidR="00102FC3" w:rsidRPr="00323D4A" w:rsidRDefault="00102FC3" w:rsidP="00323D4A">
      <w:pPr>
        <w:spacing w:after="0" w:line="240" w:lineRule="auto"/>
        <w:jc w:val="both"/>
        <w:rPr>
          <w:rFonts w:ascii="Times New Roman" w:eastAsia="Times New Roman" w:hAnsi="Times New Roman" w:cs="Times New Roman"/>
          <w:color w:val="000000" w:themeColor="text1"/>
          <w:sz w:val="24"/>
          <w:szCs w:val="24"/>
          <w:lang w:eastAsia="hr-HR"/>
        </w:rPr>
      </w:pPr>
    </w:p>
    <w:p w14:paraId="6AEBE824" w14:textId="77777777" w:rsidR="00323D4A" w:rsidRPr="00323D4A" w:rsidRDefault="00323D4A" w:rsidP="00323D4A">
      <w:pPr>
        <w:spacing w:after="0" w:line="276"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CILJ PROGRAMA</w:t>
      </w:r>
      <w:r w:rsidRPr="00323D4A">
        <w:rPr>
          <w:rFonts w:ascii="Times New Roman" w:eastAsia="Times New Roman" w:hAnsi="Times New Roman" w:cs="Times New Roman"/>
          <w:color w:val="000000" w:themeColor="text1"/>
          <w:sz w:val="24"/>
          <w:szCs w:val="24"/>
          <w:lang w:eastAsia="hr-HR"/>
        </w:rPr>
        <w:t>:</w:t>
      </w:r>
    </w:p>
    <w:p w14:paraId="77359959" w14:textId="77777777" w:rsidR="00323D4A" w:rsidRPr="00323D4A" w:rsidRDefault="00323D4A" w:rsidP="00323D4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Sufinancirati djelovanje udruga koje u slobodno vrijeme okupljaju djecu, mlade i odrasle osobe sa svrhom izvođenja i poticanja aktivnosti u području glazbe i glazbeno scenske umjetnosti, suvremenog plesa i pokreta, poticanje kulturno umjetničkog amaterizma, razvijanje kulture nacionalnih manjina, zaštita i očuvanje nematerijalnih kulturnih dobara. Sufinancirati troškove kulturne manifestacije „Dani K.S. Gjalskog“ temeljem ugovornih obveza. Osigurati sredstva za aktivnosti koje će se izvoditi u Centru za mlade čime će se stvoriti uvjeti za osnaživanje mladih za aktivno sudjelovanje u donošenju odluka, provođenju politika i aktivnosti za mlade. Obilježiti Dječji tjedan prigodnim aktivnostima. Realizirati aktivnosti u projektima financiranim iz sredstava Europske unije i gradskog proračuna.</w:t>
      </w:r>
    </w:p>
    <w:p w14:paraId="5E48D74D" w14:textId="77777777" w:rsidR="00323D4A" w:rsidRPr="00323D4A" w:rsidRDefault="00323D4A" w:rsidP="00323D4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hr-HR"/>
        </w:rPr>
      </w:pPr>
    </w:p>
    <w:p w14:paraId="2B789B70"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REALIZACIJA PROGRAMA:</w:t>
      </w:r>
    </w:p>
    <w:p w14:paraId="4CEFD1D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u w:val="single"/>
          <w:lang w:eastAsia="hr-HR"/>
        </w:rPr>
      </w:pPr>
      <w:r w:rsidRPr="00323D4A">
        <w:rPr>
          <w:rFonts w:ascii="Times New Roman" w:eastAsia="Times New Roman" w:hAnsi="Times New Roman" w:cs="Times New Roman"/>
          <w:color w:val="000000" w:themeColor="text1"/>
          <w:sz w:val="24"/>
          <w:szCs w:val="24"/>
          <w:u w:val="single"/>
          <w:lang w:eastAsia="hr-HR"/>
        </w:rPr>
        <w:t>Aktivnosti:</w:t>
      </w:r>
    </w:p>
    <w:p w14:paraId="2751B06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bookmarkStart w:id="86" w:name="_Hlk101460351"/>
      <w:r w:rsidRPr="00323D4A">
        <w:rPr>
          <w:rFonts w:ascii="Times New Roman" w:eastAsia="Times New Roman" w:hAnsi="Times New Roman" w:cs="Times New Roman"/>
          <w:b/>
          <w:bCs/>
          <w:i/>
          <w:iCs/>
          <w:color w:val="000000" w:themeColor="text1"/>
          <w:sz w:val="24"/>
          <w:szCs w:val="24"/>
          <w:lang w:eastAsia="hr-HR"/>
        </w:rPr>
        <w:t>Sufinanciranje programa i projekata udruga</w:t>
      </w:r>
      <w:r w:rsidRPr="00323D4A">
        <w:rPr>
          <w:rFonts w:ascii="Times New Roman" w:eastAsia="Times New Roman" w:hAnsi="Times New Roman" w:cs="Times New Roman"/>
          <w:b/>
          <w:bCs/>
          <w:color w:val="000000" w:themeColor="text1"/>
          <w:sz w:val="24"/>
          <w:szCs w:val="24"/>
          <w:lang w:eastAsia="hr-HR"/>
        </w:rPr>
        <w:t xml:space="preserve"> </w:t>
      </w:r>
      <w:r w:rsidRPr="00323D4A">
        <w:rPr>
          <w:rFonts w:ascii="Times New Roman" w:eastAsia="Times New Roman" w:hAnsi="Times New Roman" w:cs="Times New Roman"/>
          <w:b/>
          <w:bCs/>
          <w:i/>
          <w:iCs/>
          <w:color w:val="000000" w:themeColor="text1"/>
          <w:sz w:val="24"/>
          <w:szCs w:val="24"/>
          <w:lang w:eastAsia="hr-HR"/>
        </w:rPr>
        <w:t>u kulturi</w:t>
      </w:r>
      <w:r w:rsidRPr="00323D4A">
        <w:rPr>
          <w:rFonts w:ascii="Times New Roman" w:eastAsia="Times New Roman" w:hAnsi="Times New Roman" w:cs="Times New Roman"/>
          <w:color w:val="000000" w:themeColor="text1"/>
          <w:sz w:val="24"/>
          <w:szCs w:val="24"/>
          <w:lang w:eastAsia="hr-HR"/>
        </w:rPr>
        <w:t xml:space="preserve"> </w:t>
      </w:r>
    </w:p>
    <w:p w14:paraId="03E9E320" w14:textId="77777777" w:rsidR="00323D4A" w:rsidRPr="00323D4A" w:rsidRDefault="00323D4A" w:rsidP="00323D4A">
      <w:pPr>
        <w:spacing w:after="0" w:line="240" w:lineRule="auto"/>
        <w:jc w:val="both"/>
        <w:rPr>
          <w:rFonts w:ascii="Calibri" w:eastAsia="Times New Roman" w:hAnsi="Calibri" w:cs="Calibri"/>
          <w:color w:val="000000" w:themeColor="text1"/>
          <w:sz w:val="24"/>
          <w:szCs w:val="24"/>
        </w:rPr>
      </w:pPr>
      <w:r w:rsidRPr="00323D4A">
        <w:rPr>
          <w:rFonts w:ascii="Times New Roman" w:eastAsia="Times New Roman" w:hAnsi="Times New Roman" w:cs="Times New Roman"/>
          <w:color w:val="000000" w:themeColor="text1"/>
          <w:sz w:val="24"/>
          <w:szCs w:val="24"/>
          <w:lang w:eastAsia="hr-HR"/>
        </w:rPr>
        <w:t xml:space="preserve">U 2024. proveden je javni natječaja za financiranje programa i projekata udruga  koji se provodio od 09. siječnja do 09. veljače 2024. godine. Nakon provedenog postupka procjene i ocjene projektnih prijava gradonačelnik Grada Poreča je  7. ožujka 2024. donio Odluku o dodjeli financijskih sredstava programima i projektima organizacija civilnog društva, temeljem koje su sa istima zaključeni ugovori o korištenju sredstava Proračuna za 2024. godinu. Ugovorima su određene aktivnosti i rashodi koji će se financirati, način i dinamika plaćanja, te su sukladno tome vršena i plaćanja. Financirano je ukupno 6 udruga, koje su realizirale 9 projekata. </w:t>
      </w:r>
    </w:p>
    <w:p w14:paraId="2301F1D4" w14:textId="115F60B8"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94,34% od planiranog iznosa.</w:t>
      </w:r>
      <w:bookmarkEnd w:id="86"/>
    </w:p>
    <w:p w14:paraId="1CA72590" w14:textId="77777777" w:rsidR="00323D4A" w:rsidRPr="00323D4A" w:rsidRDefault="00323D4A" w:rsidP="00323D4A">
      <w:pPr>
        <w:spacing w:after="0" w:line="240" w:lineRule="auto"/>
        <w:jc w:val="both"/>
        <w:rPr>
          <w:rFonts w:ascii="Times New Roman" w:eastAsia="Times New Roman" w:hAnsi="Times New Roman" w:cs="Calibri"/>
          <w:b/>
          <w:i/>
          <w:color w:val="000000" w:themeColor="text1"/>
          <w:sz w:val="24"/>
          <w:szCs w:val="24"/>
          <w:lang w:eastAsia="hr-HR"/>
        </w:rPr>
      </w:pPr>
      <w:r w:rsidRPr="00323D4A">
        <w:rPr>
          <w:rFonts w:ascii="Times New Roman" w:eastAsia="Times New Roman" w:hAnsi="Times New Roman" w:cs="Calibri"/>
          <w:b/>
          <w:i/>
          <w:color w:val="000000" w:themeColor="text1"/>
          <w:sz w:val="24"/>
          <w:szCs w:val="24"/>
          <w:lang w:eastAsia="hr-HR"/>
        </w:rPr>
        <w:t>Centar za mlade</w:t>
      </w:r>
    </w:p>
    <w:p w14:paraId="5358CD1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Calibri"/>
          <w:color w:val="000000" w:themeColor="text1"/>
          <w:sz w:val="24"/>
          <w:szCs w:val="24"/>
          <w:lang w:eastAsia="hr-HR"/>
        </w:rPr>
        <w:t>Umjetnička škola Poreč koristila je prostorije Centra tijekom tjedna za održavanje nastave, dok su se aktivnosti za mlade održavale vikendom, te je održano više turnira u drštvenim igrama, radionica i susreta mladih. Planirana sredstva</w:t>
      </w:r>
      <w:r w:rsidRPr="00323D4A">
        <w:rPr>
          <w:rFonts w:ascii="Times New Roman" w:eastAsia="Times New Roman" w:hAnsi="Times New Roman" w:cs="Times New Roman"/>
          <w:color w:val="000000" w:themeColor="text1"/>
          <w:sz w:val="24"/>
          <w:szCs w:val="24"/>
          <w:lang w:eastAsia="hr-HR"/>
        </w:rPr>
        <w:t xml:space="preserve"> realizirana su za kupnju karata i drugih društvenih igara i drugih troškova vezanih za održavanje turnira, radionica, susreta i za nabavu nagrada nagrađenima na turnirima. </w:t>
      </w:r>
    </w:p>
    <w:p w14:paraId="10C0EC03"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90,00% od planiranog iznosa.</w:t>
      </w:r>
      <w:r w:rsidRPr="00323D4A">
        <w:rPr>
          <w:rFonts w:ascii="Times New Roman" w:eastAsia="Times New Roman" w:hAnsi="Times New Roman" w:cs="Times New Roman"/>
          <w:bCs/>
          <w:color w:val="000000" w:themeColor="text1"/>
          <w:sz w:val="24"/>
          <w:szCs w:val="24"/>
          <w:lang w:eastAsia="hr-HR"/>
        </w:rPr>
        <w:t xml:space="preserve"> </w:t>
      </w:r>
    </w:p>
    <w:p w14:paraId="542ADDD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Ostale potrebe u kulturi</w:t>
      </w:r>
      <w:r w:rsidRPr="00323D4A">
        <w:rPr>
          <w:rFonts w:ascii="Times New Roman" w:eastAsia="Times New Roman" w:hAnsi="Times New Roman" w:cs="Times New Roman"/>
          <w:color w:val="000000" w:themeColor="text1"/>
          <w:sz w:val="24"/>
          <w:szCs w:val="24"/>
          <w:lang w:eastAsia="hr-HR"/>
        </w:rPr>
        <w:t xml:space="preserve"> </w:t>
      </w:r>
    </w:p>
    <w:p w14:paraId="0B8D8E80"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Na temelju ugovora zaključenog između Grada Poreča i vlasnika prostora izvršeno je plaćanje naknade za najam prostorija koje koriste dvije udruge za svoje aktivnosti (USB i MOT 08), realizirano je 42.028,38 eura. Grad Poreč-Parenzo sufinancirao je održavanje kulturne manifestacije „Dani K.Š. Gjalskog“ s 550,00 eura. </w:t>
      </w:r>
    </w:p>
    <w:p w14:paraId="50A06E9C"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lang w:eastAsia="hr-HR"/>
        </w:rPr>
      </w:pPr>
      <w:r w:rsidRPr="00323D4A">
        <w:rPr>
          <w:rFonts w:ascii="Times New Roman" w:eastAsia="Times New Roman" w:hAnsi="Times New Roman" w:cs="Times New Roman"/>
          <w:color w:val="000000" w:themeColor="text1"/>
          <w:sz w:val="24"/>
          <w:szCs w:val="24"/>
          <w:lang w:eastAsia="hr-HR"/>
        </w:rPr>
        <w:t>Aktivnost je izvršena u vrijednosti 98,40% od planiranog iznosa.</w:t>
      </w:r>
      <w:r w:rsidRPr="00323D4A">
        <w:rPr>
          <w:rFonts w:ascii="Times New Roman" w:eastAsia="Times New Roman" w:hAnsi="Times New Roman" w:cs="Times New Roman"/>
          <w:bCs/>
          <w:color w:val="000000" w:themeColor="text1"/>
          <w:lang w:eastAsia="hr-HR"/>
        </w:rPr>
        <w:t xml:space="preserve"> </w:t>
      </w:r>
    </w:p>
    <w:p w14:paraId="35C033A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268"/>
        <w:gridCol w:w="1701"/>
        <w:gridCol w:w="1083"/>
        <w:gridCol w:w="1105"/>
      </w:tblGrid>
      <w:tr w:rsidR="00323D4A" w:rsidRPr="00323D4A" w14:paraId="1EBEF3ED" w14:textId="77777777" w:rsidTr="00964BA6">
        <w:tc>
          <w:tcPr>
            <w:tcW w:w="2722" w:type="dxa"/>
            <w:shd w:val="clear" w:color="auto" w:fill="auto"/>
          </w:tcPr>
          <w:p w14:paraId="298A9DD5"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lastRenderedPageBreak/>
              <w:t>Pokazatelj rezultata</w:t>
            </w:r>
          </w:p>
        </w:tc>
        <w:tc>
          <w:tcPr>
            <w:tcW w:w="2268" w:type="dxa"/>
            <w:shd w:val="clear" w:color="auto" w:fill="auto"/>
          </w:tcPr>
          <w:p w14:paraId="45D5BA23"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Definicija</w:t>
            </w:r>
          </w:p>
          <w:p w14:paraId="3352AEAD"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pokazatelja</w:t>
            </w:r>
          </w:p>
        </w:tc>
        <w:tc>
          <w:tcPr>
            <w:tcW w:w="1701" w:type="dxa"/>
            <w:shd w:val="clear" w:color="auto" w:fill="auto"/>
          </w:tcPr>
          <w:p w14:paraId="0603F426"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Jedinica</w:t>
            </w:r>
          </w:p>
        </w:tc>
        <w:tc>
          <w:tcPr>
            <w:tcW w:w="1083" w:type="dxa"/>
            <w:shd w:val="clear" w:color="auto" w:fill="auto"/>
          </w:tcPr>
          <w:p w14:paraId="60BA0C5A"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Ciljana vrijednost 2024.</w:t>
            </w:r>
          </w:p>
        </w:tc>
        <w:tc>
          <w:tcPr>
            <w:tcW w:w="1105" w:type="dxa"/>
            <w:shd w:val="clear" w:color="auto" w:fill="auto"/>
          </w:tcPr>
          <w:p w14:paraId="5C78BB86"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Ostvarena vrijednost 2024.</w:t>
            </w:r>
          </w:p>
        </w:tc>
      </w:tr>
      <w:tr w:rsidR="00323D4A" w:rsidRPr="00323D4A" w14:paraId="4847E83E" w14:textId="77777777" w:rsidTr="00964BA6">
        <w:tc>
          <w:tcPr>
            <w:tcW w:w="2722" w:type="dxa"/>
            <w:shd w:val="clear" w:color="auto" w:fill="auto"/>
          </w:tcPr>
          <w:p w14:paraId="1EA08252"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Obavljanje poslova i postupka  vezanih uz</w:t>
            </w:r>
          </w:p>
          <w:p w14:paraId="0EB4589C"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financiranje programa i projekata udruga u kulturi</w:t>
            </w:r>
          </w:p>
        </w:tc>
        <w:tc>
          <w:tcPr>
            <w:tcW w:w="2268" w:type="dxa"/>
            <w:shd w:val="clear" w:color="auto" w:fill="auto"/>
          </w:tcPr>
          <w:p w14:paraId="37B823D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Provedbom  natječaja za dodjelu sredstava omogućava se financiranje programa i projekata udruga koji su od javnog interesa</w:t>
            </w:r>
          </w:p>
        </w:tc>
        <w:tc>
          <w:tcPr>
            <w:tcW w:w="1701" w:type="dxa"/>
            <w:shd w:val="clear" w:color="auto" w:fill="auto"/>
          </w:tcPr>
          <w:p w14:paraId="2E43369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392DA2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Broj provedenih natječaja </w:t>
            </w:r>
          </w:p>
          <w:p w14:paraId="13C8286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0C35C5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 </w:t>
            </w:r>
          </w:p>
        </w:tc>
        <w:tc>
          <w:tcPr>
            <w:tcW w:w="1083" w:type="dxa"/>
            <w:shd w:val="clear" w:color="auto" w:fill="auto"/>
          </w:tcPr>
          <w:p w14:paraId="61B9B29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C0648C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w:t>
            </w:r>
          </w:p>
          <w:p w14:paraId="082265B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AA3ECA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DBA82B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7362563"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tc>
        <w:tc>
          <w:tcPr>
            <w:tcW w:w="1105" w:type="dxa"/>
            <w:shd w:val="clear" w:color="auto" w:fill="auto"/>
          </w:tcPr>
          <w:p w14:paraId="63451EB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DB7D42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w:t>
            </w:r>
          </w:p>
          <w:p w14:paraId="4051CFA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D990A0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3224A6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58DB43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p>
        </w:tc>
      </w:tr>
      <w:tr w:rsidR="00323D4A" w:rsidRPr="00323D4A" w14:paraId="1EEB370C" w14:textId="77777777" w:rsidTr="00964BA6">
        <w:tc>
          <w:tcPr>
            <w:tcW w:w="2722" w:type="dxa"/>
            <w:shd w:val="clear" w:color="auto" w:fill="auto"/>
          </w:tcPr>
          <w:p w14:paraId="09A55DD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Održani turniri i druge aktivnosti (radionice, kvizovi, susreti, drugo) u Kulbu i Centru za mlade</w:t>
            </w:r>
          </w:p>
        </w:tc>
        <w:tc>
          <w:tcPr>
            <w:tcW w:w="2268" w:type="dxa"/>
            <w:shd w:val="clear" w:color="auto" w:fill="auto"/>
          </w:tcPr>
          <w:p w14:paraId="280D568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Provođenjem aktivnosti i događaja za mlade mladima se omogućava druženje i zabava </w:t>
            </w:r>
          </w:p>
        </w:tc>
        <w:tc>
          <w:tcPr>
            <w:tcW w:w="1701" w:type="dxa"/>
            <w:shd w:val="clear" w:color="auto" w:fill="auto"/>
          </w:tcPr>
          <w:p w14:paraId="22BE0C1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FE33A1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održanih aktivnosti</w:t>
            </w:r>
          </w:p>
          <w:p w14:paraId="7B37FC09"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p>
          <w:p w14:paraId="2DCCDF5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tc>
        <w:tc>
          <w:tcPr>
            <w:tcW w:w="1083" w:type="dxa"/>
            <w:shd w:val="clear" w:color="auto" w:fill="auto"/>
          </w:tcPr>
          <w:p w14:paraId="27A06F4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0DB02B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83</w:t>
            </w:r>
          </w:p>
        </w:tc>
        <w:tc>
          <w:tcPr>
            <w:tcW w:w="1105" w:type="dxa"/>
            <w:shd w:val="clear" w:color="auto" w:fill="auto"/>
          </w:tcPr>
          <w:p w14:paraId="7D03F83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C56A96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84</w:t>
            </w:r>
          </w:p>
          <w:p w14:paraId="43AEAB3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tc>
      </w:tr>
    </w:tbl>
    <w:p w14:paraId="40AB879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p w14:paraId="0F7CDF6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p w14:paraId="44944E4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p w14:paraId="274EB62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tbl>
      <w:tblPr>
        <w:tblW w:w="5000" w:type="pct"/>
        <w:tblLook w:val="04A0" w:firstRow="1" w:lastRow="0" w:firstColumn="1" w:lastColumn="0" w:noHBand="0" w:noVBand="1"/>
      </w:tblPr>
      <w:tblGrid>
        <w:gridCol w:w="1253"/>
        <w:gridCol w:w="4105"/>
        <w:gridCol w:w="1797"/>
        <w:gridCol w:w="1525"/>
        <w:gridCol w:w="1057"/>
      </w:tblGrid>
      <w:tr w:rsidR="00323D4A" w:rsidRPr="00323D4A" w14:paraId="707027FC" w14:textId="77777777" w:rsidTr="00964BA6">
        <w:trPr>
          <w:trHeight w:val="283"/>
        </w:trPr>
        <w:tc>
          <w:tcPr>
            <w:tcW w:w="2751"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11AE4338" w14:textId="77777777" w:rsidR="00323D4A" w:rsidRPr="00323D4A" w:rsidRDefault="00323D4A" w:rsidP="00323D4A">
            <w:pPr>
              <w:spacing w:after="0" w:line="240" w:lineRule="auto"/>
              <w:jc w:val="center"/>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NAZIV PROGRAMA/AKTIVNOSTI/PROJEKTA</w:t>
            </w:r>
          </w:p>
        </w:tc>
        <w:tc>
          <w:tcPr>
            <w:tcW w:w="923" w:type="pct"/>
            <w:tcBorders>
              <w:top w:val="single" w:sz="4" w:space="0" w:color="auto"/>
              <w:left w:val="nil"/>
              <w:bottom w:val="single" w:sz="4" w:space="0" w:color="auto"/>
              <w:right w:val="single" w:sz="4" w:space="0" w:color="auto"/>
            </w:tcBorders>
            <w:shd w:val="clear" w:color="000000" w:fill="D9D9D9"/>
            <w:vAlign w:val="center"/>
          </w:tcPr>
          <w:p w14:paraId="65558166"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PLAN ZA 2024.</w:t>
            </w:r>
          </w:p>
        </w:tc>
        <w:tc>
          <w:tcPr>
            <w:tcW w:w="783" w:type="pct"/>
            <w:tcBorders>
              <w:top w:val="single" w:sz="4" w:space="0" w:color="auto"/>
              <w:left w:val="nil"/>
              <w:bottom w:val="single" w:sz="4" w:space="0" w:color="auto"/>
              <w:right w:val="single" w:sz="4" w:space="0" w:color="auto"/>
            </w:tcBorders>
            <w:shd w:val="clear" w:color="000000" w:fill="D9D9D9"/>
            <w:vAlign w:val="center"/>
          </w:tcPr>
          <w:p w14:paraId="1C521FE4"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IZVRŠENJE U 2024.</w:t>
            </w:r>
          </w:p>
        </w:tc>
        <w:tc>
          <w:tcPr>
            <w:tcW w:w="543" w:type="pct"/>
            <w:tcBorders>
              <w:top w:val="single" w:sz="4" w:space="0" w:color="auto"/>
              <w:left w:val="nil"/>
              <w:bottom w:val="single" w:sz="4" w:space="0" w:color="auto"/>
              <w:right w:val="single" w:sz="4" w:space="0" w:color="auto"/>
            </w:tcBorders>
            <w:shd w:val="clear" w:color="000000" w:fill="D9D9D9"/>
            <w:vAlign w:val="center"/>
          </w:tcPr>
          <w:p w14:paraId="159E2EA5"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INDEKS</w:t>
            </w:r>
          </w:p>
        </w:tc>
      </w:tr>
      <w:tr w:rsidR="00323D4A" w:rsidRPr="00323D4A" w14:paraId="5093948F" w14:textId="77777777" w:rsidTr="00964BA6">
        <w:trPr>
          <w:trHeight w:val="283"/>
        </w:trPr>
        <w:tc>
          <w:tcPr>
            <w:tcW w:w="2751"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19BAE9A8"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RASHODI / IZDACI</w:t>
            </w:r>
          </w:p>
        </w:tc>
        <w:tc>
          <w:tcPr>
            <w:tcW w:w="923" w:type="pct"/>
            <w:tcBorders>
              <w:top w:val="single" w:sz="4" w:space="0" w:color="auto"/>
              <w:left w:val="nil"/>
              <w:bottom w:val="single" w:sz="4" w:space="0" w:color="auto"/>
              <w:right w:val="single" w:sz="4" w:space="0" w:color="auto"/>
            </w:tcBorders>
            <w:shd w:val="clear" w:color="000000" w:fill="D9D9D9"/>
            <w:vAlign w:val="center"/>
          </w:tcPr>
          <w:p w14:paraId="32A2964B"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w:t>
            </w:r>
          </w:p>
        </w:tc>
        <w:tc>
          <w:tcPr>
            <w:tcW w:w="783" w:type="pct"/>
            <w:tcBorders>
              <w:top w:val="single" w:sz="4" w:space="0" w:color="auto"/>
              <w:left w:val="nil"/>
              <w:bottom w:val="single" w:sz="4" w:space="0" w:color="auto"/>
              <w:right w:val="single" w:sz="4" w:space="0" w:color="auto"/>
            </w:tcBorders>
            <w:shd w:val="clear" w:color="000000" w:fill="D9D9D9"/>
            <w:vAlign w:val="center"/>
          </w:tcPr>
          <w:p w14:paraId="226C80EE"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2</w:t>
            </w:r>
          </w:p>
        </w:tc>
        <w:tc>
          <w:tcPr>
            <w:tcW w:w="543" w:type="pct"/>
            <w:tcBorders>
              <w:top w:val="single" w:sz="4" w:space="0" w:color="auto"/>
              <w:left w:val="nil"/>
              <w:bottom w:val="single" w:sz="4" w:space="0" w:color="auto"/>
              <w:right w:val="single" w:sz="4" w:space="0" w:color="auto"/>
            </w:tcBorders>
            <w:shd w:val="clear" w:color="000000" w:fill="D9D9D9"/>
            <w:vAlign w:val="center"/>
          </w:tcPr>
          <w:p w14:paraId="379B0174"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3=(2/1)</w:t>
            </w:r>
          </w:p>
        </w:tc>
      </w:tr>
      <w:tr w:rsidR="00323D4A" w:rsidRPr="00323D4A" w14:paraId="64AF54F7" w14:textId="77777777" w:rsidTr="00964BA6">
        <w:trPr>
          <w:trHeight w:val="283"/>
        </w:trPr>
        <w:tc>
          <w:tcPr>
            <w:tcW w:w="64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8B70E7C"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eastAsia="hr-HR"/>
              </w:rPr>
            </w:pPr>
            <w:r w:rsidRPr="00323D4A">
              <w:rPr>
                <w:rFonts w:ascii="Times New Roman" w:eastAsia="Times New Roman" w:hAnsi="Times New Roman" w:cs="Times New Roman"/>
                <w:b/>
                <w:color w:val="000000" w:themeColor="text1"/>
                <w:lang w:eastAsia="hr-HR"/>
              </w:rPr>
              <w:br w:type="page"/>
            </w:r>
            <w:r w:rsidRPr="00323D4A">
              <w:rPr>
                <w:rFonts w:ascii="Times New Roman" w:eastAsia="Times New Roman" w:hAnsi="Times New Roman" w:cs="Times New Roman"/>
                <w:b/>
                <w:bCs/>
                <w:color w:val="000000" w:themeColor="text1"/>
                <w:lang w:eastAsia="hr-HR"/>
              </w:rPr>
              <w:t>Program  1032</w:t>
            </w:r>
          </w:p>
        </w:tc>
        <w:tc>
          <w:tcPr>
            <w:tcW w:w="2108" w:type="pct"/>
            <w:tcBorders>
              <w:top w:val="single" w:sz="4" w:space="0" w:color="auto"/>
              <w:left w:val="nil"/>
              <w:bottom w:val="single" w:sz="4" w:space="0" w:color="auto"/>
              <w:right w:val="single" w:sz="4" w:space="0" w:color="auto"/>
            </w:tcBorders>
            <w:shd w:val="clear" w:color="000000" w:fill="D9D9D9"/>
            <w:vAlign w:val="center"/>
            <w:hideMark/>
          </w:tcPr>
          <w:p w14:paraId="31B39166" w14:textId="77777777" w:rsidR="00323D4A" w:rsidRPr="00323D4A" w:rsidRDefault="00323D4A" w:rsidP="00323D4A">
            <w:pPr>
              <w:spacing w:after="0" w:line="240" w:lineRule="auto"/>
              <w:rPr>
                <w:rFonts w:ascii="Times New Roman" w:eastAsia="Times New Roman" w:hAnsi="Times New Roman" w:cs="Times New Roman"/>
                <w:b/>
                <w:color w:val="000000" w:themeColor="text1"/>
                <w:lang w:eastAsia="hr-HR"/>
              </w:rPr>
            </w:pPr>
            <w:r w:rsidRPr="00323D4A">
              <w:rPr>
                <w:rFonts w:ascii="Times New Roman" w:eastAsia="Times New Roman" w:hAnsi="Times New Roman" w:cs="Times New Roman"/>
                <w:b/>
                <w:color w:val="000000" w:themeColor="text1"/>
                <w:lang w:eastAsia="hr-HR"/>
              </w:rPr>
              <w:t>PROGRAM: JAVNE POTREBE U ZAŠTITI, OČUVANJU I UNAPREĐENJU ZDRAVLJA</w:t>
            </w:r>
          </w:p>
        </w:tc>
        <w:tc>
          <w:tcPr>
            <w:tcW w:w="923" w:type="pct"/>
            <w:tcBorders>
              <w:top w:val="single" w:sz="4" w:space="0" w:color="auto"/>
              <w:left w:val="nil"/>
              <w:bottom w:val="single" w:sz="4" w:space="0" w:color="auto"/>
              <w:right w:val="single" w:sz="4" w:space="0" w:color="auto"/>
            </w:tcBorders>
            <w:shd w:val="clear" w:color="auto" w:fill="D9D9D9"/>
          </w:tcPr>
          <w:p w14:paraId="50DDD48A"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692F8DD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60617DE5"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0"/>
                <w:szCs w:val="20"/>
                <w:lang w:val="en-AU" w:eastAsia="hr-HR"/>
              </w:rPr>
              <w:t>328.920,00</w:t>
            </w:r>
          </w:p>
        </w:tc>
        <w:tc>
          <w:tcPr>
            <w:tcW w:w="783" w:type="pct"/>
            <w:tcBorders>
              <w:top w:val="single" w:sz="4" w:space="0" w:color="auto"/>
              <w:left w:val="single" w:sz="4" w:space="0" w:color="auto"/>
              <w:bottom w:val="single" w:sz="4" w:space="0" w:color="auto"/>
              <w:right w:val="single" w:sz="4" w:space="0" w:color="auto"/>
            </w:tcBorders>
            <w:shd w:val="clear" w:color="auto" w:fill="D9D9D9"/>
          </w:tcPr>
          <w:p w14:paraId="17279FA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6624548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1ACBCC3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0"/>
                <w:szCs w:val="20"/>
                <w:lang w:val="en-AU" w:eastAsia="hr-HR"/>
              </w:rPr>
              <w:t>313.167,58</w:t>
            </w:r>
          </w:p>
        </w:tc>
        <w:tc>
          <w:tcPr>
            <w:tcW w:w="543" w:type="pct"/>
            <w:tcBorders>
              <w:top w:val="single" w:sz="4" w:space="0" w:color="auto"/>
              <w:left w:val="single" w:sz="4" w:space="0" w:color="auto"/>
              <w:bottom w:val="single" w:sz="4" w:space="0" w:color="auto"/>
              <w:right w:val="single" w:sz="4" w:space="0" w:color="auto"/>
            </w:tcBorders>
            <w:shd w:val="clear" w:color="auto" w:fill="D9D9D9"/>
          </w:tcPr>
          <w:p w14:paraId="1765EF30"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3C95C76D"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591062E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0"/>
                <w:szCs w:val="20"/>
                <w:lang w:val="en-AU" w:eastAsia="hr-HR"/>
              </w:rPr>
              <w:t>95,21</w:t>
            </w:r>
          </w:p>
        </w:tc>
      </w:tr>
      <w:tr w:rsidR="00323D4A" w:rsidRPr="00323D4A" w14:paraId="3622A6D9" w14:textId="77777777" w:rsidTr="00964BA6">
        <w:trPr>
          <w:trHeight w:val="283"/>
        </w:trPr>
        <w:tc>
          <w:tcPr>
            <w:tcW w:w="64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5B7D25"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A100001</w:t>
            </w:r>
          </w:p>
        </w:tc>
        <w:tc>
          <w:tcPr>
            <w:tcW w:w="2108" w:type="pct"/>
            <w:tcBorders>
              <w:top w:val="single" w:sz="4" w:space="0" w:color="auto"/>
              <w:left w:val="nil"/>
              <w:bottom w:val="single" w:sz="4" w:space="0" w:color="auto"/>
              <w:right w:val="single" w:sz="4" w:space="0" w:color="auto"/>
            </w:tcBorders>
            <w:shd w:val="clear" w:color="000000" w:fill="FFFFFF"/>
            <w:vAlign w:val="center"/>
          </w:tcPr>
          <w:p w14:paraId="11DCC01F"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Sufinanciranje programa u zdravstvenim ustanovama</w:t>
            </w:r>
          </w:p>
        </w:tc>
        <w:tc>
          <w:tcPr>
            <w:tcW w:w="923" w:type="pct"/>
            <w:tcBorders>
              <w:top w:val="single" w:sz="4" w:space="0" w:color="auto"/>
              <w:left w:val="nil"/>
              <w:bottom w:val="single" w:sz="4" w:space="0" w:color="auto"/>
              <w:right w:val="single" w:sz="4" w:space="0" w:color="auto"/>
            </w:tcBorders>
            <w:shd w:val="clear" w:color="auto" w:fill="FFFFFF"/>
          </w:tcPr>
          <w:p w14:paraId="5CC32A45"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46397E12"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252.900,00</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26A64CAF"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54D8AEBD"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252.591,00</w:t>
            </w:r>
          </w:p>
        </w:tc>
        <w:tc>
          <w:tcPr>
            <w:tcW w:w="543" w:type="pct"/>
            <w:tcBorders>
              <w:top w:val="single" w:sz="4" w:space="0" w:color="auto"/>
              <w:left w:val="single" w:sz="4" w:space="0" w:color="auto"/>
              <w:bottom w:val="single" w:sz="4" w:space="0" w:color="auto"/>
              <w:right w:val="single" w:sz="4" w:space="0" w:color="auto"/>
            </w:tcBorders>
            <w:shd w:val="clear" w:color="auto" w:fill="FFFFFF"/>
          </w:tcPr>
          <w:p w14:paraId="17B46859"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7F13D015"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99,88</w:t>
            </w:r>
          </w:p>
        </w:tc>
      </w:tr>
      <w:tr w:rsidR="00323D4A" w:rsidRPr="00323D4A" w14:paraId="6A969C44" w14:textId="77777777" w:rsidTr="00964BA6">
        <w:trPr>
          <w:trHeight w:val="283"/>
        </w:trPr>
        <w:tc>
          <w:tcPr>
            <w:tcW w:w="643" w:type="pct"/>
            <w:tcBorders>
              <w:top w:val="single" w:sz="4" w:space="0" w:color="auto"/>
              <w:left w:val="single" w:sz="4" w:space="0" w:color="auto"/>
              <w:bottom w:val="single" w:sz="4" w:space="0" w:color="auto"/>
              <w:right w:val="single" w:sz="4" w:space="0" w:color="auto"/>
            </w:tcBorders>
            <w:shd w:val="clear" w:color="000000" w:fill="FFFFFF"/>
          </w:tcPr>
          <w:p w14:paraId="6A6797FD"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A100013</w:t>
            </w:r>
          </w:p>
        </w:tc>
        <w:tc>
          <w:tcPr>
            <w:tcW w:w="2108" w:type="pct"/>
            <w:tcBorders>
              <w:top w:val="single" w:sz="4" w:space="0" w:color="auto"/>
              <w:left w:val="nil"/>
              <w:bottom w:val="single" w:sz="4" w:space="0" w:color="auto"/>
              <w:right w:val="single" w:sz="4" w:space="0" w:color="auto"/>
            </w:tcBorders>
            <w:shd w:val="clear" w:color="000000" w:fill="FFFFFF"/>
            <w:vAlign w:val="center"/>
          </w:tcPr>
          <w:p w14:paraId="233EB7DA" w14:textId="77777777" w:rsidR="00323D4A" w:rsidRPr="00323D4A" w:rsidRDefault="00323D4A" w:rsidP="00323D4A">
            <w:pPr>
              <w:spacing w:after="0" w:line="240" w:lineRule="auto"/>
              <w:jc w:val="both"/>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Sufinanciranje programa u području zdravlja i ekologije</w:t>
            </w:r>
          </w:p>
        </w:tc>
        <w:tc>
          <w:tcPr>
            <w:tcW w:w="923" w:type="pct"/>
            <w:tcBorders>
              <w:top w:val="single" w:sz="4" w:space="0" w:color="auto"/>
              <w:left w:val="nil"/>
              <w:bottom w:val="single" w:sz="4" w:space="0" w:color="auto"/>
              <w:right w:val="single" w:sz="4" w:space="0" w:color="auto"/>
            </w:tcBorders>
            <w:shd w:val="clear" w:color="auto" w:fill="FFFFFF"/>
          </w:tcPr>
          <w:p w14:paraId="381FF219"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3C9782FF"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21.570,00</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1B89494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7CCCFE0F"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21.537,00</w:t>
            </w:r>
          </w:p>
        </w:tc>
        <w:tc>
          <w:tcPr>
            <w:tcW w:w="543" w:type="pct"/>
            <w:tcBorders>
              <w:top w:val="single" w:sz="4" w:space="0" w:color="auto"/>
              <w:left w:val="single" w:sz="4" w:space="0" w:color="auto"/>
              <w:bottom w:val="single" w:sz="4" w:space="0" w:color="auto"/>
              <w:right w:val="single" w:sz="4" w:space="0" w:color="auto"/>
            </w:tcBorders>
            <w:shd w:val="clear" w:color="auto" w:fill="FFFFFF"/>
          </w:tcPr>
          <w:p w14:paraId="5F3B7A69"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07D3FCD1"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99,85</w:t>
            </w:r>
          </w:p>
        </w:tc>
      </w:tr>
      <w:tr w:rsidR="00323D4A" w:rsidRPr="00323D4A" w14:paraId="69954956" w14:textId="77777777" w:rsidTr="00964BA6">
        <w:trPr>
          <w:trHeight w:val="283"/>
        </w:trPr>
        <w:tc>
          <w:tcPr>
            <w:tcW w:w="643" w:type="pct"/>
            <w:tcBorders>
              <w:top w:val="single" w:sz="4" w:space="0" w:color="auto"/>
              <w:left w:val="single" w:sz="4" w:space="0" w:color="auto"/>
              <w:bottom w:val="single" w:sz="4" w:space="0" w:color="auto"/>
              <w:right w:val="single" w:sz="4" w:space="0" w:color="auto"/>
            </w:tcBorders>
            <w:shd w:val="clear" w:color="000000" w:fill="FFFFFF"/>
          </w:tcPr>
          <w:p w14:paraId="2EF5BB57"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A100014</w:t>
            </w:r>
          </w:p>
        </w:tc>
        <w:tc>
          <w:tcPr>
            <w:tcW w:w="2108" w:type="pct"/>
            <w:tcBorders>
              <w:top w:val="single" w:sz="4" w:space="0" w:color="auto"/>
              <w:left w:val="nil"/>
              <w:bottom w:val="single" w:sz="4" w:space="0" w:color="auto"/>
              <w:right w:val="single" w:sz="4" w:space="0" w:color="auto"/>
            </w:tcBorders>
            <w:shd w:val="clear" w:color="000000" w:fill="FFFFFF"/>
            <w:vAlign w:val="center"/>
          </w:tcPr>
          <w:p w14:paraId="2420BBE5"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Ostale potrebe u području zaštite, očuvanja i unapređenja zdravlja</w:t>
            </w:r>
          </w:p>
        </w:tc>
        <w:tc>
          <w:tcPr>
            <w:tcW w:w="923" w:type="pct"/>
            <w:tcBorders>
              <w:top w:val="single" w:sz="4" w:space="0" w:color="auto"/>
              <w:left w:val="nil"/>
              <w:bottom w:val="single" w:sz="4" w:space="0" w:color="auto"/>
              <w:right w:val="single" w:sz="4" w:space="0" w:color="auto"/>
            </w:tcBorders>
            <w:shd w:val="clear" w:color="auto" w:fill="FFFFFF"/>
          </w:tcPr>
          <w:p w14:paraId="16D4F804"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033B714C"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30.000,00</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1A761ACC"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3FEEC1B4"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15.000,00</w:t>
            </w:r>
          </w:p>
        </w:tc>
        <w:tc>
          <w:tcPr>
            <w:tcW w:w="543" w:type="pct"/>
            <w:tcBorders>
              <w:top w:val="single" w:sz="4" w:space="0" w:color="auto"/>
              <w:left w:val="single" w:sz="4" w:space="0" w:color="auto"/>
              <w:bottom w:val="single" w:sz="4" w:space="0" w:color="auto"/>
              <w:right w:val="single" w:sz="4" w:space="0" w:color="auto"/>
            </w:tcBorders>
            <w:shd w:val="clear" w:color="auto" w:fill="FFFFFF"/>
          </w:tcPr>
          <w:p w14:paraId="4589ECB5"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574ABF2F"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50,00</w:t>
            </w:r>
          </w:p>
        </w:tc>
      </w:tr>
      <w:tr w:rsidR="00323D4A" w:rsidRPr="00323D4A" w14:paraId="3118267D" w14:textId="77777777" w:rsidTr="00964BA6">
        <w:trPr>
          <w:trHeight w:val="283"/>
        </w:trPr>
        <w:tc>
          <w:tcPr>
            <w:tcW w:w="643" w:type="pct"/>
            <w:tcBorders>
              <w:top w:val="single" w:sz="4" w:space="0" w:color="auto"/>
              <w:left w:val="single" w:sz="4" w:space="0" w:color="auto"/>
              <w:bottom w:val="single" w:sz="4" w:space="0" w:color="auto"/>
              <w:right w:val="single" w:sz="4" w:space="0" w:color="auto"/>
            </w:tcBorders>
            <w:shd w:val="clear" w:color="000000" w:fill="FFFFFF"/>
          </w:tcPr>
          <w:p w14:paraId="1F2B4B3A"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Kapitalni projekt</w:t>
            </w:r>
          </w:p>
          <w:p w14:paraId="5AF1A186"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K100003</w:t>
            </w:r>
          </w:p>
        </w:tc>
        <w:tc>
          <w:tcPr>
            <w:tcW w:w="2108" w:type="pct"/>
            <w:tcBorders>
              <w:top w:val="single" w:sz="4" w:space="0" w:color="auto"/>
              <w:left w:val="nil"/>
              <w:bottom w:val="single" w:sz="4" w:space="0" w:color="auto"/>
              <w:right w:val="single" w:sz="4" w:space="0" w:color="auto"/>
            </w:tcBorders>
            <w:shd w:val="clear" w:color="000000" w:fill="FFFFFF"/>
            <w:vAlign w:val="center"/>
          </w:tcPr>
          <w:p w14:paraId="02CE6707"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Sufinanciranje kreditne obveze za adaptaciju i opremanje Specijalne bolnice "Martin Horvat" Rovinj</w:t>
            </w:r>
          </w:p>
        </w:tc>
        <w:tc>
          <w:tcPr>
            <w:tcW w:w="923" w:type="pct"/>
            <w:tcBorders>
              <w:top w:val="single" w:sz="4" w:space="0" w:color="auto"/>
              <w:left w:val="nil"/>
              <w:bottom w:val="single" w:sz="4" w:space="0" w:color="auto"/>
              <w:right w:val="single" w:sz="4" w:space="0" w:color="auto"/>
            </w:tcBorders>
            <w:shd w:val="clear" w:color="auto" w:fill="FFFFFF"/>
          </w:tcPr>
          <w:p w14:paraId="435326BF"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680257DC"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3CF18809"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2.650,00</w:t>
            </w:r>
          </w:p>
        </w:tc>
        <w:tc>
          <w:tcPr>
            <w:tcW w:w="783" w:type="pct"/>
            <w:tcBorders>
              <w:top w:val="single" w:sz="4" w:space="0" w:color="auto"/>
              <w:left w:val="single" w:sz="4" w:space="0" w:color="auto"/>
              <w:bottom w:val="single" w:sz="4" w:space="0" w:color="auto"/>
              <w:right w:val="single" w:sz="4" w:space="0" w:color="auto"/>
            </w:tcBorders>
            <w:shd w:val="clear" w:color="auto" w:fill="FFFFFF"/>
          </w:tcPr>
          <w:p w14:paraId="18FC9771"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2D4A792F"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1D17BD3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2.621,40</w:t>
            </w:r>
          </w:p>
        </w:tc>
        <w:tc>
          <w:tcPr>
            <w:tcW w:w="543" w:type="pct"/>
            <w:tcBorders>
              <w:top w:val="single" w:sz="4" w:space="0" w:color="auto"/>
              <w:left w:val="single" w:sz="4" w:space="0" w:color="auto"/>
              <w:bottom w:val="single" w:sz="4" w:space="0" w:color="auto"/>
              <w:right w:val="single" w:sz="4" w:space="0" w:color="auto"/>
            </w:tcBorders>
            <w:shd w:val="clear" w:color="auto" w:fill="FFFFFF"/>
          </w:tcPr>
          <w:p w14:paraId="32C2C93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75ADFB79"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2E954F83"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98,92</w:t>
            </w:r>
          </w:p>
        </w:tc>
      </w:tr>
      <w:tr w:rsidR="00323D4A" w:rsidRPr="00323D4A" w14:paraId="17C25495" w14:textId="77777777" w:rsidTr="00964BA6">
        <w:trPr>
          <w:trHeight w:val="283"/>
        </w:trPr>
        <w:tc>
          <w:tcPr>
            <w:tcW w:w="643" w:type="pct"/>
            <w:tcBorders>
              <w:top w:val="single" w:sz="4" w:space="0" w:color="auto"/>
              <w:left w:val="single" w:sz="4" w:space="0" w:color="auto"/>
              <w:bottom w:val="single" w:sz="4" w:space="0" w:color="auto"/>
              <w:right w:val="single" w:sz="4" w:space="0" w:color="auto"/>
            </w:tcBorders>
            <w:shd w:val="clear" w:color="000000" w:fill="FFFFFF"/>
          </w:tcPr>
          <w:p w14:paraId="06895158"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Tekući projekt T100007</w:t>
            </w:r>
          </w:p>
        </w:tc>
        <w:tc>
          <w:tcPr>
            <w:tcW w:w="2108" w:type="pct"/>
            <w:tcBorders>
              <w:top w:val="single" w:sz="4" w:space="0" w:color="auto"/>
              <w:left w:val="nil"/>
              <w:bottom w:val="single" w:sz="4" w:space="0" w:color="auto"/>
              <w:right w:val="single" w:sz="4" w:space="0" w:color="auto"/>
            </w:tcBorders>
            <w:shd w:val="clear" w:color="000000" w:fill="FFFFFF"/>
            <w:vAlign w:val="center"/>
          </w:tcPr>
          <w:p w14:paraId="5D025ED4"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Projekt "Hoditi i zdravi biti"</w:t>
            </w:r>
          </w:p>
          <w:p w14:paraId="3EFCDE41"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p>
        </w:tc>
        <w:tc>
          <w:tcPr>
            <w:tcW w:w="923" w:type="pct"/>
            <w:tcBorders>
              <w:top w:val="single" w:sz="4" w:space="0" w:color="auto"/>
              <w:left w:val="nil"/>
              <w:bottom w:val="single" w:sz="4" w:space="0" w:color="auto"/>
              <w:right w:val="single" w:sz="4" w:space="0" w:color="auto"/>
            </w:tcBorders>
            <w:shd w:val="clear" w:color="auto" w:fill="FFFFFF"/>
            <w:vAlign w:val="bottom"/>
          </w:tcPr>
          <w:p w14:paraId="05E74B65"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8.150,00</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bottom"/>
          </w:tcPr>
          <w:p w14:paraId="154404C3"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7.768,18</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bottom"/>
          </w:tcPr>
          <w:p w14:paraId="6D77609D"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95,32</w:t>
            </w:r>
          </w:p>
        </w:tc>
      </w:tr>
      <w:tr w:rsidR="00323D4A" w:rsidRPr="00323D4A" w14:paraId="7845B671" w14:textId="77777777" w:rsidTr="00964BA6">
        <w:trPr>
          <w:trHeight w:val="283"/>
        </w:trPr>
        <w:tc>
          <w:tcPr>
            <w:tcW w:w="643" w:type="pct"/>
            <w:tcBorders>
              <w:top w:val="single" w:sz="4" w:space="0" w:color="auto"/>
              <w:left w:val="single" w:sz="4" w:space="0" w:color="auto"/>
              <w:bottom w:val="single" w:sz="4" w:space="0" w:color="auto"/>
              <w:right w:val="single" w:sz="4" w:space="0" w:color="auto"/>
            </w:tcBorders>
            <w:shd w:val="clear" w:color="000000" w:fill="FFFFFF"/>
          </w:tcPr>
          <w:p w14:paraId="1533A130"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Tekući projekt  T100008</w:t>
            </w:r>
          </w:p>
        </w:tc>
        <w:tc>
          <w:tcPr>
            <w:tcW w:w="2108" w:type="pct"/>
            <w:tcBorders>
              <w:top w:val="single" w:sz="4" w:space="0" w:color="auto"/>
              <w:left w:val="nil"/>
              <w:bottom w:val="single" w:sz="4" w:space="0" w:color="auto"/>
              <w:right w:val="single" w:sz="4" w:space="0" w:color="auto"/>
            </w:tcBorders>
            <w:shd w:val="clear" w:color="000000" w:fill="FFFFFF"/>
            <w:vAlign w:val="center"/>
          </w:tcPr>
          <w:p w14:paraId="78BB65BB"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Savjetovalište za spolno i reproduktivno zdravlje mladih u IŽ</w:t>
            </w:r>
          </w:p>
        </w:tc>
        <w:tc>
          <w:tcPr>
            <w:tcW w:w="923" w:type="pct"/>
            <w:tcBorders>
              <w:top w:val="single" w:sz="4" w:space="0" w:color="auto"/>
              <w:left w:val="nil"/>
              <w:bottom w:val="single" w:sz="4" w:space="0" w:color="auto"/>
              <w:right w:val="single" w:sz="4" w:space="0" w:color="auto"/>
            </w:tcBorders>
            <w:shd w:val="clear" w:color="auto" w:fill="FFFFFF"/>
            <w:vAlign w:val="bottom"/>
          </w:tcPr>
          <w:p w14:paraId="483AB915"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3.500,00</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bottom"/>
          </w:tcPr>
          <w:p w14:paraId="0FDB481A"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3.500,00</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bottom"/>
          </w:tcPr>
          <w:p w14:paraId="6A69CF61"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100,00</w:t>
            </w:r>
          </w:p>
        </w:tc>
      </w:tr>
      <w:tr w:rsidR="00323D4A" w:rsidRPr="00323D4A" w14:paraId="1D38E1AA" w14:textId="77777777" w:rsidTr="00964BA6">
        <w:trPr>
          <w:trHeight w:val="283"/>
        </w:trPr>
        <w:tc>
          <w:tcPr>
            <w:tcW w:w="643" w:type="pct"/>
            <w:tcBorders>
              <w:top w:val="single" w:sz="4" w:space="0" w:color="auto"/>
              <w:left w:val="single" w:sz="4" w:space="0" w:color="auto"/>
              <w:bottom w:val="single" w:sz="4" w:space="0" w:color="auto"/>
              <w:right w:val="single" w:sz="4" w:space="0" w:color="auto"/>
            </w:tcBorders>
            <w:shd w:val="clear" w:color="000000" w:fill="FFFFFF"/>
          </w:tcPr>
          <w:p w14:paraId="25751712"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Tekući projekt  T100010</w:t>
            </w:r>
          </w:p>
        </w:tc>
        <w:tc>
          <w:tcPr>
            <w:tcW w:w="2108" w:type="pct"/>
            <w:tcBorders>
              <w:top w:val="single" w:sz="4" w:space="0" w:color="auto"/>
              <w:left w:val="nil"/>
              <w:bottom w:val="single" w:sz="4" w:space="0" w:color="auto"/>
              <w:right w:val="single" w:sz="4" w:space="0" w:color="auto"/>
            </w:tcBorders>
            <w:shd w:val="clear" w:color="000000" w:fill="FFFFFF"/>
            <w:vAlign w:val="center"/>
          </w:tcPr>
          <w:p w14:paraId="1802D77F"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Savjetovalište za prehranu IŽ u Poreču</w:t>
            </w:r>
          </w:p>
        </w:tc>
        <w:tc>
          <w:tcPr>
            <w:tcW w:w="923" w:type="pct"/>
            <w:tcBorders>
              <w:top w:val="single" w:sz="4" w:space="0" w:color="auto"/>
              <w:left w:val="nil"/>
              <w:bottom w:val="single" w:sz="4" w:space="0" w:color="auto"/>
              <w:right w:val="single" w:sz="4" w:space="0" w:color="auto"/>
            </w:tcBorders>
            <w:shd w:val="clear" w:color="auto" w:fill="FFFFFF"/>
            <w:vAlign w:val="bottom"/>
          </w:tcPr>
          <w:p w14:paraId="4011E154"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3.500,00</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bottom"/>
          </w:tcPr>
          <w:p w14:paraId="08FE243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3.500,00</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bottom"/>
          </w:tcPr>
          <w:p w14:paraId="18C01D83"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100,00</w:t>
            </w:r>
          </w:p>
        </w:tc>
      </w:tr>
      <w:tr w:rsidR="00323D4A" w:rsidRPr="00323D4A" w14:paraId="2097CFDB" w14:textId="77777777" w:rsidTr="00964BA6">
        <w:trPr>
          <w:trHeight w:val="283"/>
        </w:trPr>
        <w:tc>
          <w:tcPr>
            <w:tcW w:w="643" w:type="pct"/>
            <w:tcBorders>
              <w:top w:val="single" w:sz="4" w:space="0" w:color="auto"/>
              <w:left w:val="single" w:sz="4" w:space="0" w:color="auto"/>
              <w:bottom w:val="single" w:sz="4" w:space="0" w:color="auto"/>
              <w:right w:val="single" w:sz="4" w:space="0" w:color="auto"/>
            </w:tcBorders>
            <w:shd w:val="clear" w:color="000000" w:fill="FFFFFF"/>
          </w:tcPr>
          <w:p w14:paraId="2A35FDA4"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Tekući projekt</w:t>
            </w:r>
          </w:p>
          <w:p w14:paraId="74504FF8"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T100011</w:t>
            </w:r>
          </w:p>
        </w:tc>
        <w:tc>
          <w:tcPr>
            <w:tcW w:w="2108" w:type="pct"/>
            <w:tcBorders>
              <w:top w:val="single" w:sz="4" w:space="0" w:color="auto"/>
              <w:left w:val="nil"/>
              <w:bottom w:val="single" w:sz="4" w:space="0" w:color="auto"/>
              <w:right w:val="single" w:sz="4" w:space="0" w:color="auto"/>
            </w:tcBorders>
            <w:shd w:val="clear" w:color="000000" w:fill="FFFFFF"/>
            <w:vAlign w:val="center"/>
          </w:tcPr>
          <w:p w14:paraId="4818E3AA"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Savjetovalište za žene oboljele od raka dojke</w:t>
            </w:r>
          </w:p>
        </w:tc>
        <w:tc>
          <w:tcPr>
            <w:tcW w:w="923" w:type="pct"/>
            <w:tcBorders>
              <w:top w:val="single" w:sz="4" w:space="0" w:color="auto"/>
              <w:left w:val="nil"/>
              <w:bottom w:val="single" w:sz="4" w:space="0" w:color="auto"/>
              <w:right w:val="single" w:sz="4" w:space="0" w:color="auto"/>
            </w:tcBorders>
            <w:shd w:val="clear" w:color="auto" w:fill="FFFFFF"/>
            <w:vAlign w:val="bottom"/>
          </w:tcPr>
          <w:p w14:paraId="7DE2D349"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6.650,00</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bottom"/>
          </w:tcPr>
          <w:p w14:paraId="01D09242"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6.650,00</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bottom"/>
          </w:tcPr>
          <w:p w14:paraId="39878F7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100,00</w:t>
            </w:r>
          </w:p>
        </w:tc>
      </w:tr>
    </w:tbl>
    <w:p w14:paraId="7B0DC631"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p>
    <w:p w14:paraId="5A794A7F"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 xml:space="preserve">ZAKONSKA OSNOVA: </w:t>
      </w:r>
    </w:p>
    <w:p w14:paraId="7A2BDE59" w14:textId="77777777" w:rsidR="00323D4A" w:rsidRPr="00323D4A" w:rsidRDefault="00323D4A" w:rsidP="00323D4A">
      <w:pPr>
        <w:numPr>
          <w:ilvl w:val="0"/>
          <w:numId w:val="7"/>
        </w:numPr>
        <w:spacing w:after="0" w:line="240" w:lineRule="auto"/>
        <w:ind w:left="720"/>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lokalnoj i područnoj (regionalnoj) samoupravi („Narodne novine“ broj 33/01,60/01,129/05,109/07,125/08,36/09,150/11,144/12,19/13,137/15,13/17, 98/19,144/21),</w:t>
      </w:r>
    </w:p>
    <w:p w14:paraId="7FFDF1F7" w14:textId="77777777" w:rsidR="00323D4A" w:rsidRPr="00323D4A" w:rsidRDefault="00323D4A" w:rsidP="00323D4A">
      <w:pPr>
        <w:numPr>
          <w:ilvl w:val="0"/>
          <w:numId w:val="7"/>
        </w:numPr>
        <w:spacing w:after="0" w:line="240" w:lineRule="auto"/>
        <w:ind w:left="720"/>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udrugama („Narodne novine“ broj 74/14,70/17, 98/19 i 151/22),</w:t>
      </w:r>
    </w:p>
    <w:p w14:paraId="4C3897D3" w14:textId="77777777" w:rsidR="00323D4A" w:rsidRPr="00323D4A" w:rsidRDefault="00323D4A" w:rsidP="00323D4A">
      <w:pPr>
        <w:numPr>
          <w:ilvl w:val="0"/>
          <w:numId w:val="7"/>
        </w:numPr>
        <w:spacing w:after="0" w:line="240" w:lineRule="auto"/>
        <w:ind w:left="720"/>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zdravstvenoj zaštiti ("Narodne novine" broj 100/18,125/19,147/20,119/22),</w:t>
      </w:r>
    </w:p>
    <w:p w14:paraId="322566AD" w14:textId="77777777" w:rsidR="00323D4A" w:rsidRPr="00323D4A" w:rsidRDefault="00323D4A" w:rsidP="00323D4A">
      <w:pPr>
        <w:numPr>
          <w:ilvl w:val="0"/>
          <w:numId w:val="7"/>
        </w:numPr>
        <w:spacing w:after="0" w:line="240" w:lineRule="auto"/>
        <w:ind w:left="720"/>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zaštiti životinja ("Narodne novine" broj 102/17, 32/19),</w:t>
      </w:r>
    </w:p>
    <w:p w14:paraId="5FE0B956" w14:textId="77777777" w:rsidR="00323D4A" w:rsidRPr="00323D4A" w:rsidRDefault="00323D4A" w:rsidP="00323D4A">
      <w:pPr>
        <w:numPr>
          <w:ilvl w:val="0"/>
          <w:numId w:val="7"/>
        </w:numPr>
        <w:spacing w:after="0" w:line="240" w:lineRule="auto"/>
        <w:ind w:left="720"/>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Uredba o kriterijima, mjerilima i postupcima financiranja i ugovaranja programa i projekata od interesa za opće dobro koje provode udruge („Narodne novine“ broj 26/15 i 37/21),</w:t>
      </w:r>
    </w:p>
    <w:p w14:paraId="7F4C80F7" w14:textId="5A33C8F0" w:rsidR="00323D4A" w:rsidRPr="00323D4A" w:rsidRDefault="00323D4A" w:rsidP="00323D4A">
      <w:pPr>
        <w:numPr>
          <w:ilvl w:val="0"/>
          <w:numId w:val="7"/>
        </w:numPr>
        <w:spacing w:after="0" w:line="240" w:lineRule="auto"/>
        <w:ind w:left="720"/>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Statut Grada Poreča-Parenzo („Službeni glasnik Grada Poreča-Parenzo“ broj 2/13,10/18, 2/21 i 12/24).</w:t>
      </w:r>
    </w:p>
    <w:p w14:paraId="34FC8907"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lastRenderedPageBreak/>
        <w:t xml:space="preserve">OPIS PROGRAMA:  </w:t>
      </w:r>
    </w:p>
    <w:p w14:paraId="5721B0C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Program obuhvaća:</w:t>
      </w:r>
    </w:p>
    <w:p w14:paraId="428796F6" w14:textId="77777777" w:rsidR="00323D4A" w:rsidRPr="00323D4A" w:rsidRDefault="00323D4A" w:rsidP="00323D4A">
      <w:pPr>
        <w:spacing w:after="0" w:line="240" w:lineRule="auto"/>
        <w:jc w:val="both"/>
        <w:rPr>
          <w:rFonts w:ascii="Times New Roman" w:eastAsia="Times New Roman" w:hAnsi="Times New Roman" w:cs="Times New Roman"/>
          <w:i/>
          <w:color w:val="000000" w:themeColor="text1"/>
          <w:sz w:val="24"/>
          <w:szCs w:val="24"/>
          <w:lang w:eastAsia="hr-HR"/>
        </w:rPr>
      </w:pPr>
      <w:r w:rsidRPr="00323D4A">
        <w:rPr>
          <w:rFonts w:ascii="Times New Roman" w:eastAsia="Times New Roman" w:hAnsi="Times New Roman" w:cs="Times New Roman"/>
          <w:color w:val="000000" w:themeColor="text1"/>
          <w:sz w:val="24"/>
          <w:szCs w:val="24"/>
          <w:u w:val="single"/>
          <w:lang w:eastAsia="hr-HR"/>
        </w:rPr>
        <w:t>aktivnosti</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color w:val="000000" w:themeColor="text1"/>
          <w:sz w:val="24"/>
          <w:szCs w:val="24"/>
          <w:lang w:eastAsia="hr-HR"/>
        </w:rPr>
        <w:t>Sufinanciranje programa u zdravstvenim ustanovama</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color w:val="000000" w:themeColor="text1"/>
          <w:sz w:val="24"/>
          <w:szCs w:val="24"/>
          <w:lang w:eastAsia="hr-HR"/>
        </w:rPr>
        <w:t xml:space="preserve">Sufinanciranje programa u području zdravlja i ekologije, Ostale potrebe u području zaštite, očuvanja i unapređenja zdravlja, </w:t>
      </w:r>
      <w:r w:rsidRPr="00323D4A">
        <w:rPr>
          <w:rFonts w:ascii="Times New Roman" w:eastAsia="Times New Roman" w:hAnsi="Times New Roman" w:cs="Times New Roman"/>
          <w:iCs/>
          <w:color w:val="000000" w:themeColor="text1"/>
          <w:sz w:val="24"/>
          <w:szCs w:val="24"/>
          <w:u w:val="single"/>
          <w:lang w:eastAsia="hr-HR"/>
        </w:rPr>
        <w:t>kapitalne projekte:</w:t>
      </w:r>
      <w:r w:rsidRPr="00323D4A">
        <w:rPr>
          <w:rFonts w:ascii="Times New Roman" w:eastAsia="Times New Roman" w:hAnsi="Times New Roman" w:cs="Times New Roman"/>
          <w:iCs/>
          <w:color w:val="000000" w:themeColor="text1"/>
          <w:sz w:val="24"/>
          <w:szCs w:val="24"/>
          <w:lang w:eastAsia="hr-HR"/>
        </w:rPr>
        <w:t xml:space="preserve"> </w:t>
      </w:r>
      <w:r w:rsidRPr="00323D4A">
        <w:rPr>
          <w:rFonts w:ascii="Times New Roman" w:eastAsia="Times New Roman" w:hAnsi="Times New Roman" w:cs="Times New Roman"/>
          <w:bCs/>
          <w:i/>
          <w:iCs/>
          <w:color w:val="000000" w:themeColor="text1"/>
          <w:sz w:val="24"/>
          <w:szCs w:val="24"/>
          <w:lang w:eastAsia="hr-HR"/>
        </w:rPr>
        <w:t xml:space="preserve">Sufinanciranje kreditne obveze za adaptaciju i opremanje Specijalne bolnice „Martin Horvat“ Rovinj, </w:t>
      </w:r>
      <w:r w:rsidRPr="00323D4A">
        <w:rPr>
          <w:rFonts w:ascii="Times New Roman" w:eastAsia="Times New Roman" w:hAnsi="Times New Roman" w:cs="Times New Roman"/>
          <w:bCs/>
          <w:color w:val="000000" w:themeColor="text1"/>
          <w:sz w:val="24"/>
          <w:szCs w:val="24"/>
          <w:lang w:eastAsia="hr-HR"/>
        </w:rPr>
        <w:t>te</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u w:val="single"/>
          <w:lang w:eastAsia="hr-HR"/>
        </w:rPr>
        <w:t>tekuće projekte</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bCs/>
          <w:i/>
          <w:iCs/>
          <w:color w:val="000000" w:themeColor="text1"/>
          <w:sz w:val="24"/>
          <w:szCs w:val="24"/>
          <w:lang w:eastAsia="hr-HR"/>
        </w:rPr>
        <w:t xml:space="preserve">Projekt "Hoditi i zdravi biti", </w:t>
      </w:r>
      <w:r w:rsidRPr="00323D4A">
        <w:rPr>
          <w:rFonts w:ascii="Times New Roman" w:eastAsia="Times New Roman" w:hAnsi="Times New Roman" w:cs="Times New Roman"/>
          <w:i/>
          <w:color w:val="000000" w:themeColor="text1"/>
          <w:sz w:val="24"/>
          <w:szCs w:val="24"/>
          <w:lang w:eastAsia="hr-HR"/>
        </w:rPr>
        <w:t>Savjetovalište za spolno i reproduktivno zdravlje mladih u IŽ, Savjetovalište za prehranu IŽ u Poreču i Savjetovalište za žene oboljele od raka dojke.</w:t>
      </w:r>
    </w:p>
    <w:p w14:paraId="66B73EF2"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u w:val="single"/>
          <w:lang w:eastAsia="hr-HR"/>
        </w:rPr>
      </w:pPr>
      <w:r w:rsidRPr="00323D4A">
        <w:rPr>
          <w:rFonts w:ascii="Times New Roman" w:eastAsia="Times New Roman" w:hAnsi="Times New Roman" w:cs="Times New Roman"/>
          <w:color w:val="000000" w:themeColor="text1"/>
          <w:sz w:val="24"/>
          <w:szCs w:val="24"/>
          <w:u w:val="single"/>
          <w:lang w:eastAsia="hr-HR"/>
        </w:rPr>
        <w:t>Aktivnosti:</w:t>
      </w:r>
    </w:p>
    <w:p w14:paraId="1EF6B31E" w14:textId="77777777" w:rsidR="00323D4A" w:rsidRPr="00323D4A" w:rsidRDefault="00323D4A" w:rsidP="00323D4A">
      <w:pPr>
        <w:spacing w:after="0" w:line="240" w:lineRule="auto"/>
        <w:jc w:val="both"/>
        <w:rPr>
          <w:rFonts w:ascii="Times New Roman" w:eastAsia="Times New Roman" w:hAnsi="Times New Roman" w:cs="Times New Roman"/>
          <w:b/>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 xml:space="preserve">Sufinanciranje programa u zdravstvenim ustanovama </w:t>
      </w:r>
    </w:p>
    <w:p w14:paraId="79423A45"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Sredstva u okviru ove aktivnosti planirana su za sljedeće namjene:</w:t>
      </w:r>
    </w:p>
    <w:p w14:paraId="7CC267FE" w14:textId="77777777" w:rsidR="00323D4A" w:rsidRPr="00323D4A" w:rsidRDefault="00323D4A" w:rsidP="00323D4A">
      <w:pPr>
        <w:spacing w:after="0" w:line="240" w:lineRule="auto"/>
        <w:jc w:val="both"/>
        <w:rPr>
          <w:rFonts w:ascii="Times New Roman" w:eastAsia="Times New Roman" w:hAnsi="Times New Roman" w:cs="Times New Roman"/>
          <w:b/>
          <w:i/>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Najam stana za zdravstvene djelatnike</w:t>
      </w:r>
    </w:p>
    <w:p w14:paraId="491C7016" w14:textId="77777777" w:rsidR="00323D4A" w:rsidRPr="00323D4A" w:rsidRDefault="00323D4A" w:rsidP="00323D4A">
      <w:pPr>
        <w:spacing w:after="0" w:line="240" w:lineRule="auto"/>
        <w:jc w:val="both"/>
        <w:rPr>
          <w:rFonts w:ascii="Times New Roman" w:eastAsia="Times New Roman" w:hAnsi="Times New Roman" w:cs="Times New Roman"/>
          <w:b/>
          <w:i/>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Sredstva su planirana za plaćanje najma dva stana za cijelu godinu za liječnike koji rade u Hitnoj medicinskoj pomoći u Poreču i najma stana za liječnika ginekologa do listopada 2025., kada je dobio stan u vlasništvu Grada Poreča-Parenzo na korištenje. </w:t>
      </w:r>
    </w:p>
    <w:p w14:paraId="6304DCB9" w14:textId="77777777" w:rsidR="00323D4A" w:rsidRPr="00323D4A" w:rsidRDefault="00323D4A" w:rsidP="00323D4A">
      <w:pPr>
        <w:tabs>
          <w:tab w:val="center" w:pos="4536"/>
        </w:tabs>
        <w:spacing w:after="0" w:line="240" w:lineRule="auto"/>
        <w:rPr>
          <w:rFonts w:ascii="Times New Roman" w:eastAsia="Times New Roman" w:hAnsi="Times New Roman" w:cs="Times New Roman"/>
          <w:b/>
          <w:i/>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Prevencija kardiovaskularnih bolesti</w:t>
      </w:r>
      <w:r w:rsidRPr="00323D4A">
        <w:rPr>
          <w:rFonts w:ascii="Times New Roman" w:eastAsia="Times New Roman" w:hAnsi="Times New Roman" w:cs="Times New Roman"/>
          <w:b/>
          <w:i/>
          <w:color w:val="000000" w:themeColor="text1"/>
          <w:sz w:val="24"/>
          <w:szCs w:val="24"/>
          <w:lang w:eastAsia="hr-HR"/>
        </w:rPr>
        <w:tab/>
      </w:r>
    </w:p>
    <w:p w14:paraId="4C94922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Cs/>
          <w:color w:val="000000" w:themeColor="text1"/>
          <w:sz w:val="24"/>
          <w:szCs w:val="24"/>
          <w:lang w:eastAsia="hr-HR"/>
        </w:rPr>
        <w:t xml:space="preserve">Program se provodi u Ispostavi Istarskih domova zdravlja u Poreču (Domu zdravlja Poreč) od 2007. godine, s ciljem </w:t>
      </w:r>
      <w:r w:rsidRPr="00323D4A">
        <w:rPr>
          <w:rFonts w:ascii="Times New Roman" w:eastAsia="Times New Roman" w:hAnsi="Times New Roman" w:cs="Times New Roman"/>
          <w:color w:val="000000" w:themeColor="text1"/>
          <w:sz w:val="24"/>
          <w:szCs w:val="24"/>
          <w:lang w:eastAsia="hr-HR"/>
        </w:rPr>
        <w:t xml:space="preserve">prevencije bolesti srca i krvožilnog sustava, smanjivanja pobola i smrtnosti od ovih bolesti, te poboljšanja kvalitete života osoba srednje i starije životne dobi. Ciljevi programa su: prevencija KV bolesti, smanjiti pobol i smrtnost od KV bolesti, te poboljšati kvalitetu života osoba srednje i starije životne dobi. U </w:t>
      </w:r>
      <w:r w:rsidRPr="00323D4A">
        <w:rPr>
          <w:rFonts w:ascii="Times New Roman" w:eastAsia="Times New Roman" w:hAnsi="Times New Roman" w:cs="Times New Roman"/>
          <w:bCs/>
          <w:color w:val="000000" w:themeColor="text1"/>
          <w:sz w:val="24"/>
          <w:szCs w:val="24"/>
          <w:lang w:eastAsia="hr-HR"/>
        </w:rPr>
        <w:t>Domu zdravlja Poreč</w:t>
      </w:r>
      <w:r w:rsidRPr="00323D4A">
        <w:rPr>
          <w:rFonts w:ascii="Times New Roman" w:eastAsia="Times New Roman" w:hAnsi="Times New Roman" w:cs="Times New Roman"/>
          <w:color w:val="000000" w:themeColor="text1"/>
          <w:sz w:val="24"/>
          <w:szCs w:val="24"/>
          <w:lang w:eastAsia="hr-HR"/>
        </w:rPr>
        <w:t xml:space="preserve"> provodi se sekundarna i tercijalna prevencija. Sekundarna prevencija obuhvaća rad s rizičnim skupinama: hipertoničari, pretili, dijabetičari i pušači. S pretilima stručnjaci rade u grupnom i individualnom radu. Svaka tri mjeseca formira se nova grupa s oko 15-ak osoba, ali se nastavlja rad i s ranije formiranim grupama koje su prošle edukaciju. Od 2009. provodi se i „nordijsko hodanje“ i tjelovježba tri puta tjedno po 60-70 minuta. Tercijalna prevencija obuhvaća rad s KV pacijentima odnosno pacijentima koji su preboljeli infarkt ili su imali intervencije na srcu. S takvim pacijentima se provodi 3. faza rehabilitacije, trajna rehabilitacija koja uključuje  nordijsko hodanje i tjelovježbe pod kontrolom kinezio terapeuta. Od 2020. provodi se i 2.faza - post akutna rehabilitacija u sklopu projekta „Prevencija i rehabilitacija KV bolesti u Istarskoj županiji“. U 2024. bi se program posebno usmjerio na rizičnu populaciju, a to su muškarci u dobi od 45-65 godina, dijabetičari, pretili, pušači. Provodit će se aktivnosti radi smanjenja pretilosti kod djece i organizirati radionice za roditelje o zdravoj prehrani i važnosti kretanja. Organizirat će se radionice za osobe s KV rizicima i edukativne radionice za osobe oboljele od KV bolesti: stanja nakon infarkta, ugradnje premosnica i stenta, te provoditi „nordijsko hodanje“ pod kontrolom kineziologa tri puta tjedno. Osim oboljelih, u program se uključuju i članovi njihovih obitelji te građani. Sredstva su planirana za naknade izvoditeljima programa.</w:t>
      </w:r>
    </w:p>
    <w:p w14:paraId="7AB7C00D" w14:textId="77777777" w:rsidR="00323D4A" w:rsidRPr="00323D4A" w:rsidRDefault="00323D4A" w:rsidP="00323D4A">
      <w:pPr>
        <w:spacing w:after="0" w:line="240" w:lineRule="auto"/>
        <w:jc w:val="both"/>
        <w:rPr>
          <w:rFonts w:ascii="Times New Roman" w:eastAsia="Times New Roman" w:hAnsi="Times New Roman" w:cs="Times New Roman"/>
          <w:b/>
          <w:i/>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Sufinanciranje nadstandarda hitne medicine i zdravstvene zaštite</w:t>
      </w:r>
    </w:p>
    <w:p w14:paraId="764FA369" w14:textId="77777777" w:rsidR="00323D4A" w:rsidRPr="00323D4A" w:rsidRDefault="00323D4A" w:rsidP="00323D4A">
      <w:pPr>
        <w:autoSpaceDE w:val="0"/>
        <w:autoSpaceDN w:val="0"/>
        <w:adjustRightInd w:val="0"/>
        <w:spacing w:after="0" w:line="240" w:lineRule="auto"/>
        <w:rPr>
          <w:rFonts w:ascii="Times New Roman" w:hAnsi="Times New Roman" w:cs="Times New Roman"/>
          <w:color w:val="000000" w:themeColor="text1"/>
          <w:sz w:val="24"/>
          <w:szCs w:val="24"/>
        </w:rPr>
      </w:pPr>
      <w:r w:rsidRPr="00323D4A">
        <w:rPr>
          <w:rFonts w:ascii="Times New Roman" w:eastAsia="Times New Roman" w:hAnsi="Times New Roman" w:cs="Times New Roman"/>
          <w:color w:val="000000" w:themeColor="text1"/>
          <w:sz w:val="24"/>
          <w:szCs w:val="24"/>
          <w:lang w:eastAsia="hr-HR"/>
        </w:rPr>
        <w:t xml:space="preserve">Sredstva su planirana za </w:t>
      </w:r>
      <w:r w:rsidRPr="00323D4A">
        <w:rPr>
          <w:rFonts w:ascii="Times New Roman" w:hAnsi="Times New Roman" w:cs="Times New Roman"/>
          <w:color w:val="000000" w:themeColor="text1"/>
          <w:sz w:val="24"/>
          <w:szCs w:val="24"/>
        </w:rPr>
        <w:t>organizaciju i sufinanciranje zdravstvene zaštite zbog povećanog broja turista u 2024. godini u Istarskoj županiji. Utvrđeno je  postojanje interesa i potrebe za osiguravanjem i sufinanciranjem: zbrinjavanja hitnih medicinskih stanja od strane Nastavnog zavoda za hitru medicinu Istarske županije u razdoblju od 01.04.2024. do 30.09.2024. zbog</w:t>
      </w:r>
    </w:p>
    <w:p w14:paraId="683CFA8A" w14:textId="77777777" w:rsidR="00323D4A" w:rsidRPr="00323D4A" w:rsidRDefault="00323D4A" w:rsidP="00323D4A">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hAnsi="Times New Roman" w:cs="Times New Roman"/>
          <w:color w:val="000000" w:themeColor="text1"/>
          <w:sz w:val="24"/>
          <w:szCs w:val="24"/>
        </w:rPr>
        <w:t>povećanog broja korisnika zdravstvene zaštite u Istarskoj županiji, te  pružanja usluga zdravstvene zaštite povećanom broju korisnika tijekom turističke sezone u Općoj bolnici Pula u razdoblju od 01.06.2024. do 30.09.2024 i Istarskim domovima zdravlja u razdoblju od 01.06.2024. do 31.08.2024.</w:t>
      </w:r>
    </w:p>
    <w:p w14:paraId="066462AB"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Sufinanciranje programa u području zdravlja i ekologije</w:t>
      </w:r>
    </w:p>
    <w:p w14:paraId="5429E820" w14:textId="77777777" w:rsidR="00323D4A" w:rsidRPr="00323D4A" w:rsidRDefault="00323D4A" w:rsidP="00323D4A">
      <w:pPr>
        <w:spacing w:after="0" w:line="240" w:lineRule="auto"/>
        <w:jc w:val="both"/>
        <w:rPr>
          <w:rFonts w:ascii="Times New Roman" w:eastAsia="Times New Roman" w:hAnsi="Times New Roman" w:cs="Arial"/>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Ukupno planirana sredstva za ovu aktivnost iznose 21.570,00 eura. Sredstva su planirana za </w:t>
      </w:r>
      <w:r w:rsidRPr="00323D4A">
        <w:rPr>
          <w:rFonts w:ascii="Times New Roman" w:eastAsia="Times New Roman" w:hAnsi="Times New Roman" w:cs="Arial"/>
          <w:color w:val="000000" w:themeColor="text1"/>
          <w:sz w:val="24"/>
          <w:szCs w:val="24"/>
          <w:lang w:eastAsia="hr-HR"/>
        </w:rPr>
        <w:t xml:space="preserve">financiranje projekta koji realizira </w:t>
      </w:r>
      <w:r w:rsidRPr="00323D4A">
        <w:rPr>
          <w:rFonts w:ascii="Times New Roman" w:eastAsia="Times New Roman" w:hAnsi="Times New Roman" w:cs="Arial"/>
          <w:i/>
          <w:color w:val="000000" w:themeColor="text1"/>
          <w:sz w:val="24"/>
          <w:szCs w:val="24"/>
          <w:lang w:eastAsia="hr-HR"/>
        </w:rPr>
        <w:t>Centar  za invazivne vrste</w:t>
      </w:r>
      <w:r w:rsidRPr="00323D4A">
        <w:rPr>
          <w:rFonts w:ascii="Times New Roman" w:eastAsia="Times New Roman" w:hAnsi="Times New Roman" w:cs="Arial"/>
          <w:color w:val="000000" w:themeColor="text1"/>
          <w:sz w:val="24"/>
          <w:szCs w:val="24"/>
          <w:lang w:eastAsia="hr-HR"/>
        </w:rPr>
        <w:t xml:space="preserve"> pri Institutu za poljoprivredu i turizam u Poreču (13.300,00 eura) i programa koje realizira </w:t>
      </w:r>
      <w:r w:rsidRPr="00323D4A">
        <w:rPr>
          <w:rFonts w:ascii="Times New Roman" w:eastAsia="Times New Roman" w:hAnsi="Times New Roman" w:cs="Arial"/>
          <w:i/>
          <w:color w:val="000000" w:themeColor="text1"/>
          <w:sz w:val="24"/>
          <w:szCs w:val="24"/>
          <w:lang w:eastAsia="hr-HR"/>
        </w:rPr>
        <w:t xml:space="preserve">Vetrinarska bolnica Poreč </w:t>
      </w:r>
      <w:r w:rsidRPr="00323D4A">
        <w:rPr>
          <w:rFonts w:ascii="Times New Roman" w:eastAsia="Times New Roman" w:hAnsi="Times New Roman" w:cs="Arial"/>
          <w:color w:val="000000" w:themeColor="text1"/>
          <w:sz w:val="24"/>
          <w:szCs w:val="24"/>
          <w:lang w:eastAsia="hr-HR"/>
        </w:rPr>
        <w:t>(8.270,00  eura).</w:t>
      </w:r>
    </w:p>
    <w:p w14:paraId="66BB01B1"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Arial"/>
          <w:b/>
          <w:i/>
          <w:iCs/>
          <w:color w:val="000000" w:themeColor="text1"/>
          <w:sz w:val="24"/>
          <w:szCs w:val="24"/>
          <w:lang w:eastAsia="hr-HR"/>
        </w:rPr>
        <w:t>Centar  za invazivne vrste</w:t>
      </w:r>
      <w:r w:rsidRPr="00323D4A">
        <w:rPr>
          <w:rFonts w:ascii="Times New Roman" w:eastAsia="Times New Roman" w:hAnsi="Times New Roman" w:cs="Arial"/>
          <w:bCs/>
          <w:i/>
          <w:iCs/>
          <w:color w:val="000000" w:themeColor="text1"/>
          <w:sz w:val="24"/>
          <w:szCs w:val="24"/>
          <w:lang w:eastAsia="hr-HR"/>
        </w:rPr>
        <w:t xml:space="preserve">  </w:t>
      </w:r>
      <w:r w:rsidRPr="00323D4A">
        <w:rPr>
          <w:rFonts w:ascii="Times New Roman" w:eastAsia="Times New Roman" w:hAnsi="Times New Roman" w:cs="Arial"/>
          <w:bCs/>
          <w:color w:val="000000" w:themeColor="text1"/>
          <w:sz w:val="24"/>
          <w:szCs w:val="24"/>
          <w:lang w:eastAsia="hr-HR"/>
        </w:rPr>
        <w:t xml:space="preserve">- </w:t>
      </w:r>
      <w:bookmarkStart w:id="87" w:name="_Hlk119328734"/>
      <w:r w:rsidRPr="00323D4A">
        <w:rPr>
          <w:rFonts w:ascii="Times New Roman" w:eastAsia="Times New Roman" w:hAnsi="Times New Roman" w:cs="Arial"/>
          <w:b/>
          <w:bCs/>
          <w:i/>
          <w:iCs/>
          <w:color w:val="000000" w:themeColor="text1"/>
          <w:sz w:val="24"/>
          <w:szCs w:val="24"/>
          <w:lang w:eastAsia="hr-HR"/>
        </w:rPr>
        <w:t xml:space="preserve">Institut za poljoprivredu i turizam </w:t>
      </w:r>
      <w:r w:rsidRPr="00323D4A">
        <w:rPr>
          <w:rFonts w:ascii="Times New Roman" w:eastAsia="Times New Roman" w:hAnsi="Times New Roman" w:cs="Arial"/>
          <w:color w:val="000000" w:themeColor="text1"/>
          <w:sz w:val="24"/>
          <w:szCs w:val="24"/>
          <w:lang w:eastAsia="hr-HR"/>
        </w:rPr>
        <w:t>će u 2024. realizirati projekt pod nazivom “</w:t>
      </w:r>
      <w:r w:rsidRPr="00323D4A">
        <w:rPr>
          <w:rFonts w:ascii="Times New Roman" w:eastAsia="Times New Roman" w:hAnsi="Times New Roman" w:cs="Arial"/>
          <w:i/>
          <w:iCs/>
          <w:color w:val="000000" w:themeColor="text1"/>
          <w:sz w:val="24"/>
          <w:szCs w:val="24"/>
          <w:lang w:eastAsia="hr-HR"/>
        </w:rPr>
        <w:t xml:space="preserve">Praćenje promjena u okolišu i promocija ekološke pismenosti -EkoPis”. </w:t>
      </w:r>
      <w:r w:rsidRPr="00323D4A">
        <w:rPr>
          <w:rFonts w:ascii="Times New Roman" w:eastAsia="Times New Roman" w:hAnsi="Times New Roman" w:cs="Arial"/>
          <w:color w:val="000000" w:themeColor="text1"/>
          <w:sz w:val="24"/>
          <w:szCs w:val="24"/>
          <w:lang w:eastAsia="hr-HR"/>
        </w:rPr>
        <w:t xml:space="preserve">Posebno zastupljen </w:t>
      </w:r>
      <w:r w:rsidRPr="00323D4A">
        <w:rPr>
          <w:rFonts w:ascii="Times New Roman" w:eastAsia="Times New Roman" w:hAnsi="Times New Roman" w:cs="Arial"/>
          <w:color w:val="000000" w:themeColor="text1"/>
          <w:sz w:val="24"/>
          <w:szCs w:val="24"/>
          <w:lang w:eastAsia="hr-HR"/>
        </w:rPr>
        <w:lastRenderedPageBreak/>
        <w:t>problem</w:t>
      </w:r>
      <w:r w:rsidRPr="00323D4A">
        <w:rPr>
          <w:rFonts w:ascii="Times New Roman" w:eastAsia="Times New Roman" w:hAnsi="Times New Roman" w:cs="Arial"/>
          <w:i/>
          <w:iCs/>
          <w:color w:val="000000" w:themeColor="text1"/>
          <w:sz w:val="24"/>
          <w:szCs w:val="24"/>
          <w:lang w:eastAsia="hr-HR"/>
        </w:rPr>
        <w:t xml:space="preserve"> </w:t>
      </w:r>
      <w:r w:rsidRPr="00323D4A">
        <w:rPr>
          <w:rFonts w:ascii="Times New Roman" w:eastAsia="Times New Roman" w:hAnsi="Times New Roman" w:cs="Arial"/>
          <w:color w:val="000000" w:themeColor="text1"/>
          <w:sz w:val="24"/>
          <w:szCs w:val="24"/>
          <w:lang w:eastAsia="hr-HR"/>
        </w:rPr>
        <w:t>u okviru projekta je p</w:t>
      </w:r>
      <w:r w:rsidRPr="00323D4A">
        <w:rPr>
          <w:rFonts w:ascii="Times New Roman" w:eastAsia="Times New Roman" w:hAnsi="Times New Roman" w:cs="Times New Roman"/>
          <w:color w:val="000000" w:themeColor="text1"/>
          <w:sz w:val="24"/>
          <w:szCs w:val="24"/>
          <w:lang w:eastAsia="hr-HR"/>
        </w:rPr>
        <w:t xml:space="preserve">roblem invazivnih vrsta. To jedan je od najvažnijih ekoloških i zdravstvenih problema današnjice i povezan je s globalnim klimatskim promjenama i ljudskim djelovanjem. </w:t>
      </w:r>
      <w:r w:rsidRPr="00323D4A">
        <w:rPr>
          <w:rFonts w:ascii="Times New Roman" w:eastAsia="Arial Unicode MS" w:hAnsi="Times New Roman" w:cs="Arial"/>
          <w:color w:val="000000" w:themeColor="text1"/>
          <w:sz w:val="24"/>
          <w:szCs w:val="24"/>
          <w:lang w:eastAsia="hr-HR"/>
        </w:rPr>
        <w:t xml:space="preserve">Grad već godinama pokazuje osjetljivost na probleme koje uzrokuju invazivne vrste (ambrozija, pajasen, grozdasta kaulerpa, nutrije, tigrasti komarac,rebraši…) i daje podršku projektima s temom praćenja i upravljanja invazivnim vrstama, kao i promicanju svijesti o različitim ekološkim temama, te će i u </w:t>
      </w:r>
      <w:r w:rsidRPr="00323D4A">
        <w:rPr>
          <w:rFonts w:ascii="Times New Roman" w:eastAsia="Times New Roman" w:hAnsi="Times New Roman" w:cs="Arial"/>
          <w:color w:val="000000" w:themeColor="text1"/>
          <w:sz w:val="24"/>
          <w:szCs w:val="24"/>
          <w:lang w:eastAsia="hr-HR"/>
        </w:rPr>
        <w:t>2024. godini sufinancirati projekt Instituta za poljoprivredu i turizam u Poreču. Predloženi projekt</w:t>
      </w:r>
      <w:r w:rsidRPr="00323D4A">
        <w:rPr>
          <w:rFonts w:ascii="Times New Roman" w:eastAsia="Times New Roman" w:hAnsi="Times New Roman" w:cs="Times New Roman"/>
          <w:color w:val="000000" w:themeColor="text1"/>
          <w:sz w:val="24"/>
          <w:szCs w:val="24"/>
          <w:lang w:eastAsia="hr-HR"/>
        </w:rPr>
        <w:t xml:space="preserve"> nadovezuje se na rezultate aktivnosti iz proteklih pet godina koje su obuhvaćale znanstvena istraživanja na invazivnim vrstama, kartiranje i izradu detaljnih interaktivnih karata rasprostranjenosti invazivnih vrsta te edukaciju građana, djece i šire javnosti. </w:t>
      </w:r>
    </w:p>
    <w:p w14:paraId="2F3CDCF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4"/>
          <w:szCs w:val="24"/>
          <w:lang w:eastAsia="hr-HR"/>
        </w:rPr>
        <w:t>Ciljevi ovog projekta su nastavak znanstvenog monitoringa i kartiranja invazivnih vrsta na području Poreča, suradnja s drugim dionicima (Zavod za javno zdravstvo IŽ, Udruga Zona, Udruga pčelara Nektar i drugi), objedinjavanje projekata s istom tematikom na području grada Poreča, educiranje javnosti na problematiku invazivnih vrsta, biti na raspolaganju građanima za sve upite i dojave vezane uz invazivne vrste te popularizacija biologije i ekologije. Cilj je i aktivno uključiti djecu (vrtiće i škole) te građane u očuvanje naše jedinstvene i iznimno vrijedne prirodne baštine kroz kampanje na društvenim mrežama i provedbom navedenih aktivnosti na području Poreča i šire.</w:t>
      </w:r>
      <w:r w:rsidRPr="00323D4A">
        <w:rPr>
          <w:rFonts w:ascii="Times New Roman" w:eastAsia="Times New Roman" w:hAnsi="Times New Roman" w:cs="Times New Roman"/>
          <w:color w:val="000000" w:themeColor="text1"/>
          <w:sz w:val="20"/>
          <w:szCs w:val="20"/>
          <w:lang w:eastAsia="hr-HR"/>
        </w:rPr>
        <w:t xml:space="preserve"> </w:t>
      </w:r>
    </w:p>
    <w:p w14:paraId="4CF688C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4"/>
          <w:szCs w:val="24"/>
          <w:lang w:eastAsia="hr-HR"/>
        </w:rPr>
        <w:t>U 2024. projekt će obuhvaćati slijedeće aktivnosti: ažuriranje popisa i baze podataka prisutnih stranih i domaćih invazivnih vrsta; izlazak na teren, identifikacije te kartiranje prisutnih invazivnih stranih vrsta; organiziranje info punktova o invazivnim vrstama za turiste i građane u ljetnim mjesecima; provođenje kontinuirane edukacije šire javnosti o invazivnim vrstama; proizvodnja materijala za širenje informacija o aktualnostima vezanim uz invazivne vrste; stalni kontakt i pružanje informacija građanima i svim zainteresiranim; komunikacija sa svim interesnim grupacijama (poljoprivreda, turizam, ribarstvo, udruge, ustanove, mediji…); ostale aktivnosti vezane uz tematiku invazivnih vrsta i općenito ekologije i održivog razvoja; popularizacija vanjske učionice i poučne staze u šumi Sv. Marka kraj Instituta, izrada edukativnih ploča o meduzama, rebrašima i drugim morskim vrstama koje bi se montirale na najposjećenijim gradskim plažama; pisanje eko članaka za posebnu rubriku na web stranici Grada Poreča-Parenzo; suradnja s Centrom i Klubom za mlade (organizacija predavanja, radionica, volontiranja); revitalizacija lokvi na području Grada Poreča-Parenzo i šire.</w:t>
      </w:r>
    </w:p>
    <w:p w14:paraId="28EA6DA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Svi sakupljeni podaci bit će dostupni javnosti, a kroz kampanje popularizacije i jače vidljivosti omogućit će se veći utjecaj na građane, turiste i naročito mlađu populaciju. Komunikacija prema javnosti odvija se putem interaktivne web stranice o invazivnim vrstama čiji je link dostupan na stranicama Grada Poreča i Instituta, predstavljanjem na radio i TV emisijama te putem objava na društvenim mrežama Facebook i Instagram. </w:t>
      </w:r>
    </w:p>
    <w:p w14:paraId="447E337B"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Sve predviđene aktivnosti odradit će stručnjaci s iskustvom u području biologije te jedna zaposlena osoba koja će omogućiti kontinuirani rad sa širom populacijom građana i djece. Sredstva su planirana za plaću zaposlene djelatnice, druge troškove provedbe aktivnosti i administrativne troškove.</w:t>
      </w:r>
    </w:p>
    <w:bookmarkEnd w:id="87"/>
    <w:p w14:paraId="3889C0E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 xml:space="preserve">Programi Veterinarske bolnice Poreč </w:t>
      </w:r>
      <w:r w:rsidRPr="00323D4A">
        <w:rPr>
          <w:rFonts w:ascii="Times New Roman" w:eastAsia="Times New Roman" w:hAnsi="Times New Roman" w:cs="Times New Roman"/>
          <w:bCs/>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Planiranim sredstvima sufinancirat će se izvođenje aktivnosti vezanih uz realizaciju tri projekta koje Grad Poreč-Parenzo realizira već duži niz godina u suradnji s Veterinarskom bolnicom Poreč i to: projekt “</w:t>
      </w:r>
      <w:r w:rsidRPr="00323D4A">
        <w:rPr>
          <w:rFonts w:ascii="Times New Roman" w:eastAsia="Times New Roman" w:hAnsi="Times New Roman" w:cs="Times New Roman"/>
          <w:bCs/>
          <w:i/>
          <w:color w:val="000000" w:themeColor="text1"/>
          <w:sz w:val="24"/>
          <w:szCs w:val="24"/>
          <w:lang w:eastAsia="hr-HR"/>
        </w:rPr>
        <w:t>Kontrola i suzbijanje populacije galebova klaukavca i procjena rizika prekomjerne populacije za zdravlje ljudi</w:t>
      </w:r>
      <w:r w:rsidRPr="00323D4A">
        <w:rPr>
          <w:rFonts w:ascii="Times New Roman" w:eastAsia="Times New Roman" w:hAnsi="Times New Roman" w:cs="Times New Roman"/>
          <w:bCs/>
          <w:color w:val="000000" w:themeColor="text1"/>
          <w:sz w:val="24"/>
          <w:szCs w:val="24"/>
          <w:lang w:eastAsia="hr-HR"/>
        </w:rPr>
        <w:t xml:space="preserve">” s iznosom od </w:t>
      </w:r>
      <w:r w:rsidRPr="00323D4A">
        <w:rPr>
          <w:rFonts w:ascii="Times New Roman" w:eastAsia="Times New Roman" w:hAnsi="Times New Roman" w:cs="Times New Roman"/>
          <w:color w:val="000000" w:themeColor="text1"/>
          <w:sz w:val="24"/>
          <w:szCs w:val="24"/>
          <w:lang w:eastAsia="hr-HR"/>
        </w:rPr>
        <w:t>2.522,00 eura, projekt “</w:t>
      </w:r>
      <w:r w:rsidRPr="00323D4A">
        <w:rPr>
          <w:rFonts w:ascii="Times New Roman" w:eastAsia="Times New Roman" w:hAnsi="Times New Roman" w:cs="Times New Roman"/>
          <w:i/>
          <w:color w:val="000000" w:themeColor="text1"/>
          <w:sz w:val="24"/>
          <w:szCs w:val="24"/>
          <w:lang w:eastAsia="hr-HR"/>
        </w:rPr>
        <w:t>Psi kao rezervoari i indikatori opasnih zoonoza</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bCs/>
          <w:color w:val="000000" w:themeColor="text1"/>
          <w:sz w:val="24"/>
          <w:szCs w:val="24"/>
          <w:lang w:eastAsia="hr-HR"/>
        </w:rPr>
        <w:t xml:space="preserve">s iznosom od </w:t>
      </w:r>
      <w:r w:rsidRPr="00323D4A">
        <w:rPr>
          <w:rFonts w:ascii="Times New Roman" w:eastAsia="Times New Roman" w:hAnsi="Times New Roman" w:cs="Times New Roman"/>
          <w:color w:val="000000" w:themeColor="text1"/>
          <w:sz w:val="24"/>
          <w:szCs w:val="24"/>
          <w:lang w:eastAsia="hr-HR"/>
        </w:rPr>
        <w:t>930,00 eura i projekt “</w:t>
      </w:r>
      <w:r w:rsidRPr="00323D4A">
        <w:rPr>
          <w:rFonts w:ascii="Times New Roman" w:eastAsia="Times New Roman" w:hAnsi="Times New Roman" w:cs="Times New Roman"/>
          <w:bCs/>
          <w:i/>
          <w:color w:val="000000" w:themeColor="text1"/>
          <w:sz w:val="24"/>
          <w:szCs w:val="24"/>
          <w:lang w:eastAsia="hr-HR"/>
        </w:rPr>
        <w:t xml:space="preserve">Sterilizacija i kastracija mačaka lutalica“ </w:t>
      </w:r>
      <w:r w:rsidRPr="00323D4A">
        <w:rPr>
          <w:rFonts w:ascii="Times New Roman" w:eastAsia="Times New Roman" w:hAnsi="Times New Roman" w:cs="Times New Roman"/>
          <w:bCs/>
          <w:color w:val="000000" w:themeColor="text1"/>
          <w:sz w:val="24"/>
          <w:szCs w:val="24"/>
          <w:lang w:eastAsia="hr-HR"/>
        </w:rPr>
        <w:t xml:space="preserve">s iznosom od </w:t>
      </w:r>
      <w:r w:rsidRPr="00323D4A">
        <w:rPr>
          <w:rFonts w:ascii="Times New Roman" w:eastAsia="Times New Roman" w:hAnsi="Times New Roman" w:cs="Times New Roman"/>
          <w:color w:val="000000" w:themeColor="text1"/>
          <w:sz w:val="24"/>
          <w:szCs w:val="24"/>
          <w:lang w:eastAsia="hr-HR"/>
        </w:rPr>
        <w:t xml:space="preserve">4.813,00 eura . </w:t>
      </w:r>
    </w:p>
    <w:p w14:paraId="17BA9293" w14:textId="77777777" w:rsidR="00323D4A" w:rsidRPr="00323D4A" w:rsidRDefault="00323D4A" w:rsidP="00323D4A">
      <w:pPr>
        <w:spacing w:after="0" w:line="240" w:lineRule="auto"/>
        <w:rPr>
          <w:rFonts w:ascii="Times New Roman" w:eastAsia="Times New Roman" w:hAnsi="Times New Roman" w:cs="Times New Roman"/>
          <w:i/>
          <w:color w:val="000000" w:themeColor="text1"/>
          <w:sz w:val="24"/>
          <w:szCs w:val="24"/>
          <w:lang w:eastAsia="hr-HR"/>
        </w:rPr>
      </w:pPr>
      <w:bookmarkStart w:id="88" w:name="_Hlk119259769"/>
      <w:r w:rsidRPr="00323D4A">
        <w:rPr>
          <w:rFonts w:ascii="Times New Roman" w:eastAsia="Times New Roman" w:hAnsi="Times New Roman" w:cs="Times New Roman"/>
          <w:bCs/>
          <w:i/>
          <w:color w:val="000000" w:themeColor="text1"/>
          <w:sz w:val="24"/>
          <w:szCs w:val="24"/>
          <w:lang w:eastAsia="hr-HR"/>
        </w:rPr>
        <w:t>Projekt  “Kontrola i suzbijanje populacije galebova klaukavca i procjena rizika prekomjerne populacije za zdravlje ljudi”</w:t>
      </w:r>
    </w:p>
    <w:bookmarkEnd w:id="88"/>
    <w:p w14:paraId="6B95C26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Prema zapažanjima stručnjaka u Poreču i Istri,  te epidemioloških pokazatelja rizika prijenosa bolesti na ljude u našoj regiji,  identificiran je problem uzrokovan povećanjem populacije galeba klaukavca (Larus cachinans), koji pripada skupini velikih galebova i najveći je galeb juga Europe. Galeb klaukavac se prirodno hrani vrlo različitom hranom, ribom, raznim morskim beskralješnjacima, malim sisavcima (glodavci), jajima ptica i sl., a u zadnje vrijeme, u urbanim zajednicama, otpacima na odlagalištima otpada, te se bilježe napadi galebova na djecu, građane i turiste. Stručnjaci su utvrdili da </w:t>
      </w:r>
      <w:r w:rsidRPr="00323D4A">
        <w:rPr>
          <w:rFonts w:ascii="Times New Roman" w:eastAsia="Times New Roman" w:hAnsi="Times New Roman" w:cs="Times New Roman"/>
          <w:color w:val="000000" w:themeColor="text1"/>
          <w:sz w:val="24"/>
          <w:szCs w:val="24"/>
          <w:lang w:eastAsia="hr-HR"/>
        </w:rPr>
        <w:lastRenderedPageBreak/>
        <w:t xml:space="preserve">su Poreč i druga turistička mjesta izrazita meta galebova zbog velikih hotelskih kompleksa i velike količine otpada što za galebove znači veliku količinu hrane. Od 2010. godine u Poreču je započela provedba pilot projekta, a od 2011. projekta usmjerenog kontroli i suzbijanju populacije galebova zbog mogućih značajnih zdravstvenih rizika i šteta za ljude. </w:t>
      </w:r>
    </w:p>
    <w:p w14:paraId="6B4FE1A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Dugoročni cilj projekta je uspostaviti sustav praćenja, kontrole i smanjenja populacije galeba kalukavca. Kratkoročni ciljevi projekta su: monitoring populacije galebova te razrada optimalne mjere i aktivnosti koje će utjecati na smanjivanje populacije, onemogućavanje dodatnog hranjenja galebovima, edukacija i informiranje građana i gostiju putem edukativno-informativnih materijala za područje Poreča i Istarske županije na temu adekvatnog odlaganja otpada i ponašanja u odnosu na galebove. </w:t>
      </w:r>
    </w:p>
    <w:p w14:paraId="7291983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Nositelj projekta je Veterinarska bolnica Poreč dok su dionici projekta: Veterinarski fakultet  Zagreb, Zdravi grad Poreč, Gradovi: Poreč, Novigrad, Rovinj i Pula, turističke tvrtke (Valamar-Riviera, Laguna Novigrad, Maistra-Rovinj), Općine Poreštine, Turistička zajednica Istarske županije i Turističke zajednice Grada Poreča, Novigrada i Rovinja. </w:t>
      </w:r>
    </w:p>
    <w:p w14:paraId="5689653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U 2024. projekt će obuhvatiti sljedeće aktivnosti: monitoring galebova, poduzimanje mjera za smanjenje populacije galeba klaukavca, uzorkovanje izmeta i perja ptica i laboratorijske pretrage, kontrola rekreacijskih voda, prosvjećivanje građana i turista, medijska prezentacija projekta. Sve predviđene aktivnosti odraditi će stručni timovi Veterinarske bolnice Poreč, Veterinarskog fakulteta Zagreb, Zavod za javno zdravstvo IŽ te posebne grupe (ribolovna društva, lovci). Sredstva su planirana za sufinanciranje troškova plaća voditelja pojedinih aktivnosti i naknada stručnog suradnika i tehničkog osoblja, troškova opreme za monitoring i drugih troškova provedbe aktivnosti. </w:t>
      </w:r>
    </w:p>
    <w:p w14:paraId="6FFE180C"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eastAsia="hr-HR"/>
        </w:rPr>
      </w:pPr>
      <w:bookmarkStart w:id="89" w:name="_Hlk119259789"/>
      <w:r w:rsidRPr="00323D4A">
        <w:rPr>
          <w:rFonts w:ascii="Times New Roman" w:eastAsia="Times New Roman" w:hAnsi="Times New Roman" w:cs="Times New Roman"/>
          <w:bCs/>
          <w:i/>
          <w:color w:val="000000" w:themeColor="text1"/>
          <w:sz w:val="24"/>
          <w:szCs w:val="24"/>
          <w:lang w:eastAsia="hr-HR"/>
        </w:rPr>
        <w:t>Projekt  „Psi kao rezervoari i indikatori opasnih zoonoza“</w:t>
      </w:r>
    </w:p>
    <w:bookmarkEnd w:id="89"/>
    <w:p w14:paraId="01ED6F5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Emergentne zoonoze su problem koji trenutno zabrinjava svjetsko zdravstvo, a među njima osobito one koje se prenose vektorima, kao i one za koje su rezervoari kućni ljubimci. Trend porasta broja kućnih ljubimaca bilježi se i u Poreču, pa je važno naglasiti da i njihovim porastom zbog vrlo tijesne kohabitacije rastu i potencijalne opasnosti zaraze ljudi, naročito djece.  Kontaminiranost javnih površina jajima parazita – temeljem dosadašnjeg montoringa parkova i objekata za dječju igru na području Poreča, može se zaključiti da je uočen rizik i od kontaminacije parazitskim stadijima podrijetlom iz izmeta pasa. Posebno je zabrinjavajući nalaz istih u pješčanicima u kojima tijekom ljetnih mjeseci borave djeca. Pas kao rezervoar i indikator emergentnih zoonoza - za sve navedene bolesti psi mogu biti izvrsni indikatori jer, premda ne obolijevaju  vidljivim znakovima, svakako pokazuju razinu prokuženosti kao i razinu rizika za ljude. </w:t>
      </w:r>
    </w:p>
    <w:p w14:paraId="0CD5DE96"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Dugoročni ciljevi projekta jesu: određivanje rizika kontaminacije javnih površina, parkova, zelenih površina, šetališta, dječjih igrališta i objekta za zabavu djece na području Poreča temeljem nalaza parazitskih razvojnih oblika u izmetu pasa kao i kontaminiranost tla, rano otkrivanje razvojnih stadija parazita na kontaminiranim površinama, rano otkrivanje razvojnih stadija parazita i prevencija kod kućnih ljubimaca s ciljem sprječavanja prenošenja i suzbijanja parazitarnih bolesti. Kratkoročni ciljevi projekta: rano otkrivanje razvojnih stadija parazita na kontaminiranim površinama i sprečavanje mogućeg širenja parazitarnih bolesti, rano otkrivanje razvojnih stadija parazita te prevencija kod kućnih ljubimaca, određivanje zaraženosti pasa i mačaka za čovjeka opasnim crijevnim parazitima, onemogućavanje pristupa pasa i mačaka pješčanicima u dječjim vrtićima i dječjim igralištima, organiziranje sustava prosvjećivanja vlasnika pasa kao i ostalih građana kako bi se smanjio rizik zaraze. </w:t>
      </w:r>
    </w:p>
    <w:p w14:paraId="03C8E2E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U 2024. godini projekt će obuhvatiti sljedeće aktivnosti: izbor mikrolokacija temeljem zahtjeva naručitelja kao procjene gdje je najveći rizik zaraze, uzimanja uzoraka tla i pijeska, sakupljanja izmeta na području mikropopulacije, pretrage uzoraka tla, pijeska i izmeta, određivanja razine zaraženosti pasa i mačaka trakavicom odgovornom za pojavu ehinokokoze, određivanja zaraženosti pasa za čovjeka opasnim crijevnim parazitima, organiziranja sustava prosvjećivanja vlasnika pasa kao i ostalih građana kako bi se smanjio rizik zaraze, izradu edukativnih letaka za građane, te edukativna predavanja za građane i stručnjake. Sve predviđene aktivnosti odraditi će veterinarski tehničari, veterinarski </w:t>
      </w:r>
      <w:r w:rsidRPr="00323D4A">
        <w:rPr>
          <w:rFonts w:ascii="Times New Roman" w:eastAsia="Times New Roman" w:hAnsi="Times New Roman" w:cs="Times New Roman"/>
          <w:color w:val="000000" w:themeColor="text1"/>
          <w:sz w:val="24"/>
          <w:szCs w:val="24"/>
          <w:lang w:eastAsia="hr-HR"/>
        </w:rPr>
        <w:lastRenderedPageBreak/>
        <w:t xml:space="preserve">bolničari, volonteri, doktori veterinarske medicine te profesori Veterinarskog fakulteta. Nositelj projekta je Veterinarska bolnica Poreč dok su dionici projekta Veterinarski fakultet Zagreb i Zdravi grad Poreč. Sredstva su planirana za troškove plaće, prijevoza i knjigovodstvene troškove. </w:t>
      </w:r>
    </w:p>
    <w:p w14:paraId="4CB4C006" w14:textId="77777777" w:rsidR="00323D4A" w:rsidRPr="00323D4A" w:rsidRDefault="00323D4A" w:rsidP="00323D4A">
      <w:pPr>
        <w:spacing w:after="0" w:line="240" w:lineRule="auto"/>
        <w:jc w:val="both"/>
        <w:rPr>
          <w:rFonts w:ascii="Times New Roman" w:eastAsia="Times New Roman" w:hAnsi="Times New Roman" w:cs="Times New Roman"/>
          <w:i/>
          <w:color w:val="000000" w:themeColor="text1"/>
          <w:sz w:val="24"/>
          <w:szCs w:val="24"/>
          <w:lang w:eastAsia="hr-HR"/>
        </w:rPr>
      </w:pPr>
      <w:bookmarkStart w:id="90" w:name="_Hlk119259813"/>
      <w:r w:rsidRPr="00323D4A">
        <w:rPr>
          <w:rFonts w:ascii="Times New Roman" w:eastAsia="Times New Roman" w:hAnsi="Times New Roman" w:cs="Times New Roman"/>
          <w:bCs/>
          <w:i/>
          <w:color w:val="000000" w:themeColor="text1"/>
          <w:sz w:val="24"/>
          <w:szCs w:val="24"/>
          <w:lang w:eastAsia="hr-HR"/>
        </w:rPr>
        <w:t>Projekt  „Sterilizacija i kastracija mačaka lutalica“</w:t>
      </w:r>
    </w:p>
    <w:bookmarkEnd w:id="90"/>
    <w:p w14:paraId="4D377F26"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Na području grada Poreča nekoliko je rizik lokacija na kojima se nalazi veći broj slobodnoživućih mačaka. Ovakvi prostori i životinje bez veterinarskog nadzora i kontrole povećanja populacije predstavljaju rizik za zdravlje građana i turista. Prema ranije prikupljenim pokazateljima na gradskim lokacijama, analizom prikupljenog izmeta na javnim površinama pronađeni su članci trakavice, koja je odgovorna za pojavu ehinokokoze, što zahtijeva suzbijanje i prevenciju pojave i širenja parazita na druge lokacije, životinje i ljude. Posebne skupine koje su u riziku su djeca predškolskog uzrasta i osobe s intelektualnim poteškoćama.</w:t>
      </w:r>
    </w:p>
    <w:p w14:paraId="6515A700"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Dugoročni cilj projekta jest smanjenje rizika prijenosa zaraznih bolesti sa slobodnoživućih mačaka na ljude (zoonoze) i druge životinje na području Poreča. Kratkoročni ciljevi jesu: smanjenje populacije slobodnoživućih mačaka na javnim površinama na određenim gradskim lokacijama, senzibilizacija građana za odgovorno postupanje i udomljavanje ovakvih životinja, edukacija djece i osoba s intelektualnim poteškoćama o pravilnom postupanju s napuštenim životinjama, brendiranje grada Poreča kao jedinice lokalne samouprave koja prepoznaje i humano rješava problem prekomjernog broja napuštenih mačaka, te time ujedno skrbi o zdravstvenoj sigurnosti građana i turista. Nositelj projekta je Veterinarska bolnica Poreč. </w:t>
      </w:r>
    </w:p>
    <w:p w14:paraId="0AB48EC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U 2024. godini projekt će obuhvatiti aktivnosti poput hvatanja napuštenih mačaka na javnim površinama Grada Poreča, sterilizacija/kastracija, označavanje, dehelmintizacija, cijepljenje protiv bjesnoće uhvaćenih mačaka, udomljavanje ili vraćanje u njihovo stanište, upoznavanje i edukacija o vrstama i veličini rizika za zdravlje, te pokazivanje postupanja sa napuštenim životinjama. Sve predviđene aktivnosti odraditi će veterinarski tehničari, veterinarski bolničar i volonteri. Sredstva su planirana za troškove plaće plaća, troškove opreme i druge troškove provedbe aktivnosti. </w:t>
      </w:r>
    </w:p>
    <w:p w14:paraId="4BD74C94" w14:textId="77777777" w:rsidR="00323D4A" w:rsidRPr="00323D4A" w:rsidRDefault="00323D4A" w:rsidP="00323D4A">
      <w:pPr>
        <w:spacing w:after="0" w:line="240" w:lineRule="auto"/>
        <w:ind w:firstLine="708"/>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Ostale potrebe u području zaštite, očuvanja i unapređenja zdravlja</w:t>
      </w:r>
    </w:p>
    <w:p w14:paraId="1DA1982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Sredstva su planirana za podmirivanje nespomenutih rashoda poslovanja.</w:t>
      </w:r>
    </w:p>
    <w:p w14:paraId="5B5676C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u w:val="single"/>
          <w:lang w:eastAsia="hr-HR"/>
        </w:rPr>
      </w:pPr>
      <w:r w:rsidRPr="00323D4A">
        <w:rPr>
          <w:rFonts w:ascii="Times New Roman" w:eastAsia="Times New Roman" w:hAnsi="Times New Roman" w:cs="Times New Roman"/>
          <w:color w:val="000000" w:themeColor="text1"/>
          <w:sz w:val="24"/>
          <w:szCs w:val="24"/>
          <w:u w:val="single"/>
          <w:lang w:eastAsia="hr-HR"/>
        </w:rPr>
        <w:t>Kapitalni projekti:</w:t>
      </w:r>
    </w:p>
    <w:p w14:paraId="1F17274E" w14:textId="77777777" w:rsidR="00323D4A" w:rsidRPr="00323D4A" w:rsidRDefault="00323D4A" w:rsidP="00323D4A">
      <w:pPr>
        <w:spacing w:after="0" w:line="240" w:lineRule="auto"/>
        <w:jc w:val="both"/>
        <w:rPr>
          <w:rFonts w:ascii="Times New Roman" w:eastAsia="Times New Roman" w:hAnsi="Times New Roman" w:cs="Times New Roman"/>
          <w:b/>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Sufinanciranje kreditne obveze  za adaptaciju  i opremanja Specijalne bolnice „Martin Horvat“ Rovinj</w:t>
      </w:r>
    </w:p>
    <w:p w14:paraId="564B969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AU" w:eastAsia="hr-HR"/>
        </w:rPr>
        <w:t xml:space="preserve">Specijalna bolnica za ortopediju i rehabilitaciju „Martin </w:t>
      </w:r>
      <w:proofErr w:type="gramStart"/>
      <w:r w:rsidRPr="00323D4A">
        <w:rPr>
          <w:rFonts w:ascii="Times New Roman" w:eastAsia="Times New Roman" w:hAnsi="Times New Roman" w:cs="Times New Roman"/>
          <w:color w:val="000000" w:themeColor="text1"/>
          <w:sz w:val="24"/>
          <w:szCs w:val="24"/>
          <w:lang w:val="en-AU" w:eastAsia="hr-HR"/>
        </w:rPr>
        <w:t>Horvat“ Rovinj</w:t>
      </w:r>
      <w:proofErr w:type="gramEnd"/>
      <w:r w:rsidRPr="00323D4A">
        <w:rPr>
          <w:rFonts w:ascii="Times New Roman" w:eastAsia="Times New Roman" w:hAnsi="Times New Roman" w:cs="Times New Roman"/>
          <w:color w:val="000000" w:themeColor="text1"/>
          <w:sz w:val="24"/>
          <w:szCs w:val="24"/>
          <w:lang w:val="en-AU" w:eastAsia="hr-HR"/>
        </w:rPr>
        <w:t>-Rovigno, Istarska županija i gradovi i općine u Istarskoj županiji su u svibnju 2022. godine potpisali Pismo namjere o ostvarivanju suradnje na realizaciji projekta rekonstrukcije i opremanja Odjela za dječju rehabilitaciju u Secijalnoj bolnici. Zajednički cilj suradnje koji je utvrđen Pismom namjere, jest osigurati adekvatne uvjete za pružanje usluga zdravstvene zaštite pacijentima, prvenstveno djeci s neurorizicima i njihovim roditeljima s područja cijele Istarske županije. Skupština Istarske županije je na sjednici održanoj 3.11.2022. godine prihvatila prijedlog Sporazuma o</w:t>
      </w:r>
      <w:r w:rsidRPr="00323D4A">
        <w:rPr>
          <w:rFonts w:ascii="Times New Roman" w:eastAsia="Times New Roman" w:hAnsi="Times New Roman" w:cs="Times New Roman"/>
          <w:bCs/>
          <w:color w:val="000000" w:themeColor="text1"/>
          <w:sz w:val="24"/>
          <w:szCs w:val="24"/>
          <w:lang w:val="en-AU" w:eastAsia="hr-HR"/>
        </w:rPr>
        <w:t xml:space="preserve"> sufinanciranju kreditne obveze za adaptaciju i opremanje Odjela za dječju rehabilitaciju u Specijalnoj bolnici </w:t>
      </w:r>
      <w:r w:rsidRPr="00323D4A">
        <w:rPr>
          <w:rFonts w:ascii="Times New Roman" w:eastAsia="Times New Roman" w:hAnsi="Times New Roman" w:cs="Times New Roman"/>
          <w:color w:val="000000" w:themeColor="text1"/>
          <w:sz w:val="24"/>
          <w:szCs w:val="24"/>
          <w:lang w:val="en-AU" w:eastAsia="hr-HR"/>
        </w:rPr>
        <w:t xml:space="preserve">u visini od 2.322.649,15 eura. Navedeni iznos predstavlja procijenjenu vrijednost, s time da će se konačni iznos utvrditi nakon provedbe svih postupaka nabave te dovršetka adaptacije i opremanja Odjela za dječju </w:t>
      </w:r>
      <w:proofErr w:type="gramStart"/>
      <w:r w:rsidRPr="00323D4A">
        <w:rPr>
          <w:rFonts w:ascii="Times New Roman" w:eastAsia="Times New Roman" w:hAnsi="Times New Roman" w:cs="Times New Roman"/>
          <w:color w:val="000000" w:themeColor="text1"/>
          <w:sz w:val="24"/>
          <w:szCs w:val="24"/>
          <w:lang w:val="en-AU" w:eastAsia="hr-HR"/>
        </w:rPr>
        <w:t>rehabilitaciju,,</w:t>
      </w:r>
      <w:proofErr w:type="gramEnd"/>
      <w:r w:rsidRPr="00323D4A">
        <w:rPr>
          <w:rFonts w:ascii="Times New Roman" w:eastAsia="Times New Roman" w:hAnsi="Times New Roman" w:cs="Times New Roman"/>
          <w:color w:val="000000" w:themeColor="text1"/>
          <w:sz w:val="24"/>
          <w:szCs w:val="24"/>
          <w:lang w:val="en-AU" w:eastAsia="hr-HR"/>
        </w:rPr>
        <w:t xml:space="preserve"> a temeljem okončanih obračuna za radove i opremanje. Gradsko vijeće Grada Poreča je na sjednici održanoj 20.4.2023. donijelo Odluku o prihvaćanju Sporazuma </w:t>
      </w:r>
      <w:proofErr w:type="gramStart"/>
      <w:r w:rsidRPr="00323D4A">
        <w:rPr>
          <w:rFonts w:ascii="Times New Roman" w:eastAsia="Times New Roman" w:hAnsi="Times New Roman" w:cs="Times New Roman"/>
          <w:color w:val="000000" w:themeColor="text1"/>
          <w:sz w:val="24"/>
          <w:szCs w:val="24"/>
          <w:lang w:val="en-AU" w:eastAsia="hr-HR"/>
        </w:rPr>
        <w:t xml:space="preserve">o </w:t>
      </w:r>
      <w:r w:rsidRPr="00323D4A">
        <w:rPr>
          <w:rFonts w:ascii="Times New Roman" w:eastAsia="Times New Roman" w:hAnsi="Times New Roman" w:cs="Times New Roman"/>
          <w:bCs/>
          <w:color w:val="000000" w:themeColor="text1"/>
          <w:sz w:val="24"/>
          <w:szCs w:val="24"/>
          <w:lang w:val="en-AU" w:eastAsia="hr-HR"/>
        </w:rPr>
        <w:t xml:space="preserve"> sufinanciranju</w:t>
      </w:r>
      <w:proofErr w:type="gramEnd"/>
      <w:r w:rsidRPr="00323D4A">
        <w:rPr>
          <w:rFonts w:ascii="Times New Roman" w:eastAsia="Times New Roman" w:hAnsi="Times New Roman" w:cs="Times New Roman"/>
          <w:bCs/>
          <w:color w:val="000000" w:themeColor="text1"/>
          <w:sz w:val="24"/>
          <w:szCs w:val="24"/>
          <w:lang w:val="en-AU" w:eastAsia="hr-HR"/>
        </w:rPr>
        <w:t xml:space="preserve"> kreditne obveze za adaptaciju i opremanje Odjela za dječju rehabilitaciju u Specijalnoj bolnici.</w:t>
      </w:r>
      <w:r w:rsidRPr="00323D4A">
        <w:rPr>
          <w:rFonts w:ascii="Times New Roman" w:eastAsia="Times New Roman" w:hAnsi="Times New Roman" w:cs="Times New Roman"/>
          <w:color w:val="000000" w:themeColor="text1"/>
          <w:sz w:val="24"/>
          <w:szCs w:val="24"/>
          <w:lang w:val="en-AU" w:eastAsia="hr-HR"/>
        </w:rPr>
        <w:t xml:space="preserve"> Temeljem ovog akta Grad Poreč-Parenzo preuzima obvezu sufinancirati dio kreditne obveze u ukupnom iznosu od 203.110,16 eura u razdoblju od 2023. do 2034. godine i u istom razdoblju u proračunu Grada Poreča planirati potrebna sredstva. Dinamika i rokovi otplate te obveza dostave zadužnica će se detaljnije urediti posebnim ugovorima koje će sklopiti Specijalna bolnica i Istarska županija s gradovima i općinama, a nakon zaključivanja ugovora o kreditu Specijalne bolnice i banke. </w:t>
      </w:r>
      <w:r w:rsidRPr="00323D4A">
        <w:rPr>
          <w:rFonts w:ascii="Times New Roman" w:eastAsia="Times New Roman" w:hAnsi="Times New Roman" w:cs="Times New Roman"/>
          <w:color w:val="000000" w:themeColor="text1"/>
          <w:sz w:val="24"/>
          <w:szCs w:val="24"/>
          <w:lang w:val="en-US" w:eastAsia="hr-HR"/>
        </w:rPr>
        <w:t>U 2024. obveza Grada Poreča iznosi 1.510,00 eura.</w:t>
      </w:r>
    </w:p>
    <w:p w14:paraId="2CDD85C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U 2024. obveza Grada Poreča iznosi 2.650,00 eura. </w:t>
      </w:r>
    </w:p>
    <w:p w14:paraId="496242D1" w14:textId="77777777" w:rsidR="00323D4A" w:rsidRPr="00323D4A" w:rsidRDefault="00323D4A" w:rsidP="00323D4A">
      <w:pPr>
        <w:spacing w:after="0" w:line="240" w:lineRule="auto"/>
        <w:jc w:val="both"/>
        <w:rPr>
          <w:rFonts w:ascii="Times New Roman" w:eastAsia="Times New Roman" w:hAnsi="Times New Roman" w:cs="Times New Roman"/>
          <w:bCs/>
          <w:i/>
          <w:iCs/>
          <w:color w:val="000000" w:themeColor="text1"/>
          <w:sz w:val="24"/>
          <w:szCs w:val="24"/>
          <w:u w:val="single"/>
          <w:lang w:eastAsia="hr-HR"/>
        </w:rPr>
      </w:pPr>
      <w:r w:rsidRPr="00323D4A">
        <w:rPr>
          <w:rFonts w:ascii="Times New Roman" w:eastAsia="Times New Roman" w:hAnsi="Times New Roman" w:cs="Times New Roman"/>
          <w:bCs/>
          <w:i/>
          <w:iCs/>
          <w:color w:val="000000" w:themeColor="text1"/>
          <w:sz w:val="24"/>
          <w:szCs w:val="24"/>
          <w:u w:val="single"/>
          <w:lang w:eastAsia="hr-HR"/>
        </w:rPr>
        <w:lastRenderedPageBreak/>
        <w:t>Tekući projekti:</w:t>
      </w:r>
    </w:p>
    <w:p w14:paraId="59AA1AC0" w14:textId="77777777" w:rsidR="00323D4A" w:rsidRPr="00323D4A" w:rsidRDefault="00323D4A" w:rsidP="00323D4A">
      <w:pPr>
        <w:spacing w:after="0" w:line="240" w:lineRule="auto"/>
        <w:jc w:val="both"/>
        <w:rPr>
          <w:rFonts w:ascii="Times New Roman" w:eastAsia="Times New Roman" w:hAnsi="Times New Roman" w:cs="Times New Roman"/>
          <w:b/>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Projekt "Hoditi i zdravi biti"</w:t>
      </w:r>
    </w:p>
    <w:p w14:paraId="6DD114E2"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Sredstva su planirana za sufinanciranje troškova manifestacije koja se održala u mjesecu travnju povodom obilježavanja Svjetskog dana zdravlja, a planirana su za nabavu majica koje sudionici dobiju na početku pješačenja, te vode i toplog obroka koje dobiju na kraju pješačenja. Pješači se šetnicom uz more od zgrade Suda do ski-lifta u Zelenoj laguni. Nositelj projekta je Zdravi grad Poreč, partner je Grad Poreč-Parenzo. Projekt se provodi s ciljem promocije kretanja i tjelesnih aktivnosti te zdravih životnih izbora. U projektu sudjeluju građani, učenici osnovnih škola i njihovi učitelji, te djeca dječjih vrtića i njihovi odgajatelji, ukupno više od 1500 osoba. </w:t>
      </w:r>
    </w:p>
    <w:p w14:paraId="091B19D7" w14:textId="77777777" w:rsidR="00323D4A" w:rsidRPr="00323D4A" w:rsidRDefault="00323D4A" w:rsidP="00323D4A">
      <w:pPr>
        <w:spacing w:after="0" w:line="240" w:lineRule="auto"/>
        <w:jc w:val="both"/>
        <w:rPr>
          <w:rFonts w:ascii="Times New Roman" w:eastAsia="Times New Roman" w:hAnsi="Times New Roman" w:cs="Times New Roman"/>
          <w:b/>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 xml:space="preserve">Savjetovalište za spolno i reproduktivno zdravlje mladih u IŽ </w:t>
      </w:r>
    </w:p>
    <w:p w14:paraId="6FBB0AC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Nositelj projekta je Nastavni zavod za javno zdravstvo IŽ (dalje: Zavod). Ključna svrha Savjetovališta je primarna prevencija radi poboljšanja spolnog zdravlja mladih, koja će se provoditi kroz multidisciplinarna Savjetovališta Zavoda u IŽ. Projekt se u Poreču počeo realizirati početkom 2020. godine otvaranjem i organiziranjem rada Savjetovališta u prostorijama ambulante za školsku i adolescentnu medicinu. Savjetovalište radi ponedjeljkom od 15 do 17 sati, a provodi ga liječnica specijalistica školske medicine s potrebnom edukacijom i dugogodišnjim iskustvom za rad s mladima, koja u svom radu po potrebi surađuje s psiholozima i epidemiolozima Zavoda, obrazovnim ustanovama, jedinicama lokalne samouprave i drugima. Savjetovalište će u 2024. provoditi edukacije ciljanih skupina i to učenika osmih razreda osnovnih škola i trećih razreda srednjih škola, 5 razreda. Teme će biti: ravnopravnost spolova, nenasilje u vezama, pravo na različite spolne orjentacije, na ugodno i sigurno spolno  iskustvo beze prisile, kontracepcija, spolnopreosive infekcije, sexting i zaštita od cyberbullynga. Edukacije će se organizirati on line ili u direktnom kontaktu s učenicima, poštujući trenutnu epidemiološku situaciju. Planiraju se i dva edukativna predavanja obrazovnih radnika koje će provoditi lokalni stručnjaci iz tih područja, teme će biti: spolna orjentacija, spolno prenosive bolesti i slične teme bliske spolnom zdravlju. U sklopu savjetovališnog rada njegovat će se pružanje podrške i pomoći mladoj osobi ili partnerima u rješavanju problema i poteškoća vezanih uz spolno sazrijevanje, te po potrebi dogovoriti savjetovanje s psihologom. Savjetovalište će pružati uslugu savjetovanja pojedinaca i parova o kontracepciji o spolno prenosivim bolestima, te će ih po potrebi uputiti da se jave u Centar za savjetovanje i testiranje na HIV Nastavnog zavoda za javno zdravstvo IŽ, da zakažu ginekološki, urološki pregled i slično. Pristup Savjetovalištu je slobodan za osnovnoškolce, srednjoškolce i studente, ali i druge osobe te dobi koje nisu u sustavu redovnog školovanja. Dolazak je potrebno najaviti telefonom ili mailom. Planirani troškovi odnose se na rad liječnika školske medicine i podmirivanje dijela režijskih troškova u Savjetovalištu u Poreču.</w:t>
      </w:r>
    </w:p>
    <w:p w14:paraId="75991436" w14:textId="77777777" w:rsidR="00323D4A" w:rsidRPr="00323D4A" w:rsidRDefault="00323D4A" w:rsidP="00323D4A">
      <w:pPr>
        <w:spacing w:after="0" w:line="240" w:lineRule="auto"/>
        <w:jc w:val="both"/>
        <w:rPr>
          <w:rFonts w:ascii="Times New Roman" w:eastAsia="Calibri" w:hAnsi="Times New Roman" w:cs="Times New Roman"/>
          <w:i/>
          <w:iCs/>
          <w:color w:val="000000" w:themeColor="text1"/>
          <w:sz w:val="24"/>
          <w:szCs w:val="24"/>
        </w:rPr>
      </w:pPr>
      <w:r w:rsidRPr="00323D4A">
        <w:rPr>
          <w:rFonts w:ascii="Times New Roman" w:eastAsia="Calibri" w:hAnsi="Times New Roman" w:cs="Times New Roman"/>
          <w:b/>
          <w:i/>
          <w:iCs/>
          <w:color w:val="000000" w:themeColor="text1"/>
          <w:sz w:val="24"/>
          <w:szCs w:val="24"/>
        </w:rPr>
        <w:t>Savjetovalište za prehranu IŽ u Poreču</w:t>
      </w:r>
      <w:r w:rsidRPr="00323D4A">
        <w:rPr>
          <w:rFonts w:ascii="Times New Roman" w:eastAsia="Calibri" w:hAnsi="Times New Roman" w:cs="Times New Roman"/>
          <w:i/>
          <w:iCs/>
          <w:color w:val="000000" w:themeColor="text1"/>
          <w:sz w:val="24"/>
          <w:szCs w:val="24"/>
        </w:rPr>
        <w:t xml:space="preserve"> </w:t>
      </w:r>
    </w:p>
    <w:p w14:paraId="0CA94425"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lang w:eastAsia="hr-HR"/>
        </w:rPr>
      </w:pPr>
      <w:r w:rsidRPr="00323D4A">
        <w:rPr>
          <w:rFonts w:ascii="Times New Roman" w:eastAsia="Calibri" w:hAnsi="Times New Roman" w:cs="Times New Roman"/>
          <w:color w:val="000000" w:themeColor="text1"/>
          <w:sz w:val="24"/>
          <w:szCs w:val="24"/>
          <w:lang w:eastAsia="hr-HR"/>
        </w:rPr>
        <w:t xml:space="preserve">U suradnji Zdravog grada, Grada Poreča-Parenzo i Nastavnog Zavoda za javno zdravstvo Istarske županije (dalje: Zavod) u prostorima Zdravog grada Poreč je tijekom 2019. godine po prvi puta uspostavljena usluga Savjetovališta za prehranu odnosno nutricionističkog savjetovališta. Nutricionističko savjetovalište s nutricionisticom Zavoda je usmjereno stanovnicima Poreča i Poreštine i besplatno je za sve korisnike. Nutricionistica Zavoda radi u prostorima Zdravog grada s klijentima koji su unaprijed dogovorili termin, dva puta mjesečno, 9 mjeseci u godini, u poslijepodnevnim satima od 12 do 20 sati. Nutricionistica savjetuje o principima zdrave prehrane svaku zainteresiranu osobu koja se prijavi, s posebnom pažnjom u odnosu na osobe sa specifičnim problemima  (šećerna bolest, visok krvni tlak, hormonalni poremećaji, pretilost i sl.). U Savjetovalištu se obavljaju sljedeće aktivnosti: uzimanje nutritivne anamneze (procjena kvalitete prehrane  i analiza nutritivnog statusa, antropometrijsko mjerenje i analiza sastava tijela, izrada plana prehrane, edukacija  o izboru i kombinaciji namirnica, planiranju obroka, načinu pripreme  te konkretni prijedlozi obroka, dijetoterapija); rad s korisnicima svake životne dobi, grupni rad s djecom i njihovim roditeljima/skrbnicima (obiteljski pristup), te skupinama korisnika s različitim potrebama (studenti, sportaši, radno stanovništvo, trudnice, dojilje…); medijska aktivnost; održavanje i organizacija radionica, stručnih predavanja, tribina i manifestacija; izrada raznih promotivnih materijala, </w:t>
      </w:r>
      <w:r w:rsidRPr="00323D4A">
        <w:rPr>
          <w:rFonts w:ascii="Times New Roman" w:eastAsia="Calibri" w:hAnsi="Times New Roman" w:cs="Times New Roman"/>
          <w:color w:val="000000" w:themeColor="text1"/>
          <w:sz w:val="24"/>
          <w:szCs w:val="24"/>
          <w:lang w:eastAsia="hr-HR"/>
        </w:rPr>
        <w:lastRenderedPageBreak/>
        <w:t>javnozdravstvenih programa i izvješća o radu; razvijanje internet</w:t>
      </w:r>
      <w:r w:rsidRPr="00323D4A">
        <w:rPr>
          <w:rFonts w:ascii="Calibri" w:eastAsia="Calibri" w:hAnsi="Calibri" w:cs="Times New Roman"/>
          <w:color w:val="000000" w:themeColor="text1"/>
          <w:sz w:val="24"/>
          <w:szCs w:val="24"/>
          <w:lang w:eastAsia="hr-HR"/>
        </w:rPr>
        <w:t xml:space="preserve"> </w:t>
      </w:r>
      <w:r w:rsidRPr="00323D4A">
        <w:rPr>
          <w:rFonts w:ascii="Times New Roman" w:eastAsia="Calibri" w:hAnsi="Times New Roman" w:cs="Times New Roman"/>
          <w:color w:val="000000" w:themeColor="text1"/>
          <w:sz w:val="24"/>
          <w:szCs w:val="24"/>
          <w:lang w:eastAsia="hr-HR"/>
        </w:rPr>
        <w:t xml:space="preserve">usluge savjetovanja; održavanje facebook stranice i aktivnosti na društvenim mrežama; uređivanje web stranica Zavoda. Sredstva su planirana za: redovni i prekovremeni rad nutricionista, prezentacije epidemiologa, troškove korištenja službenog vozila, tiskanje letaka i troškove ostalog potrošnog radnog materijala.  </w:t>
      </w:r>
    </w:p>
    <w:p w14:paraId="54A801E7" w14:textId="77777777" w:rsidR="00323D4A" w:rsidRPr="00323D4A" w:rsidRDefault="00323D4A" w:rsidP="00323D4A">
      <w:pPr>
        <w:spacing w:after="0" w:line="240" w:lineRule="auto"/>
        <w:rPr>
          <w:rFonts w:ascii="Times New Roman" w:eastAsia="Times New Roman" w:hAnsi="Times New Roman" w:cs="Times New Roman"/>
          <w:b/>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 xml:space="preserve">Savjetovalište za žene oboljele od raka dojke </w:t>
      </w:r>
    </w:p>
    <w:p w14:paraId="4C5DD92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U proteklom razdoblju u okviru grupnog savjetovanja za osobe oboljele od malignih bolesti na području Poreča, koja su se provodila 6-9 puta na godinu, istaknuta je potreba za dodatnim češćim susretima koji omogućuju stručnu psihološku podršku navedenoj ciljnoj skupini. Zahvaljujući ostvarenoj suradnji s Istarskim domovima zdravlja Ispostave Poreč i dr. spec. medicine, psihijatrom Tomislavom Pehardom Grad Poreč-Parenzo će financirati projekt kojem je cilj psihološka podrška ženama oboljelim od raka dojke na području Poreča, te jačanje kapaciteta liječnika obiteljske medicine u Ispostavi Poreč za pružanje pomoći oboljelim pacijentima. Aktivnosti kroz koje će se projekt provoditi su: grupna savjetovanja, individualna savjetovanja i edukativna predavanja (važnost psihološke podrške u fazi suočavanja s malignim oboljenjima, tijekom procesa liječenja i nakon liječenja (podizanje svijesti građana), upoznavanje oboljelih, članova obitelji i liječnika obiteljske medicine o održavanju grupnih i individualnih savjetovanja.</w:t>
      </w:r>
    </w:p>
    <w:p w14:paraId="4761808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p w14:paraId="028C3AB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CILJ PROGRAMA</w:t>
      </w:r>
      <w:r w:rsidRPr="00323D4A">
        <w:rPr>
          <w:rFonts w:ascii="Times New Roman" w:eastAsia="Times New Roman" w:hAnsi="Times New Roman" w:cs="Times New Roman"/>
          <w:color w:val="000000" w:themeColor="text1"/>
          <w:sz w:val="24"/>
          <w:szCs w:val="24"/>
          <w:lang w:eastAsia="hr-HR"/>
        </w:rPr>
        <w:t xml:space="preserve">: </w:t>
      </w:r>
    </w:p>
    <w:p w14:paraId="58B66F5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Unapređivanje i očuvanje zdravlja, prevencija bolesti, edukacija građana za zdrave životne izbore, ispitivanje i praćenje čimbenika okoliša štetnih za zdravlje ljudi u svrhu kreiranja i provođenja ekološko zdravstvenih programa kojima se unapređuje i/ili kontrolira utjecaj ekoloških čimbenika na zdravlje ljudi. Prevencija kroničnih masovnih nezaraznih bolesti (malignih bolesti, bolesti srca i krvožilnog sustava i drugih bolesti). Uredno ispunjavati obvezu sufinanciranja kreditne obveze za adaptaciju i opremanja Specijalne bolnice „Martin Horvat“ Rovinj.</w:t>
      </w:r>
    </w:p>
    <w:p w14:paraId="69DAB1D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p w14:paraId="05E5E718"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REALIZACIJA PROGRAMA:</w:t>
      </w:r>
    </w:p>
    <w:p w14:paraId="5FDF309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u w:val="single"/>
          <w:lang w:eastAsia="hr-HR"/>
        </w:rPr>
      </w:pPr>
      <w:r w:rsidRPr="00323D4A">
        <w:rPr>
          <w:rFonts w:ascii="Times New Roman" w:eastAsia="Times New Roman" w:hAnsi="Times New Roman" w:cs="Times New Roman"/>
          <w:color w:val="000000" w:themeColor="text1"/>
          <w:sz w:val="24"/>
          <w:szCs w:val="24"/>
          <w:u w:val="single"/>
          <w:lang w:eastAsia="hr-HR"/>
        </w:rPr>
        <w:t>Aktivnosti:</w:t>
      </w:r>
    </w:p>
    <w:p w14:paraId="10585638"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lang w:eastAsia="hr-HR"/>
        </w:rPr>
      </w:pPr>
      <w:r w:rsidRPr="00323D4A">
        <w:rPr>
          <w:rFonts w:ascii="Times New Roman" w:eastAsia="Times New Roman" w:hAnsi="Times New Roman" w:cs="Times New Roman"/>
          <w:b/>
          <w:i/>
          <w:color w:val="000000" w:themeColor="text1"/>
          <w:sz w:val="24"/>
          <w:szCs w:val="24"/>
          <w:lang w:eastAsia="hr-HR"/>
        </w:rPr>
        <w:t>Sufinanciranje programa u zdravstvenim ustanovama</w:t>
      </w:r>
      <w:r w:rsidRPr="00323D4A">
        <w:rPr>
          <w:rFonts w:ascii="Times New Roman" w:eastAsia="Times New Roman" w:hAnsi="Times New Roman" w:cs="Times New Roman"/>
          <w:color w:val="000000" w:themeColor="text1"/>
          <w:sz w:val="24"/>
          <w:szCs w:val="24"/>
          <w:lang w:eastAsia="hr-HR"/>
        </w:rPr>
        <w:t xml:space="preserve"> - aktivnost je izvršena u masi u vrijednosti od 99,88%.</w:t>
      </w:r>
      <w:r w:rsidRPr="00323D4A">
        <w:rPr>
          <w:rFonts w:ascii="Times New Roman" w:eastAsia="Times New Roman" w:hAnsi="Times New Roman" w:cs="Times New Roman"/>
          <w:bCs/>
          <w:color w:val="000000" w:themeColor="text1"/>
          <w:lang w:eastAsia="hr-HR"/>
        </w:rPr>
        <w:t xml:space="preserve"> </w:t>
      </w:r>
    </w:p>
    <w:p w14:paraId="27F066C1"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bCs/>
          <w:i/>
          <w:color w:val="000000" w:themeColor="text1"/>
          <w:sz w:val="24"/>
          <w:szCs w:val="24"/>
          <w:lang w:eastAsia="hr-HR"/>
        </w:rPr>
        <w:t>Financiranje najma stana za zdravstvene djelatnike</w:t>
      </w:r>
      <w:r w:rsidRPr="00323D4A">
        <w:rPr>
          <w:rFonts w:ascii="Times New Roman" w:eastAsia="Times New Roman" w:hAnsi="Times New Roman" w:cs="Times New Roman"/>
          <w:color w:val="000000" w:themeColor="text1"/>
          <w:sz w:val="24"/>
          <w:szCs w:val="24"/>
          <w:lang w:eastAsia="hr-HR"/>
        </w:rPr>
        <w:t xml:space="preserve"> – najam stana</w:t>
      </w:r>
      <w:r w:rsidRPr="00323D4A">
        <w:rPr>
          <w:rFonts w:ascii="Times New Roman" w:eastAsia="Times New Roman" w:hAnsi="Times New Roman" w:cs="Times New Roman"/>
          <w:i/>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 xml:space="preserve">plaća se vlasnici stana mjesečno </w:t>
      </w:r>
      <w:r w:rsidRPr="00323D4A">
        <w:rPr>
          <w:rFonts w:ascii="Times New Roman" w:eastAsia="Times New Roman" w:hAnsi="Times New Roman" w:cs="Times New Roman"/>
          <w:i/>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temeljem ugovora o najmu stana. U 2024. Grad Poreč-Parenzo je plaćao najam dva stana za liječnike koji rade u Hitnoj medicinskoj službi u Poreču i liječnika spec. ginekologa.</w:t>
      </w:r>
    </w:p>
    <w:p w14:paraId="4CA2CDBC"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lang w:eastAsia="hr-HR"/>
        </w:rPr>
      </w:pPr>
      <w:r w:rsidRPr="00323D4A">
        <w:rPr>
          <w:rFonts w:ascii="Times New Roman" w:eastAsia="Times New Roman" w:hAnsi="Times New Roman" w:cs="Times New Roman"/>
          <w:color w:val="000000" w:themeColor="text1"/>
          <w:sz w:val="24"/>
          <w:szCs w:val="24"/>
          <w:lang w:eastAsia="hr-HR"/>
        </w:rPr>
        <w:t>Aktivnost je izvršena u vrijednosti 97,44% od planiranog iznosa.</w:t>
      </w:r>
      <w:r w:rsidRPr="00323D4A">
        <w:rPr>
          <w:rFonts w:ascii="Times New Roman" w:eastAsia="Times New Roman" w:hAnsi="Times New Roman" w:cs="Times New Roman"/>
          <w:bCs/>
          <w:color w:val="000000" w:themeColor="text1"/>
          <w:lang w:eastAsia="hr-HR"/>
        </w:rPr>
        <w:t xml:space="preserve"> </w:t>
      </w:r>
    </w:p>
    <w:p w14:paraId="1CBB740D" w14:textId="77777777" w:rsidR="00323D4A" w:rsidRPr="00323D4A" w:rsidRDefault="00323D4A" w:rsidP="00323D4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hr-HR"/>
        </w:rPr>
      </w:pPr>
      <w:bookmarkStart w:id="91" w:name="_Hlk101599031"/>
      <w:r w:rsidRPr="00323D4A">
        <w:rPr>
          <w:rFonts w:ascii="Times New Roman" w:eastAsia="Times New Roman" w:hAnsi="Times New Roman" w:cs="Times New Roman"/>
          <w:b/>
          <w:bCs/>
          <w:i/>
          <w:iCs/>
          <w:color w:val="000000" w:themeColor="text1"/>
          <w:sz w:val="24"/>
          <w:szCs w:val="24"/>
          <w:lang w:eastAsia="hr-HR"/>
        </w:rPr>
        <w:t>Sufinanciranje projekta „Prevencija kardiovaskularnih bolesti“</w:t>
      </w:r>
      <w:r w:rsidRPr="00323D4A">
        <w:rPr>
          <w:rFonts w:ascii="Times New Roman" w:eastAsia="Times New Roman" w:hAnsi="Times New Roman" w:cs="Times New Roman"/>
          <w:i/>
          <w:iCs/>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 xml:space="preserve"> </w:t>
      </w:r>
    </w:p>
    <w:p w14:paraId="5E5FC686" w14:textId="77777777" w:rsidR="00323D4A" w:rsidRPr="00323D4A" w:rsidRDefault="00323D4A" w:rsidP="00323D4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hAnsi="Times New Roman" w:cs="Times New Roman"/>
          <w:color w:val="000000" w:themeColor="text1"/>
          <w:sz w:val="24"/>
          <w:szCs w:val="24"/>
        </w:rPr>
        <w:t>Projekt se provodio svakim radnim danom putem savjetovališta KV prevencije koje vode posebno educirane patronažne sestre za osobe s povećanim kardiovaskularnim rizikom (osobe oboljele od kardiovaskularnih bolesti, pretile osobe, dijabetičari, osobe s povišenim krvnim tlakom, hipertoničari i ostale osobe s nekim od čimbenika kardiovaskularnih bolesti). U sklopu savjetovališta obavljana je ukupno 178 KMAT pretraga (kontinuirano mjerenje arterijskog tlaka kroz 24 h). Tijekom godine održano je 2.9 radionica zdravog mršavljenja s uključenih 5-7 polaznika po radionici. Susreti nordijskog hodanja održavali su se 3 puta tjedno ukoliko su to vremenske prilike dozvoljavale (osim u ljetnim mjesecima I s uključenih 8-24 polaznika po susretu.</w:t>
      </w:r>
    </w:p>
    <w:p w14:paraId="1B4FFE8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Aktivnost je izvršena u vrijednosti od 100% od planiranog iznosa. </w:t>
      </w:r>
    </w:p>
    <w:bookmarkEnd w:id="91"/>
    <w:p w14:paraId="66E4B146" w14:textId="77777777" w:rsidR="00323D4A" w:rsidRPr="00323D4A" w:rsidRDefault="00323D4A" w:rsidP="00323D4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Sufinanciranje nadstandarda hitne medicine i zdravstvene zaštite</w:t>
      </w:r>
      <w:r w:rsidRPr="00323D4A">
        <w:rPr>
          <w:rFonts w:ascii="Times New Roman" w:eastAsia="Times New Roman" w:hAnsi="Times New Roman" w:cs="Times New Roman"/>
          <w:i/>
          <w:iCs/>
          <w:color w:val="000000" w:themeColor="text1"/>
          <w:sz w:val="24"/>
          <w:szCs w:val="24"/>
          <w:lang w:eastAsia="hr-HR"/>
        </w:rPr>
        <w:t xml:space="preserve"> – </w:t>
      </w:r>
      <w:r w:rsidRPr="00323D4A">
        <w:rPr>
          <w:rFonts w:ascii="Times New Roman" w:eastAsia="Times New Roman" w:hAnsi="Times New Roman" w:cs="Times New Roman"/>
          <w:color w:val="000000" w:themeColor="text1"/>
          <w:sz w:val="24"/>
          <w:szCs w:val="24"/>
          <w:lang w:eastAsia="hr-HR"/>
        </w:rPr>
        <w:t xml:space="preserve">radi ostvarivanja ugovorenih nadstandarda  sklaopio se Ugovor </w:t>
      </w:r>
      <w:r w:rsidRPr="00323D4A">
        <w:rPr>
          <w:rFonts w:ascii="Times New Roman" w:hAnsi="Times New Roman" w:cs="Times New Roman"/>
          <w:color w:val="000000" w:themeColor="text1"/>
          <w:sz w:val="24"/>
          <w:szCs w:val="24"/>
        </w:rPr>
        <w:t xml:space="preserve">o organizaciji i sufinanciranju zdravstvene zaštite zbog povećanog broja turista u 2024. godini u Istarskoj županiji. Sufinanciranjem se organizira   zbrinjavanje hitnih medicinskih stanja od strane Nastavnog zavoda za hitnu medicinu Istarske županije u razdoblju od 01.04.2024. do 30.09.2024. zbog povećanog broja korisnika zdravstvene zaštite u Istarskoj županiji, pružanja usluga zdravstvene zaštite povećanom broju korisnika tijekom turističke sezone u Općoj </w:t>
      </w:r>
      <w:r w:rsidRPr="00323D4A">
        <w:rPr>
          <w:rFonts w:ascii="Times New Roman" w:hAnsi="Times New Roman" w:cs="Times New Roman"/>
          <w:color w:val="000000" w:themeColor="text1"/>
          <w:sz w:val="24"/>
          <w:szCs w:val="24"/>
        </w:rPr>
        <w:lastRenderedPageBreak/>
        <w:t>bolnici Pula u razdoblju od 01.06.2024. do 30.09.2024. i Istarskim domovima zdravlja u razdoblju od 01.06.2024. do 31.08.2024.</w:t>
      </w:r>
    </w:p>
    <w:p w14:paraId="6E71ACA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U sufinanciranju Grad Poreč-Parenzo sudjelovao je s iznosom 234.191,00 eura. </w:t>
      </w:r>
    </w:p>
    <w:p w14:paraId="19F9AE42"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100% od planiranog iznosa.</w:t>
      </w:r>
      <w:r w:rsidRPr="00323D4A">
        <w:rPr>
          <w:rFonts w:ascii="Times New Roman" w:eastAsia="Times New Roman" w:hAnsi="Times New Roman" w:cs="Times New Roman"/>
          <w:bCs/>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 xml:space="preserve"> </w:t>
      </w:r>
    </w:p>
    <w:p w14:paraId="1A9ECBF5"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Sufinanciranje programa u području zdravlja i ekologije</w:t>
      </w:r>
    </w:p>
    <w:p w14:paraId="59032F66"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bookmarkStart w:id="92" w:name="_Hlk130666396"/>
      <w:r w:rsidRPr="00323D4A">
        <w:rPr>
          <w:rFonts w:ascii="Times New Roman" w:eastAsia="Times New Roman" w:hAnsi="Times New Roman" w:cs="Times New Roman"/>
          <w:b/>
          <w:bCs/>
          <w:i/>
          <w:iCs/>
          <w:color w:val="000000" w:themeColor="text1"/>
          <w:sz w:val="24"/>
          <w:szCs w:val="24"/>
          <w:lang w:eastAsia="hr-HR"/>
        </w:rPr>
        <w:t xml:space="preserve">Centar za invazivne vrste </w:t>
      </w:r>
    </w:p>
    <w:p w14:paraId="6A3E3B23" w14:textId="77777777" w:rsidR="00323D4A" w:rsidRPr="00323D4A" w:rsidRDefault="00323D4A" w:rsidP="00323D4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hAnsi="Times New Roman" w:cs="Times New Roman"/>
          <w:color w:val="000000" w:themeColor="text1"/>
          <w:sz w:val="24"/>
          <w:szCs w:val="24"/>
        </w:rPr>
        <w:t>Tijekom provedbe projekta provedeno je 30 aktivnosti što je uključivalo znanstveno istraživački rad, provedbu edukacijskih aktivnosti za djecu i mlade, edukaciju šire javnosti, gostovanje u radijskim i televizijskim emisijama, te izradu edukativnih i promotivnih materijala. Uz to, sve aktivnosti su popraćene objavama na društvenim mrežama, kao i na našoj web  stranici projekta na kojoj, uz vijesti i obavijesti, objavljujemo i znanstveno-popularne članke kojima educiramo zainteresiranu javnost. Također, tijekom cijelog projekta, svakodnevno smo dostupni za upite građana i komuniciranje s ustanovama i udrugama koje djeluju na području Poreča (i šire).</w:t>
      </w:r>
    </w:p>
    <w:p w14:paraId="706F9ACF" w14:textId="77777777" w:rsidR="00323D4A" w:rsidRPr="00323D4A" w:rsidRDefault="00323D4A" w:rsidP="00323D4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hAnsi="Times New Roman" w:cs="Times New Roman"/>
          <w:color w:val="000000" w:themeColor="text1"/>
          <w:sz w:val="24"/>
          <w:szCs w:val="24"/>
        </w:rPr>
        <w:t>Korisnici projekta sudjelovali  su u edukacijama, uživo, putem radionica i/ili online putem medija i/ili dostupnog sadržaja na društvenim mrežama ili web stranici projekta. Tijekom provedbe projekta dobivamo pozitivan povratni odgovor, te su sudionici u našem projektu zadovoljni pružanjem našeg sadržaja.</w:t>
      </w:r>
    </w:p>
    <w:p w14:paraId="0492E306" w14:textId="77777777" w:rsidR="00323D4A" w:rsidRPr="00323D4A" w:rsidRDefault="00323D4A" w:rsidP="00323D4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hAnsi="Times New Roman" w:cs="Times New Roman"/>
          <w:color w:val="000000" w:themeColor="text1"/>
          <w:sz w:val="24"/>
          <w:szCs w:val="24"/>
        </w:rPr>
        <w:t>Tijekom predavanja, radionica i evenata, educirano je 534 građana, od čega 295 djece i učenika, obnovljene su tri lokve na području Poreča. Učenici SŠ Mate Balota plasirali su se na državno natjecanje iz biologije te je podignuta  razina svijesti o ekološkim problemima i pitanjima na području grada Poreča i okolice.</w:t>
      </w:r>
    </w:p>
    <w:p w14:paraId="121C1F58" w14:textId="77777777" w:rsidR="00323D4A" w:rsidRPr="00323D4A" w:rsidRDefault="00323D4A" w:rsidP="00323D4A">
      <w:pPr>
        <w:autoSpaceDE w:val="0"/>
        <w:autoSpaceDN w:val="0"/>
        <w:adjustRightInd w:val="0"/>
        <w:spacing w:after="0" w:line="240" w:lineRule="auto"/>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Na kraju projektne godine, izvršili smo analizu provedenih aktivnosti tijekom 2024. godine.</w:t>
      </w:r>
    </w:p>
    <w:p w14:paraId="5BEB355B" w14:textId="77777777" w:rsidR="00323D4A" w:rsidRPr="00323D4A" w:rsidRDefault="00323D4A" w:rsidP="00323D4A">
      <w:pPr>
        <w:autoSpaceDE w:val="0"/>
        <w:autoSpaceDN w:val="0"/>
        <w:adjustRightInd w:val="0"/>
        <w:spacing w:after="0" w:line="240" w:lineRule="auto"/>
        <w:jc w:val="both"/>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Rezultate smo vrednovali praćenjem broja sudionika i uključenih građana u pojedinu aktivnost, brojem radionica i izrađenog edukativnog materijala, zatim praćenjem broja pratitelja na društvenim mrežama (Facebook i Instagram), te brojem ,,dosega" objava i vidljivosti profila na društvenim mrežama i sudjelovanjem u radio emisijama te kroz prisutnost u medijima (portali, novine).</w:t>
      </w:r>
    </w:p>
    <w:p w14:paraId="696ABB59" w14:textId="77777777" w:rsidR="00323D4A" w:rsidRPr="00323D4A" w:rsidRDefault="00323D4A" w:rsidP="00323D4A">
      <w:pPr>
        <w:autoSpaceDE w:val="0"/>
        <w:autoSpaceDN w:val="0"/>
        <w:adjustRightInd w:val="0"/>
        <w:spacing w:after="0" w:line="240" w:lineRule="auto"/>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Ukupan broj sudionika i uključenih građana na predavanjima/radionicama: 534.</w:t>
      </w:r>
    </w:p>
    <w:p w14:paraId="3EA236A0" w14:textId="77777777" w:rsidR="00323D4A" w:rsidRPr="00323D4A" w:rsidRDefault="00323D4A" w:rsidP="00323D4A">
      <w:pPr>
        <w:autoSpaceDE w:val="0"/>
        <w:autoSpaceDN w:val="0"/>
        <w:adjustRightInd w:val="0"/>
        <w:spacing w:after="0" w:line="240" w:lineRule="auto"/>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Broj edukativnih materijala:</w:t>
      </w:r>
    </w:p>
    <w:p w14:paraId="7016642D" w14:textId="77777777" w:rsidR="00323D4A" w:rsidRPr="00323D4A" w:rsidRDefault="00323D4A" w:rsidP="00323D4A">
      <w:pPr>
        <w:autoSpaceDE w:val="0"/>
        <w:autoSpaceDN w:val="0"/>
        <w:adjustRightInd w:val="0"/>
        <w:spacing w:after="0" w:line="240" w:lineRule="auto"/>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 xml:space="preserve">- Najčešće vrste meduza i rebraša u Jadranu - hrvatska verzija </w:t>
      </w:r>
    </w:p>
    <w:p w14:paraId="260DFA33" w14:textId="77777777" w:rsidR="00323D4A" w:rsidRPr="00323D4A" w:rsidRDefault="00323D4A" w:rsidP="00323D4A">
      <w:pPr>
        <w:autoSpaceDE w:val="0"/>
        <w:autoSpaceDN w:val="0"/>
        <w:adjustRightInd w:val="0"/>
        <w:spacing w:after="0" w:line="240" w:lineRule="auto"/>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 Najčešće vrste meduza i rebraša u Jadranu - engleska verzija</w:t>
      </w:r>
    </w:p>
    <w:p w14:paraId="01444714" w14:textId="77777777" w:rsidR="00323D4A" w:rsidRPr="00323D4A" w:rsidRDefault="00323D4A" w:rsidP="00323D4A">
      <w:pPr>
        <w:autoSpaceDE w:val="0"/>
        <w:autoSpaceDN w:val="0"/>
        <w:adjustRightInd w:val="0"/>
        <w:spacing w:after="0" w:line="240" w:lineRule="auto"/>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"Upoznajte pluća našeg mora" - letak o najčešćim  vrstama algi i cvjetnica u Jadranu - "Meet our sea drivers" - letak o najčešćim vrstama algi i cvjetnica u Jadranu - Mali morski prijatelji - edukativna knjižica za djecu - Šareni morski svijet - bojanka za djecu - 4 različite vrste meduza (L bookmark/vrsti) - 5 različitih invazivnih vrsta (1 bookmark/vrsti) - 2 različite vrste algi (1 bookmark/vrsti) - l vrsta bookmarka s informacijama o projektu - Najčešće invazivne vrste u Istri – plakat.</w:t>
      </w:r>
    </w:p>
    <w:p w14:paraId="336787DC" w14:textId="77777777" w:rsidR="00323D4A" w:rsidRPr="00323D4A" w:rsidRDefault="00323D4A" w:rsidP="00323D4A">
      <w:pPr>
        <w:autoSpaceDE w:val="0"/>
        <w:autoSpaceDN w:val="0"/>
        <w:adjustRightInd w:val="0"/>
        <w:spacing w:after="0" w:line="240" w:lineRule="auto"/>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Društvene mreže:</w:t>
      </w:r>
    </w:p>
    <w:p w14:paraId="25D3C23D" w14:textId="77777777" w:rsidR="00323D4A" w:rsidRPr="00323D4A" w:rsidRDefault="00323D4A" w:rsidP="00323D4A">
      <w:pPr>
        <w:autoSpaceDE w:val="0"/>
        <w:autoSpaceDN w:val="0"/>
        <w:adjustRightInd w:val="0"/>
        <w:spacing w:after="0" w:line="240" w:lineRule="auto"/>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 Ukupan broj pratitelja:2244</w:t>
      </w:r>
    </w:p>
    <w:p w14:paraId="47CF6FCB" w14:textId="77777777" w:rsidR="00323D4A" w:rsidRPr="00323D4A" w:rsidRDefault="00323D4A" w:rsidP="00323D4A">
      <w:pPr>
        <w:autoSpaceDE w:val="0"/>
        <w:autoSpaceDN w:val="0"/>
        <w:adjustRightInd w:val="0"/>
        <w:spacing w:after="0" w:line="240" w:lineRule="auto"/>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 Ukupan doseg objava: 10226.</w:t>
      </w:r>
    </w:p>
    <w:p w14:paraId="7C00A7D4" w14:textId="77777777" w:rsidR="00323D4A" w:rsidRPr="00323D4A" w:rsidRDefault="00323D4A" w:rsidP="00323D4A">
      <w:pPr>
        <w:autoSpaceDE w:val="0"/>
        <w:autoSpaceDN w:val="0"/>
        <w:adjustRightInd w:val="0"/>
        <w:spacing w:after="0" w:line="240" w:lineRule="auto"/>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 xml:space="preserve"> - Ukupan broj posjeta profilu: 10961</w:t>
      </w:r>
    </w:p>
    <w:p w14:paraId="403379E2" w14:textId="77777777" w:rsidR="00323D4A" w:rsidRPr="00323D4A" w:rsidRDefault="00323D4A" w:rsidP="00323D4A">
      <w:pPr>
        <w:autoSpaceDE w:val="0"/>
        <w:autoSpaceDN w:val="0"/>
        <w:adjustRightInd w:val="0"/>
        <w:spacing w:after="0" w:line="240" w:lineRule="auto"/>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Mediji:</w:t>
      </w:r>
    </w:p>
    <w:p w14:paraId="11D7B556" w14:textId="77777777" w:rsidR="00323D4A" w:rsidRPr="00323D4A" w:rsidRDefault="00323D4A" w:rsidP="00323D4A">
      <w:pPr>
        <w:autoSpaceDE w:val="0"/>
        <w:autoSpaceDN w:val="0"/>
        <w:adjustRightInd w:val="0"/>
        <w:spacing w:after="0" w:line="240" w:lineRule="auto"/>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 Sudjelovanje u radijskim emisijama:3</w:t>
      </w:r>
    </w:p>
    <w:p w14:paraId="1B545CBE"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hAnsi="Times New Roman" w:cs="Times New Roman"/>
          <w:color w:val="000000" w:themeColor="text1"/>
          <w:sz w:val="24"/>
          <w:szCs w:val="24"/>
        </w:rPr>
        <w:t>- Prisutnost u medijima (portali i novine):25</w:t>
      </w:r>
    </w:p>
    <w:p w14:paraId="0E7696DB"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Sredstva su realizirana za plaću zaposlene djelatnice , druge troškove provedbe aktivnosti  i administrativne troškove  u  ukupnom iznosu od  13.272,00 eura. </w:t>
      </w:r>
    </w:p>
    <w:p w14:paraId="7685FB0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99,79 % od planiranog iznosa.  </w:t>
      </w:r>
    </w:p>
    <w:bookmarkEnd w:id="92"/>
    <w:p w14:paraId="0CFBAFC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Programi Veterinarske bolnice Poreč</w:t>
      </w:r>
      <w:r w:rsidRPr="00323D4A">
        <w:rPr>
          <w:rFonts w:ascii="Times New Roman" w:eastAsia="Times New Roman" w:hAnsi="Times New Roman" w:cs="Times New Roman"/>
          <w:i/>
          <w:color w:val="000000" w:themeColor="text1"/>
          <w:sz w:val="24"/>
          <w:szCs w:val="24"/>
          <w:lang w:eastAsia="hr-HR"/>
        </w:rPr>
        <w:t xml:space="preserve"> - </w:t>
      </w:r>
      <w:r w:rsidRPr="00323D4A">
        <w:rPr>
          <w:rFonts w:ascii="Times New Roman" w:eastAsia="Times New Roman" w:hAnsi="Times New Roman" w:cs="Times New Roman"/>
          <w:color w:val="000000" w:themeColor="text1"/>
          <w:sz w:val="24"/>
          <w:szCs w:val="24"/>
          <w:lang w:eastAsia="hr-HR"/>
        </w:rPr>
        <w:t>na temelju ugovora zaključenih s</w:t>
      </w:r>
      <w:r w:rsidRPr="00323D4A">
        <w:rPr>
          <w:rFonts w:ascii="Times New Roman" w:eastAsia="Times New Roman" w:hAnsi="Times New Roman" w:cs="Times New Roman"/>
          <w:i/>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 xml:space="preserve">Veterinarskom bolnicom Poreč Grad Poreč-Parenzo sufinancira rashode vezane uz realizaciju tri projekta: </w:t>
      </w:r>
      <w:r w:rsidRPr="00323D4A">
        <w:rPr>
          <w:rFonts w:ascii="Times New Roman" w:eastAsia="Times New Roman" w:hAnsi="Times New Roman" w:cs="Times New Roman"/>
          <w:bCs/>
          <w:i/>
          <w:color w:val="000000" w:themeColor="text1"/>
          <w:sz w:val="24"/>
          <w:szCs w:val="24"/>
          <w:lang w:eastAsia="hr-HR"/>
        </w:rPr>
        <w:t xml:space="preserve">Kontrola i suzbijanje populacije galeba klaukavca i procjena rizika prekomjerne populacije za zdravlje ljudi </w:t>
      </w:r>
      <w:r w:rsidRPr="00323D4A">
        <w:rPr>
          <w:rFonts w:ascii="Times New Roman" w:eastAsia="Times New Roman" w:hAnsi="Times New Roman" w:cs="Times New Roman"/>
          <w:bCs/>
          <w:color w:val="000000" w:themeColor="text1"/>
          <w:sz w:val="24"/>
          <w:szCs w:val="24"/>
          <w:lang w:eastAsia="hr-HR"/>
        </w:rPr>
        <w:t xml:space="preserve">s iznosom od </w:t>
      </w:r>
      <w:r w:rsidRPr="00323D4A">
        <w:rPr>
          <w:rFonts w:ascii="Times New Roman" w:eastAsia="Times New Roman" w:hAnsi="Times New Roman" w:cs="Times New Roman"/>
          <w:color w:val="000000" w:themeColor="text1"/>
          <w:sz w:val="24"/>
          <w:szCs w:val="24"/>
          <w:lang w:eastAsia="hr-HR"/>
        </w:rPr>
        <w:lastRenderedPageBreak/>
        <w:t xml:space="preserve">2.535,00 eura, </w:t>
      </w:r>
      <w:r w:rsidRPr="00323D4A">
        <w:rPr>
          <w:rFonts w:ascii="Times New Roman" w:eastAsia="Times New Roman" w:hAnsi="Times New Roman" w:cs="Times New Roman"/>
          <w:i/>
          <w:color w:val="000000" w:themeColor="text1"/>
          <w:sz w:val="24"/>
          <w:szCs w:val="24"/>
          <w:lang w:eastAsia="hr-HR"/>
        </w:rPr>
        <w:t>Psi kao rezervoari i indikatori opasnih zoonoza</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bCs/>
          <w:color w:val="000000" w:themeColor="text1"/>
          <w:sz w:val="24"/>
          <w:szCs w:val="24"/>
          <w:lang w:eastAsia="hr-HR"/>
        </w:rPr>
        <w:t xml:space="preserve">s iznosom od 930,00 eura </w:t>
      </w:r>
      <w:r w:rsidRPr="00323D4A">
        <w:rPr>
          <w:rFonts w:ascii="Times New Roman" w:eastAsia="Times New Roman" w:hAnsi="Times New Roman" w:cs="Times New Roman"/>
          <w:color w:val="000000" w:themeColor="text1"/>
          <w:sz w:val="24"/>
          <w:szCs w:val="24"/>
          <w:lang w:eastAsia="hr-HR"/>
        </w:rPr>
        <w:t xml:space="preserve">i </w:t>
      </w:r>
      <w:r w:rsidRPr="00323D4A">
        <w:rPr>
          <w:rFonts w:ascii="Times New Roman" w:eastAsia="Times New Roman" w:hAnsi="Times New Roman" w:cs="Times New Roman"/>
          <w:bCs/>
          <w:i/>
          <w:color w:val="000000" w:themeColor="text1"/>
          <w:sz w:val="24"/>
          <w:szCs w:val="24"/>
          <w:lang w:eastAsia="hr-HR"/>
        </w:rPr>
        <w:t>Sterilizacija i kastracija mačaka lutalica</w:t>
      </w:r>
      <w:r w:rsidRPr="00323D4A">
        <w:rPr>
          <w:rFonts w:ascii="Times New Roman" w:eastAsia="Times New Roman" w:hAnsi="Times New Roman" w:cs="Times New Roman"/>
          <w:bCs/>
          <w:color w:val="000000" w:themeColor="text1"/>
          <w:sz w:val="24"/>
          <w:szCs w:val="24"/>
          <w:lang w:eastAsia="hr-HR"/>
        </w:rPr>
        <w:t xml:space="preserve"> s iznosom od 3.985,00 eura</w:t>
      </w:r>
      <w:r w:rsidRPr="00323D4A">
        <w:rPr>
          <w:rFonts w:ascii="Times New Roman" w:eastAsia="Times New Roman" w:hAnsi="Times New Roman" w:cs="Times New Roman"/>
          <w:color w:val="000000" w:themeColor="text1"/>
          <w:sz w:val="24"/>
          <w:szCs w:val="24"/>
          <w:lang w:eastAsia="hr-HR"/>
        </w:rPr>
        <w:t xml:space="preserve">. </w:t>
      </w:r>
    </w:p>
    <w:p w14:paraId="2E9351B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99,94 % od planiranog iznosa.</w:t>
      </w:r>
    </w:p>
    <w:p w14:paraId="64B2ACF3" w14:textId="77777777" w:rsidR="00323D4A" w:rsidRPr="00323D4A" w:rsidRDefault="00323D4A" w:rsidP="00323D4A">
      <w:pPr>
        <w:suppressAutoHyphens/>
        <w:spacing w:after="0" w:line="240" w:lineRule="auto"/>
        <w:rPr>
          <w:rFonts w:ascii="Times New Roman" w:eastAsia="Times New Roman" w:hAnsi="Times New Roman" w:cs="Times New Roman"/>
          <w:bCs/>
          <w:color w:val="000000" w:themeColor="text1"/>
          <w:sz w:val="24"/>
          <w:szCs w:val="24"/>
          <w:lang w:eastAsia="hr-HR"/>
        </w:rPr>
      </w:pPr>
      <w:bookmarkStart w:id="93" w:name="_Hlk101601071"/>
      <w:r w:rsidRPr="00323D4A">
        <w:rPr>
          <w:rFonts w:ascii="Times New Roman" w:eastAsia="Times New Roman" w:hAnsi="Times New Roman" w:cs="Times New Roman"/>
          <w:bCs/>
          <w:color w:val="000000" w:themeColor="text1"/>
          <w:sz w:val="24"/>
          <w:szCs w:val="24"/>
          <w:lang w:eastAsia="hr-HR"/>
        </w:rPr>
        <w:t xml:space="preserve">Rezultati provođenja projekata: </w:t>
      </w:r>
    </w:p>
    <w:p w14:paraId="35A1CD7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bookmarkStart w:id="94" w:name="_Hlk164265976"/>
      <w:r w:rsidRPr="00323D4A">
        <w:rPr>
          <w:rFonts w:ascii="Times New Roman" w:eastAsia="Times New Roman" w:hAnsi="Times New Roman" w:cs="Times New Roman"/>
          <w:i/>
          <w:iCs/>
          <w:color w:val="000000" w:themeColor="text1"/>
          <w:sz w:val="24"/>
          <w:szCs w:val="24"/>
          <w:lang w:eastAsia="hr-HR"/>
        </w:rPr>
        <w:t>Projekt "Kontrola i suzbijanje populacije galeba klaukavca i procjena rizika prekomjerne populacije za zdravlje ljudi"-</w:t>
      </w:r>
      <w:r w:rsidRPr="00323D4A">
        <w:rPr>
          <w:rFonts w:ascii="Times New Roman" w:eastAsia="Times New Roman" w:hAnsi="Times New Roman" w:cs="Times New Roman"/>
          <w:color w:val="000000" w:themeColor="text1"/>
          <w:sz w:val="24"/>
          <w:szCs w:val="24"/>
          <w:lang w:eastAsia="hr-HR"/>
        </w:rPr>
        <w:t xml:space="preserve"> izvršene su sve planirane faze projekta koje se sastoje od; ispitivanja proširenosti populacije galebova i monitoringom na teritorijalnom području projekta gdje se procjenjuje ukupni broj galebova, mapirana su staništa, mjesta okupljanja i gniježđenja; provedena je mjera smanjena galebova postavljanjem lažnih jaja (ukupno 902 komada), provedeno je hvatanje galebova na gradskom odlagalištu i uzeti su uzorci izmeta u svrhu procijene zdravstvenog rizika i mogućnosti prijenosa zoonoza; edukacija građana o načinu efikasnog zbrinjavanja otpada i potrebi otklanjanja prekomjerne hrane galebovima. Tijekom provedbe projekta na području grada i prigradskih naselja bilježimo da se na ravnim krovovima smanjio broj savijenih gnijezda a time i broj položenih jaja. Na području grada i prigradskih naselja na ravnim krovovima broj se smanjio čak za 70% dok na kosim krovovima za 50%. Značajno je smanjenje savijenih gnijezda na turističkim objektima i to za 70%. Svakako treba naglasiti da je ostvarena veoma dobra suradnja sa građanima u smislu prijavljivanja pozicija skupljanja galebova kao i u aktivnom sudjelovanje u samom projektu, što dokazuje da su građani prepoznali značaj projekta kao i interes javnog zdravlja i sigurnosti ljudi i imovine.</w:t>
      </w:r>
    </w:p>
    <w:p w14:paraId="1B53B98E" w14:textId="77777777" w:rsidR="00323D4A" w:rsidRPr="00323D4A" w:rsidRDefault="00323D4A" w:rsidP="00323D4A">
      <w:pPr>
        <w:widowControl w:val="0"/>
        <w:suppressAutoHyphens/>
        <w:autoSpaceDN w:val="0"/>
        <w:spacing w:after="0" w:line="240" w:lineRule="auto"/>
        <w:jc w:val="both"/>
        <w:textAlignment w:val="baseline"/>
        <w:rPr>
          <w:rFonts w:ascii="Times New Roman" w:eastAsia="SimSun" w:hAnsi="Times New Roman" w:cs="Arial"/>
          <w:color w:val="000000" w:themeColor="text1"/>
          <w:kern w:val="3"/>
          <w:sz w:val="24"/>
          <w:szCs w:val="24"/>
          <w:lang w:eastAsia="zh-CN" w:bidi="hi-IN"/>
        </w:rPr>
      </w:pPr>
      <w:r w:rsidRPr="00323D4A">
        <w:rPr>
          <w:rFonts w:ascii="Times New Roman" w:eastAsia="SimSun" w:hAnsi="Times New Roman" w:cs="Arial"/>
          <w:i/>
          <w:iCs/>
          <w:color w:val="000000" w:themeColor="text1"/>
          <w:kern w:val="3"/>
          <w:sz w:val="24"/>
          <w:szCs w:val="24"/>
          <w:lang w:eastAsia="zh-CN" w:bidi="hi-IN"/>
        </w:rPr>
        <w:t xml:space="preserve">Projekt „Psi kao rezervoari opasnih zoonoza“ - </w:t>
      </w:r>
      <w:r w:rsidRPr="00323D4A">
        <w:rPr>
          <w:rFonts w:ascii="Times New Roman" w:eastAsia="SimSun" w:hAnsi="Times New Roman" w:cs="Arial"/>
          <w:color w:val="000000" w:themeColor="text1"/>
          <w:kern w:val="3"/>
          <w:sz w:val="24"/>
          <w:szCs w:val="24"/>
          <w:lang w:eastAsia="zh-CN" w:bidi="hi-IN"/>
        </w:rPr>
        <w:t>izvršene su sve planirane faze  projekta i to: procjena mikrolokacija gdje je najveći rizik zaraze za djecu i građanstvo;</w:t>
      </w:r>
    </w:p>
    <w:p w14:paraId="76022AF7" w14:textId="77777777" w:rsidR="00323D4A" w:rsidRPr="00323D4A" w:rsidRDefault="00323D4A" w:rsidP="0017480C">
      <w:pPr>
        <w:widowControl w:val="0"/>
        <w:numPr>
          <w:ilvl w:val="0"/>
          <w:numId w:val="26"/>
        </w:numPr>
        <w:suppressAutoHyphens/>
        <w:autoSpaceDN w:val="0"/>
        <w:spacing w:after="0" w:line="240" w:lineRule="auto"/>
        <w:jc w:val="both"/>
        <w:textAlignment w:val="baseline"/>
        <w:rPr>
          <w:rFonts w:ascii="Times New Roman" w:eastAsia="SimSun" w:hAnsi="Times New Roman" w:cs="Arial"/>
          <w:color w:val="000000" w:themeColor="text1"/>
          <w:kern w:val="3"/>
          <w:sz w:val="24"/>
          <w:szCs w:val="24"/>
          <w:lang w:eastAsia="zh-CN" w:bidi="hi-IN"/>
        </w:rPr>
      </w:pPr>
      <w:r w:rsidRPr="00323D4A">
        <w:rPr>
          <w:rFonts w:ascii="Times New Roman" w:eastAsia="SimSun" w:hAnsi="Times New Roman" w:cs="Arial"/>
          <w:color w:val="000000" w:themeColor="text1"/>
          <w:kern w:val="3"/>
          <w:sz w:val="24"/>
          <w:szCs w:val="24"/>
          <w:lang w:eastAsia="zh-CN" w:bidi="hi-IN"/>
        </w:rPr>
        <w:t>Uzimanje uzoraka tla i pijeska.</w:t>
      </w:r>
    </w:p>
    <w:p w14:paraId="4C373047" w14:textId="77777777" w:rsidR="00323D4A" w:rsidRPr="00323D4A" w:rsidRDefault="00323D4A" w:rsidP="0017480C">
      <w:pPr>
        <w:widowControl w:val="0"/>
        <w:numPr>
          <w:ilvl w:val="0"/>
          <w:numId w:val="26"/>
        </w:numPr>
        <w:suppressAutoHyphens/>
        <w:autoSpaceDN w:val="0"/>
        <w:spacing w:after="0" w:line="240" w:lineRule="auto"/>
        <w:jc w:val="both"/>
        <w:textAlignment w:val="baseline"/>
        <w:rPr>
          <w:rFonts w:ascii="Times New Roman" w:eastAsia="SimSun" w:hAnsi="Times New Roman" w:cs="Arial"/>
          <w:color w:val="000000" w:themeColor="text1"/>
          <w:kern w:val="3"/>
          <w:sz w:val="24"/>
          <w:szCs w:val="24"/>
          <w:lang w:eastAsia="zh-CN" w:bidi="hi-IN"/>
        </w:rPr>
      </w:pPr>
      <w:r w:rsidRPr="00323D4A">
        <w:rPr>
          <w:rFonts w:ascii="Times New Roman" w:eastAsia="SimSun" w:hAnsi="Times New Roman" w:cs="Arial"/>
          <w:color w:val="000000" w:themeColor="text1"/>
          <w:kern w:val="3"/>
          <w:sz w:val="24"/>
          <w:szCs w:val="24"/>
          <w:lang w:eastAsia="zh-CN" w:bidi="hi-IN"/>
        </w:rPr>
        <w:t>Sakupljanje izmeta na području mikrolokacija.</w:t>
      </w:r>
    </w:p>
    <w:p w14:paraId="7C43F905" w14:textId="77777777" w:rsidR="00323D4A" w:rsidRPr="00323D4A" w:rsidRDefault="00323D4A" w:rsidP="00323D4A">
      <w:pPr>
        <w:widowControl w:val="0"/>
        <w:suppressAutoHyphens/>
        <w:autoSpaceDN w:val="0"/>
        <w:spacing w:after="0" w:line="240" w:lineRule="auto"/>
        <w:jc w:val="both"/>
        <w:textAlignment w:val="baseline"/>
        <w:rPr>
          <w:rFonts w:ascii="Times New Roman" w:eastAsia="SimSun" w:hAnsi="Times New Roman" w:cs="Arial"/>
          <w:color w:val="000000" w:themeColor="text1"/>
          <w:kern w:val="3"/>
          <w:sz w:val="24"/>
          <w:szCs w:val="24"/>
          <w:lang w:eastAsia="zh-CN" w:bidi="hi-IN"/>
        </w:rPr>
      </w:pPr>
      <w:r w:rsidRPr="00323D4A">
        <w:rPr>
          <w:rFonts w:ascii="Times New Roman" w:eastAsia="SimSun" w:hAnsi="Times New Roman" w:cs="Arial"/>
          <w:color w:val="000000" w:themeColor="text1"/>
          <w:kern w:val="3"/>
          <w:sz w:val="24"/>
          <w:szCs w:val="24"/>
          <w:lang w:eastAsia="zh-CN" w:bidi="hi-IN"/>
        </w:rPr>
        <w:t>Izvršena je pretraga uzoraka tla, pijeska i izmeta te izvršeno je određivanje razine zaraženih pasa i mačaka za čovjeka opasnim crijevnim parazitima.  Određen je sustav edukacije vlasnika pasa i mačaka te ostalih građana kako bi smanjili rizik zaraze. Određen je rizik kontaminacije javnih površina, parkova, zelenih površna, šetališta, dječjih igrališta i objekta za zabavu djece, temeljem nalaza  razvojni oblika parazita u izmetu pasa i mačaka kao i same kontaminiranosti tla.</w:t>
      </w:r>
    </w:p>
    <w:p w14:paraId="56B51DDD" w14:textId="77777777" w:rsidR="00323D4A" w:rsidRPr="00323D4A" w:rsidRDefault="00323D4A" w:rsidP="00323D4A">
      <w:pPr>
        <w:widowControl w:val="0"/>
        <w:suppressAutoHyphens/>
        <w:autoSpaceDN w:val="0"/>
        <w:spacing w:after="0" w:line="240" w:lineRule="auto"/>
        <w:jc w:val="both"/>
        <w:textAlignment w:val="baseline"/>
        <w:rPr>
          <w:rFonts w:ascii="Times New Roman" w:eastAsia="SimSun" w:hAnsi="Times New Roman" w:cs="Arial"/>
          <w:color w:val="000000" w:themeColor="text1"/>
          <w:kern w:val="3"/>
          <w:sz w:val="24"/>
          <w:szCs w:val="24"/>
          <w:lang w:eastAsia="zh-CN" w:bidi="hi-IN"/>
        </w:rPr>
      </w:pPr>
      <w:r w:rsidRPr="00323D4A">
        <w:rPr>
          <w:rFonts w:ascii="Times New Roman" w:eastAsia="SimSun" w:hAnsi="Times New Roman" w:cs="Arial"/>
          <w:color w:val="000000" w:themeColor="text1"/>
          <w:kern w:val="3"/>
          <w:sz w:val="24"/>
          <w:szCs w:val="24"/>
          <w:lang w:eastAsia="zh-CN" w:bidi="hi-IN"/>
        </w:rPr>
        <w:t>Izvršeno je rano otkrivanje razvojnih stadija parazita kod kućnih ljubimaca kao i napuštenih pasa i mačaka smještenih u skloništu za životinje Veterinarske bolnice Poreč i to pregledom u ambulanti  u Veterinarskoj bolnici  te je izvršena je prevencija istih.</w:t>
      </w:r>
    </w:p>
    <w:p w14:paraId="7D479A99" w14:textId="77777777" w:rsidR="00323D4A" w:rsidRPr="00323D4A" w:rsidRDefault="00323D4A" w:rsidP="00323D4A">
      <w:pPr>
        <w:widowControl w:val="0"/>
        <w:suppressAutoHyphens/>
        <w:autoSpaceDN w:val="0"/>
        <w:spacing w:after="0" w:line="240" w:lineRule="auto"/>
        <w:jc w:val="both"/>
        <w:textAlignment w:val="baseline"/>
        <w:rPr>
          <w:rFonts w:ascii="Times New Roman" w:eastAsia="SimSun" w:hAnsi="Times New Roman" w:cs="Arial"/>
          <w:color w:val="000000" w:themeColor="text1"/>
          <w:kern w:val="3"/>
          <w:sz w:val="24"/>
          <w:szCs w:val="24"/>
          <w:lang w:eastAsia="zh-CN" w:bidi="hi-IN"/>
        </w:rPr>
      </w:pPr>
      <w:r w:rsidRPr="00323D4A">
        <w:rPr>
          <w:rFonts w:ascii="Times New Roman" w:eastAsia="SimSun" w:hAnsi="Times New Roman" w:cs="Arial"/>
          <w:color w:val="000000" w:themeColor="text1"/>
          <w:kern w:val="3"/>
          <w:sz w:val="24"/>
          <w:szCs w:val="24"/>
          <w:lang w:eastAsia="zh-CN" w:bidi="hi-IN"/>
        </w:rPr>
        <w:t xml:space="preserve">Obavljena je edukacija odgovornih osoba i voditelja dječjih igrališta kao i voditelja sportskih terena koji su u sklopu turističkih naselja kao i udruga za zaštitu životinja i volontera posebice o načinu prijenosa zoonoza. Osiguran je i sustav praćenja i kontrole vlasnika pasa i mačaka, kao i ostalih građana koji koriste igrališta za pse kako bi se smanjili rizici od zonooza.   </w:t>
      </w:r>
    </w:p>
    <w:p w14:paraId="3F02CE54" w14:textId="77777777" w:rsidR="00323D4A" w:rsidRPr="00323D4A" w:rsidRDefault="00323D4A" w:rsidP="00323D4A">
      <w:pPr>
        <w:widowControl w:val="0"/>
        <w:suppressAutoHyphens/>
        <w:autoSpaceDN w:val="0"/>
        <w:spacing w:after="0" w:line="240" w:lineRule="auto"/>
        <w:jc w:val="both"/>
        <w:textAlignment w:val="baseline"/>
        <w:rPr>
          <w:rFonts w:ascii="Times New Roman" w:eastAsia="Times New Roman" w:hAnsi="Times New Roman" w:cs="Times New Roman"/>
          <w:color w:val="000000" w:themeColor="text1"/>
          <w:sz w:val="24"/>
          <w:szCs w:val="24"/>
          <w:lang w:eastAsia="hr-HR"/>
        </w:rPr>
      </w:pPr>
      <w:bookmarkStart w:id="95" w:name="_Hlk194566623"/>
      <w:r w:rsidRPr="00323D4A">
        <w:rPr>
          <w:rFonts w:ascii="Times New Roman" w:eastAsia="Times New Roman" w:hAnsi="Times New Roman" w:cs="Times New Roman"/>
          <w:i/>
          <w:iCs/>
          <w:color w:val="000000" w:themeColor="text1"/>
          <w:sz w:val="24"/>
          <w:szCs w:val="24"/>
          <w:lang w:eastAsia="hr-HR"/>
        </w:rPr>
        <w:t xml:space="preserve">Projekt „Sterilizacija i kastracija mačaka lutalica“- </w:t>
      </w:r>
      <w:bookmarkEnd w:id="94"/>
      <w:r w:rsidRPr="00323D4A">
        <w:rPr>
          <w:rFonts w:ascii="Times New Roman" w:eastAsia="Times New Roman" w:hAnsi="Times New Roman" w:cs="Times New Roman"/>
          <w:color w:val="000000" w:themeColor="text1"/>
          <w:sz w:val="24"/>
          <w:szCs w:val="24"/>
          <w:lang w:eastAsia="hr-HR"/>
        </w:rPr>
        <w:t>izvršene su sve planirane faze projekta: mapiranje mjesta sa najvećom populacijom slobodno živućih mačaka na javnim površinama i njihovo hvatanje; kastracija, sterilizacija, označavanje i dehelmintizacija uhvaćenih mačaka; cijepljenje mačaka protiv mačjih zaraznih bolesti; testiranje sumnjivih mačaka na zarazne bolesti brzim testovima, smještaj kastriranih i steriliziranih mačaka u stacionar te nakon zakonom određene karantenu u sklonište za mačke ili njihovo vraćanje u stanište (hranilište). Mačke u skloništu nastoji se što prije udomiti. Izvršena je edukacija vlasnika i udomitelja o rizicima zoonoza koje mačke mogu prenijeti. U 2024. godini uhvaćene su  187 mačke, od kojih je 187 mačka sterilizirana i kastrirana, 123 je vraćena, 52 mačaka je udomljeno. Zbog bolesti je uginulo 9 mačaka, 3 mačke su zbog bolesti i opasnosti od prijenosa zaraze od kojih su bolovale eutanazirano.</w:t>
      </w:r>
    </w:p>
    <w:bookmarkEnd w:id="95"/>
    <w:p w14:paraId="69B231F9" w14:textId="77777777" w:rsidR="00323D4A" w:rsidRPr="00323D4A" w:rsidRDefault="00323D4A" w:rsidP="00323D4A">
      <w:pPr>
        <w:spacing w:after="0" w:line="240" w:lineRule="auto"/>
        <w:jc w:val="both"/>
        <w:rPr>
          <w:rFonts w:ascii="Times New Roman" w:eastAsia="Times New Roman" w:hAnsi="Times New Roman" w:cs="Times New Roman"/>
          <w:b/>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 xml:space="preserve">Ostale potrebe u području zaštite, očuvanja i unapređenja zdravlja </w:t>
      </w:r>
    </w:p>
    <w:p w14:paraId="743405E7"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bCs/>
          <w:color w:val="000000" w:themeColor="text1"/>
          <w:sz w:val="24"/>
          <w:szCs w:val="24"/>
          <w:lang w:eastAsia="hr-HR"/>
        </w:rPr>
        <w:t>Za potrebe prigodnih obilježavanja Dana autizma , Dana oboljelih od Klefstra sindroma, Dana oboljelih od raka dojke, Dana oboljelih od rijetkih bolesti.</w:t>
      </w:r>
    </w:p>
    <w:p w14:paraId="0AD37711" w14:textId="0FB07B81" w:rsid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realizirana, vrijednost izvršenja je 98,73%.</w:t>
      </w:r>
    </w:p>
    <w:p w14:paraId="007EAEF4" w14:textId="5D47008B" w:rsidR="00102FC3" w:rsidRDefault="00102FC3" w:rsidP="00323D4A">
      <w:pPr>
        <w:shd w:val="clear" w:color="auto" w:fill="FFFFFF"/>
        <w:spacing w:after="0" w:line="240" w:lineRule="auto"/>
        <w:jc w:val="both"/>
        <w:rPr>
          <w:rFonts w:ascii="Times New Roman" w:eastAsia="Times New Roman" w:hAnsi="Times New Roman" w:cs="Times New Roman"/>
          <w:color w:val="000000" w:themeColor="text1"/>
          <w:sz w:val="24"/>
          <w:szCs w:val="24"/>
          <w:lang w:eastAsia="hr-HR"/>
        </w:rPr>
      </w:pPr>
    </w:p>
    <w:p w14:paraId="07ECCD3F" w14:textId="77777777" w:rsidR="00102FC3" w:rsidRPr="00323D4A" w:rsidRDefault="00102FC3" w:rsidP="00323D4A">
      <w:pPr>
        <w:shd w:val="clear" w:color="auto" w:fill="FFFFFF"/>
        <w:spacing w:after="0" w:line="240" w:lineRule="auto"/>
        <w:jc w:val="both"/>
        <w:rPr>
          <w:rFonts w:ascii="Times New Roman" w:eastAsia="Times New Roman" w:hAnsi="Times New Roman" w:cs="Times New Roman"/>
          <w:color w:val="000000" w:themeColor="text1"/>
          <w:sz w:val="24"/>
          <w:szCs w:val="24"/>
          <w:lang w:eastAsia="hr-HR"/>
        </w:rPr>
      </w:pPr>
    </w:p>
    <w:bookmarkEnd w:id="93"/>
    <w:p w14:paraId="6D8B7C4C" w14:textId="77777777" w:rsidR="00323D4A" w:rsidRPr="00323D4A" w:rsidRDefault="00323D4A" w:rsidP="00323D4A">
      <w:pPr>
        <w:snapToGrid w:val="0"/>
        <w:spacing w:after="0" w:line="240" w:lineRule="auto"/>
        <w:jc w:val="both"/>
        <w:rPr>
          <w:rFonts w:ascii="Times New Roman" w:eastAsia="Times New Roman" w:hAnsi="Times New Roman" w:cs="Times New Roman"/>
          <w:color w:val="000000" w:themeColor="text1"/>
          <w:sz w:val="24"/>
          <w:szCs w:val="24"/>
          <w:u w:val="single"/>
          <w:lang w:eastAsia="hr-HR"/>
        </w:rPr>
      </w:pPr>
      <w:r w:rsidRPr="00323D4A">
        <w:rPr>
          <w:rFonts w:ascii="Times New Roman" w:eastAsia="Times New Roman" w:hAnsi="Times New Roman" w:cs="Times New Roman"/>
          <w:color w:val="000000" w:themeColor="text1"/>
          <w:sz w:val="24"/>
          <w:szCs w:val="24"/>
          <w:u w:val="single"/>
          <w:lang w:eastAsia="hr-HR"/>
        </w:rPr>
        <w:lastRenderedPageBreak/>
        <w:t>Kapitalni projekt:</w:t>
      </w:r>
    </w:p>
    <w:p w14:paraId="1B2C677F" w14:textId="77777777" w:rsidR="00323D4A" w:rsidRPr="00323D4A" w:rsidRDefault="00323D4A" w:rsidP="00323D4A">
      <w:pPr>
        <w:spacing w:after="0" w:line="240" w:lineRule="auto"/>
        <w:jc w:val="both"/>
        <w:rPr>
          <w:rFonts w:ascii="Times New Roman" w:eastAsia="Times New Roman" w:hAnsi="Times New Roman" w:cs="Times New Roman"/>
          <w:b/>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 xml:space="preserve">Sufinanciranje kreditne obveze za adaptaciju i opremanje Specijalne bolnice „Martin Horvat“ Rovinj </w:t>
      </w:r>
    </w:p>
    <w:p w14:paraId="118B3E9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Cs/>
          <w:color w:val="000000" w:themeColor="text1"/>
          <w:sz w:val="24"/>
          <w:szCs w:val="24"/>
          <w:lang w:eastAsia="hr-HR"/>
        </w:rPr>
        <w:t>Su</w:t>
      </w:r>
      <w:r w:rsidRPr="00323D4A">
        <w:rPr>
          <w:rFonts w:ascii="Times New Roman" w:eastAsia="Times New Roman" w:hAnsi="Times New Roman" w:cs="Times New Roman"/>
          <w:color w:val="000000" w:themeColor="text1"/>
          <w:sz w:val="24"/>
          <w:szCs w:val="24"/>
          <w:lang w:eastAsia="hr-HR"/>
        </w:rPr>
        <w:t xml:space="preserve">kladno zaključenom Ugovoru o sufinanciranju dijela kreditne obveze </w:t>
      </w:r>
      <w:r w:rsidRPr="00323D4A">
        <w:rPr>
          <w:rFonts w:ascii="Times New Roman" w:eastAsia="Times New Roman" w:hAnsi="Times New Roman" w:cs="Times New Roman"/>
          <w:bCs/>
          <w:color w:val="000000" w:themeColor="text1"/>
          <w:sz w:val="24"/>
          <w:szCs w:val="24"/>
          <w:lang w:eastAsia="hr-HR"/>
        </w:rPr>
        <w:t xml:space="preserve">za adaptaciju i opremanje Specijalne bolnice „Martin Horvat“ Rovinj  </w:t>
      </w:r>
      <w:r w:rsidRPr="00323D4A">
        <w:rPr>
          <w:rFonts w:ascii="Times New Roman" w:eastAsia="Times New Roman" w:hAnsi="Times New Roman" w:cs="Times New Roman"/>
          <w:color w:val="000000" w:themeColor="text1"/>
          <w:sz w:val="24"/>
          <w:szCs w:val="24"/>
          <w:lang w:eastAsia="hr-HR"/>
        </w:rPr>
        <w:t>Grad Poreč isplatio je za izvršenje svoje obveze u 2024. godini u iznosu od 2.621,40 euro.</w:t>
      </w:r>
    </w:p>
    <w:p w14:paraId="25ECFD53" w14:textId="77777777" w:rsidR="00323D4A" w:rsidRPr="00323D4A" w:rsidRDefault="00323D4A" w:rsidP="00323D4A">
      <w:pPr>
        <w:snapToGrid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98,92% od planiranog iznosa.</w:t>
      </w:r>
    </w:p>
    <w:p w14:paraId="0FBF2429" w14:textId="77777777" w:rsidR="00323D4A" w:rsidRPr="00323D4A" w:rsidRDefault="00323D4A" w:rsidP="00323D4A">
      <w:pPr>
        <w:snapToGrid w:val="0"/>
        <w:spacing w:after="0" w:line="276" w:lineRule="auto"/>
        <w:jc w:val="both"/>
        <w:rPr>
          <w:rFonts w:ascii="Times New Roman" w:eastAsia="Arial Unicode MS" w:hAnsi="Times New Roman" w:cs="Times New Roman"/>
          <w:color w:val="000000" w:themeColor="text1"/>
          <w:sz w:val="24"/>
          <w:szCs w:val="24"/>
          <w:u w:val="single"/>
          <w:lang w:eastAsia="hr-HR"/>
        </w:rPr>
      </w:pPr>
      <w:r w:rsidRPr="00323D4A">
        <w:rPr>
          <w:rFonts w:ascii="Times New Roman" w:eastAsia="Arial Unicode MS" w:hAnsi="Times New Roman" w:cs="Times New Roman"/>
          <w:color w:val="000000" w:themeColor="text1"/>
          <w:sz w:val="24"/>
          <w:szCs w:val="24"/>
          <w:u w:val="single"/>
          <w:lang w:eastAsia="hr-HR"/>
        </w:rPr>
        <w:t>Tekući projekti:</w:t>
      </w:r>
    </w:p>
    <w:p w14:paraId="32DAE58E" w14:textId="77777777" w:rsidR="00323D4A" w:rsidRPr="00323D4A" w:rsidRDefault="00323D4A" w:rsidP="00323D4A">
      <w:pPr>
        <w:spacing w:after="0" w:line="240" w:lineRule="auto"/>
        <w:jc w:val="both"/>
        <w:rPr>
          <w:rFonts w:ascii="Times New Roman" w:eastAsia="Times New Roman" w:hAnsi="Times New Roman" w:cs="Times New Roman"/>
          <w:b/>
          <w:i/>
          <w:iCs/>
          <w:color w:val="000000" w:themeColor="text1"/>
          <w:sz w:val="24"/>
          <w:szCs w:val="24"/>
          <w:lang w:eastAsia="hr-HR"/>
        </w:rPr>
      </w:pPr>
      <w:bookmarkStart w:id="96" w:name="_Hlk130745369"/>
      <w:r w:rsidRPr="00323D4A">
        <w:rPr>
          <w:rFonts w:ascii="Times New Roman" w:eastAsia="Times New Roman" w:hAnsi="Times New Roman" w:cs="Times New Roman"/>
          <w:b/>
          <w:i/>
          <w:iCs/>
          <w:color w:val="000000" w:themeColor="text1"/>
          <w:sz w:val="24"/>
          <w:szCs w:val="24"/>
          <w:lang w:eastAsia="hr-HR"/>
        </w:rPr>
        <w:t>Projekt "Hoditi i zdravi biti"</w:t>
      </w:r>
    </w:p>
    <w:p w14:paraId="12A535F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Javnozdravstvena manifestacija koju je ranijih godina, u partnerstvu s istarskim Gradovima, organizirao Nastavni zavod za javno zdravstvo Istarske županije pod nazivom </w:t>
      </w:r>
      <w:r w:rsidRPr="00323D4A">
        <w:rPr>
          <w:rFonts w:ascii="Times New Roman" w:eastAsia="Times New Roman" w:hAnsi="Times New Roman" w:cs="Times New Roman"/>
          <w:i/>
          <w:iCs/>
          <w:color w:val="000000" w:themeColor="text1"/>
          <w:sz w:val="24"/>
          <w:szCs w:val="24"/>
          <w:lang w:eastAsia="hr-HR"/>
        </w:rPr>
        <w:t>“Hoditi i zdravi biti”</w:t>
      </w:r>
      <w:r w:rsidRPr="00323D4A">
        <w:rPr>
          <w:rFonts w:ascii="Times New Roman" w:eastAsia="Times New Roman" w:hAnsi="Times New Roman" w:cs="Times New Roman"/>
          <w:color w:val="000000" w:themeColor="text1"/>
          <w:sz w:val="24"/>
          <w:szCs w:val="24"/>
          <w:lang w:eastAsia="hr-HR"/>
        </w:rPr>
        <w:t xml:space="preserve">, a koja u posljednje 3 godine nije bila organizirana zbog pandemije Covid 19 ponovno je organizirana 2023. Godine. Za vrijeme pandemije bila je organizirana slična manifestacija pod nazivom </w:t>
      </w:r>
      <w:r w:rsidRPr="00323D4A">
        <w:rPr>
          <w:rFonts w:ascii="Times New Roman" w:eastAsia="Times New Roman" w:hAnsi="Times New Roman" w:cs="Times New Roman"/>
          <w:b/>
          <w:i/>
          <w:iCs/>
          <w:color w:val="000000" w:themeColor="text1"/>
          <w:sz w:val="24"/>
          <w:szCs w:val="24"/>
          <w:lang w:eastAsia="hr-HR"/>
        </w:rPr>
        <w:t>"</w:t>
      </w:r>
      <w:r w:rsidRPr="00323D4A">
        <w:rPr>
          <w:rFonts w:ascii="Times New Roman" w:eastAsia="Times New Roman" w:hAnsi="Times New Roman" w:cs="Times New Roman"/>
          <w:bCs/>
          <w:i/>
          <w:iCs/>
          <w:color w:val="000000" w:themeColor="text1"/>
          <w:sz w:val="24"/>
          <w:szCs w:val="24"/>
          <w:lang w:eastAsia="hr-HR"/>
        </w:rPr>
        <w:t>Hodamo mi za zdravlje svi". Ovogodišnja m</w:t>
      </w:r>
      <w:r w:rsidRPr="00323D4A">
        <w:rPr>
          <w:rFonts w:ascii="Times New Roman" w:eastAsia="Times New Roman" w:hAnsi="Times New Roman" w:cs="Times New Roman"/>
          <w:bCs/>
          <w:color w:val="000000" w:themeColor="text1"/>
          <w:sz w:val="24"/>
          <w:szCs w:val="24"/>
          <w:lang w:eastAsia="hr-HR"/>
        </w:rPr>
        <w:t xml:space="preserve">anifestacija </w:t>
      </w:r>
      <w:r w:rsidRPr="00323D4A">
        <w:rPr>
          <w:rFonts w:ascii="Times New Roman" w:eastAsia="Times New Roman" w:hAnsi="Times New Roman" w:cs="Times New Roman"/>
          <w:i/>
          <w:iCs/>
          <w:color w:val="000000" w:themeColor="text1"/>
          <w:sz w:val="24"/>
          <w:szCs w:val="24"/>
          <w:lang w:eastAsia="hr-HR"/>
        </w:rPr>
        <w:t>“Hoditi i zdravi biti”</w:t>
      </w:r>
      <w:r w:rsidRPr="00323D4A">
        <w:rPr>
          <w:rFonts w:ascii="Times New Roman" w:eastAsia="Times New Roman" w:hAnsi="Times New Roman" w:cs="Times New Roman"/>
          <w:color w:val="000000" w:themeColor="text1"/>
          <w:sz w:val="24"/>
          <w:szCs w:val="24"/>
          <w:lang w:eastAsia="hr-HR"/>
        </w:rPr>
        <w:t xml:space="preserve"> u Poreču je</w:t>
      </w:r>
      <w:r w:rsidRPr="00323D4A">
        <w:rPr>
          <w:rFonts w:ascii="Times New Roman" w:eastAsia="Times New Roman" w:hAnsi="Times New Roman" w:cs="Times New Roman"/>
          <w:bCs/>
          <w:color w:val="000000" w:themeColor="text1"/>
          <w:sz w:val="24"/>
          <w:szCs w:val="24"/>
          <w:lang w:eastAsia="hr-HR"/>
        </w:rPr>
        <w:t xml:space="preserve"> organizirana</w:t>
      </w:r>
      <w:r w:rsidRPr="00323D4A">
        <w:rPr>
          <w:rFonts w:ascii="Times New Roman" w:eastAsia="Times New Roman" w:hAnsi="Times New Roman" w:cs="Times New Roman"/>
          <w:color w:val="000000" w:themeColor="text1"/>
          <w:sz w:val="24"/>
          <w:szCs w:val="24"/>
          <w:lang w:eastAsia="hr-HR"/>
        </w:rPr>
        <w:t xml:space="preserve"> u suradnji ustanove Centar za pružanje usluga u zajednici “Zdravi grad Poreč”, Grada Poreča, porečkih škola i dječjih vrtića. U</w:t>
      </w:r>
      <w:r w:rsidRPr="00323D4A">
        <w:rPr>
          <w:rFonts w:ascii="Times New Roman" w:eastAsia="Times New Roman" w:hAnsi="Times New Roman" w:cs="Times New Roman"/>
          <w:bCs/>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 xml:space="preserve">Poreču se hodalo kroz čitav tjedan, odnosno od 08. do 21. 4. 2024. “Hodale” su sve porečke osnovne škole (OŠ Poreč, OŠ Finida i TOŠ B. Parentin), SŠ M. Balota, te Dječji vrtići “Radost”, “Paperino”, “Crvenkapica” i “101 Dalmatinac”. Ukupno je hodalo 1500 porečke djece i 210 odraslih voditelja. S djecom su hodali njihovi učitelji, ravnatelji i stručne službe.Tjelesnu aktivnost i igre za djecu i mlade vodili su stručni voditelji. Svi odrasli voditelji grupa djece i mladih dobili su prigodne poklone (zdravo gradske kape, staklene bočice za vodu, torbe…), dok su mlađa djeca dobila prigodne balone, a od Grada Poreča osiguranu vodu, marendu i voće. Građani su hodali u subotu 22.4.2024. trasom porečke šetnice od Općinskog suda Poreč do ski lifta u Zelenoj Laguni. Osim građana za hodanje su se prijavili i hodači predstavnici Društva invalida Poreč te Kluba umirovljenika Galija. Tijekom puta su uz hodače bili voditelji kineziolozi, zaposlenici Zdravog grada Poreč, volonteri Društva invalida Poreč i Galije te stalni partneri i suradnici iz Gradskog društva Crvenog križa Poreč, Grada Poreča i gradonačelnik Grada. Hodalo je 600 građana. Zdravi grad je građanima osigurao majice s dugogodišnjim zdravo gradskim sloganom „Naš izbor je zdrav život“, dok je Grad Poreč-Parenzo za sudionike na cilju osigurao vodu i druženje uz topli obrok. </w:t>
      </w:r>
    </w:p>
    <w:p w14:paraId="6713A269" w14:textId="77777777" w:rsidR="00323D4A" w:rsidRPr="00323D4A" w:rsidRDefault="00323D4A" w:rsidP="00323D4A">
      <w:pPr>
        <w:snapToGrid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95,32% od planiranog iznosa.</w:t>
      </w:r>
    </w:p>
    <w:p w14:paraId="774A8F00" w14:textId="77777777" w:rsidR="00323D4A" w:rsidRPr="00323D4A" w:rsidRDefault="00323D4A" w:rsidP="00323D4A">
      <w:pPr>
        <w:spacing w:after="0" w:line="240" w:lineRule="auto"/>
        <w:jc w:val="both"/>
        <w:rPr>
          <w:rFonts w:ascii="Times New Roman" w:eastAsia="Times New Roman" w:hAnsi="Times New Roman" w:cs="Times New Roman"/>
          <w:b/>
          <w:i/>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Savjetovalište za spolno i reproduktivno zdravlje mladih u IŽ</w:t>
      </w:r>
    </w:p>
    <w:p w14:paraId="025CF2AF" w14:textId="77777777" w:rsidR="00323D4A" w:rsidRPr="00323D4A" w:rsidRDefault="00323D4A" w:rsidP="00323D4A">
      <w:pPr>
        <w:autoSpaceDE w:val="0"/>
        <w:autoSpaceDN w:val="0"/>
        <w:adjustRightInd w:val="0"/>
        <w:spacing w:after="0" w:line="240" w:lineRule="auto"/>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U 2024. godini u Savjetovalištu za spolno zdravlje u Poreču pružene su ukupno 87 usluga</w:t>
      </w:r>
    </w:p>
    <w:p w14:paraId="42D6C478" w14:textId="77777777" w:rsidR="00323D4A" w:rsidRPr="00323D4A" w:rsidRDefault="00323D4A" w:rsidP="00323D4A">
      <w:pPr>
        <w:autoSpaceDE w:val="0"/>
        <w:autoSpaceDN w:val="0"/>
        <w:adjustRightInd w:val="0"/>
        <w:spacing w:after="0" w:line="240" w:lineRule="auto"/>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savjetovanja . Većinu savjetovanja održano je kroz rad u maloj grupi za sve učenike 1. razreda SŠ, u dogovoru sa školama. Ukupno je 185 učenika sudjelovalo u rad u maloj grupi.</w:t>
      </w:r>
    </w:p>
    <w:p w14:paraId="443BFF78" w14:textId="77777777" w:rsidR="00323D4A" w:rsidRPr="00323D4A" w:rsidRDefault="00323D4A" w:rsidP="00323D4A">
      <w:pPr>
        <w:autoSpaceDE w:val="0"/>
        <w:autoSpaceDN w:val="0"/>
        <w:adjustRightInd w:val="0"/>
        <w:spacing w:after="0" w:line="240" w:lineRule="auto"/>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Održano je 3 savjetovanja para. Dvije djevojke upućene su ginekologu. Održano je 8 edukacija za 3. razrede srednje škole i obuhvaćen 178 učenik. U 8. razredima održana su 9 predavanja za 185 djece . Time su obuhvaćeni svi učenici 8. razreda i 3.r. SŠ u školskoj</w:t>
      </w:r>
    </w:p>
    <w:p w14:paraId="4CC48133" w14:textId="77777777" w:rsidR="00323D4A" w:rsidRPr="00323D4A" w:rsidRDefault="00323D4A" w:rsidP="00323D4A">
      <w:pPr>
        <w:autoSpaceDE w:val="0"/>
        <w:autoSpaceDN w:val="0"/>
        <w:adjustRightInd w:val="0"/>
        <w:spacing w:after="0" w:line="240" w:lineRule="auto"/>
        <w:rPr>
          <w:rFonts w:ascii="Times New Roman" w:eastAsia="Times New Roman" w:hAnsi="Times New Roman" w:cs="Times New Roman"/>
          <w:bCs/>
          <w:iCs/>
          <w:color w:val="000000" w:themeColor="text1"/>
          <w:sz w:val="24"/>
          <w:szCs w:val="24"/>
          <w:lang w:eastAsia="hr-HR"/>
        </w:rPr>
      </w:pPr>
      <w:r w:rsidRPr="00323D4A">
        <w:rPr>
          <w:rFonts w:ascii="Times New Roman" w:hAnsi="Times New Roman" w:cs="Times New Roman"/>
          <w:color w:val="000000" w:themeColor="text1"/>
          <w:sz w:val="24"/>
          <w:szCs w:val="24"/>
        </w:rPr>
        <w:t>godini 24/25. Za 5. razrede OŠ održano je 10 predavanja za 194 učenika, u prvoj polovini godine, odnosno u školskoj godini 23/24. Ovogodišnji peti razredi biti će obuhvaćeni u idućem polugodištu. Održane su 2 edukacije obrazovnih radnika na Zoom platformi sa naslovima : 13. lipnja 2024. godine „Neprimjerena seksualno ponašanje djece i mladih školske dobi", i 13.12. ,,Edukacija za stručnjake iz područja seksualno odgovornog i seksualno rizičnih ponašanja adolescenata i mladih: pitanja, dileme, i slučajevi iz prakse." Gost predavač je bila Doc. dr. se. Tanja Jurin s Filozofskog fakulteta u Zagrebu, Odsjek za psihologiju. U mjesecu svjesnosti o karcinomu dojke, održano je predavanje o ranom otkrivanju karcinoma dojke za sve maturantice SŠ Antuna Štifanića. Predavač je bila dr. Daniela Beaković.</w:t>
      </w:r>
    </w:p>
    <w:p w14:paraId="299D5CDE" w14:textId="77777777" w:rsidR="00323D4A" w:rsidRPr="00323D4A" w:rsidRDefault="00323D4A" w:rsidP="00323D4A">
      <w:pPr>
        <w:spacing w:after="0" w:line="240" w:lineRule="auto"/>
        <w:jc w:val="both"/>
        <w:rPr>
          <w:rFonts w:ascii="Times New Roman" w:eastAsia="Times New Roman" w:hAnsi="Times New Roman" w:cs="Times New Roman"/>
          <w:bCs/>
          <w:iCs/>
          <w:color w:val="000000" w:themeColor="text1"/>
          <w:sz w:val="24"/>
          <w:szCs w:val="24"/>
          <w:lang w:eastAsia="hr-HR"/>
        </w:rPr>
      </w:pPr>
      <w:r w:rsidRPr="00323D4A">
        <w:rPr>
          <w:rFonts w:ascii="Times New Roman" w:eastAsia="Times New Roman" w:hAnsi="Times New Roman" w:cs="Times New Roman"/>
          <w:bCs/>
          <w:iCs/>
          <w:color w:val="000000" w:themeColor="text1"/>
          <w:sz w:val="24"/>
          <w:szCs w:val="24"/>
          <w:lang w:eastAsia="hr-HR"/>
        </w:rPr>
        <w:t>Sredstva su utrošena u iznosu od 3.500,00 eura.</w:t>
      </w:r>
    </w:p>
    <w:p w14:paraId="1500743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Projekt je izvršen u vrijednosti od 100,00 % od planiranog iznosa.</w:t>
      </w:r>
    </w:p>
    <w:p w14:paraId="4D77F57E" w14:textId="77777777" w:rsidR="00323D4A" w:rsidRPr="00323D4A" w:rsidRDefault="00323D4A" w:rsidP="00323D4A">
      <w:pPr>
        <w:spacing w:after="0" w:line="240" w:lineRule="auto"/>
        <w:jc w:val="both"/>
        <w:rPr>
          <w:rFonts w:ascii="Times New Roman" w:eastAsia="Times New Roman" w:hAnsi="Times New Roman" w:cs="Times New Roman"/>
          <w:b/>
          <w:i/>
          <w:color w:val="000000" w:themeColor="text1"/>
          <w:sz w:val="24"/>
          <w:szCs w:val="24"/>
          <w:lang w:eastAsia="hr-HR"/>
        </w:rPr>
      </w:pPr>
      <w:bookmarkStart w:id="97" w:name="_Hlk101603925"/>
      <w:bookmarkEnd w:id="96"/>
      <w:r w:rsidRPr="00323D4A">
        <w:rPr>
          <w:rFonts w:ascii="Times New Roman" w:eastAsia="Times New Roman" w:hAnsi="Times New Roman" w:cs="Times New Roman"/>
          <w:b/>
          <w:bCs/>
          <w:i/>
          <w:iCs/>
          <w:color w:val="000000" w:themeColor="text1"/>
          <w:sz w:val="24"/>
          <w:szCs w:val="24"/>
          <w:lang w:eastAsia="hr-HR"/>
        </w:rPr>
        <w:t>Savjetovališta za prehranu IŽ u</w:t>
      </w:r>
      <w:r w:rsidRPr="00323D4A">
        <w:rPr>
          <w:rFonts w:ascii="Times New Roman" w:eastAsia="Times New Roman" w:hAnsi="Times New Roman" w:cs="Times New Roman"/>
          <w:b/>
          <w:i/>
          <w:color w:val="000000" w:themeColor="text1"/>
          <w:sz w:val="24"/>
          <w:szCs w:val="24"/>
          <w:lang w:eastAsia="hr-HR"/>
        </w:rPr>
        <w:t xml:space="preserve"> Poreču </w:t>
      </w:r>
    </w:p>
    <w:p w14:paraId="0E11B87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Od siječnja do kraja prosinca 2024. godine usluge Savjetovališta za prehranu, u gradu Poreču,</w:t>
      </w:r>
    </w:p>
    <w:p w14:paraId="58DF8BD2"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lastRenderedPageBreak/>
        <w:t>koristilo je ukupno 26 novih korisnika (prva savjetovanja i nutritivna anamneza) i 8 starih korisnika. Od novih je 19 žena i 7 muškaraca. Kontrolnih savjetovanja je bilo 63, što čini ukupno 95 nutricionističkih savjetovanja. Prema definiranoj dinamici rada Savjetovališta bilo je ukupno 18 radnih dana. Obzirom na dob, najveći broj korisnika bilo je dobne skupine od 40 do 59 godina. Najčešći razlog dolaska u Savjetovalište bio je zdravo mršavljenje.</w:t>
      </w:r>
    </w:p>
    <w:p w14:paraId="1303CD2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Promocija rada Savjetovališta ostvaruje se kroz medijska gostovanja, davanje izjava, izradom</w:t>
      </w:r>
    </w:p>
    <w:p w14:paraId="13E2578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sadržaja za društvene mreže Facebook i Instagram te web stranice Nastavnog zavoda za javno zdravstvo Istarske županije. Sredstva su utrošena u iznosu od 3.500,00 eura</w:t>
      </w:r>
    </w:p>
    <w:p w14:paraId="6D44309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Projekt je izvršen u vrijednosti od 100,00 % od planiranog iznosa.</w:t>
      </w:r>
    </w:p>
    <w:p w14:paraId="6C087E7F"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Savjetovalište za žene oboljele od raka dojke</w:t>
      </w:r>
    </w:p>
    <w:p w14:paraId="1CE9BB2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Aktivnosti kroz koje će se projekt provoditi su: grupna savjetovanja, individualna savjetovanja i edukativna predavanja (važnost psihološke podrške u fazi suočavanja s malignim oboljenjima, tijekom procesa liječenja i nakon liječenja (podizanje svijesti građana), upoznavanje oboljelih, članova obitelji i liječnika obiteljske medicine o održavanju grupnih i individualnih savjetovanja.</w:t>
      </w:r>
    </w:p>
    <w:p w14:paraId="4DBDD276" w14:textId="77777777" w:rsidR="00323D4A" w:rsidRPr="00323D4A" w:rsidRDefault="00323D4A" w:rsidP="00323D4A">
      <w:pPr>
        <w:autoSpaceDE w:val="0"/>
        <w:autoSpaceDN w:val="0"/>
        <w:adjustRightInd w:val="0"/>
        <w:spacing w:after="0" w:line="240" w:lineRule="auto"/>
        <w:jc w:val="both"/>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Tijekom cijele godine u sklopu projekta održana su po 2 savjetovanja mjesečno koja se sastoje od grupnih edukativnih predavanja i individualnih savjetovanja žena koje vodi dr.med.spec. psihijatar Peharda Tomislav. Do kraja listopada održano je 9 edukativnih predavanja s uključenih 10 do 12 žena po predavanju i 11 termina individualnih savjetovanja u koje je bilo uključeno 18 žena.</w:t>
      </w:r>
    </w:p>
    <w:p w14:paraId="063FC60C" w14:textId="77777777" w:rsidR="00323D4A" w:rsidRPr="00323D4A" w:rsidRDefault="00323D4A" w:rsidP="00323D4A">
      <w:pPr>
        <w:autoSpaceDE w:val="0"/>
        <w:autoSpaceDN w:val="0"/>
        <w:adjustRightInd w:val="0"/>
        <w:spacing w:after="0" w:line="240" w:lineRule="auto"/>
        <w:jc w:val="both"/>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Sredstva su utrošena na isplatu drugog dohotka dr.med.spec. psihijatar Peharda Tomislav te na pripadajući dio režijskih i ostalih troškova organizacije susreta savjetovanja (trošak struje,</w:t>
      </w:r>
      <w:r w:rsidRPr="00323D4A">
        <w:rPr>
          <w:rFonts w:ascii="Times New Roman" w:hAnsi="Times New Roman" w:cs="Times New Roman"/>
          <w:b/>
          <w:bCs/>
          <w:color w:val="000000" w:themeColor="text1"/>
          <w:sz w:val="24"/>
          <w:szCs w:val="24"/>
        </w:rPr>
        <w:t xml:space="preserve"> </w:t>
      </w:r>
      <w:r w:rsidRPr="00323D4A">
        <w:rPr>
          <w:rFonts w:ascii="Times New Roman" w:hAnsi="Times New Roman" w:cs="Times New Roman"/>
          <w:color w:val="000000" w:themeColor="text1"/>
          <w:sz w:val="24"/>
          <w:szCs w:val="24"/>
        </w:rPr>
        <w:t>grijanja,  uredskog materijala, trošak telefona, čišćenje prostora i ostalih troškova organizacije do visine ugovorenog iznosa</w:t>
      </w:r>
      <w:r w:rsidRPr="00323D4A">
        <w:rPr>
          <w:rFonts w:ascii="Arial" w:hAnsi="Arial" w:cs="Arial"/>
          <w:color w:val="000000" w:themeColor="text1"/>
          <w:sz w:val="18"/>
          <w:szCs w:val="18"/>
        </w:rPr>
        <w:t xml:space="preserve"> </w:t>
      </w:r>
      <w:r w:rsidRPr="00323D4A">
        <w:rPr>
          <w:rFonts w:ascii="Times New Roman" w:hAnsi="Times New Roman" w:cs="Times New Roman"/>
          <w:color w:val="000000" w:themeColor="text1"/>
          <w:sz w:val="24"/>
          <w:szCs w:val="24"/>
        </w:rPr>
        <w:t>od  6.650,00 eura.</w:t>
      </w:r>
    </w:p>
    <w:p w14:paraId="579D7148" w14:textId="77777777" w:rsidR="00323D4A" w:rsidRPr="00323D4A" w:rsidRDefault="00323D4A" w:rsidP="00323D4A">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Projekt je izvršen u vrijednosti od 100,00% planiranog iznosa.</w:t>
      </w:r>
    </w:p>
    <w:p w14:paraId="4E0FB67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p w14:paraId="4BD7CEDE"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268"/>
        <w:gridCol w:w="1701"/>
        <w:gridCol w:w="1083"/>
        <w:gridCol w:w="1105"/>
      </w:tblGrid>
      <w:tr w:rsidR="00323D4A" w:rsidRPr="00323D4A" w14:paraId="1F64C40A" w14:textId="77777777" w:rsidTr="00964BA6">
        <w:tc>
          <w:tcPr>
            <w:tcW w:w="2722" w:type="dxa"/>
            <w:shd w:val="clear" w:color="auto" w:fill="auto"/>
          </w:tcPr>
          <w:p w14:paraId="3127FA1C"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Pokazatelj rezultata</w:t>
            </w:r>
          </w:p>
        </w:tc>
        <w:tc>
          <w:tcPr>
            <w:tcW w:w="2268" w:type="dxa"/>
            <w:shd w:val="clear" w:color="auto" w:fill="auto"/>
          </w:tcPr>
          <w:p w14:paraId="65B2C761"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Definicija</w:t>
            </w:r>
          </w:p>
          <w:p w14:paraId="1697D1D2"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pokazatelja</w:t>
            </w:r>
          </w:p>
        </w:tc>
        <w:tc>
          <w:tcPr>
            <w:tcW w:w="1701" w:type="dxa"/>
            <w:shd w:val="clear" w:color="auto" w:fill="auto"/>
          </w:tcPr>
          <w:p w14:paraId="5959293F"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Jedinica</w:t>
            </w:r>
          </w:p>
        </w:tc>
        <w:tc>
          <w:tcPr>
            <w:tcW w:w="1083" w:type="dxa"/>
            <w:shd w:val="clear" w:color="auto" w:fill="auto"/>
          </w:tcPr>
          <w:p w14:paraId="4C904C6C"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Ciljana vrijednost 2024.</w:t>
            </w:r>
          </w:p>
        </w:tc>
        <w:tc>
          <w:tcPr>
            <w:tcW w:w="1105" w:type="dxa"/>
            <w:shd w:val="clear" w:color="auto" w:fill="auto"/>
          </w:tcPr>
          <w:p w14:paraId="56D0B2B6"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Ostvarena vrijednost 2024.</w:t>
            </w:r>
          </w:p>
        </w:tc>
      </w:tr>
      <w:tr w:rsidR="00323D4A" w:rsidRPr="00323D4A" w14:paraId="7C59B941" w14:textId="77777777" w:rsidTr="00964BA6">
        <w:tc>
          <w:tcPr>
            <w:tcW w:w="2722" w:type="dxa"/>
            <w:shd w:val="clear" w:color="auto" w:fill="auto"/>
          </w:tcPr>
          <w:p w14:paraId="77C177E4"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HMP POREČ:</w:t>
            </w:r>
          </w:p>
          <w:p w14:paraId="542151E0"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liječnika kojima je osiguran stambeni smještaj</w:t>
            </w:r>
          </w:p>
        </w:tc>
        <w:tc>
          <w:tcPr>
            <w:tcW w:w="2268" w:type="dxa"/>
            <w:shd w:val="clear" w:color="auto" w:fill="auto"/>
          </w:tcPr>
          <w:p w14:paraId="1D4ED58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Liječnicima-deficitarnim kadrovima koji ne žive na području Istarke županije osigurava se plaćanje najma stana </w:t>
            </w:r>
          </w:p>
        </w:tc>
        <w:tc>
          <w:tcPr>
            <w:tcW w:w="1701" w:type="dxa"/>
            <w:shd w:val="clear" w:color="auto" w:fill="auto"/>
          </w:tcPr>
          <w:p w14:paraId="74620C4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07F06F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w:t>
            </w:r>
          </w:p>
        </w:tc>
        <w:tc>
          <w:tcPr>
            <w:tcW w:w="1083" w:type="dxa"/>
            <w:shd w:val="clear" w:color="auto" w:fill="auto"/>
          </w:tcPr>
          <w:p w14:paraId="543C2573"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2758B4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c>
          <w:tcPr>
            <w:tcW w:w="1105" w:type="dxa"/>
            <w:shd w:val="clear" w:color="auto" w:fill="auto"/>
          </w:tcPr>
          <w:p w14:paraId="126C650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36D8A26"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r>
      <w:tr w:rsidR="00323D4A" w:rsidRPr="00323D4A" w14:paraId="5EAAEC43" w14:textId="77777777" w:rsidTr="00964BA6">
        <w:trPr>
          <w:trHeight w:val="1606"/>
        </w:trPr>
        <w:tc>
          <w:tcPr>
            <w:tcW w:w="2722" w:type="dxa"/>
            <w:shd w:val="clear" w:color="auto" w:fill="auto"/>
          </w:tcPr>
          <w:p w14:paraId="1924F092"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HMP POREČ:</w:t>
            </w:r>
          </w:p>
          <w:p w14:paraId="392DD18E"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Povećanje broja osoba uključenih u projektne aktivnosti</w:t>
            </w:r>
          </w:p>
        </w:tc>
        <w:tc>
          <w:tcPr>
            <w:tcW w:w="2268" w:type="dxa"/>
            <w:shd w:val="clear" w:color="auto" w:fill="auto"/>
          </w:tcPr>
          <w:p w14:paraId="2DCCF720"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Uključivanjem osoba koje su oboljele ili su u riziku od KV bolesti smanjuje se pobol i poboljšava kvaliteta života</w:t>
            </w:r>
          </w:p>
        </w:tc>
        <w:tc>
          <w:tcPr>
            <w:tcW w:w="1701" w:type="dxa"/>
            <w:shd w:val="clear" w:color="auto" w:fill="auto"/>
          </w:tcPr>
          <w:p w14:paraId="2B31457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C43B57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w:t>
            </w:r>
          </w:p>
        </w:tc>
        <w:tc>
          <w:tcPr>
            <w:tcW w:w="1083" w:type="dxa"/>
            <w:shd w:val="clear" w:color="auto" w:fill="auto"/>
          </w:tcPr>
          <w:p w14:paraId="6C953CA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4454CE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c>
          <w:tcPr>
            <w:tcW w:w="1105" w:type="dxa"/>
            <w:shd w:val="clear" w:color="auto" w:fill="auto"/>
          </w:tcPr>
          <w:p w14:paraId="61A51403"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4FD90DB"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r>
      <w:tr w:rsidR="00323D4A" w:rsidRPr="00323D4A" w14:paraId="421ED343" w14:textId="77777777" w:rsidTr="00964BA6">
        <w:tc>
          <w:tcPr>
            <w:tcW w:w="2722" w:type="dxa"/>
            <w:shd w:val="clear" w:color="auto" w:fill="auto"/>
          </w:tcPr>
          <w:p w14:paraId="5E36A3D9" w14:textId="77777777" w:rsidR="00323D4A" w:rsidRPr="00323D4A" w:rsidRDefault="00323D4A" w:rsidP="00323D4A">
            <w:pPr>
              <w:spacing w:after="0" w:line="240" w:lineRule="auto"/>
              <w:jc w:val="both"/>
              <w:rPr>
                <w:rFonts w:ascii="Times New Roman" w:eastAsia="Times New Roman" w:hAnsi="Times New Roman" w:cs="Times New Roman"/>
                <w:bCs/>
                <w:iCs/>
                <w:color w:val="000000" w:themeColor="text1"/>
                <w:lang w:eastAsia="hr-HR"/>
              </w:rPr>
            </w:pPr>
            <w:r w:rsidRPr="00323D4A">
              <w:rPr>
                <w:rFonts w:ascii="Times New Roman" w:eastAsia="Times New Roman" w:hAnsi="Times New Roman" w:cs="Times New Roman"/>
                <w:bCs/>
                <w:iCs/>
                <w:color w:val="000000" w:themeColor="text1"/>
                <w:lang w:eastAsia="hr-HR"/>
              </w:rPr>
              <w:t>Nadstandard hitne medicine i zdravstvene zaštite</w:t>
            </w:r>
          </w:p>
        </w:tc>
        <w:tc>
          <w:tcPr>
            <w:tcW w:w="2268" w:type="dxa"/>
            <w:shd w:val="clear" w:color="auto" w:fill="auto"/>
          </w:tcPr>
          <w:p w14:paraId="7138B00B"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lang w:eastAsia="hr-HR"/>
              </w:rPr>
            </w:pPr>
            <w:r w:rsidRPr="00323D4A">
              <w:rPr>
                <w:rFonts w:ascii="Times New Roman" w:hAnsi="Times New Roman" w:cs="Times New Roman"/>
                <w:color w:val="000000" w:themeColor="text1"/>
              </w:rPr>
              <w:t>Organizacija i sufinanciranje zdravstvene zaštite zbog povećanog broja turista u 2024. godini u Istarskoj županiji.</w:t>
            </w:r>
          </w:p>
        </w:tc>
        <w:tc>
          <w:tcPr>
            <w:tcW w:w="1701" w:type="dxa"/>
            <w:shd w:val="clear" w:color="auto" w:fill="auto"/>
          </w:tcPr>
          <w:p w14:paraId="26C68BA3"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9E7A69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w:t>
            </w:r>
          </w:p>
        </w:tc>
        <w:tc>
          <w:tcPr>
            <w:tcW w:w="1083" w:type="dxa"/>
            <w:shd w:val="clear" w:color="auto" w:fill="auto"/>
          </w:tcPr>
          <w:p w14:paraId="36EE8F13"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8F3A9C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c>
          <w:tcPr>
            <w:tcW w:w="1105" w:type="dxa"/>
            <w:shd w:val="clear" w:color="auto" w:fill="auto"/>
          </w:tcPr>
          <w:p w14:paraId="36C574B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01B4B2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r>
      <w:tr w:rsidR="00323D4A" w:rsidRPr="00323D4A" w14:paraId="21CF7DE3" w14:textId="77777777" w:rsidTr="00964BA6">
        <w:tc>
          <w:tcPr>
            <w:tcW w:w="2722" w:type="dxa"/>
            <w:shd w:val="clear" w:color="auto" w:fill="auto"/>
          </w:tcPr>
          <w:p w14:paraId="339B7EBE"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Arial"/>
                <w:b/>
                <w:bCs/>
                <w:i/>
                <w:iCs/>
                <w:color w:val="000000" w:themeColor="text1"/>
                <w:sz w:val="20"/>
                <w:szCs w:val="20"/>
                <w:lang w:eastAsia="hr-HR"/>
              </w:rPr>
              <w:t>Institut za poljoprivredu i turizam</w:t>
            </w:r>
          </w:p>
        </w:tc>
        <w:tc>
          <w:tcPr>
            <w:tcW w:w="2268" w:type="dxa"/>
            <w:shd w:val="clear" w:color="auto" w:fill="auto"/>
          </w:tcPr>
          <w:p w14:paraId="6F5A0AD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p>
        </w:tc>
        <w:tc>
          <w:tcPr>
            <w:tcW w:w="1701" w:type="dxa"/>
            <w:shd w:val="clear" w:color="auto" w:fill="auto"/>
          </w:tcPr>
          <w:p w14:paraId="6C5F2023"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tc>
        <w:tc>
          <w:tcPr>
            <w:tcW w:w="1083" w:type="dxa"/>
            <w:shd w:val="clear" w:color="auto" w:fill="auto"/>
          </w:tcPr>
          <w:p w14:paraId="1860E1E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tc>
        <w:tc>
          <w:tcPr>
            <w:tcW w:w="1105" w:type="dxa"/>
            <w:shd w:val="clear" w:color="auto" w:fill="auto"/>
          </w:tcPr>
          <w:p w14:paraId="57C7A9F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tc>
      </w:tr>
      <w:tr w:rsidR="00323D4A" w:rsidRPr="00323D4A" w14:paraId="064705C6" w14:textId="77777777" w:rsidTr="00964BA6">
        <w:tc>
          <w:tcPr>
            <w:tcW w:w="2722" w:type="dxa"/>
            <w:shd w:val="clear" w:color="auto" w:fill="auto"/>
          </w:tcPr>
          <w:p w14:paraId="301D2031"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Izrađeni edukativni materijali </w:t>
            </w:r>
          </w:p>
        </w:tc>
        <w:tc>
          <w:tcPr>
            <w:tcW w:w="2268" w:type="dxa"/>
            <w:shd w:val="clear" w:color="auto" w:fill="auto"/>
          </w:tcPr>
          <w:p w14:paraId="6868D08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Edukativni materijali približavaju ekološku tematiku svim dobnim skupinama na zabavan i pristupačan način</w:t>
            </w:r>
          </w:p>
        </w:tc>
        <w:tc>
          <w:tcPr>
            <w:tcW w:w="1701" w:type="dxa"/>
            <w:shd w:val="clear" w:color="auto" w:fill="auto"/>
          </w:tcPr>
          <w:p w14:paraId="1814343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A23064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CB4C0C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tiskanih edukativnih materijala</w:t>
            </w:r>
          </w:p>
        </w:tc>
        <w:tc>
          <w:tcPr>
            <w:tcW w:w="1083" w:type="dxa"/>
            <w:shd w:val="clear" w:color="auto" w:fill="auto"/>
          </w:tcPr>
          <w:p w14:paraId="0D53D30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3D48E3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C617EF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9</w:t>
            </w:r>
          </w:p>
        </w:tc>
        <w:tc>
          <w:tcPr>
            <w:tcW w:w="1105" w:type="dxa"/>
            <w:shd w:val="clear" w:color="auto" w:fill="auto"/>
          </w:tcPr>
          <w:p w14:paraId="734FDA0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96B85A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CF3F69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11</w:t>
            </w:r>
          </w:p>
        </w:tc>
      </w:tr>
      <w:tr w:rsidR="00323D4A" w:rsidRPr="00323D4A" w14:paraId="5F841A90" w14:textId="77777777" w:rsidTr="00964BA6">
        <w:tc>
          <w:tcPr>
            <w:tcW w:w="2722" w:type="dxa"/>
            <w:shd w:val="clear" w:color="auto" w:fill="auto"/>
          </w:tcPr>
          <w:p w14:paraId="6DB5426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lastRenderedPageBreak/>
              <w:t xml:space="preserve">Aktivnosti </w:t>
            </w:r>
          </w:p>
        </w:tc>
        <w:tc>
          <w:tcPr>
            <w:tcW w:w="2268" w:type="dxa"/>
            <w:shd w:val="clear" w:color="auto" w:fill="auto"/>
          </w:tcPr>
          <w:p w14:paraId="5DC0B86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Uključuju  znanstveno istraživački rad, provedbu edukacijskih aktivnosti za djecu i mlade, edukaciju šire javnosti</w:t>
            </w:r>
          </w:p>
        </w:tc>
        <w:tc>
          <w:tcPr>
            <w:tcW w:w="1701" w:type="dxa"/>
            <w:shd w:val="clear" w:color="auto" w:fill="auto"/>
          </w:tcPr>
          <w:p w14:paraId="456F9C7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5D15E0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provedenih aktivnosti</w:t>
            </w:r>
          </w:p>
        </w:tc>
        <w:tc>
          <w:tcPr>
            <w:tcW w:w="1083" w:type="dxa"/>
            <w:shd w:val="clear" w:color="auto" w:fill="auto"/>
          </w:tcPr>
          <w:p w14:paraId="2C1167F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2CD7F3D"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097163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0</w:t>
            </w:r>
          </w:p>
        </w:tc>
        <w:tc>
          <w:tcPr>
            <w:tcW w:w="1105" w:type="dxa"/>
            <w:shd w:val="clear" w:color="auto" w:fill="auto"/>
          </w:tcPr>
          <w:p w14:paraId="0F3BE14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73EE59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2FBC36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30</w:t>
            </w:r>
          </w:p>
        </w:tc>
      </w:tr>
      <w:tr w:rsidR="00323D4A" w:rsidRPr="00323D4A" w14:paraId="7FB4F0B9" w14:textId="77777777" w:rsidTr="00964BA6">
        <w:tc>
          <w:tcPr>
            <w:tcW w:w="2722" w:type="dxa"/>
            <w:shd w:val="clear" w:color="auto" w:fill="auto"/>
          </w:tcPr>
          <w:p w14:paraId="69FBDF7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Aktivno uključeni i educirani građani, djeca, turisti na društvenim mrežama</w:t>
            </w:r>
          </w:p>
        </w:tc>
        <w:tc>
          <w:tcPr>
            <w:tcW w:w="2268" w:type="dxa"/>
            <w:shd w:val="clear" w:color="auto" w:fill="auto"/>
          </w:tcPr>
          <w:p w14:paraId="7EB92B00"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Na društvenim mrežama se informacije šire brzo i dostupne su svima trenutačno </w:t>
            </w:r>
          </w:p>
        </w:tc>
        <w:tc>
          <w:tcPr>
            <w:tcW w:w="1701" w:type="dxa"/>
            <w:shd w:val="clear" w:color="auto" w:fill="auto"/>
          </w:tcPr>
          <w:p w14:paraId="20B39D7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5AD428A"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pratitelja na društvenim mrežama,</w:t>
            </w:r>
          </w:p>
          <w:p w14:paraId="02DE6D3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objava,</w:t>
            </w:r>
          </w:p>
          <w:p w14:paraId="2A10C2F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posjeta</w:t>
            </w:r>
          </w:p>
        </w:tc>
        <w:tc>
          <w:tcPr>
            <w:tcW w:w="1083" w:type="dxa"/>
            <w:shd w:val="clear" w:color="auto" w:fill="auto"/>
          </w:tcPr>
          <w:p w14:paraId="6013DAAA"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4B89C4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951091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2800</w:t>
            </w:r>
          </w:p>
          <w:p w14:paraId="64D5BBF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0</w:t>
            </w:r>
          </w:p>
          <w:p w14:paraId="76982CE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0</w:t>
            </w:r>
          </w:p>
        </w:tc>
        <w:tc>
          <w:tcPr>
            <w:tcW w:w="1105" w:type="dxa"/>
            <w:shd w:val="clear" w:color="auto" w:fill="auto"/>
          </w:tcPr>
          <w:p w14:paraId="46FF424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99F809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7148A3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2244</w:t>
            </w:r>
          </w:p>
          <w:p w14:paraId="3A07B27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10226</w:t>
            </w:r>
          </w:p>
          <w:p w14:paraId="5455EEB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10961</w:t>
            </w:r>
          </w:p>
        </w:tc>
      </w:tr>
      <w:tr w:rsidR="00323D4A" w:rsidRPr="00323D4A" w14:paraId="04882AC7" w14:textId="77777777" w:rsidTr="00964BA6">
        <w:tc>
          <w:tcPr>
            <w:tcW w:w="2722" w:type="dxa"/>
            <w:shd w:val="clear" w:color="auto" w:fill="auto"/>
          </w:tcPr>
          <w:p w14:paraId="5B83D32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Educirana djeca svih uzrasta putem radionica i predavanja</w:t>
            </w:r>
          </w:p>
        </w:tc>
        <w:tc>
          <w:tcPr>
            <w:tcW w:w="2268" w:type="dxa"/>
            <w:shd w:val="clear" w:color="auto" w:fill="auto"/>
          </w:tcPr>
          <w:p w14:paraId="6B487960"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Poticanje ekološke pismenosti djece u najranijoj dobi</w:t>
            </w:r>
          </w:p>
        </w:tc>
        <w:tc>
          <w:tcPr>
            <w:tcW w:w="1701" w:type="dxa"/>
            <w:shd w:val="clear" w:color="auto" w:fill="auto"/>
          </w:tcPr>
          <w:p w14:paraId="56653B8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djece uključene u radionice i predavanja</w:t>
            </w:r>
          </w:p>
        </w:tc>
        <w:tc>
          <w:tcPr>
            <w:tcW w:w="1083" w:type="dxa"/>
            <w:shd w:val="clear" w:color="auto" w:fill="auto"/>
          </w:tcPr>
          <w:p w14:paraId="04A99A5D"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9939FF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1000</w:t>
            </w:r>
          </w:p>
        </w:tc>
        <w:tc>
          <w:tcPr>
            <w:tcW w:w="1105" w:type="dxa"/>
            <w:shd w:val="clear" w:color="auto" w:fill="auto"/>
          </w:tcPr>
          <w:p w14:paraId="2F6D0A8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5395BE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534</w:t>
            </w:r>
          </w:p>
        </w:tc>
      </w:tr>
      <w:tr w:rsidR="00323D4A" w:rsidRPr="00323D4A" w14:paraId="39707917" w14:textId="77777777" w:rsidTr="00964BA6">
        <w:tc>
          <w:tcPr>
            <w:tcW w:w="2722" w:type="dxa"/>
            <w:shd w:val="clear" w:color="auto" w:fill="auto"/>
          </w:tcPr>
          <w:p w14:paraId="76DDD70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Postavljanje edukativnih mapa </w:t>
            </w:r>
          </w:p>
        </w:tc>
        <w:tc>
          <w:tcPr>
            <w:tcW w:w="2268" w:type="dxa"/>
            <w:shd w:val="clear" w:color="auto" w:fill="auto"/>
          </w:tcPr>
          <w:p w14:paraId="379007DB"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Obnova  lokvi i postavljanje edukativnih mapa </w:t>
            </w:r>
          </w:p>
        </w:tc>
        <w:tc>
          <w:tcPr>
            <w:tcW w:w="1701" w:type="dxa"/>
            <w:shd w:val="clear" w:color="auto" w:fill="auto"/>
          </w:tcPr>
          <w:p w14:paraId="2B8A396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0C8B38D"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w:t>
            </w:r>
          </w:p>
          <w:p w14:paraId="5E9D1C9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Obnovljenih lokvi i postavljenih  mapa</w:t>
            </w:r>
          </w:p>
        </w:tc>
        <w:tc>
          <w:tcPr>
            <w:tcW w:w="1083" w:type="dxa"/>
            <w:shd w:val="clear" w:color="auto" w:fill="auto"/>
          </w:tcPr>
          <w:p w14:paraId="4C5E83C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0F2489A"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9D8179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20D8E9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0</w:t>
            </w:r>
          </w:p>
        </w:tc>
        <w:tc>
          <w:tcPr>
            <w:tcW w:w="1105" w:type="dxa"/>
            <w:shd w:val="clear" w:color="auto" w:fill="auto"/>
          </w:tcPr>
          <w:p w14:paraId="5D23FA1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83D356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F363EA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F0E7A2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3</w:t>
            </w:r>
          </w:p>
        </w:tc>
      </w:tr>
      <w:tr w:rsidR="00323D4A" w:rsidRPr="00323D4A" w14:paraId="67E06E13" w14:textId="77777777" w:rsidTr="00964BA6">
        <w:tc>
          <w:tcPr>
            <w:tcW w:w="2722" w:type="dxa"/>
            <w:shd w:val="clear" w:color="auto" w:fill="auto"/>
          </w:tcPr>
          <w:p w14:paraId="2AE2422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highlight w:val="yellow"/>
                <w:lang w:eastAsia="hr-HR"/>
              </w:rPr>
            </w:pPr>
            <w:r w:rsidRPr="00323D4A">
              <w:rPr>
                <w:rFonts w:ascii="Times New Roman" w:eastAsia="Times New Roman" w:hAnsi="Times New Roman" w:cs="Times New Roman"/>
                <w:b/>
                <w:bCs/>
                <w:i/>
                <w:iCs/>
                <w:color w:val="000000" w:themeColor="text1"/>
                <w:sz w:val="20"/>
                <w:szCs w:val="20"/>
                <w:lang w:eastAsia="hr-HR"/>
              </w:rPr>
              <w:t>Veterinarska bolnica Poreč</w:t>
            </w:r>
          </w:p>
        </w:tc>
        <w:tc>
          <w:tcPr>
            <w:tcW w:w="2268" w:type="dxa"/>
            <w:shd w:val="clear" w:color="auto" w:fill="auto"/>
          </w:tcPr>
          <w:p w14:paraId="45114B2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p>
        </w:tc>
        <w:tc>
          <w:tcPr>
            <w:tcW w:w="1701" w:type="dxa"/>
            <w:shd w:val="clear" w:color="auto" w:fill="auto"/>
          </w:tcPr>
          <w:p w14:paraId="437D07B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tc>
        <w:tc>
          <w:tcPr>
            <w:tcW w:w="1083" w:type="dxa"/>
            <w:shd w:val="clear" w:color="auto" w:fill="auto"/>
          </w:tcPr>
          <w:p w14:paraId="2E9DA43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tc>
        <w:tc>
          <w:tcPr>
            <w:tcW w:w="1105" w:type="dxa"/>
            <w:shd w:val="clear" w:color="auto" w:fill="auto"/>
          </w:tcPr>
          <w:p w14:paraId="70B1965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tc>
      </w:tr>
      <w:tr w:rsidR="00323D4A" w:rsidRPr="00323D4A" w14:paraId="09A60120" w14:textId="77777777" w:rsidTr="00964BA6">
        <w:tc>
          <w:tcPr>
            <w:tcW w:w="2722" w:type="dxa"/>
            <w:shd w:val="clear" w:color="auto" w:fill="auto"/>
          </w:tcPr>
          <w:p w14:paraId="27EBC83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Smanjenje broja galeba klaukavca na području Poreča</w:t>
            </w:r>
          </w:p>
        </w:tc>
        <w:tc>
          <w:tcPr>
            <w:tcW w:w="2268" w:type="dxa"/>
            <w:shd w:val="clear" w:color="auto" w:fill="auto"/>
          </w:tcPr>
          <w:p w14:paraId="1B6C9C62"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Edukacijom i polaganjem lažnih jaja utječe se na smanjenje populacije galeba klaukavca</w:t>
            </w:r>
          </w:p>
        </w:tc>
        <w:tc>
          <w:tcPr>
            <w:tcW w:w="1701" w:type="dxa"/>
            <w:shd w:val="clear" w:color="auto" w:fill="auto"/>
          </w:tcPr>
          <w:p w14:paraId="30B80A2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F698C7A"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galebova</w:t>
            </w:r>
          </w:p>
          <w:p w14:paraId="2F3EDAC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tc>
        <w:tc>
          <w:tcPr>
            <w:tcW w:w="1083" w:type="dxa"/>
            <w:shd w:val="clear" w:color="auto" w:fill="auto"/>
          </w:tcPr>
          <w:p w14:paraId="195C799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BB223AD"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809</w:t>
            </w:r>
          </w:p>
        </w:tc>
        <w:tc>
          <w:tcPr>
            <w:tcW w:w="1105" w:type="dxa"/>
            <w:shd w:val="clear" w:color="auto" w:fill="auto"/>
          </w:tcPr>
          <w:p w14:paraId="4C0F5AB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417370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902</w:t>
            </w:r>
          </w:p>
        </w:tc>
      </w:tr>
      <w:tr w:rsidR="00323D4A" w:rsidRPr="00323D4A" w14:paraId="4FB03F38" w14:textId="77777777" w:rsidTr="00964BA6">
        <w:tc>
          <w:tcPr>
            <w:tcW w:w="2722" w:type="dxa"/>
            <w:shd w:val="clear" w:color="auto" w:fill="auto"/>
          </w:tcPr>
          <w:p w14:paraId="4085E15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javih površina za djecu-igrališta bez rizika od zaraze</w:t>
            </w:r>
          </w:p>
        </w:tc>
        <w:tc>
          <w:tcPr>
            <w:tcW w:w="2268" w:type="dxa"/>
            <w:shd w:val="clear" w:color="auto" w:fill="auto"/>
          </w:tcPr>
          <w:p w14:paraId="6B22DA10"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Analizom kontaminiranosti tla od zaraze opasnim zoonozama na dječjim igralištima smanjuje se rizik za zdravlje djece </w:t>
            </w:r>
          </w:p>
        </w:tc>
        <w:tc>
          <w:tcPr>
            <w:tcW w:w="1701" w:type="dxa"/>
            <w:shd w:val="clear" w:color="auto" w:fill="auto"/>
          </w:tcPr>
          <w:p w14:paraId="331483A3"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50AC66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969399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Broj obavljenih analiza </w:t>
            </w:r>
          </w:p>
          <w:p w14:paraId="54D4866A"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tc>
        <w:tc>
          <w:tcPr>
            <w:tcW w:w="1083" w:type="dxa"/>
            <w:shd w:val="clear" w:color="auto" w:fill="auto"/>
          </w:tcPr>
          <w:p w14:paraId="783581D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7C4416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F0DA36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2</w:t>
            </w:r>
          </w:p>
        </w:tc>
        <w:tc>
          <w:tcPr>
            <w:tcW w:w="1105" w:type="dxa"/>
            <w:shd w:val="clear" w:color="auto" w:fill="auto"/>
          </w:tcPr>
          <w:p w14:paraId="4943370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2A21A6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FDA95C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2</w:t>
            </w:r>
          </w:p>
        </w:tc>
      </w:tr>
      <w:tr w:rsidR="00323D4A" w:rsidRPr="00323D4A" w14:paraId="34D2C05C" w14:textId="77777777" w:rsidTr="00964BA6">
        <w:tc>
          <w:tcPr>
            <w:tcW w:w="2722" w:type="dxa"/>
            <w:shd w:val="clear" w:color="auto" w:fill="auto"/>
          </w:tcPr>
          <w:p w14:paraId="377617F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kastracija i sterilizacija slobodnoživućih mačaka na području Poreča</w:t>
            </w:r>
          </w:p>
        </w:tc>
        <w:tc>
          <w:tcPr>
            <w:tcW w:w="2268" w:type="dxa"/>
            <w:shd w:val="clear" w:color="auto" w:fill="auto"/>
          </w:tcPr>
          <w:p w14:paraId="488249A7"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Kastracijom i sterilizacijom slobodnoživućih</w:t>
            </w:r>
          </w:p>
          <w:p w14:paraId="49506D3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mačaka utječe se na smanjenje populacije koje bez vetrinarskog nadzora predstavljaju rizik za zdravlje građana</w:t>
            </w:r>
          </w:p>
        </w:tc>
        <w:tc>
          <w:tcPr>
            <w:tcW w:w="1701" w:type="dxa"/>
            <w:shd w:val="clear" w:color="auto" w:fill="auto"/>
          </w:tcPr>
          <w:p w14:paraId="2D7B109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537D4A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Broj obavljenih veterinarskih usluga kastracija i sterilizacija </w:t>
            </w:r>
          </w:p>
          <w:p w14:paraId="29E70C0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tc>
        <w:tc>
          <w:tcPr>
            <w:tcW w:w="1083" w:type="dxa"/>
            <w:shd w:val="clear" w:color="auto" w:fill="auto"/>
          </w:tcPr>
          <w:p w14:paraId="1FC522D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8D651B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141</w:t>
            </w:r>
          </w:p>
        </w:tc>
        <w:tc>
          <w:tcPr>
            <w:tcW w:w="1105" w:type="dxa"/>
            <w:shd w:val="clear" w:color="auto" w:fill="auto"/>
          </w:tcPr>
          <w:p w14:paraId="0109E1D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32A322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187</w:t>
            </w:r>
          </w:p>
        </w:tc>
      </w:tr>
      <w:tr w:rsidR="00323D4A" w:rsidRPr="00323D4A" w14:paraId="0B5B7318" w14:textId="77777777" w:rsidTr="00964BA6">
        <w:tc>
          <w:tcPr>
            <w:tcW w:w="2722" w:type="dxa"/>
            <w:shd w:val="clear" w:color="auto" w:fill="auto"/>
          </w:tcPr>
          <w:p w14:paraId="142A65A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Adaptacija  i opremanje Specijalne bolnice „Martin Horvat“ Rovinj </w:t>
            </w:r>
          </w:p>
        </w:tc>
        <w:tc>
          <w:tcPr>
            <w:tcW w:w="2268" w:type="dxa"/>
            <w:shd w:val="clear" w:color="auto" w:fill="auto"/>
          </w:tcPr>
          <w:p w14:paraId="398ACEE0"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Sufinanciranjem kreditne obveze </w:t>
            </w:r>
          </w:p>
        </w:tc>
        <w:tc>
          <w:tcPr>
            <w:tcW w:w="1701" w:type="dxa"/>
            <w:shd w:val="clear" w:color="auto" w:fill="auto"/>
          </w:tcPr>
          <w:p w14:paraId="1D2F2FF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6508A6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w:t>
            </w:r>
          </w:p>
        </w:tc>
        <w:tc>
          <w:tcPr>
            <w:tcW w:w="1083" w:type="dxa"/>
            <w:shd w:val="clear" w:color="auto" w:fill="auto"/>
          </w:tcPr>
          <w:p w14:paraId="4ADA393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0D16B0A"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c>
          <w:tcPr>
            <w:tcW w:w="1105" w:type="dxa"/>
            <w:shd w:val="clear" w:color="auto" w:fill="auto"/>
          </w:tcPr>
          <w:p w14:paraId="6D042EB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4819C7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r>
      <w:tr w:rsidR="00323D4A" w:rsidRPr="00323D4A" w14:paraId="3E988AD2" w14:textId="77777777" w:rsidTr="00964BA6">
        <w:tc>
          <w:tcPr>
            <w:tcW w:w="2722" w:type="dxa"/>
            <w:shd w:val="clear" w:color="auto" w:fill="auto"/>
          </w:tcPr>
          <w:p w14:paraId="4E5B239A"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Broj sudionika manifestacije “Hoditi i zdravi biti” , povećanje broja sudionika </w:t>
            </w:r>
          </w:p>
        </w:tc>
        <w:tc>
          <w:tcPr>
            <w:tcW w:w="2268" w:type="dxa"/>
            <w:shd w:val="clear" w:color="auto" w:fill="auto"/>
          </w:tcPr>
          <w:p w14:paraId="1971BA84"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Organiziranjem manifestacije promovira se kretanje, tjelesna aktivnosti i zdravi životni izbori sa svrhom preveniranja bolesti </w:t>
            </w:r>
          </w:p>
        </w:tc>
        <w:tc>
          <w:tcPr>
            <w:tcW w:w="1701" w:type="dxa"/>
            <w:shd w:val="clear" w:color="auto" w:fill="auto"/>
          </w:tcPr>
          <w:p w14:paraId="3B0D1F3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17247FD"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sudionika</w:t>
            </w:r>
          </w:p>
        </w:tc>
        <w:tc>
          <w:tcPr>
            <w:tcW w:w="1083" w:type="dxa"/>
            <w:shd w:val="clear" w:color="auto" w:fill="auto"/>
          </w:tcPr>
          <w:p w14:paraId="1840565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73CAECD"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1500</w:t>
            </w:r>
          </w:p>
        </w:tc>
        <w:tc>
          <w:tcPr>
            <w:tcW w:w="1105" w:type="dxa"/>
            <w:shd w:val="clear" w:color="auto" w:fill="auto"/>
          </w:tcPr>
          <w:p w14:paraId="6E0AF57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57758D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1550</w:t>
            </w:r>
          </w:p>
        </w:tc>
      </w:tr>
      <w:tr w:rsidR="00323D4A" w:rsidRPr="00323D4A" w14:paraId="4A31FABF" w14:textId="77777777" w:rsidTr="00964BA6">
        <w:tc>
          <w:tcPr>
            <w:tcW w:w="2722" w:type="dxa"/>
            <w:shd w:val="clear" w:color="auto" w:fill="auto"/>
          </w:tcPr>
          <w:p w14:paraId="7D127C2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Nastavni zavod za javno zdravstvo IŽ</w:t>
            </w:r>
          </w:p>
        </w:tc>
        <w:tc>
          <w:tcPr>
            <w:tcW w:w="2268" w:type="dxa"/>
            <w:shd w:val="clear" w:color="auto" w:fill="auto"/>
          </w:tcPr>
          <w:p w14:paraId="493179D2"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p>
        </w:tc>
        <w:tc>
          <w:tcPr>
            <w:tcW w:w="1701" w:type="dxa"/>
            <w:shd w:val="clear" w:color="auto" w:fill="auto"/>
          </w:tcPr>
          <w:p w14:paraId="0A1B5A2A"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tc>
        <w:tc>
          <w:tcPr>
            <w:tcW w:w="1083" w:type="dxa"/>
            <w:shd w:val="clear" w:color="auto" w:fill="auto"/>
          </w:tcPr>
          <w:p w14:paraId="565EADC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tc>
        <w:tc>
          <w:tcPr>
            <w:tcW w:w="1105" w:type="dxa"/>
            <w:shd w:val="clear" w:color="auto" w:fill="auto"/>
          </w:tcPr>
          <w:p w14:paraId="093ED30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tc>
      </w:tr>
      <w:tr w:rsidR="00323D4A" w:rsidRPr="00323D4A" w14:paraId="76AC9284" w14:textId="77777777" w:rsidTr="00964BA6">
        <w:tc>
          <w:tcPr>
            <w:tcW w:w="2722" w:type="dxa"/>
            <w:shd w:val="clear" w:color="auto" w:fill="auto"/>
          </w:tcPr>
          <w:p w14:paraId="7A6D575C" w14:textId="77777777" w:rsidR="00323D4A" w:rsidRPr="00323D4A" w:rsidRDefault="00323D4A" w:rsidP="00323D4A">
            <w:pPr>
              <w:spacing w:after="0" w:line="240" w:lineRule="auto"/>
              <w:rPr>
                <w:rFonts w:ascii="Times New Roman" w:eastAsia="Times New Roman" w:hAnsi="Times New Roman" w:cs="Times New Roman"/>
                <w:i/>
                <w:iCs/>
                <w:color w:val="000000" w:themeColor="text1"/>
                <w:sz w:val="20"/>
                <w:szCs w:val="20"/>
                <w:lang w:eastAsia="hr-HR"/>
              </w:rPr>
            </w:pPr>
            <w:r w:rsidRPr="00323D4A">
              <w:rPr>
                <w:rFonts w:ascii="Times New Roman" w:eastAsia="Times New Roman" w:hAnsi="Times New Roman" w:cs="Times New Roman"/>
                <w:i/>
                <w:iCs/>
                <w:color w:val="000000" w:themeColor="text1"/>
                <w:sz w:val="20"/>
                <w:szCs w:val="20"/>
                <w:lang w:eastAsia="hr-HR"/>
              </w:rPr>
              <w:t>Savjetovalište za reproduktivno zdravlje:</w:t>
            </w:r>
          </w:p>
          <w:p w14:paraId="4FBD6CCA"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korisnika usluga,</w:t>
            </w:r>
          </w:p>
          <w:p w14:paraId="310371B4"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povećanje broja korisnika </w:t>
            </w:r>
          </w:p>
          <w:p w14:paraId="6C2DC494"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p>
          <w:p w14:paraId="32DB58D4"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Broj i pruženih usluga savjetovanja, </w:t>
            </w:r>
          </w:p>
          <w:p w14:paraId="23EB889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povećanje broja usluga</w:t>
            </w:r>
          </w:p>
        </w:tc>
        <w:tc>
          <w:tcPr>
            <w:tcW w:w="2268" w:type="dxa"/>
            <w:shd w:val="clear" w:color="auto" w:fill="auto"/>
          </w:tcPr>
          <w:p w14:paraId="1DE4F9CE"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p>
          <w:p w14:paraId="74501698"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Organiziranjem aktivnosti Savjetovališta  </w:t>
            </w:r>
          </w:p>
          <w:p w14:paraId="3F7FBF5A"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mladim osobama pruža se podrška i pomoći u rješavanju problema i poteškoća vezanih uz spolno sazrijevanje</w:t>
            </w:r>
          </w:p>
        </w:tc>
        <w:tc>
          <w:tcPr>
            <w:tcW w:w="1701" w:type="dxa"/>
            <w:shd w:val="clear" w:color="auto" w:fill="auto"/>
          </w:tcPr>
          <w:p w14:paraId="22DCBC8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939894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F53EA1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korisnika usluga</w:t>
            </w:r>
          </w:p>
          <w:p w14:paraId="51476B63"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BEF8D4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savjetovanja</w:t>
            </w:r>
          </w:p>
        </w:tc>
        <w:tc>
          <w:tcPr>
            <w:tcW w:w="1083" w:type="dxa"/>
            <w:shd w:val="clear" w:color="auto" w:fill="auto"/>
          </w:tcPr>
          <w:p w14:paraId="700CC91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58B7CC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33FB1A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170</w:t>
            </w:r>
          </w:p>
          <w:p w14:paraId="7D8ED35D"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B4FA17A"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8F2A78D"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012AB2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27</w:t>
            </w:r>
          </w:p>
        </w:tc>
        <w:tc>
          <w:tcPr>
            <w:tcW w:w="1105" w:type="dxa"/>
            <w:shd w:val="clear" w:color="auto" w:fill="auto"/>
          </w:tcPr>
          <w:p w14:paraId="273CFCB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9B6E00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7BC47B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557</w:t>
            </w:r>
          </w:p>
          <w:p w14:paraId="7D1786D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A9D377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C654A7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4E66B3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87</w:t>
            </w:r>
          </w:p>
        </w:tc>
      </w:tr>
      <w:tr w:rsidR="00323D4A" w:rsidRPr="00323D4A" w14:paraId="7011D442" w14:textId="77777777" w:rsidTr="00964BA6">
        <w:tc>
          <w:tcPr>
            <w:tcW w:w="2722" w:type="dxa"/>
            <w:shd w:val="clear" w:color="auto" w:fill="auto"/>
          </w:tcPr>
          <w:p w14:paraId="557DDB39"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i/>
                <w:iCs/>
                <w:color w:val="000000" w:themeColor="text1"/>
                <w:sz w:val="20"/>
                <w:szCs w:val="20"/>
                <w:lang w:eastAsia="hr-HR"/>
              </w:rPr>
              <w:lastRenderedPageBreak/>
              <w:t>Savjetovalište za prehranu</w:t>
            </w:r>
            <w:r w:rsidRPr="00323D4A">
              <w:rPr>
                <w:rFonts w:ascii="Times New Roman" w:eastAsia="Times New Roman" w:hAnsi="Times New Roman" w:cs="Times New Roman"/>
                <w:color w:val="000000" w:themeColor="text1"/>
                <w:sz w:val="20"/>
                <w:szCs w:val="20"/>
                <w:lang w:eastAsia="hr-HR"/>
              </w:rPr>
              <w:t>:</w:t>
            </w:r>
          </w:p>
          <w:p w14:paraId="584FEA8E"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korisnika usluga,</w:t>
            </w:r>
          </w:p>
          <w:p w14:paraId="0CE6230E"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povećanje broja korisnika </w:t>
            </w:r>
          </w:p>
          <w:p w14:paraId="73DB7EEA"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p>
          <w:p w14:paraId="46A0C501"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Broj i pruženih usluga savjetovanja, </w:t>
            </w:r>
          </w:p>
          <w:p w14:paraId="20B283B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povećanje broja usluga</w:t>
            </w:r>
          </w:p>
        </w:tc>
        <w:tc>
          <w:tcPr>
            <w:tcW w:w="2268" w:type="dxa"/>
            <w:shd w:val="clear" w:color="auto" w:fill="auto"/>
          </w:tcPr>
          <w:p w14:paraId="7B73E0D6"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Organiziranjem aktivnosti u Savjetovalištu  korisnici se savjetuju o principima</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0"/>
                <w:szCs w:val="20"/>
                <w:lang w:eastAsia="hr-HR"/>
              </w:rPr>
              <w:t>zdrave prehrane s posebnom pažnjom u odnosu na osobe sa specifičnim problemima  (šećerna bolest, visok krvni tlak, hormonalni poremećaji, pretilost i sl.), radi poboljšanja života i zdravlja</w:t>
            </w:r>
          </w:p>
        </w:tc>
        <w:tc>
          <w:tcPr>
            <w:tcW w:w="1701" w:type="dxa"/>
            <w:shd w:val="clear" w:color="auto" w:fill="auto"/>
          </w:tcPr>
          <w:p w14:paraId="27857E6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74E4D3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1F4379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korisnika usluga</w:t>
            </w:r>
          </w:p>
          <w:p w14:paraId="3105F0E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BF6AAB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savjetovanja</w:t>
            </w:r>
          </w:p>
        </w:tc>
        <w:tc>
          <w:tcPr>
            <w:tcW w:w="1083" w:type="dxa"/>
            <w:shd w:val="clear" w:color="auto" w:fill="auto"/>
          </w:tcPr>
          <w:p w14:paraId="510063E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704A56D"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84B15A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39</w:t>
            </w:r>
          </w:p>
          <w:p w14:paraId="638A4CF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BB8248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25F409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B3DB50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9559A3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150</w:t>
            </w:r>
          </w:p>
        </w:tc>
        <w:tc>
          <w:tcPr>
            <w:tcW w:w="1105" w:type="dxa"/>
            <w:shd w:val="clear" w:color="auto" w:fill="auto"/>
          </w:tcPr>
          <w:p w14:paraId="040AFCD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4918B8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EA3B82D"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34</w:t>
            </w:r>
          </w:p>
          <w:p w14:paraId="79DD7E4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1421AC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00AD62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AC6926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EEB330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95</w:t>
            </w:r>
          </w:p>
        </w:tc>
      </w:tr>
      <w:tr w:rsidR="00323D4A" w:rsidRPr="00323D4A" w14:paraId="5A881275" w14:textId="77777777" w:rsidTr="00964BA6">
        <w:tc>
          <w:tcPr>
            <w:tcW w:w="2722" w:type="dxa"/>
            <w:shd w:val="clear" w:color="auto" w:fill="auto"/>
          </w:tcPr>
          <w:p w14:paraId="7708C8B5" w14:textId="77777777" w:rsidR="00323D4A" w:rsidRPr="00323D4A" w:rsidRDefault="00323D4A" w:rsidP="00323D4A">
            <w:pPr>
              <w:spacing w:after="0" w:line="240" w:lineRule="auto"/>
              <w:jc w:val="both"/>
              <w:rPr>
                <w:rFonts w:ascii="Times New Roman" w:eastAsia="Times New Roman" w:hAnsi="Times New Roman" w:cs="Times New Roman"/>
                <w:i/>
                <w:iCs/>
                <w:color w:val="000000" w:themeColor="text1"/>
                <w:sz w:val="20"/>
                <w:szCs w:val="20"/>
                <w:lang w:eastAsia="hr-HR"/>
              </w:rPr>
            </w:pPr>
            <w:r w:rsidRPr="00323D4A">
              <w:rPr>
                <w:rFonts w:ascii="Times New Roman" w:eastAsia="Times New Roman" w:hAnsi="Times New Roman" w:cs="Times New Roman"/>
                <w:i/>
                <w:iCs/>
                <w:color w:val="000000" w:themeColor="text1"/>
                <w:sz w:val="20"/>
                <w:szCs w:val="20"/>
                <w:lang w:eastAsia="hr-HR"/>
              </w:rPr>
              <w:t>Savjetovalište za žene oboljele od raka dojke</w:t>
            </w:r>
          </w:p>
        </w:tc>
        <w:tc>
          <w:tcPr>
            <w:tcW w:w="2268" w:type="dxa"/>
            <w:shd w:val="clear" w:color="auto" w:fill="auto"/>
          </w:tcPr>
          <w:p w14:paraId="2708B4C7"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p>
        </w:tc>
        <w:tc>
          <w:tcPr>
            <w:tcW w:w="1701" w:type="dxa"/>
            <w:shd w:val="clear" w:color="auto" w:fill="auto"/>
          </w:tcPr>
          <w:p w14:paraId="140BF4D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tc>
        <w:tc>
          <w:tcPr>
            <w:tcW w:w="1083" w:type="dxa"/>
            <w:shd w:val="clear" w:color="auto" w:fill="auto"/>
          </w:tcPr>
          <w:p w14:paraId="29BD691A"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tc>
        <w:tc>
          <w:tcPr>
            <w:tcW w:w="1105" w:type="dxa"/>
            <w:shd w:val="clear" w:color="auto" w:fill="auto"/>
          </w:tcPr>
          <w:p w14:paraId="6275C15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tc>
      </w:tr>
      <w:tr w:rsidR="00323D4A" w:rsidRPr="00323D4A" w14:paraId="360D9EF7" w14:textId="77777777" w:rsidTr="00964BA6">
        <w:tc>
          <w:tcPr>
            <w:tcW w:w="2722" w:type="dxa"/>
            <w:shd w:val="clear" w:color="auto" w:fill="auto"/>
          </w:tcPr>
          <w:p w14:paraId="3138EE2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korisnika usluga, povećanje broja korisnika usluga</w:t>
            </w:r>
          </w:p>
        </w:tc>
        <w:tc>
          <w:tcPr>
            <w:tcW w:w="2268" w:type="dxa"/>
            <w:shd w:val="clear" w:color="auto" w:fill="auto"/>
          </w:tcPr>
          <w:p w14:paraId="7014BA89"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Za žene oboljele od raka dojke na području Poreča organizirana psihološka podrška</w:t>
            </w:r>
          </w:p>
        </w:tc>
        <w:tc>
          <w:tcPr>
            <w:tcW w:w="1701" w:type="dxa"/>
            <w:shd w:val="clear" w:color="auto" w:fill="auto"/>
          </w:tcPr>
          <w:p w14:paraId="6645035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09E1E4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Broj korisnika </w:t>
            </w:r>
          </w:p>
        </w:tc>
        <w:tc>
          <w:tcPr>
            <w:tcW w:w="1083" w:type="dxa"/>
            <w:shd w:val="clear" w:color="auto" w:fill="auto"/>
          </w:tcPr>
          <w:p w14:paraId="4CFBBB4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04C121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20</w:t>
            </w:r>
          </w:p>
        </w:tc>
        <w:tc>
          <w:tcPr>
            <w:tcW w:w="1105" w:type="dxa"/>
            <w:shd w:val="clear" w:color="auto" w:fill="auto"/>
          </w:tcPr>
          <w:p w14:paraId="315FFC3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A5B927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18</w:t>
            </w:r>
          </w:p>
        </w:tc>
      </w:tr>
      <w:tr w:rsidR="00323D4A" w:rsidRPr="00323D4A" w14:paraId="0FB09971" w14:textId="77777777" w:rsidTr="00964BA6">
        <w:tc>
          <w:tcPr>
            <w:tcW w:w="2722" w:type="dxa"/>
            <w:shd w:val="clear" w:color="auto" w:fill="auto"/>
          </w:tcPr>
          <w:p w14:paraId="4398401F"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usluga savjetovanja,</w:t>
            </w:r>
          </w:p>
          <w:p w14:paraId="42E0CFA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povećanje broja usluga</w:t>
            </w:r>
          </w:p>
        </w:tc>
        <w:tc>
          <w:tcPr>
            <w:tcW w:w="2268" w:type="dxa"/>
            <w:shd w:val="clear" w:color="auto" w:fill="auto"/>
          </w:tcPr>
          <w:p w14:paraId="458B5D89"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Organiziranjem aktivnosti grupnog i individualnog savjetovanja pruža se podrška ženama oboljelim od raka dojke</w:t>
            </w:r>
          </w:p>
        </w:tc>
        <w:tc>
          <w:tcPr>
            <w:tcW w:w="1701" w:type="dxa"/>
            <w:shd w:val="clear" w:color="auto" w:fill="auto"/>
          </w:tcPr>
          <w:p w14:paraId="0E90342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D2C83E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usluga</w:t>
            </w:r>
          </w:p>
          <w:p w14:paraId="3FCDB57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savjetovanja</w:t>
            </w:r>
          </w:p>
        </w:tc>
        <w:tc>
          <w:tcPr>
            <w:tcW w:w="1083" w:type="dxa"/>
            <w:shd w:val="clear" w:color="auto" w:fill="auto"/>
          </w:tcPr>
          <w:p w14:paraId="51B7BA6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076B3E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21</w:t>
            </w:r>
          </w:p>
        </w:tc>
        <w:tc>
          <w:tcPr>
            <w:tcW w:w="1105" w:type="dxa"/>
            <w:shd w:val="clear" w:color="auto" w:fill="auto"/>
          </w:tcPr>
          <w:p w14:paraId="34E1288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CDD451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20</w:t>
            </w:r>
          </w:p>
        </w:tc>
      </w:tr>
      <w:tr w:rsidR="00323D4A" w:rsidRPr="00323D4A" w14:paraId="56ABC092" w14:textId="77777777" w:rsidTr="00964BA6">
        <w:tc>
          <w:tcPr>
            <w:tcW w:w="2722" w:type="dxa"/>
            <w:shd w:val="clear" w:color="auto" w:fill="auto"/>
          </w:tcPr>
          <w:p w14:paraId="04FB30DD"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eudukativnih predavanja,</w:t>
            </w:r>
          </w:p>
          <w:p w14:paraId="338E333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povećanje broja predavanja</w:t>
            </w:r>
          </w:p>
        </w:tc>
        <w:tc>
          <w:tcPr>
            <w:tcW w:w="2268" w:type="dxa"/>
            <w:shd w:val="clear" w:color="auto" w:fill="auto"/>
          </w:tcPr>
          <w:p w14:paraId="71500099"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Organiziranjem edukativnih predavanja pruža se podrška ženama oboljelim od raka dojke</w:t>
            </w:r>
          </w:p>
        </w:tc>
        <w:tc>
          <w:tcPr>
            <w:tcW w:w="1701" w:type="dxa"/>
            <w:shd w:val="clear" w:color="auto" w:fill="auto"/>
          </w:tcPr>
          <w:p w14:paraId="2533E73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predavanja</w:t>
            </w:r>
          </w:p>
        </w:tc>
        <w:tc>
          <w:tcPr>
            <w:tcW w:w="1083" w:type="dxa"/>
            <w:shd w:val="clear" w:color="auto" w:fill="auto"/>
          </w:tcPr>
          <w:p w14:paraId="5339152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11</w:t>
            </w:r>
          </w:p>
        </w:tc>
        <w:tc>
          <w:tcPr>
            <w:tcW w:w="1105" w:type="dxa"/>
            <w:shd w:val="clear" w:color="auto" w:fill="auto"/>
          </w:tcPr>
          <w:p w14:paraId="4FED1E2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9</w:t>
            </w:r>
          </w:p>
        </w:tc>
      </w:tr>
    </w:tbl>
    <w:p w14:paraId="1607968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p w14:paraId="3C268BB0"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p>
    <w:tbl>
      <w:tblPr>
        <w:tblW w:w="5081" w:type="pct"/>
        <w:jc w:val="center"/>
        <w:tblLayout w:type="fixed"/>
        <w:tblLook w:val="04A0" w:firstRow="1" w:lastRow="0" w:firstColumn="1" w:lastColumn="0" w:noHBand="0" w:noVBand="1"/>
      </w:tblPr>
      <w:tblGrid>
        <w:gridCol w:w="1252"/>
        <w:gridCol w:w="4095"/>
        <w:gridCol w:w="1805"/>
        <w:gridCol w:w="1678"/>
        <w:gridCol w:w="1065"/>
      </w:tblGrid>
      <w:tr w:rsidR="00323D4A" w:rsidRPr="00323D4A" w14:paraId="7232D136" w14:textId="77777777" w:rsidTr="00964BA6">
        <w:trPr>
          <w:trHeight w:val="283"/>
          <w:jc w:val="center"/>
        </w:trPr>
        <w:tc>
          <w:tcPr>
            <w:tcW w:w="2702"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2DC9C631" w14:textId="77777777" w:rsidR="00323D4A" w:rsidRPr="00323D4A" w:rsidRDefault="00323D4A" w:rsidP="00323D4A">
            <w:pPr>
              <w:spacing w:after="0" w:line="240" w:lineRule="auto"/>
              <w:jc w:val="center"/>
              <w:rPr>
                <w:rFonts w:ascii="Times New Roman" w:eastAsia="Times New Roman" w:hAnsi="Times New Roman" w:cs="Times New Roman"/>
                <w:b/>
                <w:color w:val="000000" w:themeColor="text1"/>
                <w:sz w:val="20"/>
                <w:szCs w:val="20"/>
                <w:lang w:eastAsia="hr-HR"/>
              </w:rPr>
            </w:pPr>
            <w:bookmarkStart w:id="98" w:name="_Hlk101377954"/>
            <w:bookmarkEnd w:id="97"/>
            <w:r w:rsidRPr="00323D4A">
              <w:rPr>
                <w:rFonts w:ascii="Times New Roman" w:eastAsia="Times New Roman" w:hAnsi="Times New Roman" w:cs="Times New Roman"/>
                <w:b/>
                <w:color w:val="000000" w:themeColor="text1"/>
                <w:sz w:val="20"/>
                <w:szCs w:val="20"/>
                <w:lang w:eastAsia="hr-HR"/>
              </w:rPr>
              <w:t>NAZIV PROGRAMA/AKTIVNOSTI/PROJEKTA</w:t>
            </w:r>
          </w:p>
        </w:tc>
        <w:tc>
          <w:tcPr>
            <w:tcW w:w="912" w:type="pct"/>
            <w:tcBorders>
              <w:top w:val="single" w:sz="4" w:space="0" w:color="auto"/>
              <w:left w:val="nil"/>
              <w:bottom w:val="single" w:sz="4" w:space="0" w:color="auto"/>
              <w:right w:val="single" w:sz="4" w:space="0" w:color="auto"/>
            </w:tcBorders>
            <w:shd w:val="clear" w:color="000000" w:fill="D9D9D9"/>
            <w:vAlign w:val="center"/>
          </w:tcPr>
          <w:p w14:paraId="30C504D1"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PLAN ZA 2024.</w:t>
            </w:r>
          </w:p>
        </w:tc>
        <w:tc>
          <w:tcPr>
            <w:tcW w:w="848" w:type="pct"/>
            <w:tcBorders>
              <w:top w:val="single" w:sz="4" w:space="0" w:color="auto"/>
              <w:left w:val="nil"/>
              <w:bottom w:val="single" w:sz="4" w:space="0" w:color="auto"/>
              <w:right w:val="single" w:sz="4" w:space="0" w:color="auto"/>
            </w:tcBorders>
            <w:shd w:val="clear" w:color="000000" w:fill="D9D9D9"/>
            <w:vAlign w:val="center"/>
          </w:tcPr>
          <w:p w14:paraId="1156968D"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IZVRŠENJE U 2024.</w:t>
            </w:r>
          </w:p>
        </w:tc>
        <w:tc>
          <w:tcPr>
            <w:tcW w:w="538" w:type="pct"/>
            <w:tcBorders>
              <w:top w:val="single" w:sz="4" w:space="0" w:color="auto"/>
              <w:left w:val="nil"/>
              <w:bottom w:val="single" w:sz="4" w:space="0" w:color="auto"/>
              <w:right w:val="single" w:sz="4" w:space="0" w:color="auto"/>
            </w:tcBorders>
            <w:shd w:val="clear" w:color="000000" w:fill="D9D9D9"/>
            <w:vAlign w:val="center"/>
          </w:tcPr>
          <w:p w14:paraId="41DA63C8"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INDEKS</w:t>
            </w:r>
          </w:p>
        </w:tc>
      </w:tr>
      <w:tr w:rsidR="00323D4A" w:rsidRPr="00323D4A" w14:paraId="3A1CFF25" w14:textId="77777777" w:rsidTr="00964BA6">
        <w:trPr>
          <w:trHeight w:val="283"/>
          <w:jc w:val="center"/>
        </w:trPr>
        <w:tc>
          <w:tcPr>
            <w:tcW w:w="2702"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2290F17D"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RASHODI / IZDACI</w:t>
            </w:r>
          </w:p>
        </w:tc>
        <w:tc>
          <w:tcPr>
            <w:tcW w:w="912" w:type="pct"/>
            <w:tcBorders>
              <w:top w:val="single" w:sz="4" w:space="0" w:color="auto"/>
              <w:left w:val="nil"/>
              <w:bottom w:val="single" w:sz="4" w:space="0" w:color="auto"/>
              <w:right w:val="single" w:sz="4" w:space="0" w:color="auto"/>
            </w:tcBorders>
            <w:shd w:val="clear" w:color="000000" w:fill="D9D9D9"/>
            <w:vAlign w:val="center"/>
          </w:tcPr>
          <w:p w14:paraId="2D8D1F67"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w:t>
            </w:r>
          </w:p>
        </w:tc>
        <w:tc>
          <w:tcPr>
            <w:tcW w:w="848" w:type="pct"/>
            <w:tcBorders>
              <w:top w:val="single" w:sz="4" w:space="0" w:color="auto"/>
              <w:left w:val="nil"/>
              <w:bottom w:val="single" w:sz="4" w:space="0" w:color="auto"/>
              <w:right w:val="single" w:sz="4" w:space="0" w:color="auto"/>
            </w:tcBorders>
            <w:shd w:val="clear" w:color="000000" w:fill="D9D9D9"/>
            <w:vAlign w:val="center"/>
          </w:tcPr>
          <w:p w14:paraId="19FA87D7"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2</w:t>
            </w:r>
          </w:p>
        </w:tc>
        <w:tc>
          <w:tcPr>
            <w:tcW w:w="538" w:type="pct"/>
            <w:tcBorders>
              <w:top w:val="single" w:sz="4" w:space="0" w:color="auto"/>
              <w:left w:val="nil"/>
              <w:bottom w:val="single" w:sz="4" w:space="0" w:color="auto"/>
              <w:right w:val="single" w:sz="4" w:space="0" w:color="auto"/>
            </w:tcBorders>
            <w:shd w:val="clear" w:color="000000" w:fill="D9D9D9"/>
            <w:vAlign w:val="center"/>
          </w:tcPr>
          <w:p w14:paraId="3B39F94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3=(2/1)</w:t>
            </w:r>
          </w:p>
        </w:tc>
      </w:tr>
      <w:tr w:rsidR="00323D4A" w:rsidRPr="00323D4A" w14:paraId="638FA413" w14:textId="77777777" w:rsidTr="00964BA6">
        <w:trPr>
          <w:trHeight w:val="283"/>
          <w:jc w:val="center"/>
        </w:trPr>
        <w:tc>
          <w:tcPr>
            <w:tcW w:w="63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5750CEE"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eastAsia="hr-HR"/>
              </w:rPr>
            </w:pPr>
            <w:r w:rsidRPr="00323D4A">
              <w:rPr>
                <w:rFonts w:ascii="Times New Roman" w:eastAsia="Times New Roman" w:hAnsi="Times New Roman" w:cs="Times New Roman"/>
                <w:b/>
                <w:color w:val="000000" w:themeColor="text1"/>
                <w:lang w:eastAsia="hr-HR"/>
              </w:rPr>
              <w:br w:type="page"/>
            </w:r>
            <w:r w:rsidRPr="00323D4A">
              <w:rPr>
                <w:rFonts w:ascii="Times New Roman" w:eastAsia="Times New Roman" w:hAnsi="Times New Roman" w:cs="Times New Roman"/>
                <w:b/>
                <w:bCs/>
                <w:color w:val="000000" w:themeColor="text1"/>
                <w:lang w:eastAsia="hr-HR"/>
              </w:rPr>
              <w:t>Program  1033</w:t>
            </w:r>
          </w:p>
        </w:tc>
        <w:tc>
          <w:tcPr>
            <w:tcW w:w="2069" w:type="pct"/>
            <w:tcBorders>
              <w:top w:val="single" w:sz="4" w:space="0" w:color="auto"/>
              <w:left w:val="nil"/>
              <w:bottom w:val="single" w:sz="4" w:space="0" w:color="auto"/>
              <w:right w:val="single" w:sz="4" w:space="0" w:color="auto"/>
            </w:tcBorders>
            <w:shd w:val="clear" w:color="000000" w:fill="D9D9D9"/>
            <w:vAlign w:val="center"/>
            <w:hideMark/>
          </w:tcPr>
          <w:p w14:paraId="767DBBCF" w14:textId="77777777" w:rsidR="00323D4A" w:rsidRPr="00323D4A" w:rsidRDefault="00323D4A" w:rsidP="00323D4A">
            <w:pPr>
              <w:spacing w:after="0" w:line="240" w:lineRule="auto"/>
              <w:rPr>
                <w:rFonts w:ascii="Times New Roman" w:eastAsia="Times New Roman" w:hAnsi="Times New Roman" w:cs="Times New Roman"/>
                <w:b/>
                <w:color w:val="000000" w:themeColor="text1"/>
                <w:lang w:eastAsia="hr-HR"/>
              </w:rPr>
            </w:pPr>
            <w:r w:rsidRPr="00323D4A">
              <w:rPr>
                <w:rFonts w:ascii="Times New Roman" w:eastAsia="Times New Roman" w:hAnsi="Times New Roman" w:cs="Times New Roman"/>
                <w:b/>
                <w:color w:val="000000" w:themeColor="text1"/>
                <w:lang w:eastAsia="hr-HR"/>
              </w:rPr>
              <w:t>PROGRAM: JAVNE POTREBE U SPORTU I REKREACIJI</w:t>
            </w:r>
          </w:p>
        </w:tc>
        <w:tc>
          <w:tcPr>
            <w:tcW w:w="912" w:type="pct"/>
            <w:tcBorders>
              <w:top w:val="single" w:sz="4" w:space="0" w:color="auto"/>
              <w:left w:val="nil"/>
              <w:bottom w:val="single" w:sz="4" w:space="0" w:color="auto"/>
              <w:right w:val="single" w:sz="4" w:space="0" w:color="auto"/>
            </w:tcBorders>
            <w:shd w:val="clear" w:color="auto" w:fill="D9D9D9"/>
          </w:tcPr>
          <w:p w14:paraId="509ADAA0" w14:textId="77777777" w:rsidR="00323D4A" w:rsidRPr="00323D4A" w:rsidRDefault="00323D4A" w:rsidP="00323D4A">
            <w:pPr>
              <w:spacing w:after="0" w:line="240" w:lineRule="auto"/>
              <w:jc w:val="right"/>
              <w:rPr>
                <w:rFonts w:ascii="Times New Roman" w:eastAsia="Times New Roman" w:hAnsi="Times New Roman" w:cs="Times New Roman"/>
                <w:color w:val="000000" w:themeColor="text1"/>
                <w:sz w:val="20"/>
                <w:szCs w:val="20"/>
                <w:lang w:val="en-AU" w:eastAsia="hr-HR"/>
              </w:rPr>
            </w:pPr>
          </w:p>
          <w:p w14:paraId="5FC211A7"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color w:val="000000" w:themeColor="text1"/>
                <w:sz w:val="20"/>
                <w:szCs w:val="20"/>
                <w:lang w:val="en-AU" w:eastAsia="hr-HR"/>
              </w:rPr>
              <w:t>4.581.900,00</w:t>
            </w:r>
          </w:p>
        </w:tc>
        <w:tc>
          <w:tcPr>
            <w:tcW w:w="848" w:type="pct"/>
            <w:tcBorders>
              <w:top w:val="single" w:sz="4" w:space="0" w:color="auto"/>
              <w:left w:val="single" w:sz="4" w:space="0" w:color="auto"/>
              <w:bottom w:val="single" w:sz="4" w:space="0" w:color="auto"/>
              <w:right w:val="single" w:sz="4" w:space="0" w:color="auto"/>
            </w:tcBorders>
            <w:shd w:val="clear" w:color="auto" w:fill="D9D9D9"/>
          </w:tcPr>
          <w:p w14:paraId="332C123B" w14:textId="77777777" w:rsidR="00323D4A" w:rsidRPr="00323D4A" w:rsidRDefault="00323D4A" w:rsidP="00323D4A">
            <w:pPr>
              <w:spacing w:after="0" w:line="240" w:lineRule="auto"/>
              <w:jc w:val="right"/>
              <w:rPr>
                <w:rFonts w:ascii="Times New Roman" w:eastAsia="Times New Roman" w:hAnsi="Times New Roman" w:cs="Times New Roman"/>
                <w:color w:val="000000" w:themeColor="text1"/>
                <w:sz w:val="20"/>
                <w:szCs w:val="20"/>
                <w:lang w:val="en-AU" w:eastAsia="hr-HR"/>
              </w:rPr>
            </w:pPr>
          </w:p>
          <w:p w14:paraId="3CC41DC0"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color w:val="000000" w:themeColor="text1"/>
                <w:sz w:val="20"/>
                <w:szCs w:val="20"/>
                <w:lang w:val="en-AU" w:eastAsia="hr-HR"/>
              </w:rPr>
              <w:t>3.256.086,23</w:t>
            </w:r>
          </w:p>
        </w:tc>
        <w:tc>
          <w:tcPr>
            <w:tcW w:w="538" w:type="pct"/>
            <w:tcBorders>
              <w:top w:val="single" w:sz="4" w:space="0" w:color="auto"/>
              <w:left w:val="single" w:sz="4" w:space="0" w:color="auto"/>
              <w:bottom w:val="single" w:sz="4" w:space="0" w:color="auto"/>
              <w:right w:val="single" w:sz="4" w:space="0" w:color="auto"/>
            </w:tcBorders>
            <w:shd w:val="clear" w:color="auto" w:fill="D9D9D9"/>
          </w:tcPr>
          <w:p w14:paraId="4AB6310E" w14:textId="77777777" w:rsidR="00323D4A" w:rsidRPr="00323D4A" w:rsidRDefault="00323D4A" w:rsidP="00323D4A">
            <w:pPr>
              <w:spacing w:after="0" w:line="240" w:lineRule="auto"/>
              <w:jc w:val="right"/>
              <w:rPr>
                <w:rFonts w:ascii="Times New Roman" w:eastAsia="Times New Roman" w:hAnsi="Times New Roman" w:cs="Times New Roman"/>
                <w:color w:val="000000" w:themeColor="text1"/>
                <w:sz w:val="20"/>
                <w:szCs w:val="20"/>
                <w:lang w:val="en-AU" w:eastAsia="hr-HR"/>
              </w:rPr>
            </w:pPr>
          </w:p>
          <w:p w14:paraId="4A84CBEA"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color w:val="000000" w:themeColor="text1"/>
                <w:sz w:val="20"/>
                <w:szCs w:val="20"/>
                <w:lang w:val="en-AU" w:eastAsia="hr-HR"/>
              </w:rPr>
              <w:t>71,06</w:t>
            </w:r>
          </w:p>
        </w:tc>
      </w:tr>
      <w:tr w:rsidR="00323D4A" w:rsidRPr="00323D4A" w14:paraId="4F139B2D" w14:textId="77777777" w:rsidTr="00964BA6">
        <w:trPr>
          <w:trHeight w:val="283"/>
          <w:jc w:val="center"/>
        </w:trPr>
        <w:tc>
          <w:tcPr>
            <w:tcW w:w="6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8966577"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A100001</w:t>
            </w:r>
          </w:p>
        </w:tc>
        <w:tc>
          <w:tcPr>
            <w:tcW w:w="2069" w:type="pct"/>
            <w:tcBorders>
              <w:top w:val="single" w:sz="4" w:space="0" w:color="auto"/>
              <w:left w:val="nil"/>
              <w:bottom w:val="single" w:sz="4" w:space="0" w:color="auto"/>
              <w:right w:val="single" w:sz="4" w:space="0" w:color="auto"/>
            </w:tcBorders>
            <w:shd w:val="clear" w:color="000000" w:fill="FFFFFF"/>
            <w:vAlign w:val="center"/>
          </w:tcPr>
          <w:p w14:paraId="5CBF43AC"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 xml:space="preserve">Dugoročni zakup sportske dvorane Žatika  </w:t>
            </w:r>
          </w:p>
        </w:tc>
        <w:tc>
          <w:tcPr>
            <w:tcW w:w="912" w:type="pct"/>
            <w:tcBorders>
              <w:top w:val="single" w:sz="4" w:space="0" w:color="auto"/>
              <w:left w:val="nil"/>
              <w:bottom w:val="single" w:sz="4" w:space="0" w:color="auto"/>
              <w:right w:val="single" w:sz="4" w:space="0" w:color="auto"/>
            </w:tcBorders>
            <w:shd w:val="clear" w:color="auto" w:fill="auto"/>
          </w:tcPr>
          <w:p w14:paraId="3093F53A"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37338072"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772.100,00</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4DD36F1A"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435A228B"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765.171,98</w:t>
            </w: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73EC1020"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42338F7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99,10</w:t>
            </w:r>
          </w:p>
        </w:tc>
      </w:tr>
      <w:tr w:rsidR="00323D4A" w:rsidRPr="00323D4A" w14:paraId="1CD88319" w14:textId="77777777" w:rsidTr="00964BA6">
        <w:trPr>
          <w:trHeight w:val="283"/>
          <w:jc w:val="center"/>
        </w:trPr>
        <w:tc>
          <w:tcPr>
            <w:tcW w:w="633" w:type="pct"/>
            <w:tcBorders>
              <w:top w:val="single" w:sz="4" w:space="0" w:color="auto"/>
              <w:left w:val="single" w:sz="4" w:space="0" w:color="auto"/>
              <w:bottom w:val="single" w:sz="4" w:space="0" w:color="auto"/>
              <w:right w:val="single" w:sz="4" w:space="0" w:color="auto"/>
            </w:tcBorders>
            <w:shd w:val="clear" w:color="000000" w:fill="FFFFFF"/>
          </w:tcPr>
          <w:p w14:paraId="3E34EA1C"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A100005</w:t>
            </w:r>
          </w:p>
        </w:tc>
        <w:tc>
          <w:tcPr>
            <w:tcW w:w="2069" w:type="pct"/>
            <w:tcBorders>
              <w:top w:val="single" w:sz="4" w:space="0" w:color="auto"/>
              <w:left w:val="nil"/>
              <w:bottom w:val="single" w:sz="4" w:space="0" w:color="auto"/>
              <w:right w:val="single" w:sz="4" w:space="0" w:color="auto"/>
            </w:tcBorders>
            <w:shd w:val="clear" w:color="000000" w:fill="FFFFFF"/>
            <w:vAlign w:val="center"/>
          </w:tcPr>
          <w:p w14:paraId="0F060912"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Osnovna djelatnost Sportske zajednice Grada Poreča</w:t>
            </w:r>
          </w:p>
        </w:tc>
        <w:tc>
          <w:tcPr>
            <w:tcW w:w="912" w:type="pct"/>
            <w:tcBorders>
              <w:top w:val="single" w:sz="4" w:space="0" w:color="auto"/>
              <w:left w:val="nil"/>
              <w:bottom w:val="single" w:sz="4" w:space="0" w:color="auto"/>
              <w:right w:val="single" w:sz="4" w:space="0" w:color="auto"/>
            </w:tcBorders>
            <w:shd w:val="clear" w:color="auto" w:fill="auto"/>
          </w:tcPr>
          <w:p w14:paraId="7596A34B"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2F037772"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1.971.870,00</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330A2C5A"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28544DAA"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1.822.475,00</w:t>
            </w: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45344BD9"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024E9C8D"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92,42</w:t>
            </w:r>
          </w:p>
        </w:tc>
      </w:tr>
      <w:tr w:rsidR="00323D4A" w:rsidRPr="00323D4A" w14:paraId="2244E535" w14:textId="77777777" w:rsidTr="00964BA6">
        <w:trPr>
          <w:trHeight w:val="283"/>
          <w:jc w:val="center"/>
        </w:trPr>
        <w:tc>
          <w:tcPr>
            <w:tcW w:w="633" w:type="pct"/>
            <w:tcBorders>
              <w:top w:val="single" w:sz="4" w:space="0" w:color="auto"/>
              <w:left w:val="single" w:sz="4" w:space="0" w:color="auto"/>
              <w:bottom w:val="single" w:sz="4" w:space="0" w:color="auto"/>
              <w:right w:val="single" w:sz="4" w:space="0" w:color="auto"/>
            </w:tcBorders>
            <w:shd w:val="clear" w:color="000000" w:fill="FFFFFF"/>
          </w:tcPr>
          <w:p w14:paraId="392A2090"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A100013</w:t>
            </w:r>
          </w:p>
        </w:tc>
        <w:tc>
          <w:tcPr>
            <w:tcW w:w="2069" w:type="pct"/>
            <w:tcBorders>
              <w:top w:val="single" w:sz="4" w:space="0" w:color="auto"/>
              <w:left w:val="nil"/>
              <w:bottom w:val="single" w:sz="4" w:space="0" w:color="auto"/>
              <w:right w:val="single" w:sz="4" w:space="0" w:color="auto"/>
            </w:tcBorders>
            <w:shd w:val="clear" w:color="000000" w:fill="FFFFFF"/>
            <w:vAlign w:val="center"/>
          </w:tcPr>
          <w:p w14:paraId="203013EC"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Financiranje programa i projekata udruga u sportu</w:t>
            </w:r>
          </w:p>
        </w:tc>
        <w:tc>
          <w:tcPr>
            <w:tcW w:w="912" w:type="pct"/>
            <w:tcBorders>
              <w:top w:val="single" w:sz="4" w:space="0" w:color="auto"/>
              <w:left w:val="nil"/>
              <w:bottom w:val="single" w:sz="4" w:space="0" w:color="auto"/>
              <w:right w:val="single" w:sz="4" w:space="0" w:color="auto"/>
            </w:tcBorders>
            <w:shd w:val="clear" w:color="auto" w:fill="auto"/>
          </w:tcPr>
          <w:p w14:paraId="6F7915E1"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13494E14"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10.650,00</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7E451A1F"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3C0814B1"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10.649,84</w:t>
            </w: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1D0EA6D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5623461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100,00</w:t>
            </w:r>
          </w:p>
        </w:tc>
      </w:tr>
      <w:tr w:rsidR="00323D4A" w:rsidRPr="00323D4A" w14:paraId="66B567F9" w14:textId="77777777" w:rsidTr="00964BA6">
        <w:trPr>
          <w:trHeight w:val="283"/>
          <w:jc w:val="center"/>
        </w:trPr>
        <w:tc>
          <w:tcPr>
            <w:tcW w:w="633" w:type="pct"/>
            <w:tcBorders>
              <w:top w:val="single" w:sz="4" w:space="0" w:color="auto"/>
              <w:left w:val="single" w:sz="4" w:space="0" w:color="auto"/>
              <w:bottom w:val="single" w:sz="4" w:space="0" w:color="auto"/>
              <w:right w:val="single" w:sz="4" w:space="0" w:color="auto"/>
            </w:tcBorders>
            <w:shd w:val="clear" w:color="000000" w:fill="FFFFFF"/>
          </w:tcPr>
          <w:p w14:paraId="4819D79A"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A100015</w:t>
            </w:r>
          </w:p>
        </w:tc>
        <w:tc>
          <w:tcPr>
            <w:tcW w:w="2069" w:type="pct"/>
            <w:tcBorders>
              <w:top w:val="single" w:sz="4" w:space="0" w:color="auto"/>
              <w:left w:val="nil"/>
              <w:bottom w:val="single" w:sz="4" w:space="0" w:color="auto"/>
              <w:right w:val="single" w:sz="4" w:space="0" w:color="auto"/>
            </w:tcBorders>
            <w:shd w:val="clear" w:color="000000" w:fill="FFFFFF"/>
            <w:vAlign w:val="center"/>
          </w:tcPr>
          <w:p w14:paraId="22711560"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Održavanje sportskih dvorana i rekreacijskih objekata</w:t>
            </w:r>
          </w:p>
        </w:tc>
        <w:tc>
          <w:tcPr>
            <w:tcW w:w="912" w:type="pct"/>
            <w:tcBorders>
              <w:top w:val="single" w:sz="4" w:space="0" w:color="auto"/>
              <w:left w:val="nil"/>
              <w:bottom w:val="single" w:sz="4" w:space="0" w:color="auto"/>
              <w:right w:val="single" w:sz="4" w:space="0" w:color="auto"/>
            </w:tcBorders>
            <w:shd w:val="clear" w:color="auto" w:fill="auto"/>
          </w:tcPr>
          <w:p w14:paraId="674DC2F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2D3D5553"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396.600,00</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24FF119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6852AFC9"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338.593,81</w:t>
            </w: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472E9B5E"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620B4DD2"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85,37</w:t>
            </w:r>
          </w:p>
        </w:tc>
      </w:tr>
      <w:tr w:rsidR="00323D4A" w:rsidRPr="00323D4A" w14:paraId="564B2ED7" w14:textId="77777777" w:rsidTr="00964BA6">
        <w:trPr>
          <w:trHeight w:val="283"/>
          <w:jc w:val="center"/>
        </w:trPr>
        <w:tc>
          <w:tcPr>
            <w:tcW w:w="633" w:type="pct"/>
            <w:tcBorders>
              <w:top w:val="single" w:sz="4" w:space="0" w:color="auto"/>
              <w:left w:val="single" w:sz="4" w:space="0" w:color="auto"/>
              <w:bottom w:val="single" w:sz="4" w:space="0" w:color="auto"/>
              <w:right w:val="single" w:sz="4" w:space="0" w:color="auto"/>
            </w:tcBorders>
            <w:shd w:val="clear" w:color="000000" w:fill="FFFFFF"/>
          </w:tcPr>
          <w:p w14:paraId="5862B0DE"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Aktivnost A100016</w:t>
            </w:r>
          </w:p>
        </w:tc>
        <w:tc>
          <w:tcPr>
            <w:tcW w:w="2069" w:type="pct"/>
            <w:tcBorders>
              <w:top w:val="single" w:sz="4" w:space="0" w:color="auto"/>
              <w:left w:val="nil"/>
              <w:bottom w:val="single" w:sz="4" w:space="0" w:color="auto"/>
              <w:right w:val="single" w:sz="4" w:space="0" w:color="auto"/>
            </w:tcBorders>
            <w:shd w:val="clear" w:color="000000" w:fill="FFFFFF"/>
          </w:tcPr>
          <w:p w14:paraId="5D2826B0"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Ostale potrebe u sportu i rekreaciji</w:t>
            </w:r>
          </w:p>
        </w:tc>
        <w:tc>
          <w:tcPr>
            <w:tcW w:w="912" w:type="pct"/>
            <w:tcBorders>
              <w:top w:val="single" w:sz="4" w:space="0" w:color="auto"/>
              <w:left w:val="nil"/>
              <w:bottom w:val="single" w:sz="4" w:space="0" w:color="auto"/>
              <w:right w:val="single" w:sz="4" w:space="0" w:color="auto"/>
            </w:tcBorders>
            <w:shd w:val="clear" w:color="auto" w:fill="auto"/>
          </w:tcPr>
          <w:p w14:paraId="6861194F"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7014D0B3"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1.000,00</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69975D8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6EEC2A02"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0,00</w:t>
            </w: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75147560"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2CE7DE62"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0,00</w:t>
            </w:r>
          </w:p>
        </w:tc>
      </w:tr>
      <w:tr w:rsidR="00323D4A" w:rsidRPr="00323D4A" w14:paraId="28C3A095" w14:textId="77777777" w:rsidTr="00964BA6">
        <w:trPr>
          <w:trHeight w:val="283"/>
          <w:jc w:val="center"/>
        </w:trPr>
        <w:tc>
          <w:tcPr>
            <w:tcW w:w="633" w:type="pct"/>
            <w:tcBorders>
              <w:top w:val="single" w:sz="4" w:space="0" w:color="auto"/>
              <w:left w:val="single" w:sz="4" w:space="0" w:color="auto"/>
              <w:bottom w:val="single" w:sz="4" w:space="0" w:color="auto"/>
              <w:right w:val="single" w:sz="4" w:space="0" w:color="auto"/>
            </w:tcBorders>
            <w:shd w:val="clear" w:color="000000" w:fill="FFFFFF"/>
          </w:tcPr>
          <w:p w14:paraId="1D50D4C2"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Kapitalni projekt K100006</w:t>
            </w:r>
          </w:p>
        </w:tc>
        <w:tc>
          <w:tcPr>
            <w:tcW w:w="2069" w:type="pct"/>
            <w:tcBorders>
              <w:top w:val="single" w:sz="4" w:space="0" w:color="auto"/>
              <w:left w:val="nil"/>
              <w:bottom w:val="single" w:sz="4" w:space="0" w:color="auto"/>
              <w:right w:val="single" w:sz="4" w:space="0" w:color="auto"/>
            </w:tcBorders>
            <w:shd w:val="clear" w:color="000000" w:fill="FFFFFF"/>
          </w:tcPr>
          <w:p w14:paraId="40FEEA79"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Rekonstrukcija i opremanje sportskih dvorana i rekreacijskih objekata</w:t>
            </w:r>
          </w:p>
        </w:tc>
        <w:tc>
          <w:tcPr>
            <w:tcW w:w="912" w:type="pct"/>
            <w:tcBorders>
              <w:top w:val="single" w:sz="4" w:space="0" w:color="auto"/>
              <w:left w:val="nil"/>
              <w:bottom w:val="single" w:sz="4" w:space="0" w:color="auto"/>
              <w:right w:val="single" w:sz="4" w:space="0" w:color="auto"/>
            </w:tcBorders>
            <w:shd w:val="clear" w:color="auto" w:fill="auto"/>
          </w:tcPr>
          <w:p w14:paraId="0E75EF30"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5D65C600"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2469C55E"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134.800,00</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08C5790C"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1AC1894B"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0DBCC41D"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134.792,05</w:t>
            </w: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1DBC330D"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57FF3B22"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758C7724"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99,99</w:t>
            </w:r>
          </w:p>
        </w:tc>
      </w:tr>
      <w:tr w:rsidR="00323D4A" w:rsidRPr="00323D4A" w14:paraId="4C85AB77" w14:textId="77777777" w:rsidTr="00964BA6">
        <w:trPr>
          <w:trHeight w:val="283"/>
          <w:jc w:val="center"/>
        </w:trPr>
        <w:tc>
          <w:tcPr>
            <w:tcW w:w="633" w:type="pct"/>
            <w:tcBorders>
              <w:top w:val="single" w:sz="4" w:space="0" w:color="auto"/>
              <w:left w:val="single" w:sz="4" w:space="0" w:color="auto"/>
              <w:bottom w:val="single" w:sz="4" w:space="0" w:color="auto"/>
              <w:right w:val="single" w:sz="4" w:space="0" w:color="auto"/>
            </w:tcBorders>
            <w:shd w:val="clear" w:color="000000" w:fill="FFFFFF"/>
          </w:tcPr>
          <w:p w14:paraId="73F43B62"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Kapitalni projekt K100007</w:t>
            </w:r>
          </w:p>
        </w:tc>
        <w:tc>
          <w:tcPr>
            <w:tcW w:w="2069" w:type="pct"/>
            <w:tcBorders>
              <w:top w:val="single" w:sz="4" w:space="0" w:color="auto"/>
              <w:left w:val="nil"/>
              <w:bottom w:val="single" w:sz="4" w:space="0" w:color="auto"/>
              <w:right w:val="single" w:sz="4" w:space="0" w:color="auto"/>
            </w:tcBorders>
            <w:shd w:val="clear" w:color="000000" w:fill="FFFFFF"/>
          </w:tcPr>
          <w:p w14:paraId="7B9714D6"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Izgradnja nogometnih igrališta</w:t>
            </w:r>
          </w:p>
        </w:tc>
        <w:tc>
          <w:tcPr>
            <w:tcW w:w="912" w:type="pct"/>
            <w:tcBorders>
              <w:top w:val="single" w:sz="4" w:space="0" w:color="auto"/>
              <w:left w:val="nil"/>
              <w:bottom w:val="single" w:sz="4" w:space="0" w:color="auto"/>
              <w:right w:val="single" w:sz="4" w:space="0" w:color="auto"/>
            </w:tcBorders>
            <w:shd w:val="clear" w:color="auto" w:fill="auto"/>
          </w:tcPr>
          <w:p w14:paraId="6E0747DB"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285C8EFA"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01E5CE63"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950.000,00</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682B5CF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629A67FE"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58945A35"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0,00</w:t>
            </w: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4E55826A"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4178EA35"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56BDDAF4"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0,00</w:t>
            </w:r>
          </w:p>
        </w:tc>
      </w:tr>
      <w:tr w:rsidR="00323D4A" w:rsidRPr="00323D4A" w14:paraId="70289293" w14:textId="77777777" w:rsidTr="00964BA6">
        <w:trPr>
          <w:trHeight w:val="283"/>
          <w:jc w:val="center"/>
        </w:trPr>
        <w:tc>
          <w:tcPr>
            <w:tcW w:w="633" w:type="pct"/>
            <w:tcBorders>
              <w:top w:val="single" w:sz="4" w:space="0" w:color="auto"/>
              <w:left w:val="single" w:sz="4" w:space="0" w:color="auto"/>
              <w:bottom w:val="single" w:sz="4" w:space="0" w:color="auto"/>
              <w:right w:val="single" w:sz="4" w:space="0" w:color="auto"/>
            </w:tcBorders>
            <w:shd w:val="clear" w:color="000000" w:fill="FFFFFF"/>
          </w:tcPr>
          <w:p w14:paraId="3F0FD27E"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Kapitalni projekt K100008</w:t>
            </w:r>
          </w:p>
        </w:tc>
        <w:tc>
          <w:tcPr>
            <w:tcW w:w="2069" w:type="pct"/>
            <w:tcBorders>
              <w:top w:val="single" w:sz="4" w:space="0" w:color="auto"/>
              <w:left w:val="nil"/>
              <w:bottom w:val="single" w:sz="4" w:space="0" w:color="auto"/>
              <w:right w:val="single" w:sz="4" w:space="0" w:color="auto"/>
            </w:tcBorders>
            <w:shd w:val="clear" w:color="000000" w:fill="FFFFFF"/>
          </w:tcPr>
          <w:p w14:paraId="5D0AF294"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Adaptacija i opremanje SRC Veli Jože</w:t>
            </w:r>
          </w:p>
        </w:tc>
        <w:tc>
          <w:tcPr>
            <w:tcW w:w="912" w:type="pct"/>
            <w:tcBorders>
              <w:top w:val="single" w:sz="4" w:space="0" w:color="auto"/>
              <w:left w:val="nil"/>
              <w:bottom w:val="single" w:sz="4" w:space="0" w:color="auto"/>
              <w:right w:val="single" w:sz="4" w:space="0" w:color="auto"/>
            </w:tcBorders>
            <w:shd w:val="clear" w:color="auto" w:fill="auto"/>
          </w:tcPr>
          <w:p w14:paraId="08090A8F"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5DE6CDEA"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7A766C29"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328.950,00</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2C205F2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70EF1130"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1E735D3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168.476,79</w:t>
            </w: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4ACBEDB5"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0C6B13B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02E040F4"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51,22</w:t>
            </w:r>
          </w:p>
        </w:tc>
      </w:tr>
      <w:tr w:rsidR="00323D4A" w:rsidRPr="00323D4A" w14:paraId="54405323" w14:textId="77777777" w:rsidTr="00964BA6">
        <w:trPr>
          <w:trHeight w:val="283"/>
          <w:jc w:val="center"/>
        </w:trPr>
        <w:tc>
          <w:tcPr>
            <w:tcW w:w="633" w:type="pct"/>
            <w:tcBorders>
              <w:top w:val="single" w:sz="4" w:space="0" w:color="auto"/>
              <w:left w:val="single" w:sz="4" w:space="0" w:color="auto"/>
              <w:bottom w:val="single" w:sz="4" w:space="0" w:color="auto"/>
              <w:right w:val="single" w:sz="4" w:space="0" w:color="auto"/>
            </w:tcBorders>
            <w:shd w:val="clear" w:color="000000" w:fill="FFFFFF"/>
          </w:tcPr>
          <w:p w14:paraId="5F8C0B9C"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Tekući projekt T100002</w:t>
            </w:r>
          </w:p>
        </w:tc>
        <w:tc>
          <w:tcPr>
            <w:tcW w:w="2069" w:type="pct"/>
            <w:tcBorders>
              <w:top w:val="single" w:sz="4" w:space="0" w:color="auto"/>
              <w:left w:val="nil"/>
              <w:bottom w:val="single" w:sz="4" w:space="0" w:color="auto"/>
              <w:right w:val="single" w:sz="4" w:space="0" w:color="auto"/>
            </w:tcBorders>
            <w:shd w:val="clear" w:color="000000" w:fill="FFFFFF"/>
            <w:vAlign w:val="center"/>
          </w:tcPr>
          <w:p w14:paraId="1AA65A55"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Članstvo u Hrvatskoj olimpijskoj obitelji</w:t>
            </w:r>
          </w:p>
        </w:tc>
        <w:tc>
          <w:tcPr>
            <w:tcW w:w="912" w:type="pct"/>
            <w:tcBorders>
              <w:top w:val="single" w:sz="4" w:space="0" w:color="auto"/>
              <w:left w:val="nil"/>
              <w:bottom w:val="single" w:sz="4" w:space="0" w:color="auto"/>
              <w:right w:val="single" w:sz="4" w:space="0" w:color="auto"/>
            </w:tcBorders>
            <w:shd w:val="clear" w:color="auto" w:fill="auto"/>
            <w:vAlign w:val="bottom"/>
          </w:tcPr>
          <w:p w14:paraId="7AE42F9D"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15.930,00</w:t>
            </w:r>
          </w:p>
        </w:tc>
        <w:tc>
          <w:tcPr>
            <w:tcW w:w="848" w:type="pct"/>
            <w:tcBorders>
              <w:top w:val="single" w:sz="4" w:space="0" w:color="auto"/>
              <w:left w:val="single" w:sz="4" w:space="0" w:color="auto"/>
              <w:bottom w:val="single" w:sz="4" w:space="0" w:color="auto"/>
              <w:right w:val="single" w:sz="4" w:space="0" w:color="auto"/>
            </w:tcBorders>
            <w:shd w:val="clear" w:color="auto" w:fill="auto"/>
            <w:vAlign w:val="bottom"/>
          </w:tcPr>
          <w:p w14:paraId="1F0397D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15.926,76</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14:paraId="67E4EC0B"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99,98</w:t>
            </w:r>
          </w:p>
        </w:tc>
      </w:tr>
    </w:tbl>
    <w:bookmarkEnd w:id="98"/>
    <w:p w14:paraId="054505D8"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lastRenderedPageBreak/>
        <w:t>ZAKONSKA OSNOVA ZA UVOĐENJE PROGRAMA:</w:t>
      </w:r>
    </w:p>
    <w:p w14:paraId="43FDE62B" w14:textId="77777777" w:rsidR="00323D4A" w:rsidRPr="00323D4A" w:rsidRDefault="00323D4A" w:rsidP="00323D4A">
      <w:pPr>
        <w:numPr>
          <w:ilvl w:val="0"/>
          <w:numId w:val="7"/>
        </w:numPr>
        <w:spacing w:after="0" w:line="240" w:lineRule="auto"/>
        <w:ind w:left="720"/>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lokalnoj i područnoj (regionalnoj) samoupravi („Narodne novine“ broj 33/01,60/01,129/05,109/07,125/08,36/09,150/11,144/12,19/13,137/15,13/17, 98/19,144/21),</w:t>
      </w:r>
    </w:p>
    <w:p w14:paraId="7E73CA05" w14:textId="77777777" w:rsidR="00323D4A" w:rsidRPr="00323D4A" w:rsidRDefault="00323D4A" w:rsidP="00323D4A">
      <w:pPr>
        <w:numPr>
          <w:ilvl w:val="0"/>
          <w:numId w:val="7"/>
        </w:numPr>
        <w:spacing w:after="0" w:line="240" w:lineRule="auto"/>
        <w:ind w:left="720"/>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sportu („Narodne novine“ broj 71/06, 150/08-Uredba, 124/10, 124/11, 86/12, 94/13,85/15,19/16,98/19,47/20,77/20 i 141/22),</w:t>
      </w:r>
    </w:p>
    <w:p w14:paraId="3B1A302E" w14:textId="77777777" w:rsidR="00323D4A" w:rsidRPr="00323D4A" w:rsidRDefault="00323D4A" w:rsidP="00323D4A">
      <w:pPr>
        <w:numPr>
          <w:ilvl w:val="0"/>
          <w:numId w:val="7"/>
        </w:numPr>
        <w:spacing w:after="0" w:line="240" w:lineRule="auto"/>
        <w:ind w:left="720"/>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udrugama („Narodne novine“ broj 74/14,70/17, 98/19 i 151/22),</w:t>
      </w:r>
    </w:p>
    <w:p w14:paraId="76B7330B" w14:textId="77777777" w:rsidR="00323D4A" w:rsidRPr="00323D4A" w:rsidRDefault="00323D4A" w:rsidP="00323D4A">
      <w:pPr>
        <w:numPr>
          <w:ilvl w:val="0"/>
          <w:numId w:val="7"/>
        </w:numPr>
        <w:spacing w:after="0" w:line="240" w:lineRule="auto"/>
        <w:ind w:left="720"/>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Uredba o kriterijima, mjerilima i postupcima financiranja i ugovaranja programa i projekata od interesa za opće dobro koje provode udruge („Narodne novine“ broj 26/15 i 37/21),</w:t>
      </w:r>
    </w:p>
    <w:p w14:paraId="6D2E2122" w14:textId="77777777" w:rsidR="00323D4A" w:rsidRPr="00323D4A" w:rsidRDefault="00323D4A" w:rsidP="00323D4A">
      <w:pPr>
        <w:numPr>
          <w:ilvl w:val="0"/>
          <w:numId w:val="7"/>
        </w:numPr>
        <w:spacing w:after="0" w:line="240" w:lineRule="auto"/>
        <w:ind w:left="720"/>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Statut Grada Poreča-Parenzo („Službeni glasnik Grada Poreča-Parenzo“ broj 2/13,10/18,2/21 i 12/24.), </w:t>
      </w:r>
    </w:p>
    <w:p w14:paraId="1DBA042C" w14:textId="77777777" w:rsidR="00323D4A" w:rsidRPr="00323D4A" w:rsidRDefault="00323D4A" w:rsidP="00323D4A">
      <w:pPr>
        <w:numPr>
          <w:ilvl w:val="0"/>
          <w:numId w:val="7"/>
        </w:numPr>
        <w:spacing w:after="0" w:line="240" w:lineRule="auto"/>
        <w:ind w:left="720"/>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Pravilnik o financiranju programa i projekata koje provode organizacije civilnog društva („Službeni Glasnik Grada Poreča-Parenzo“ broj 1/16, 1/18). </w:t>
      </w:r>
    </w:p>
    <w:p w14:paraId="043ED857"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p>
    <w:p w14:paraId="79FE389A"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bookmarkStart w:id="99" w:name="_Hlk101377883"/>
      <w:r w:rsidRPr="00323D4A">
        <w:rPr>
          <w:rFonts w:ascii="Times New Roman" w:eastAsia="Times New Roman" w:hAnsi="Times New Roman" w:cs="Times New Roman"/>
          <w:b/>
          <w:color w:val="000000" w:themeColor="text1"/>
          <w:sz w:val="24"/>
          <w:szCs w:val="24"/>
          <w:lang w:eastAsia="hr-HR"/>
        </w:rPr>
        <w:t xml:space="preserve">OPIS PROGRAMA: </w:t>
      </w:r>
    </w:p>
    <w:bookmarkEnd w:id="99"/>
    <w:p w14:paraId="28CE523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Program obuhvaća:</w:t>
      </w:r>
    </w:p>
    <w:p w14:paraId="0E352C4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u w:val="single"/>
          <w:lang w:eastAsia="hr-HR"/>
        </w:rPr>
        <w:t>aktivnosti</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color w:val="000000" w:themeColor="text1"/>
          <w:sz w:val="24"/>
          <w:szCs w:val="24"/>
          <w:lang w:eastAsia="hr-HR"/>
        </w:rPr>
        <w:t>Dugoročni zakup sportske dvorane Žatika, Osnovna djelatnost Sportske zajednice Grada Poreča,</w:t>
      </w:r>
      <w:r w:rsidRPr="00323D4A">
        <w:rPr>
          <w:rFonts w:ascii="Times New Roman" w:eastAsia="Times New Roman" w:hAnsi="Times New Roman" w:cs="Times New Roman"/>
          <w:b/>
          <w:color w:val="000000" w:themeColor="text1"/>
          <w:sz w:val="20"/>
          <w:szCs w:val="20"/>
          <w:lang w:eastAsia="hr-HR"/>
        </w:rPr>
        <w:t xml:space="preserve"> </w:t>
      </w:r>
      <w:r w:rsidRPr="00323D4A">
        <w:rPr>
          <w:rFonts w:ascii="Times New Roman" w:eastAsia="Times New Roman" w:hAnsi="Times New Roman" w:cs="Times New Roman"/>
          <w:bCs/>
          <w:i/>
          <w:iCs/>
          <w:color w:val="000000" w:themeColor="text1"/>
          <w:sz w:val="24"/>
          <w:szCs w:val="24"/>
          <w:lang w:eastAsia="hr-HR"/>
        </w:rPr>
        <w:t>Financiranje programa i projekata udruga u sportu, Održavanje</w:t>
      </w:r>
      <w:r w:rsidRPr="00323D4A">
        <w:rPr>
          <w:rFonts w:ascii="Times New Roman" w:eastAsia="Times New Roman" w:hAnsi="Times New Roman" w:cs="Times New Roman"/>
          <w:i/>
          <w:iCs/>
          <w:color w:val="000000" w:themeColor="text1"/>
          <w:sz w:val="24"/>
          <w:szCs w:val="24"/>
          <w:lang w:eastAsia="hr-HR"/>
        </w:rPr>
        <w:t xml:space="preserve"> sportskih dvorana i rekreacijskih objekata i </w:t>
      </w:r>
      <w:r w:rsidRPr="00323D4A">
        <w:rPr>
          <w:rFonts w:ascii="Times New Roman" w:eastAsia="Times New Roman" w:hAnsi="Times New Roman" w:cs="Times New Roman"/>
          <w:bCs/>
          <w:i/>
          <w:iCs/>
          <w:color w:val="000000" w:themeColor="text1"/>
          <w:sz w:val="24"/>
          <w:szCs w:val="24"/>
          <w:lang w:eastAsia="hr-HR"/>
        </w:rPr>
        <w:t xml:space="preserve">Ostale potrebe u sportu i rekreaciji, </w:t>
      </w:r>
      <w:r w:rsidRPr="00323D4A">
        <w:rPr>
          <w:rFonts w:ascii="Times New Roman" w:eastAsia="Times New Roman" w:hAnsi="Times New Roman" w:cs="Times New Roman"/>
          <w:color w:val="000000" w:themeColor="text1"/>
          <w:sz w:val="24"/>
          <w:szCs w:val="24"/>
          <w:u w:val="single"/>
          <w:lang w:eastAsia="hr-HR"/>
        </w:rPr>
        <w:t>kapitalni projekt</w:t>
      </w:r>
      <w:r w:rsidRPr="00323D4A">
        <w:rPr>
          <w:rFonts w:ascii="Times New Roman" w:eastAsia="Times New Roman" w:hAnsi="Times New Roman" w:cs="Times New Roman"/>
          <w:i/>
          <w:iCs/>
          <w:color w:val="000000" w:themeColor="text1"/>
          <w:sz w:val="24"/>
          <w:szCs w:val="24"/>
          <w:lang w:eastAsia="hr-HR"/>
        </w:rPr>
        <w:t xml:space="preserve">: Rekonstrukcija i opremanje sportskih dvorana i rekreacijskih objekata i </w:t>
      </w:r>
      <w:r w:rsidRPr="00323D4A">
        <w:rPr>
          <w:rFonts w:ascii="Times New Roman" w:eastAsia="Times New Roman" w:hAnsi="Times New Roman" w:cs="Times New Roman"/>
          <w:color w:val="000000" w:themeColor="text1"/>
          <w:sz w:val="24"/>
          <w:szCs w:val="24"/>
          <w:u w:val="single"/>
          <w:lang w:eastAsia="hr-HR"/>
        </w:rPr>
        <w:t>tekući projekt</w:t>
      </w:r>
      <w:r w:rsidRPr="00323D4A">
        <w:rPr>
          <w:rFonts w:ascii="Times New Roman" w:eastAsia="Times New Roman" w:hAnsi="Times New Roman" w:cs="Times New Roman"/>
          <w:i/>
          <w:iCs/>
          <w:color w:val="000000" w:themeColor="text1"/>
          <w:sz w:val="24"/>
          <w:szCs w:val="24"/>
          <w:u w:val="single"/>
          <w:lang w:eastAsia="hr-HR"/>
        </w:rPr>
        <w:t>:</w:t>
      </w:r>
      <w:r w:rsidRPr="00323D4A">
        <w:rPr>
          <w:rFonts w:ascii="Times New Roman" w:eastAsia="Times New Roman" w:hAnsi="Times New Roman" w:cs="Times New Roman"/>
          <w:b/>
          <w:i/>
          <w:iCs/>
          <w:color w:val="000000" w:themeColor="text1"/>
          <w:sz w:val="24"/>
          <w:szCs w:val="24"/>
          <w:lang w:eastAsia="hr-HR"/>
        </w:rPr>
        <w:t xml:space="preserve"> </w:t>
      </w:r>
      <w:r w:rsidRPr="00323D4A">
        <w:rPr>
          <w:rFonts w:ascii="Times New Roman" w:eastAsia="Times New Roman" w:hAnsi="Times New Roman" w:cs="Times New Roman"/>
          <w:bCs/>
          <w:i/>
          <w:iCs/>
          <w:color w:val="000000" w:themeColor="text1"/>
          <w:sz w:val="24"/>
          <w:szCs w:val="24"/>
          <w:lang w:eastAsia="hr-HR"/>
        </w:rPr>
        <w:t>Članstvo u Hrvatskoj olimpijskoj obitelji.</w:t>
      </w:r>
    </w:p>
    <w:p w14:paraId="28F1466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u w:val="single"/>
          <w:lang w:eastAsia="hr-HR"/>
        </w:rPr>
      </w:pPr>
      <w:r w:rsidRPr="00323D4A">
        <w:rPr>
          <w:rFonts w:ascii="Times New Roman" w:eastAsia="Times New Roman" w:hAnsi="Times New Roman" w:cs="Times New Roman"/>
          <w:color w:val="000000" w:themeColor="text1"/>
          <w:sz w:val="24"/>
          <w:szCs w:val="24"/>
          <w:u w:val="single"/>
          <w:lang w:eastAsia="hr-HR"/>
        </w:rPr>
        <w:t>Aktivnosti:</w:t>
      </w:r>
    </w:p>
    <w:p w14:paraId="4B270C13" w14:textId="77777777" w:rsidR="00323D4A" w:rsidRPr="00323D4A" w:rsidRDefault="00323D4A" w:rsidP="00323D4A">
      <w:pPr>
        <w:spacing w:after="0" w:line="240" w:lineRule="auto"/>
        <w:jc w:val="both"/>
        <w:rPr>
          <w:rFonts w:ascii="Times New Roman" w:eastAsia="Times New Roman" w:hAnsi="Times New Roman" w:cs="Times New Roman"/>
          <w:b/>
          <w:i/>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Dugoročni zakup sportske dvorane Žatika</w:t>
      </w:r>
    </w:p>
    <w:p w14:paraId="34071E41"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bookmarkStart w:id="100" w:name="_Hlk101377820"/>
      <w:r w:rsidRPr="00323D4A">
        <w:rPr>
          <w:rFonts w:ascii="Times New Roman" w:eastAsia="Times New Roman" w:hAnsi="Times New Roman" w:cs="Times New Roman"/>
          <w:color w:val="000000" w:themeColor="text1"/>
          <w:sz w:val="24"/>
          <w:szCs w:val="24"/>
          <w:lang w:eastAsia="hr-HR"/>
        </w:rPr>
        <w:t xml:space="preserve">Sredstva u iznosu od </w:t>
      </w:r>
      <w:r w:rsidRPr="00323D4A">
        <w:rPr>
          <w:rFonts w:ascii="Times New Roman" w:eastAsia="Times New Roman" w:hAnsi="Times New Roman" w:cs="Times New Roman"/>
          <w:bCs/>
          <w:color w:val="000000" w:themeColor="text1"/>
          <w:sz w:val="24"/>
          <w:szCs w:val="24"/>
          <w:lang w:eastAsia="hr-HR"/>
        </w:rPr>
        <w:t xml:space="preserve">772,100,00 </w:t>
      </w:r>
      <w:r w:rsidRPr="00323D4A">
        <w:rPr>
          <w:rFonts w:ascii="Times New Roman" w:eastAsia="Times New Roman" w:hAnsi="Times New Roman" w:cs="Times New Roman"/>
          <w:color w:val="000000" w:themeColor="text1"/>
          <w:sz w:val="24"/>
          <w:szCs w:val="24"/>
          <w:lang w:eastAsia="hr-HR"/>
        </w:rPr>
        <w:t>eura</w:t>
      </w:r>
      <w:r w:rsidRPr="00323D4A">
        <w:rPr>
          <w:rFonts w:ascii="Times New Roman" w:eastAsia="Times New Roman" w:hAnsi="Times New Roman" w:cs="Times New Roman"/>
          <w:color w:val="000000" w:themeColor="text1"/>
          <w:sz w:val="20"/>
          <w:szCs w:val="20"/>
          <w:lang w:eastAsia="hr-HR"/>
        </w:rPr>
        <w:t xml:space="preserve"> </w:t>
      </w:r>
      <w:r w:rsidRPr="00323D4A">
        <w:rPr>
          <w:rFonts w:ascii="Times New Roman" w:eastAsia="Times New Roman" w:hAnsi="Times New Roman" w:cs="Times New Roman"/>
          <w:color w:val="000000" w:themeColor="text1"/>
          <w:sz w:val="24"/>
          <w:szCs w:val="24"/>
          <w:lang w:eastAsia="hr-HR"/>
        </w:rPr>
        <w:t>namijenjena su za plaćanje zakupnine temeljem Ugovora o zakupu Višenamjenske sportske dvorane Žatika, sklopljenog između Grada Poreča i trgovačkog društva Parentium d.o.o. Ugovorom je definirano da  je visina zakupnine jednaka iznosima, rokovima i uvjetima otplate ugovorene redovne kamatne stope temeljem Ugovora o kreditu sklopljenih s bankom. Glavnice kredita planirane su i utvrđene Ugovorom o davanju kapitalnih pomoći za otplatu kredita, sklopljenog također između Grada i trgovačkog društva Parentium d.o.o. (dalje: TD Parentium), a sukladno ugovorenim kreditnim uvjetima s bankom usklađenim s prijedlogom Odluke o davanju suglasnosti na zaduživanje TD Parentium, radi refinanciranja postojećih kreditnih zaduženja TD Parentium s ciljem zatvaranja obveza po partijama kredita 5010240707 i 5010307475 ugovorenih kod Privredne banke Zagreb d.d.</w:t>
      </w:r>
    </w:p>
    <w:p w14:paraId="102065EE"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Osnovna djelatnost Sportske zajednice Grada Poreča</w:t>
      </w:r>
      <w:r w:rsidRPr="00323D4A">
        <w:rPr>
          <w:rFonts w:ascii="Times New Roman" w:eastAsia="Times New Roman" w:hAnsi="Times New Roman" w:cs="Times New Roman"/>
          <w:b/>
          <w:color w:val="000000" w:themeColor="text1"/>
          <w:sz w:val="24"/>
          <w:szCs w:val="24"/>
          <w:lang w:eastAsia="hr-HR"/>
        </w:rPr>
        <w:t xml:space="preserve"> </w:t>
      </w:r>
    </w:p>
    <w:p w14:paraId="45F3056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bookmarkStart w:id="101" w:name="_Hlk130286122"/>
      <w:r w:rsidRPr="00323D4A">
        <w:rPr>
          <w:rFonts w:ascii="Times New Roman" w:eastAsia="Times New Roman" w:hAnsi="Times New Roman" w:cs="Times New Roman"/>
          <w:color w:val="000000" w:themeColor="text1"/>
          <w:sz w:val="24"/>
          <w:szCs w:val="24"/>
          <w:lang w:eastAsia="hr-HR"/>
        </w:rPr>
        <w:t>Sportska zajednica Grada Poreča, sukladno odredbama Zakona o sportu, provodi aktivnosti na ostvarivanju zajedničkih ciljeva i interesa u sportu, a naročito: usklađivanje aktivnosti svojih članova; poticanje i promicanje sporta u skladu s Nacionalnim programom sporta, osobito sport djece i mladih te osoba s invaliditetom; objedinjava i usklađuje program sporta, predlaže program javnih potreba u sportu i sudjeluje u njegovog ostvarivanju; skrbi o kategorizacijama sportaša i svojim aktima određuje opseg i način ostvarivanja njihovih prava, sudjeluje u stvaranju uvjeta za njihovu pripremu za olimpijske igre, svjetska i evropska prvenstva te druga velika međusobna natjecanja; surađuje u ostvarivanju programa Hrvatskog olimpijskog odbora, odnosno Hrvatskog paraolimpijskog odbora i Hrvatskog sportskog saveza gluhih; promiče stručni rad u sportu i sudjeluje u skrbi o javnim sportskim građevinama.</w:t>
      </w:r>
    </w:p>
    <w:p w14:paraId="1723CF49" w14:textId="77777777" w:rsidR="00323D4A" w:rsidRPr="00323D4A" w:rsidRDefault="00323D4A" w:rsidP="00323D4A">
      <w:pPr>
        <w:spacing w:after="0" w:line="240" w:lineRule="auto"/>
        <w:ind w:firstLine="708"/>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Korištenje sportske dvorane Žatika za gradske manifestacije</w:t>
      </w:r>
    </w:p>
    <w:p w14:paraId="53D3EF32"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Planirana sredstva namijenjena su za podmirivanje troškova zamjenskog korištenja drugih sportskih objekata zbog zauzetosti dvorane Žatika u vrijeme održavanja raznih sportskih i drugih manifestacija pod pokroviteljstvom Grada (Promohotela, Vinistre, maturalnih zabava, svjetskih/evropskih/drugih sportskih natjecanja i drugih manifestacija), kao i povećanih troškova električne energije, vode, čišćenja i prekovremenog rada zaposlenih u vrijeme održavanja navedenih manifestacija.</w:t>
      </w:r>
    </w:p>
    <w:p w14:paraId="048C3C8A" w14:textId="77777777" w:rsidR="00323D4A" w:rsidRPr="00323D4A" w:rsidRDefault="00323D4A" w:rsidP="00323D4A">
      <w:pPr>
        <w:spacing w:after="0" w:line="240" w:lineRule="auto"/>
        <w:ind w:firstLine="708"/>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Troškovi za EU natjecanja sportskih klubova</w:t>
      </w:r>
    </w:p>
    <w:p w14:paraId="12FB38C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lastRenderedPageBreak/>
        <w:t>Planirana sredstva namijenjena su za podmirivanje troškova porečkih sportskih klubova zbog sudjelovanja na evropskim natjecanjima (putnih troškova i troškova smještaja).</w:t>
      </w:r>
    </w:p>
    <w:p w14:paraId="4ABDD813" w14:textId="77777777" w:rsidR="00323D4A" w:rsidRPr="00323D4A" w:rsidRDefault="00323D4A" w:rsidP="00323D4A">
      <w:pPr>
        <w:spacing w:after="0" w:line="240" w:lineRule="auto"/>
        <w:ind w:firstLine="708"/>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Stručne službe za organizaciju rekreacije i sportskih aktivnosti</w:t>
      </w:r>
    </w:p>
    <w:p w14:paraId="70172A10"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Odlukom o unutarnjem ustroju Sportske zajednice Grada Poreča (dalje: SZ Poreč) SZ Poreč čine slijedeće organizacijske jedinice: tajnik, služba računovodstvo, tehnička služba i služba tekućih poslova i održavanja. Pravilnikom o unutarnjem redu SZ Poreč utvrđena je slijedeća sistematizacija radnih mjesta: 8 domara-radnika na održavanju, 7 čistačica, po 1 osoba na radnom mjestu tajnik, stručni suradnik za razvoj i unapređenje sporta, voditelj računovodstva, računovodstveni referent, računovodstveni administrator, voditelj tehničke službe, stručni suradnik za zaštitu od požara, stručni radnik za rad s opasnim kemikalijama, stručni suradnik za energetska postrojenja i automatiku te voditelj službe tekućih poslova i održavanja. Ukupno je zaposleno 25 osoba. Sredstva su planirana za plaće djelatnika i njihova ostala materijalna prava (putne troškove, jubilarne nagrade i dar djeci). </w:t>
      </w:r>
    </w:p>
    <w:p w14:paraId="43B5ADDC" w14:textId="77777777" w:rsidR="00323D4A" w:rsidRPr="00323D4A" w:rsidRDefault="00323D4A" w:rsidP="00323D4A">
      <w:pPr>
        <w:spacing w:after="0" w:line="240" w:lineRule="auto"/>
        <w:ind w:firstLine="708"/>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Redovna djelatnost sportskih klubova</w:t>
      </w:r>
    </w:p>
    <w:p w14:paraId="2BDBA91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Sredstva su namijenjena za redovnu djelatnost sportskih klubova. U sustavu financiranja Sportske zajednice nalazi se ukupno 30 klubova i Zajednica boćarskih klubova (12 klubova) koji su u sustavu natjecanja. Iz ovih sredstava klubovi podmiruju troškove službenih natjecanja (kotizacije i delegatske troškove koji su znatno porasli, članarina, sudačke troškove, izdatke za sportsku opremu i rekvizite, konzumaciju pića i hrane na putu i režijske troškove, naknade sportašima do visine neoporezivog iznosa, potrošni materijal, fiksne i mobilne telefonske mreže i druge troškove). U ta su sredstva uključene i naknade za rad trenera i tajnika pojedinih klubova.</w:t>
      </w:r>
      <w:r w:rsidRPr="00323D4A">
        <w:rPr>
          <w:rFonts w:ascii="Times New Roman" w:eastAsia="Times New Roman" w:hAnsi="Times New Roman" w:cs="Times New Roman"/>
          <w:color w:val="000000" w:themeColor="text1"/>
          <w:sz w:val="20"/>
          <w:szCs w:val="20"/>
          <w:lang w:eastAsia="hr-HR"/>
        </w:rPr>
        <w:t xml:space="preserve"> </w:t>
      </w:r>
    </w:p>
    <w:p w14:paraId="24F38F5C" w14:textId="77777777" w:rsidR="00323D4A" w:rsidRPr="00323D4A" w:rsidRDefault="00323D4A" w:rsidP="00323D4A">
      <w:pPr>
        <w:spacing w:after="0" w:line="240" w:lineRule="auto"/>
        <w:ind w:firstLine="708"/>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Zajedničke potrebe sportskih klubova</w:t>
      </w:r>
    </w:p>
    <w:p w14:paraId="2ECF7D63"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US" w:eastAsia="hr-HR"/>
        </w:rPr>
        <w:t xml:space="preserve">Aktivnost podrazumijeva rashode za zajedničke troškove klubova, koji se jednako primjenjuju na sve klubove. To su troškovi organiziranog prijevoza na službena natjecanja, </w:t>
      </w:r>
      <w:proofErr w:type="gramStart"/>
      <w:r w:rsidRPr="00323D4A">
        <w:rPr>
          <w:rFonts w:ascii="Times New Roman" w:eastAsia="Times New Roman" w:hAnsi="Times New Roman" w:cs="Times New Roman"/>
          <w:color w:val="000000" w:themeColor="text1"/>
          <w:sz w:val="24"/>
          <w:szCs w:val="24"/>
          <w:lang w:val="en-US" w:eastAsia="hr-HR"/>
        </w:rPr>
        <w:t>troškovi  redarskih</w:t>
      </w:r>
      <w:proofErr w:type="gramEnd"/>
      <w:r w:rsidRPr="00323D4A">
        <w:rPr>
          <w:rFonts w:ascii="Times New Roman" w:eastAsia="Times New Roman" w:hAnsi="Times New Roman" w:cs="Times New Roman"/>
          <w:color w:val="000000" w:themeColor="text1"/>
          <w:sz w:val="24"/>
          <w:szCs w:val="24"/>
          <w:lang w:val="en-US" w:eastAsia="hr-HR"/>
        </w:rPr>
        <w:t xml:space="preserve"> i zaštitarskih službi prilikom održavanja natjecanja, troškovi liječničkih pregleda, troškovi najma sportskih objekata i školovanja trenera. Kako su</w:t>
      </w:r>
      <w:r w:rsidRPr="00323D4A">
        <w:rPr>
          <w:rFonts w:ascii="Times New Roman" w:eastAsia="Times New Roman" w:hAnsi="Times New Roman" w:cs="Times New Roman"/>
          <w:bCs/>
          <w:color w:val="000000" w:themeColor="text1"/>
          <w:sz w:val="24"/>
          <w:szCs w:val="24"/>
          <w:lang w:val="en-US" w:eastAsia="hr-HR"/>
        </w:rPr>
        <w:t xml:space="preserve"> se NK Jadran i Ženski rukometni klub Poreč </w:t>
      </w:r>
      <w:proofErr w:type="gramStart"/>
      <w:r w:rsidRPr="00323D4A">
        <w:rPr>
          <w:rFonts w:ascii="Times New Roman" w:eastAsia="Times New Roman" w:hAnsi="Times New Roman" w:cs="Times New Roman"/>
          <w:bCs/>
          <w:color w:val="000000" w:themeColor="text1"/>
          <w:sz w:val="24"/>
          <w:szCs w:val="24"/>
          <w:lang w:val="en-US" w:eastAsia="hr-HR"/>
        </w:rPr>
        <w:t>plasirali  u</w:t>
      </w:r>
      <w:proofErr w:type="gramEnd"/>
      <w:r w:rsidRPr="00323D4A">
        <w:rPr>
          <w:rFonts w:ascii="Times New Roman" w:eastAsia="Times New Roman" w:hAnsi="Times New Roman" w:cs="Times New Roman"/>
          <w:bCs/>
          <w:color w:val="000000" w:themeColor="text1"/>
          <w:sz w:val="24"/>
          <w:szCs w:val="24"/>
          <w:lang w:val="en-US" w:eastAsia="hr-HR"/>
        </w:rPr>
        <w:t xml:space="preserve"> višu ligu, potrebno je u skladu sa odredbama koje propisuje MUP osigurati veći broj zaštitara, odnosno redara na službenim natjecanjima. </w:t>
      </w:r>
      <w:r w:rsidRPr="00323D4A">
        <w:rPr>
          <w:rFonts w:ascii="Times New Roman" w:eastAsia="Times New Roman" w:hAnsi="Times New Roman" w:cs="Times New Roman"/>
          <w:bCs/>
          <w:color w:val="000000" w:themeColor="text1"/>
          <w:sz w:val="24"/>
          <w:szCs w:val="24"/>
          <w:lang w:val="en-AU" w:eastAsia="hr-HR"/>
        </w:rPr>
        <w:t xml:space="preserve">S obzirom da su gore navedeni klubovi prešli iz regionalne u državne lige porasli </w:t>
      </w:r>
      <w:proofErr w:type="gramStart"/>
      <w:r w:rsidRPr="00323D4A">
        <w:rPr>
          <w:rFonts w:ascii="Times New Roman" w:eastAsia="Times New Roman" w:hAnsi="Times New Roman" w:cs="Times New Roman"/>
          <w:bCs/>
          <w:color w:val="000000" w:themeColor="text1"/>
          <w:sz w:val="24"/>
          <w:szCs w:val="24"/>
          <w:lang w:val="en-AU" w:eastAsia="hr-HR"/>
        </w:rPr>
        <w:t>su  i</w:t>
      </w:r>
      <w:proofErr w:type="gramEnd"/>
      <w:r w:rsidRPr="00323D4A">
        <w:rPr>
          <w:rFonts w:ascii="Times New Roman" w:eastAsia="Times New Roman" w:hAnsi="Times New Roman" w:cs="Times New Roman"/>
          <w:bCs/>
          <w:color w:val="000000" w:themeColor="text1"/>
          <w:sz w:val="24"/>
          <w:szCs w:val="24"/>
          <w:lang w:val="en-AU" w:eastAsia="hr-HR"/>
        </w:rPr>
        <w:t xml:space="preserve"> troškovi prijevoza na službena takmičenja, a i s obzirom na povećane aktivnosti svih udruga nakon završetka pandemije covid 19 potrebno je osigurati dodatna sredstva  u odnosu na 2023. godinu. Kako se svake godine povećava broj članova (49 klubova/udruga), povećavaju se i troškovi obaveznih sistematskih pregleda za sportaše koji se po novom Zakonu o sportu i dodatno proširuju na dodatne pretrage.</w:t>
      </w:r>
      <w:r w:rsidRPr="00323D4A">
        <w:rPr>
          <w:rFonts w:ascii="Times New Roman" w:eastAsia="Times New Roman" w:hAnsi="Times New Roman" w:cs="Times New Roman"/>
          <w:bCs/>
          <w:color w:val="000000" w:themeColor="text1"/>
          <w:sz w:val="24"/>
          <w:szCs w:val="24"/>
          <w:lang w:val="en-US" w:eastAsia="hr-HR"/>
        </w:rPr>
        <w:t xml:space="preserve"> Iz navedenih razloga povećana su sredstva za zajedničke potrebe klubova za 35.404 eura.</w:t>
      </w:r>
    </w:p>
    <w:p w14:paraId="690A04F2" w14:textId="77777777" w:rsidR="00323D4A" w:rsidRPr="00323D4A" w:rsidRDefault="00323D4A" w:rsidP="00323D4A">
      <w:pPr>
        <w:spacing w:after="0" w:line="240" w:lineRule="auto"/>
        <w:ind w:firstLine="708"/>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Održavanje sportskih objekata</w:t>
      </w:r>
    </w:p>
    <w:p w14:paraId="406CAAC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US" w:eastAsia="hr-HR"/>
        </w:rPr>
        <w:t>U ovu stavku su uključeni svi režijski troškovi: troškovi električne energije, utroška vode, odvoza komunalnog otpada, troškovi redovitog održavanja objekata (ličenje, razni sitni i drugi popravci), košnja trave, nabava i popravci sitnog inventara i opreme, troškovi fiksne i mobilne telefonije, nabava i potrošnja kancelarijskog materijala, potrošnog materijala za održavanje čistoće i higijene, ptt troškovi, nabava i održavanje informatičke opreme i programa, pričuva, komunalna naknada i slično. U ovu stavku uključeni su svi sportski objekti, osim sportske dvorane Žatika. Izgradnjom nove škole na Finidi, osnovne i srednje škole koriste sportsku dvoranu Veli Jože isključivo u jutarnjoj smijeni, a klubovi u popodnevnim i večernjim satima, uslijed čega se koristi veća količina energenta za grijanje dvorane i boćališta. U 2024. godini planira se u dvorani Veli Jože napraviti bočni ulaz u zajedničke sanitarne čvorove</w:t>
      </w:r>
      <w:r w:rsidRPr="00323D4A">
        <w:rPr>
          <w:rFonts w:ascii="Times New Roman" w:eastAsia="Times New Roman" w:hAnsi="Times New Roman" w:cs="Times New Roman"/>
          <w:color w:val="000000" w:themeColor="text1"/>
          <w:sz w:val="24"/>
          <w:szCs w:val="24"/>
          <w:lang w:val="en-AU" w:eastAsia="hr-HR"/>
        </w:rPr>
        <w:t xml:space="preserve"> kako bi se omogućio pristup s vanjskih igrališta, te tako stvorili uvjeti za korištenje kada je dvorana zatvorena. U sklopu poboljšanja uvjeta rada na tenis terenima planira se priprema prostora za ugradnju kontejnera za potrebe tenis kluba.</w:t>
      </w:r>
      <w:r w:rsidRPr="00323D4A">
        <w:rPr>
          <w:rFonts w:ascii="Times New Roman" w:eastAsia="Times New Roman" w:hAnsi="Times New Roman" w:cs="Times New Roman"/>
          <w:color w:val="000000" w:themeColor="text1"/>
          <w:sz w:val="20"/>
          <w:szCs w:val="20"/>
          <w:lang w:val="en-AU" w:eastAsia="hr-HR"/>
        </w:rPr>
        <w:t xml:space="preserve"> </w:t>
      </w:r>
      <w:r w:rsidRPr="00323D4A">
        <w:rPr>
          <w:rFonts w:ascii="Times New Roman" w:eastAsia="Times New Roman" w:hAnsi="Times New Roman" w:cs="Times New Roman"/>
          <w:color w:val="000000" w:themeColor="text1"/>
          <w:sz w:val="24"/>
          <w:szCs w:val="24"/>
          <w:lang w:val="en-AU" w:eastAsia="hr-HR"/>
        </w:rPr>
        <w:t>Planira se sufinancirati nabavku kapitalne opreme za klubove koja je neophodno potrebna za nesmetani rad sa djecom i mladima.</w:t>
      </w:r>
    </w:p>
    <w:p w14:paraId="23E07F98" w14:textId="77777777" w:rsidR="00323D4A" w:rsidRPr="00323D4A" w:rsidRDefault="00323D4A" w:rsidP="00323D4A">
      <w:pPr>
        <w:spacing w:after="0" w:line="240" w:lineRule="auto"/>
        <w:ind w:firstLine="708"/>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Redovno održavanje sportske dvorane Žatika</w:t>
      </w:r>
    </w:p>
    <w:p w14:paraId="768BA1E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 xml:space="preserve">Sportska dvorana Žatika vodi se i prati kao posebno troškovno mjesto. U tu stavku su uključeni troškovi: električne energije, energenata (lož ulja), vode, servisiranja i popravaka sustava za </w:t>
      </w:r>
      <w:r w:rsidRPr="00323D4A">
        <w:rPr>
          <w:rFonts w:ascii="Times New Roman" w:eastAsia="Times New Roman" w:hAnsi="Times New Roman" w:cs="Times New Roman"/>
          <w:color w:val="000000" w:themeColor="text1"/>
          <w:sz w:val="24"/>
          <w:szCs w:val="24"/>
          <w:lang w:val="en-US" w:eastAsia="hr-HR"/>
        </w:rPr>
        <w:lastRenderedPageBreak/>
        <w:t xml:space="preserve">vatrodojavu, protuprovalnog sustava, video nadzora, redovnog tekućeg održavanja, materijala za održavanje čistoće i higijene, održavanja ispravnosti sustava liftova, fizičke i tehničke zaštite objekta, redovitih servisa sustava grijanja i hlađenja, odvoza smeća, fiksne i mobilne telefonije i drugi troškovi. U ovoj aktivnosti planirana su i sredstva za podmirenje police osiguranja objekta. </w:t>
      </w:r>
      <w:r w:rsidRPr="00323D4A">
        <w:rPr>
          <w:rFonts w:ascii="Times New Roman" w:eastAsia="Times New Roman" w:hAnsi="Times New Roman" w:cs="Times New Roman"/>
          <w:bCs/>
          <w:color w:val="000000" w:themeColor="text1"/>
          <w:sz w:val="24"/>
          <w:szCs w:val="24"/>
          <w:lang w:val="en-US" w:eastAsia="hr-HR"/>
        </w:rPr>
        <w:t xml:space="preserve">Za održavanje i servisiranje limenog krova dvorane. </w:t>
      </w:r>
      <w:r w:rsidRPr="00323D4A">
        <w:rPr>
          <w:rFonts w:ascii="Times New Roman" w:eastAsia="Times New Roman" w:hAnsi="Times New Roman" w:cs="Times New Roman"/>
          <w:color w:val="000000" w:themeColor="text1"/>
          <w:sz w:val="20"/>
          <w:szCs w:val="20"/>
          <w:lang w:val="en-US" w:eastAsia="hr-HR"/>
        </w:rPr>
        <w:t xml:space="preserve"> </w:t>
      </w:r>
      <w:r w:rsidRPr="00323D4A">
        <w:rPr>
          <w:rFonts w:ascii="Times New Roman" w:eastAsia="Times New Roman" w:hAnsi="Times New Roman" w:cs="Times New Roman"/>
          <w:bCs/>
          <w:color w:val="000000" w:themeColor="text1"/>
          <w:sz w:val="24"/>
          <w:szCs w:val="24"/>
          <w:lang w:val="en-US" w:eastAsia="hr-HR"/>
        </w:rPr>
        <w:t xml:space="preserve">Od otvorenja multifunkcionalne polivalentne dvorane održavaju se razne manifestacije i sajmovi, a u 2024. </w:t>
      </w:r>
      <w:proofErr w:type="gramStart"/>
      <w:r w:rsidRPr="00323D4A">
        <w:rPr>
          <w:rFonts w:ascii="Times New Roman" w:eastAsia="Times New Roman" w:hAnsi="Times New Roman" w:cs="Times New Roman"/>
          <w:bCs/>
          <w:color w:val="000000" w:themeColor="text1"/>
          <w:sz w:val="24"/>
          <w:szCs w:val="24"/>
          <w:lang w:val="en-US" w:eastAsia="hr-HR"/>
        </w:rPr>
        <w:t>godini  i</w:t>
      </w:r>
      <w:proofErr w:type="gramEnd"/>
      <w:r w:rsidRPr="00323D4A">
        <w:rPr>
          <w:rFonts w:ascii="Times New Roman" w:eastAsia="Times New Roman" w:hAnsi="Times New Roman" w:cs="Times New Roman"/>
          <w:bCs/>
          <w:color w:val="000000" w:themeColor="text1"/>
          <w:sz w:val="24"/>
          <w:szCs w:val="24"/>
          <w:lang w:val="en-US" w:eastAsia="hr-HR"/>
        </w:rPr>
        <w:t xml:space="preserve"> početkom 2025. planirana su Svjetska prvenstva u rukometu, boksu, judu, hrvanju i futsalu. Kako bi se dvorana na vrijeme pripremila za navedene manifestacije potrebno je tijekom godine uložiti dodatna sredstva u renoviranja prostora dvorane na etaži -</w:t>
      </w:r>
      <w:proofErr w:type="gramStart"/>
      <w:r w:rsidRPr="00323D4A">
        <w:rPr>
          <w:rFonts w:ascii="Times New Roman" w:eastAsia="Times New Roman" w:hAnsi="Times New Roman" w:cs="Times New Roman"/>
          <w:bCs/>
          <w:color w:val="000000" w:themeColor="text1"/>
          <w:sz w:val="24"/>
          <w:szCs w:val="24"/>
          <w:lang w:val="en-US" w:eastAsia="hr-HR"/>
        </w:rPr>
        <w:t>2,-</w:t>
      </w:r>
      <w:proofErr w:type="gramEnd"/>
      <w:r w:rsidRPr="00323D4A">
        <w:rPr>
          <w:rFonts w:ascii="Times New Roman" w:eastAsia="Times New Roman" w:hAnsi="Times New Roman" w:cs="Times New Roman"/>
          <w:bCs/>
          <w:color w:val="000000" w:themeColor="text1"/>
          <w:sz w:val="24"/>
          <w:szCs w:val="24"/>
          <w:lang w:val="en-US" w:eastAsia="hr-HR"/>
        </w:rPr>
        <w:t>1 i O. Isto tako potrebno je zamijeniti i renovirati dio sanitarne opreme koja se s godinama pohabala i oštetila te ne zadovoljava standarde krovnih organizacija za odvijanje navedenih manifestacija .</w:t>
      </w:r>
    </w:p>
    <w:p w14:paraId="65CE8017" w14:textId="77777777" w:rsidR="00323D4A" w:rsidRPr="00323D4A" w:rsidRDefault="00323D4A" w:rsidP="00323D4A">
      <w:pPr>
        <w:spacing w:after="0" w:line="240" w:lineRule="auto"/>
        <w:ind w:firstLine="708"/>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 xml:space="preserve">Fond izvrsnosti </w:t>
      </w:r>
    </w:p>
    <w:p w14:paraId="3E14F1A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Pod izvrsnosti u sportu podrazumijeva se postizanje izuzetnih rezultata i uspjeha u ekipnom i pojedinačnom natjecanju na svjetskim i europskim prvenstvima, u svjetskim i europskim ligama i kupovima, olimpijskim i mediteranskim igrama ,domaćem ligaškom i kup natjecanju. Odlukom o načinu prikupljanja i raspodjele sredstava namijenjenih sportskim klubovima-članovima Sportske zajednice Grada Poreča, koju Gradonačelnik donosi za kalendarsku godinu, utvrđuju se kriteriji za raspodjelu prikupljenih novčanih sredstava. Korištenje novčanih sredstava uređuje se Odlukom Gradonačelnika Grada Poreča i aktima Izvršnog odbora Sportske zajednice Grada Poreča-Parenzo.</w:t>
      </w:r>
    </w:p>
    <w:bookmarkEnd w:id="101"/>
    <w:p w14:paraId="4487AB2C" w14:textId="77777777" w:rsidR="00323D4A" w:rsidRPr="00323D4A" w:rsidRDefault="00323D4A" w:rsidP="00323D4A">
      <w:pPr>
        <w:spacing w:after="0" w:line="240" w:lineRule="auto"/>
        <w:jc w:val="both"/>
        <w:rPr>
          <w:rFonts w:ascii="Times New Roman" w:eastAsia="Times New Roman" w:hAnsi="Times New Roman" w:cs="Times New Roman"/>
          <w:b/>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Financiranje programa i projekata udruga u sportu</w:t>
      </w:r>
    </w:p>
    <w:p w14:paraId="23BE9B7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Ova aktivnost odnosi se na financiranje programa i projekata udruga. U</w:t>
      </w:r>
      <w:r w:rsidRPr="00323D4A">
        <w:rPr>
          <w:rFonts w:ascii="Times New Roman" w:eastAsia="Times New Roman" w:hAnsi="Times New Roman" w:cs="Times New Roman"/>
          <w:bCs/>
          <w:color w:val="000000" w:themeColor="text1"/>
          <w:sz w:val="24"/>
          <w:szCs w:val="24"/>
          <w:lang w:eastAsia="hr-HR"/>
        </w:rPr>
        <w:t xml:space="preserve">pravni odjel </w:t>
      </w:r>
      <w:r w:rsidRPr="00323D4A">
        <w:rPr>
          <w:rFonts w:ascii="Times New Roman" w:eastAsia="Times New Roman" w:hAnsi="Times New Roman" w:cs="Times New Roman"/>
          <w:color w:val="000000" w:themeColor="text1"/>
          <w:sz w:val="24"/>
          <w:szCs w:val="24"/>
          <w:lang w:eastAsia="hr-HR"/>
        </w:rPr>
        <w:t>će po donošenju Proračuna za 2024. objaviti Javni natječaj za financiranje programa i projekata koji će se odnositi na organizaciju sportskih aktivnosti za osobe s invaliditetom u teretani na spravama koje odgovaraju njihovim mogućnostima i potrebama, a s ciljem povećanja njihove socijalne uključenosti i stvaranja navike svakodnevnog bavljenja tjelesnom aktivnošću.</w:t>
      </w:r>
    </w:p>
    <w:p w14:paraId="625EEDF5" w14:textId="77777777" w:rsidR="00323D4A" w:rsidRPr="00323D4A" w:rsidRDefault="00323D4A" w:rsidP="00323D4A">
      <w:pPr>
        <w:spacing w:after="0" w:line="240" w:lineRule="auto"/>
        <w:jc w:val="both"/>
        <w:rPr>
          <w:rFonts w:ascii="Times New Roman" w:eastAsia="Times New Roman" w:hAnsi="Times New Roman" w:cs="Times New Roman"/>
          <w:b/>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Održavanje sportskih dvorana i rekreacijskih objekata</w:t>
      </w:r>
    </w:p>
    <w:p w14:paraId="6EDBC603"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val="en-US" w:eastAsia="hr-HR"/>
        </w:rPr>
      </w:pPr>
      <w:r w:rsidRPr="00323D4A">
        <w:rPr>
          <w:rFonts w:ascii="Times New Roman" w:eastAsia="Times New Roman" w:hAnsi="Times New Roman" w:cs="Times New Roman"/>
          <w:bCs/>
          <w:color w:val="000000" w:themeColor="text1"/>
          <w:sz w:val="24"/>
          <w:szCs w:val="24"/>
          <w:lang w:val="en-US" w:eastAsia="hr-HR"/>
        </w:rPr>
        <w:t xml:space="preserve">Sredstva su planirana za tekuće i investicijsko održavanje sportskih objekata u vlasništvu ili u posjedu Grada Poreča, koji su dani na upravljanje Sportskoj zajednici Grada Poreča. Sredsta se planiraju za ulaganaj u SRC Veli Jože i sportsku dvoranu Žatika. Planiraju se sljedeća ulaganja: </w:t>
      </w:r>
    </w:p>
    <w:p w14:paraId="00486485"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 xml:space="preserve">SRC V. </w:t>
      </w:r>
      <w:proofErr w:type="gramStart"/>
      <w:r w:rsidRPr="00323D4A">
        <w:rPr>
          <w:rFonts w:ascii="Times New Roman" w:eastAsia="Times New Roman" w:hAnsi="Times New Roman" w:cs="Times New Roman"/>
          <w:color w:val="000000" w:themeColor="text1"/>
          <w:sz w:val="24"/>
          <w:szCs w:val="24"/>
          <w:lang w:val="en-AU" w:eastAsia="hr-HR"/>
        </w:rPr>
        <w:t>JOŽE :</w:t>
      </w:r>
      <w:proofErr w:type="gramEnd"/>
      <w:r w:rsidRPr="00323D4A">
        <w:rPr>
          <w:rFonts w:ascii="Times New Roman" w:eastAsia="Times New Roman" w:hAnsi="Times New Roman" w:cs="Times New Roman"/>
          <w:color w:val="000000" w:themeColor="text1"/>
          <w:sz w:val="24"/>
          <w:szCs w:val="24"/>
          <w:lang w:val="en-AU" w:eastAsia="hr-HR"/>
        </w:rPr>
        <w:t xml:space="preserve"> </w:t>
      </w:r>
    </w:p>
    <w:p w14:paraId="7444E681"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1.Krovišta dvorane V. Jože/boćališta</w:t>
      </w:r>
    </w:p>
    <w:p w14:paraId="124BD8CE"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 xml:space="preserve">- rekonstrukcija (sanacija) </w:t>
      </w:r>
      <w:proofErr w:type="gramStart"/>
      <w:r w:rsidRPr="00323D4A">
        <w:rPr>
          <w:rFonts w:ascii="Times New Roman" w:eastAsia="Times New Roman" w:hAnsi="Times New Roman" w:cs="Times New Roman"/>
          <w:color w:val="000000" w:themeColor="text1"/>
          <w:sz w:val="24"/>
          <w:szCs w:val="24"/>
          <w:lang w:val="en-AU" w:eastAsia="hr-HR"/>
        </w:rPr>
        <w:t>krovišta  53.410</w:t>
      </w:r>
      <w:proofErr w:type="gramEnd"/>
    </w:p>
    <w:p w14:paraId="02C914F5"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 xml:space="preserve">- glavni ulaz u boćalište </w:t>
      </w:r>
    </w:p>
    <w:p w14:paraId="77359E5E"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2.Tenis centar – postaviti klupske kućice/kontejner, stepenište za prelazak na tvrdi teren -pripremni radovi i nabavka kontejnera 15.000</w:t>
      </w:r>
    </w:p>
    <w:p w14:paraId="5F097229"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 xml:space="preserve">3. vanjski prostor ulaza u boćalište /stepenište amfiteatar/sanacija potporni zid 28.000 </w:t>
      </w:r>
    </w:p>
    <w:p w14:paraId="086D82F6"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 xml:space="preserve">4. sanacija -zamjena rasvjetnih tijela i stupova na pristupnoj stazi, nabava i zamjena stupova i rasvj. tijela 5.000, postavljanje novih stupova s rasvj. tijelima 11.000, uk. 16.000 </w:t>
      </w:r>
    </w:p>
    <w:p w14:paraId="6C45D8B4"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 xml:space="preserve">5. rekonstrukcija svlačionica i prostora ureda dvorane Veli Jože 233.600 </w:t>
      </w:r>
    </w:p>
    <w:p w14:paraId="4E975A37"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lang w:val="en-AU" w:eastAsia="hr-HR"/>
        </w:rPr>
        <w:t>6</w:t>
      </w:r>
      <w:r w:rsidRPr="00323D4A">
        <w:rPr>
          <w:rFonts w:ascii="Times New Roman" w:eastAsia="Times New Roman" w:hAnsi="Times New Roman" w:cs="Times New Roman"/>
          <w:color w:val="000000" w:themeColor="text1"/>
          <w:sz w:val="24"/>
          <w:szCs w:val="24"/>
          <w:lang w:val="en-AU" w:eastAsia="hr-HR"/>
        </w:rPr>
        <w:t>. zamjena rasvjete /reflektora/, rasvjetna tijela 21.290</w:t>
      </w:r>
    </w:p>
    <w:p w14:paraId="1F6CCE51"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SD ŽATIKA</w:t>
      </w:r>
    </w:p>
    <w:p w14:paraId="2C33C734"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 xml:space="preserve">1. uređenje-sanacija vanjskog popločenog prostora /betonske kocke koji je uništen 35.000 </w:t>
      </w:r>
    </w:p>
    <w:p w14:paraId="596DDE32"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u w:val="single"/>
          <w:lang w:eastAsia="hr-HR"/>
        </w:rPr>
      </w:pPr>
      <w:r w:rsidRPr="00323D4A">
        <w:rPr>
          <w:rFonts w:ascii="Times New Roman" w:eastAsia="Times New Roman" w:hAnsi="Times New Roman" w:cs="Times New Roman"/>
          <w:color w:val="000000" w:themeColor="text1"/>
          <w:sz w:val="24"/>
          <w:szCs w:val="24"/>
          <w:u w:val="single"/>
          <w:lang w:eastAsia="hr-HR"/>
        </w:rPr>
        <w:t>Kapitalni projekti</w:t>
      </w:r>
    </w:p>
    <w:p w14:paraId="66F208DE"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bookmarkStart w:id="102" w:name="_Hlk194580622"/>
      <w:r w:rsidRPr="00323D4A">
        <w:rPr>
          <w:rFonts w:ascii="Times New Roman" w:eastAsia="Times New Roman" w:hAnsi="Times New Roman" w:cs="Times New Roman"/>
          <w:b/>
          <w:bCs/>
          <w:i/>
          <w:iCs/>
          <w:color w:val="000000" w:themeColor="text1"/>
          <w:sz w:val="24"/>
          <w:szCs w:val="24"/>
          <w:lang w:eastAsia="hr-HR"/>
        </w:rPr>
        <w:t>Rekonstrukcija i opremanje sportskih dvorana i rekreacijskih objekata</w:t>
      </w:r>
    </w:p>
    <w:p w14:paraId="6E4B0B4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Sredstva su planirana za opremanje vanjskih igrališta SRC Veli Jože.</w:t>
      </w:r>
    </w:p>
    <w:p w14:paraId="4FFCB2CE" w14:textId="77777777" w:rsidR="00323D4A" w:rsidRPr="00323D4A" w:rsidRDefault="00323D4A" w:rsidP="00323D4A">
      <w:pPr>
        <w:spacing w:after="0" w:line="240" w:lineRule="auto"/>
        <w:jc w:val="both"/>
        <w:rPr>
          <w:rFonts w:ascii="Times New Roman" w:eastAsia="Times New Roman" w:hAnsi="Times New Roman" w:cs="Times New Roman"/>
          <w:b/>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Izgradnja nogometnog igrališta s pravom travom na Nogometnom kampusu</w:t>
      </w:r>
    </w:p>
    <w:p w14:paraId="2C64672C"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bCs/>
          <w:color w:val="000000" w:themeColor="text1"/>
          <w:sz w:val="24"/>
          <w:szCs w:val="24"/>
          <w:lang w:eastAsia="hr-HR"/>
        </w:rPr>
        <w:t>Sredstva su planirana za izgradnju novog nogometnog igrališta s pravom travom na Nogometnom kampusu, projekt će se realizirati kroz 2 godine, 2023. i 2024. godine.</w:t>
      </w:r>
    </w:p>
    <w:p w14:paraId="22D6D0C3" w14:textId="77777777" w:rsidR="00323D4A" w:rsidRPr="00323D4A" w:rsidRDefault="00323D4A" w:rsidP="00323D4A">
      <w:pPr>
        <w:spacing w:after="0" w:line="240" w:lineRule="auto"/>
        <w:jc w:val="both"/>
        <w:rPr>
          <w:rFonts w:ascii="Times New Roman" w:eastAsia="Times New Roman" w:hAnsi="Times New Roman" w:cs="Times New Roman"/>
          <w:b/>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Adaptacija i opremanje SRC Veli Jože</w:t>
      </w:r>
    </w:p>
    <w:p w14:paraId="26139126"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bCs/>
          <w:color w:val="000000" w:themeColor="text1"/>
          <w:sz w:val="24"/>
          <w:szCs w:val="24"/>
          <w:lang w:eastAsia="hr-HR"/>
        </w:rPr>
        <w:t>Sredstva su namijenjena za ulaganja na građevinskim objektima SRC Veli Jože.</w:t>
      </w:r>
    </w:p>
    <w:bookmarkEnd w:id="102"/>
    <w:p w14:paraId="57B41D25"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highlight w:val="yellow"/>
          <w:u w:val="single"/>
          <w:lang w:eastAsia="hr-HR"/>
        </w:rPr>
      </w:pPr>
      <w:r w:rsidRPr="00323D4A">
        <w:rPr>
          <w:rFonts w:ascii="Times New Roman" w:eastAsia="Times New Roman" w:hAnsi="Times New Roman" w:cs="Times New Roman"/>
          <w:color w:val="000000" w:themeColor="text1"/>
          <w:sz w:val="24"/>
          <w:szCs w:val="24"/>
          <w:u w:val="single"/>
          <w:lang w:eastAsia="hr-HR"/>
        </w:rPr>
        <w:lastRenderedPageBreak/>
        <w:t>Tekući projekt</w:t>
      </w:r>
      <w:r w:rsidRPr="00323D4A">
        <w:rPr>
          <w:rFonts w:ascii="Times New Roman" w:eastAsia="Times New Roman" w:hAnsi="Times New Roman" w:cs="Times New Roman"/>
          <w:b/>
          <w:color w:val="000000" w:themeColor="text1"/>
          <w:sz w:val="20"/>
          <w:szCs w:val="20"/>
          <w:highlight w:val="yellow"/>
          <w:u w:val="single"/>
          <w:lang w:eastAsia="hr-HR"/>
        </w:rPr>
        <w:t xml:space="preserve"> </w:t>
      </w:r>
    </w:p>
    <w:p w14:paraId="33CEF314" w14:textId="77777777" w:rsidR="00323D4A" w:rsidRPr="00323D4A" w:rsidRDefault="00323D4A" w:rsidP="00323D4A">
      <w:pPr>
        <w:spacing w:after="0" w:line="240" w:lineRule="auto"/>
        <w:rPr>
          <w:rFonts w:ascii="Times New Roman" w:eastAsia="Times New Roman" w:hAnsi="Times New Roman" w:cs="Times New Roman"/>
          <w:b/>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Članstvo u Hrvatskoj olimpijskoj obitelji</w:t>
      </w:r>
    </w:p>
    <w:p w14:paraId="2550098E"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Sredstva su planirana za plaćanje članarine za članstvo u</w:t>
      </w:r>
      <w:r w:rsidRPr="00323D4A">
        <w:rPr>
          <w:rFonts w:ascii="Times New Roman" w:eastAsia="Times New Roman" w:hAnsi="Times New Roman" w:cs="Times New Roman"/>
          <w:bCs/>
          <w:color w:val="000000" w:themeColor="text1"/>
          <w:sz w:val="24"/>
          <w:szCs w:val="24"/>
          <w:lang w:eastAsia="hr-HR"/>
        </w:rPr>
        <w:t xml:space="preserve"> HOO. Između </w:t>
      </w:r>
      <w:r w:rsidRPr="00323D4A">
        <w:rPr>
          <w:rFonts w:ascii="Times New Roman" w:eastAsia="Times New Roman" w:hAnsi="Times New Roman" w:cs="Times New Roman"/>
          <w:color w:val="000000" w:themeColor="text1"/>
          <w:sz w:val="24"/>
          <w:szCs w:val="24"/>
          <w:lang w:eastAsia="hr-HR"/>
        </w:rPr>
        <w:t xml:space="preserve">Hrvatskog olimpijskog odbora, </w:t>
      </w:r>
      <w:r w:rsidRPr="00323D4A">
        <w:rPr>
          <w:rFonts w:ascii="Times New Roman" w:eastAsia="Times New Roman" w:hAnsi="Times New Roman" w:cs="Times New Roman"/>
          <w:bCs/>
          <w:color w:val="000000" w:themeColor="text1"/>
          <w:sz w:val="24"/>
          <w:szCs w:val="24"/>
          <w:lang w:eastAsia="hr-HR"/>
        </w:rPr>
        <w:t xml:space="preserve">Grada Poreča, Turističke zajednice Poreč i </w:t>
      </w:r>
      <w:r w:rsidRPr="00323D4A">
        <w:rPr>
          <w:rFonts w:ascii="Times New Roman" w:eastAsia="Times New Roman" w:hAnsi="Times New Roman" w:cs="Times New Roman"/>
          <w:color w:val="000000" w:themeColor="text1"/>
          <w:sz w:val="24"/>
          <w:szCs w:val="24"/>
          <w:lang w:eastAsia="hr-HR"/>
        </w:rPr>
        <w:t xml:space="preserve">Plave lagune d.d. </w:t>
      </w:r>
      <w:r w:rsidRPr="00323D4A">
        <w:rPr>
          <w:rFonts w:ascii="Times New Roman" w:eastAsia="Times New Roman" w:hAnsi="Times New Roman" w:cs="Times New Roman"/>
          <w:bCs/>
          <w:color w:val="000000" w:themeColor="text1"/>
          <w:sz w:val="24"/>
          <w:szCs w:val="24"/>
          <w:lang w:eastAsia="hr-HR"/>
        </w:rPr>
        <w:t>zaključen je ugovor kojim su određena prava koja se stječu članstvom u HOO</w:t>
      </w:r>
      <w:r w:rsidRPr="00323D4A">
        <w:rPr>
          <w:rFonts w:ascii="Times New Roman" w:eastAsia="Times New Roman" w:hAnsi="Times New Roman" w:cs="Times New Roman"/>
          <w:b/>
          <w:bCs/>
          <w:i/>
          <w:color w:val="000000" w:themeColor="text1"/>
          <w:sz w:val="24"/>
          <w:szCs w:val="24"/>
          <w:lang w:eastAsia="hr-HR"/>
        </w:rPr>
        <w:t xml:space="preserve"> </w:t>
      </w:r>
      <w:r w:rsidRPr="00323D4A">
        <w:rPr>
          <w:rFonts w:ascii="Times New Roman" w:eastAsia="Times New Roman" w:hAnsi="Times New Roman" w:cs="Times New Roman"/>
          <w:bCs/>
          <w:color w:val="000000" w:themeColor="text1"/>
          <w:sz w:val="24"/>
          <w:szCs w:val="24"/>
          <w:lang w:eastAsia="hr-HR"/>
        </w:rPr>
        <w:t>kao što su: korištenje naziva „Poreč-grad partner hrvatskih olimpijaca“ ili drugi slogan, pravo da grb Grada i logo TZ Poreč i Plave lagune budu istaknuti na memorandumu HOO, pravo na posebnu tiskovnu konferenciju na kojoj će biti istaknut njihov doprinos ukupnom razvoju hrvatskog sporta, pravo da se grb Grada i logo TZ Poreč i Plave lagune istaknu na panou HOO u prostorijama gdje se održavaju sjednice i prijemi, a koje redovito prate radio i TV postaje, pravo na sudjelovanje u sastavu delegacije i o trošku HOO-a naših predstavnika na Olimpijskim, Mediteranskim i Europskim igrama, upućivanje na korištenje, za potrebe priprema i natjecanja nacionalnih selekcija i sportaša za velika svjetska natjecanja i odgovarajuće sportske manifestacije, hotelske objekte na području Poreča i sportsku infrastrukturu, ukoliko za tu vrstu priprema i manifestacija postoji adekvatna sportska infrastruktura.</w:t>
      </w:r>
    </w:p>
    <w:p w14:paraId="0A8B446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p w14:paraId="1BCC2FF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CILJ PROGRAMA</w:t>
      </w:r>
      <w:r w:rsidRPr="00323D4A">
        <w:rPr>
          <w:rFonts w:ascii="Times New Roman" w:eastAsia="Times New Roman" w:hAnsi="Times New Roman" w:cs="Times New Roman"/>
          <w:color w:val="000000" w:themeColor="text1"/>
          <w:sz w:val="24"/>
          <w:szCs w:val="24"/>
          <w:lang w:eastAsia="hr-HR"/>
        </w:rPr>
        <w:t>:</w:t>
      </w:r>
    </w:p>
    <w:p w14:paraId="0359A71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Proračunskim sredstvima provoditi aktivnosti na ostvarivanju zajedničkih ciljeva i interesa u sportu, su/financirati  djelovanje Sportske zajednice Grada Poreča i drugih udruga u organizaciji i izvođenju sportskih aktivnosti, sa svrhom uključivanju djece, djece s teškoćama u razvoju, mladih, osoba s invaliditetom i ostalih građana u sportske programe, kvalitetno upravljati i optimalno koristiti gradske sportske objekte. </w:t>
      </w:r>
    </w:p>
    <w:p w14:paraId="216C27AD"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p>
    <w:p w14:paraId="4D3AD729"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 xml:space="preserve">REALIZACIJA PROGRAMA: </w:t>
      </w:r>
    </w:p>
    <w:p w14:paraId="655D2C64"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u w:val="single"/>
          <w:lang w:eastAsia="hr-HR"/>
        </w:rPr>
      </w:pPr>
      <w:r w:rsidRPr="00323D4A">
        <w:rPr>
          <w:rFonts w:ascii="Times New Roman" w:eastAsia="Times New Roman" w:hAnsi="Times New Roman" w:cs="Times New Roman"/>
          <w:color w:val="000000" w:themeColor="text1"/>
          <w:sz w:val="24"/>
          <w:szCs w:val="24"/>
          <w:u w:val="single"/>
          <w:lang w:eastAsia="hr-HR"/>
        </w:rPr>
        <w:t>Aktivnosti:</w:t>
      </w:r>
    </w:p>
    <w:p w14:paraId="427CD2C4" w14:textId="77777777" w:rsidR="00323D4A" w:rsidRPr="00323D4A" w:rsidRDefault="00323D4A" w:rsidP="00323D4A">
      <w:pPr>
        <w:spacing w:after="0" w:line="240" w:lineRule="auto"/>
        <w:jc w:val="both"/>
        <w:rPr>
          <w:rFonts w:ascii="Times New Roman" w:eastAsia="Times New Roman" w:hAnsi="Times New Roman" w:cs="Times New Roman"/>
          <w:i/>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Dugoročni zakup sportske dvorane Žatika</w:t>
      </w:r>
      <w:r w:rsidRPr="00323D4A">
        <w:rPr>
          <w:rFonts w:ascii="Times New Roman" w:eastAsia="Times New Roman" w:hAnsi="Times New Roman" w:cs="Times New Roman"/>
          <w:i/>
          <w:color w:val="000000" w:themeColor="text1"/>
          <w:sz w:val="24"/>
          <w:szCs w:val="24"/>
          <w:lang w:eastAsia="hr-HR"/>
        </w:rPr>
        <w:t xml:space="preserve"> </w:t>
      </w:r>
    </w:p>
    <w:p w14:paraId="49AE8C42"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Cs/>
          <w:color w:val="000000" w:themeColor="text1"/>
          <w:sz w:val="24"/>
          <w:szCs w:val="24"/>
          <w:lang w:eastAsia="hr-HR"/>
        </w:rPr>
        <w:t>Sre</w:t>
      </w:r>
      <w:r w:rsidRPr="00323D4A">
        <w:rPr>
          <w:rFonts w:ascii="Times New Roman" w:eastAsia="Times New Roman" w:hAnsi="Times New Roman" w:cs="Times New Roman"/>
          <w:color w:val="000000" w:themeColor="text1"/>
          <w:sz w:val="24"/>
          <w:szCs w:val="24"/>
          <w:lang w:eastAsia="hr-HR"/>
        </w:rPr>
        <w:t>dstva su</w:t>
      </w:r>
      <w:r w:rsidRPr="00323D4A">
        <w:rPr>
          <w:rFonts w:ascii="Times New Roman" w:eastAsia="Times New Roman" w:hAnsi="Times New Roman" w:cs="Times New Roman"/>
          <w:color w:val="000000" w:themeColor="text1"/>
          <w:sz w:val="20"/>
          <w:szCs w:val="20"/>
          <w:lang w:eastAsia="hr-HR"/>
        </w:rPr>
        <w:t xml:space="preserve"> </w:t>
      </w:r>
      <w:r w:rsidRPr="00323D4A">
        <w:rPr>
          <w:rFonts w:ascii="Times New Roman" w:eastAsia="Times New Roman" w:hAnsi="Times New Roman" w:cs="Times New Roman"/>
          <w:color w:val="000000" w:themeColor="text1"/>
          <w:sz w:val="24"/>
          <w:szCs w:val="24"/>
          <w:lang w:eastAsia="hr-HR"/>
        </w:rPr>
        <w:t xml:space="preserve">namijenjena za plaćanje najamnine temeljem Ugovora o zakupu višenamjenske sportske dvorane Žatika, sklopljenog između Grada i TD Parentium d.o.o. </w:t>
      </w:r>
    </w:p>
    <w:p w14:paraId="48479EC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bookmarkStart w:id="103" w:name="_Hlk101377532"/>
      <w:bookmarkStart w:id="104" w:name="_Hlk101378860"/>
      <w:bookmarkEnd w:id="100"/>
      <w:r w:rsidRPr="00323D4A">
        <w:rPr>
          <w:rFonts w:ascii="Times New Roman" w:eastAsia="Times New Roman" w:hAnsi="Times New Roman" w:cs="Times New Roman"/>
          <w:color w:val="000000" w:themeColor="text1"/>
          <w:sz w:val="24"/>
          <w:szCs w:val="24"/>
          <w:lang w:eastAsia="hr-HR"/>
        </w:rPr>
        <w:t>Aktivnost je izvršena u vrijednosti 99,10% od planiranog iznosa.</w:t>
      </w:r>
    </w:p>
    <w:p w14:paraId="7EA2700F" w14:textId="77777777" w:rsidR="00323D4A" w:rsidRPr="00323D4A" w:rsidRDefault="00323D4A" w:rsidP="00323D4A">
      <w:pPr>
        <w:spacing w:after="0" w:line="240" w:lineRule="auto"/>
        <w:jc w:val="both"/>
        <w:rPr>
          <w:rFonts w:ascii="Times New Roman" w:eastAsia="Times New Roman" w:hAnsi="Times New Roman" w:cs="Times New Roman"/>
          <w:b/>
          <w:i/>
          <w:color w:val="000000" w:themeColor="text1"/>
          <w:sz w:val="24"/>
          <w:szCs w:val="24"/>
          <w:lang w:eastAsia="hr-HR"/>
        </w:rPr>
      </w:pPr>
    </w:p>
    <w:p w14:paraId="38B1EBC2" w14:textId="77777777" w:rsidR="00323D4A" w:rsidRPr="00323D4A" w:rsidRDefault="00323D4A" w:rsidP="00323D4A">
      <w:pPr>
        <w:spacing w:after="0" w:line="240" w:lineRule="auto"/>
        <w:jc w:val="both"/>
        <w:rPr>
          <w:rFonts w:ascii="Times New Roman" w:eastAsia="Times New Roman" w:hAnsi="Times New Roman" w:cs="Times New Roman"/>
          <w:b/>
          <w:i/>
          <w:iCs/>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O</w:t>
      </w:r>
      <w:r w:rsidRPr="00323D4A">
        <w:rPr>
          <w:rFonts w:ascii="Times New Roman" w:eastAsia="Times New Roman" w:hAnsi="Times New Roman" w:cs="Times New Roman"/>
          <w:b/>
          <w:i/>
          <w:iCs/>
          <w:color w:val="000000" w:themeColor="text1"/>
          <w:sz w:val="24"/>
          <w:szCs w:val="24"/>
          <w:lang w:eastAsia="hr-HR"/>
        </w:rPr>
        <w:t>snovna djelatnost Sportske zajednice Grada Poreča</w:t>
      </w:r>
    </w:p>
    <w:p w14:paraId="1CAE322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Cs/>
          <w:color w:val="000000" w:themeColor="text1"/>
          <w:sz w:val="24"/>
          <w:szCs w:val="24"/>
          <w:lang w:eastAsia="hr-HR"/>
        </w:rPr>
        <w:t>Sr</w:t>
      </w:r>
      <w:r w:rsidRPr="00323D4A">
        <w:rPr>
          <w:rFonts w:ascii="Times New Roman" w:eastAsia="Times New Roman" w:hAnsi="Times New Roman" w:cs="Times New Roman"/>
          <w:color w:val="000000" w:themeColor="text1"/>
          <w:sz w:val="24"/>
          <w:szCs w:val="24"/>
          <w:lang w:eastAsia="hr-HR"/>
        </w:rPr>
        <w:t xml:space="preserve">edstva u okviru ove aktivnosti realizirana su za sljedeće programe Sportske zajednice: </w:t>
      </w:r>
    </w:p>
    <w:p w14:paraId="61C65F8D" w14:textId="77777777" w:rsidR="00323D4A" w:rsidRPr="00323D4A" w:rsidRDefault="00323D4A" w:rsidP="00323D4A">
      <w:pPr>
        <w:spacing w:after="0" w:line="240" w:lineRule="auto"/>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 xml:space="preserve">- Korištenje sportske dvorane Žatika za gradske manifestacije 98.620,00 eura, 100,00 % od planiranog iznosa, </w:t>
      </w:r>
    </w:p>
    <w:p w14:paraId="124C8136" w14:textId="77777777" w:rsidR="00323D4A" w:rsidRPr="00323D4A" w:rsidRDefault="00323D4A" w:rsidP="00323D4A">
      <w:pPr>
        <w:spacing w:after="0" w:line="240" w:lineRule="auto"/>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 Troškovi za EU natjecanja sportskih klubova 51.150,00 eura, 100,00% od planiranog iznosa,</w:t>
      </w:r>
    </w:p>
    <w:p w14:paraId="1C05B80E" w14:textId="77777777" w:rsidR="00323D4A" w:rsidRPr="00323D4A" w:rsidRDefault="00323D4A" w:rsidP="00323D4A">
      <w:pPr>
        <w:spacing w:after="0" w:line="240" w:lineRule="auto"/>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 xml:space="preserve">- Stručne službe za organizaciju rekreacije i sportskih aktivnosti 502.750,00, 100,00% od planiranog iznosa, </w:t>
      </w:r>
    </w:p>
    <w:p w14:paraId="2272B6D9" w14:textId="77777777" w:rsidR="00323D4A" w:rsidRPr="00323D4A" w:rsidRDefault="00323D4A" w:rsidP="00323D4A">
      <w:pPr>
        <w:spacing w:after="0" w:line="240" w:lineRule="auto"/>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 xml:space="preserve">- Redovna djelatnost sportskih klubova  317.080,00 eura, 91,89% od planiranog iznosa, </w:t>
      </w:r>
    </w:p>
    <w:p w14:paraId="25DD5A6E" w14:textId="77777777" w:rsidR="00323D4A" w:rsidRPr="00323D4A" w:rsidRDefault="00323D4A" w:rsidP="00323D4A">
      <w:pPr>
        <w:spacing w:after="0" w:line="240" w:lineRule="auto"/>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 xml:space="preserve">- Zajedničke potrebe sportskih klubova 326.030,00 eura, 109,40% od planiranog iznosa, </w:t>
      </w:r>
    </w:p>
    <w:p w14:paraId="37E2FF42" w14:textId="77777777" w:rsidR="00323D4A" w:rsidRPr="00323D4A" w:rsidRDefault="00323D4A" w:rsidP="00323D4A">
      <w:pPr>
        <w:spacing w:after="0" w:line="240" w:lineRule="auto"/>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 Organizacija Rukometnog prvenstva 35.425,00 eura, 24,43 % planiranog iznosa,</w:t>
      </w:r>
    </w:p>
    <w:p w14:paraId="1A6763E4" w14:textId="77777777" w:rsidR="00323D4A" w:rsidRPr="00323D4A" w:rsidRDefault="00323D4A" w:rsidP="00323D4A">
      <w:pPr>
        <w:spacing w:after="0" w:line="240" w:lineRule="auto"/>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 xml:space="preserve">- Održavanje sportskih objekata 205.480,00 eura, 100,00 % od </w:t>
      </w:r>
      <w:bookmarkStart w:id="105" w:name="_Hlk194652415"/>
      <w:r w:rsidRPr="00323D4A">
        <w:rPr>
          <w:rFonts w:ascii="Times New Roman" w:eastAsia="Times New Roman" w:hAnsi="Times New Roman" w:cs="Times New Roman"/>
          <w:i/>
          <w:iCs/>
          <w:color w:val="000000" w:themeColor="text1"/>
          <w:sz w:val="24"/>
          <w:szCs w:val="24"/>
          <w:lang w:eastAsia="hr-HR"/>
        </w:rPr>
        <w:t>planiranog</w:t>
      </w:r>
      <w:bookmarkEnd w:id="105"/>
      <w:r w:rsidRPr="00323D4A">
        <w:rPr>
          <w:rFonts w:ascii="Times New Roman" w:eastAsia="Times New Roman" w:hAnsi="Times New Roman" w:cs="Times New Roman"/>
          <w:i/>
          <w:iCs/>
          <w:color w:val="000000" w:themeColor="text1"/>
          <w:sz w:val="24"/>
          <w:szCs w:val="24"/>
          <w:lang w:eastAsia="hr-HR"/>
        </w:rPr>
        <w:t xml:space="preserve"> iznosa, </w:t>
      </w:r>
    </w:p>
    <w:p w14:paraId="0B6FDE4C" w14:textId="77777777" w:rsidR="00323D4A" w:rsidRPr="00323D4A" w:rsidRDefault="00323D4A" w:rsidP="00323D4A">
      <w:pPr>
        <w:spacing w:after="0" w:line="240" w:lineRule="auto"/>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 Kapitalne donacije za nabavu kombi vozila 41.000,00 eura, 100% od planiranog iznosa,</w:t>
      </w:r>
    </w:p>
    <w:p w14:paraId="5DAFD37D" w14:textId="77777777" w:rsidR="00323D4A" w:rsidRPr="00323D4A" w:rsidRDefault="00323D4A" w:rsidP="00323D4A">
      <w:pPr>
        <w:spacing w:after="0" w:line="240" w:lineRule="auto"/>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 Redovno održavanje sportske dvorane Žatika 244.940,00, 100% od planiranog iznosa</w:t>
      </w:r>
    </w:p>
    <w:p w14:paraId="3D513FFF" w14:textId="77777777" w:rsidR="00323D4A" w:rsidRPr="00323D4A" w:rsidRDefault="00323D4A" w:rsidP="00323D4A">
      <w:pPr>
        <w:spacing w:after="0" w:line="240" w:lineRule="auto"/>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 Fond izvrsnosti  0 eura, 0,00% od planiranog iznosa.</w:t>
      </w:r>
    </w:p>
    <w:p w14:paraId="7110EE7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Cjelokupna aktivnost </w:t>
      </w:r>
      <w:r w:rsidRPr="00323D4A">
        <w:rPr>
          <w:rFonts w:ascii="Times New Roman" w:eastAsia="Times New Roman" w:hAnsi="Times New Roman" w:cs="Times New Roman"/>
          <w:i/>
          <w:color w:val="000000" w:themeColor="text1"/>
          <w:sz w:val="24"/>
          <w:szCs w:val="24"/>
          <w:lang w:eastAsia="hr-HR"/>
        </w:rPr>
        <w:t>O</w:t>
      </w:r>
      <w:r w:rsidRPr="00323D4A">
        <w:rPr>
          <w:rFonts w:ascii="Times New Roman" w:eastAsia="Times New Roman" w:hAnsi="Times New Roman" w:cs="Times New Roman"/>
          <w:i/>
          <w:iCs/>
          <w:color w:val="000000" w:themeColor="text1"/>
          <w:sz w:val="24"/>
          <w:szCs w:val="24"/>
          <w:lang w:eastAsia="hr-HR"/>
        </w:rPr>
        <w:t>snovna djelatnost SZ</w:t>
      </w:r>
      <w:r w:rsidRPr="00323D4A">
        <w:rPr>
          <w:rFonts w:ascii="Times New Roman" w:eastAsia="Times New Roman" w:hAnsi="Times New Roman" w:cs="Times New Roman"/>
          <w:b/>
          <w:bCs/>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izvršena je u vrijednosti 92,42% od planiranog iznosa.</w:t>
      </w:r>
    </w:p>
    <w:p w14:paraId="3198C9A8" w14:textId="77777777" w:rsidR="00323D4A" w:rsidRPr="00323D4A" w:rsidRDefault="00323D4A" w:rsidP="00323D4A">
      <w:pPr>
        <w:spacing w:after="0" w:line="240" w:lineRule="auto"/>
        <w:ind w:firstLine="708"/>
        <w:jc w:val="both"/>
        <w:rPr>
          <w:rFonts w:ascii="Times New Roman" w:eastAsia="Times New Roman" w:hAnsi="Times New Roman" w:cs="Times New Roman"/>
          <w:bCs/>
          <w:i/>
          <w:iCs/>
          <w:color w:val="000000" w:themeColor="text1"/>
          <w:sz w:val="24"/>
          <w:szCs w:val="24"/>
          <w:lang w:eastAsia="hr-HR"/>
        </w:rPr>
      </w:pPr>
      <w:r w:rsidRPr="00323D4A">
        <w:rPr>
          <w:rFonts w:ascii="Times New Roman" w:eastAsia="Times New Roman" w:hAnsi="Times New Roman" w:cs="Times New Roman"/>
          <w:bCs/>
          <w:i/>
          <w:iCs/>
          <w:color w:val="000000" w:themeColor="text1"/>
          <w:sz w:val="24"/>
          <w:szCs w:val="24"/>
          <w:lang w:eastAsia="hr-HR"/>
        </w:rPr>
        <w:t>Korištenje sportske dvorane Žatika  za gradske manifestacije</w:t>
      </w:r>
    </w:p>
    <w:p w14:paraId="4D7D1310"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lang w:eastAsia="hr-HR"/>
        </w:rPr>
      </w:pPr>
      <w:r w:rsidRPr="00323D4A">
        <w:rPr>
          <w:rFonts w:ascii="Times New Roman" w:eastAsia="Times New Roman" w:hAnsi="Times New Roman" w:cs="Times New Roman"/>
          <w:bCs/>
          <w:color w:val="000000" w:themeColor="text1"/>
          <w:sz w:val="24"/>
          <w:szCs w:val="24"/>
          <w:lang w:eastAsia="hr-HR"/>
        </w:rPr>
        <w:t xml:space="preserve">U </w:t>
      </w:r>
      <w:r w:rsidRPr="00323D4A">
        <w:rPr>
          <w:rFonts w:ascii="Times New Roman" w:eastAsia="Calibri" w:hAnsi="Times New Roman" w:cs="Times New Roman"/>
          <w:bCs/>
          <w:color w:val="000000" w:themeColor="text1"/>
          <w:sz w:val="24"/>
          <w:szCs w:val="24"/>
          <w:lang w:eastAsia="hr-HR"/>
        </w:rPr>
        <w:t>2024. godini</w:t>
      </w:r>
      <w:r w:rsidRPr="00323D4A">
        <w:rPr>
          <w:rFonts w:ascii="Times New Roman" w:eastAsia="Calibri" w:hAnsi="Times New Roman" w:cs="Times New Roman"/>
          <w:color w:val="000000" w:themeColor="text1"/>
          <w:sz w:val="24"/>
          <w:szCs w:val="24"/>
          <w:lang w:eastAsia="hr-HR"/>
        </w:rPr>
        <w:t xml:space="preserve"> u sportskim objektima koji su u vlasništvu Grada Poreča-Parenzo, a kojima upravlja SZGP  održalo se 62 manifestacije od čega je 17 manifestacija održano uz pokriće troškova od strane Grada, osim osnovnog troška najma dvorane Sportska zajednica Grada Poreča obračunala je potrošnju energenata, potrošnju osnovnih sredstava, prekovremeni rad djelatnika, odvoz smeća, te zamjenski objekt za klubove članove zajednice po svakoj manifestaciji</w:t>
      </w:r>
    </w:p>
    <w:p w14:paraId="52512F44"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lang w:eastAsia="hr-HR"/>
        </w:rPr>
      </w:pPr>
      <w:r w:rsidRPr="00323D4A">
        <w:rPr>
          <w:rFonts w:ascii="Times New Roman" w:eastAsia="Calibri" w:hAnsi="Times New Roman" w:cs="Times New Roman"/>
          <w:color w:val="000000" w:themeColor="text1"/>
          <w:sz w:val="24"/>
          <w:szCs w:val="24"/>
          <w:lang w:eastAsia="hr-HR"/>
        </w:rPr>
        <w:lastRenderedPageBreak/>
        <w:t>Manifestacije koje su se održale u multifunkcionalnoj dvorani Žatika i SRC Veli Jože sa iznosima troškova su sljedeće:</w:t>
      </w:r>
    </w:p>
    <w:tbl>
      <w:tblPr>
        <w:tblStyle w:val="Tablicareetke4-isticanje51"/>
        <w:tblW w:w="7781" w:type="dxa"/>
        <w:tblLook w:val="04A0" w:firstRow="1" w:lastRow="0" w:firstColumn="1" w:lastColumn="0" w:noHBand="0" w:noVBand="1"/>
      </w:tblPr>
      <w:tblGrid>
        <w:gridCol w:w="1137"/>
        <w:gridCol w:w="2720"/>
        <w:gridCol w:w="2691"/>
        <w:gridCol w:w="1233"/>
      </w:tblGrid>
      <w:tr w:rsidR="00323D4A" w:rsidRPr="00323D4A" w14:paraId="183CE753" w14:textId="77777777" w:rsidTr="00964B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14:paraId="0F8F3778" w14:textId="77777777" w:rsidR="00323D4A" w:rsidRPr="00323D4A" w:rsidRDefault="00323D4A" w:rsidP="00323D4A">
            <w:pPr>
              <w:jc w:val="center"/>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Sportska dvorana</w:t>
            </w:r>
          </w:p>
        </w:tc>
        <w:tc>
          <w:tcPr>
            <w:tcW w:w="2729" w:type="dxa"/>
          </w:tcPr>
          <w:p w14:paraId="044FC26D" w14:textId="77777777" w:rsidR="00323D4A" w:rsidRPr="00323D4A" w:rsidRDefault="00323D4A" w:rsidP="00323D4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Manifestacija</w:t>
            </w:r>
          </w:p>
        </w:tc>
        <w:tc>
          <w:tcPr>
            <w:tcW w:w="2701" w:type="dxa"/>
          </w:tcPr>
          <w:p w14:paraId="02E27C2F" w14:textId="77777777" w:rsidR="00323D4A" w:rsidRPr="00323D4A" w:rsidRDefault="00323D4A" w:rsidP="00323D4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Organizator</w:t>
            </w:r>
          </w:p>
        </w:tc>
        <w:tc>
          <w:tcPr>
            <w:tcW w:w="1234" w:type="dxa"/>
          </w:tcPr>
          <w:p w14:paraId="45C2CD79" w14:textId="77777777" w:rsidR="00323D4A" w:rsidRPr="00323D4A" w:rsidRDefault="00323D4A" w:rsidP="00323D4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Trošak</w:t>
            </w:r>
          </w:p>
          <w:p w14:paraId="5D516FDA" w14:textId="77777777" w:rsidR="00323D4A" w:rsidRPr="00323D4A" w:rsidRDefault="00323D4A" w:rsidP="00323D4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w:t>
            </w:r>
          </w:p>
        </w:tc>
      </w:tr>
      <w:tr w:rsidR="00323D4A" w:rsidRPr="00323D4A" w14:paraId="3B384C24" w14:textId="77777777" w:rsidTr="00964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14:paraId="7383088E" w14:textId="77777777" w:rsidR="00323D4A" w:rsidRPr="00323D4A" w:rsidRDefault="00323D4A" w:rsidP="00323D4A">
            <w:pPr>
              <w:jc w:val="center"/>
              <w:rPr>
                <w:rFonts w:ascii="Times New Roman" w:hAnsi="Times New Roman" w:cs="Times New Roman"/>
                <w:color w:val="000000" w:themeColor="text1"/>
              </w:rPr>
            </w:pPr>
            <w:r w:rsidRPr="00323D4A">
              <w:rPr>
                <w:rFonts w:ascii="Times New Roman" w:hAnsi="Times New Roman" w:cs="Times New Roman"/>
                <w:color w:val="000000" w:themeColor="text1"/>
              </w:rPr>
              <w:t>Žatika</w:t>
            </w:r>
          </w:p>
        </w:tc>
        <w:tc>
          <w:tcPr>
            <w:tcW w:w="2729" w:type="dxa"/>
          </w:tcPr>
          <w:p w14:paraId="04EC32A4" w14:textId="77777777" w:rsidR="00323D4A" w:rsidRPr="00323D4A" w:rsidRDefault="00323D4A" w:rsidP="00323D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323D4A">
              <w:rPr>
                <w:rFonts w:ascii="Times New Roman" w:hAnsi="Times New Roman" w:cs="Times New Roman"/>
                <w:color w:val="000000" w:themeColor="text1"/>
                <w:lang w:eastAsia="zh-CN"/>
              </w:rPr>
              <w:t>Criatia cup</w:t>
            </w:r>
          </w:p>
        </w:tc>
        <w:tc>
          <w:tcPr>
            <w:tcW w:w="2701" w:type="dxa"/>
          </w:tcPr>
          <w:p w14:paraId="745F6536" w14:textId="77777777" w:rsidR="00323D4A" w:rsidRPr="00323D4A" w:rsidRDefault="00323D4A" w:rsidP="00323D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323D4A">
              <w:rPr>
                <w:rFonts w:ascii="Times New Roman" w:hAnsi="Times New Roman" w:cs="Times New Roman"/>
                <w:bCs/>
                <w:color w:val="000000" w:themeColor="text1"/>
              </w:rPr>
              <w:t>HRS / RK Poreč</w:t>
            </w:r>
          </w:p>
        </w:tc>
        <w:tc>
          <w:tcPr>
            <w:tcW w:w="1234" w:type="dxa"/>
          </w:tcPr>
          <w:p w14:paraId="0ABACC32" w14:textId="77777777" w:rsidR="00323D4A" w:rsidRPr="00323D4A" w:rsidRDefault="00323D4A" w:rsidP="00323D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323D4A">
              <w:rPr>
                <w:rFonts w:ascii="Times New Roman" w:hAnsi="Times New Roman" w:cs="Times New Roman"/>
                <w:bCs/>
                <w:color w:val="000000" w:themeColor="text1"/>
              </w:rPr>
              <w:t>5.605,04</w:t>
            </w:r>
          </w:p>
        </w:tc>
      </w:tr>
      <w:tr w:rsidR="00323D4A" w:rsidRPr="00323D4A" w14:paraId="39417598" w14:textId="77777777" w:rsidTr="00964BA6">
        <w:tc>
          <w:tcPr>
            <w:cnfStyle w:val="001000000000" w:firstRow="0" w:lastRow="0" w:firstColumn="1" w:lastColumn="0" w:oddVBand="0" w:evenVBand="0" w:oddHBand="0" w:evenHBand="0" w:firstRowFirstColumn="0" w:firstRowLastColumn="0" w:lastRowFirstColumn="0" w:lastRowLastColumn="0"/>
            <w:tcW w:w="1117" w:type="dxa"/>
          </w:tcPr>
          <w:p w14:paraId="79CDE0D5" w14:textId="77777777" w:rsidR="00323D4A" w:rsidRPr="00323D4A" w:rsidRDefault="00323D4A" w:rsidP="00323D4A">
            <w:pPr>
              <w:jc w:val="center"/>
              <w:rPr>
                <w:rFonts w:ascii="Times New Roman" w:hAnsi="Times New Roman" w:cs="Times New Roman"/>
                <w:color w:val="000000" w:themeColor="text1"/>
              </w:rPr>
            </w:pPr>
            <w:r w:rsidRPr="00323D4A">
              <w:rPr>
                <w:rFonts w:ascii="Times New Roman" w:hAnsi="Times New Roman" w:cs="Times New Roman"/>
                <w:color w:val="000000" w:themeColor="text1"/>
              </w:rPr>
              <w:t>Žatika</w:t>
            </w:r>
          </w:p>
        </w:tc>
        <w:tc>
          <w:tcPr>
            <w:tcW w:w="2729" w:type="dxa"/>
          </w:tcPr>
          <w:p w14:paraId="6A3750D3" w14:textId="77777777" w:rsidR="00323D4A" w:rsidRPr="00323D4A" w:rsidRDefault="00323D4A" w:rsidP="00323D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323D4A">
              <w:rPr>
                <w:rFonts w:ascii="Times New Roman" w:hAnsi="Times New Roman" w:cs="Times New Roman"/>
                <w:color w:val="000000" w:themeColor="text1"/>
                <w:lang w:eastAsia="zh-CN"/>
              </w:rPr>
              <w:t>Promohotel</w:t>
            </w:r>
          </w:p>
        </w:tc>
        <w:tc>
          <w:tcPr>
            <w:tcW w:w="2701" w:type="dxa"/>
          </w:tcPr>
          <w:p w14:paraId="67249BD2" w14:textId="77777777" w:rsidR="00323D4A" w:rsidRPr="00323D4A" w:rsidRDefault="00323D4A" w:rsidP="00323D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323D4A">
              <w:rPr>
                <w:rFonts w:ascii="Times New Roman" w:hAnsi="Times New Roman" w:cs="Times New Roman"/>
                <w:bCs/>
                <w:color w:val="000000" w:themeColor="text1"/>
              </w:rPr>
              <w:t>Studio 053</w:t>
            </w:r>
          </w:p>
        </w:tc>
        <w:tc>
          <w:tcPr>
            <w:tcW w:w="1234" w:type="dxa"/>
          </w:tcPr>
          <w:p w14:paraId="027ABA15" w14:textId="77777777" w:rsidR="00323D4A" w:rsidRPr="00323D4A" w:rsidRDefault="00323D4A" w:rsidP="00323D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323D4A">
              <w:rPr>
                <w:rFonts w:ascii="Times New Roman" w:hAnsi="Times New Roman" w:cs="Times New Roman"/>
                <w:bCs/>
                <w:color w:val="000000" w:themeColor="text1"/>
              </w:rPr>
              <w:t>8.129,15</w:t>
            </w:r>
          </w:p>
        </w:tc>
      </w:tr>
      <w:tr w:rsidR="00323D4A" w:rsidRPr="00323D4A" w14:paraId="1D5EB64E" w14:textId="77777777" w:rsidTr="00964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14:paraId="1F492A61" w14:textId="77777777" w:rsidR="00323D4A" w:rsidRPr="00323D4A" w:rsidRDefault="00323D4A" w:rsidP="00323D4A">
            <w:pPr>
              <w:jc w:val="center"/>
              <w:rPr>
                <w:rFonts w:ascii="Times New Roman" w:hAnsi="Times New Roman" w:cs="Times New Roman"/>
                <w:color w:val="000000" w:themeColor="text1"/>
              </w:rPr>
            </w:pPr>
            <w:r w:rsidRPr="00323D4A">
              <w:rPr>
                <w:rFonts w:ascii="Times New Roman" w:hAnsi="Times New Roman" w:cs="Times New Roman"/>
                <w:color w:val="000000" w:themeColor="text1"/>
              </w:rPr>
              <w:t>Žatika</w:t>
            </w:r>
          </w:p>
        </w:tc>
        <w:tc>
          <w:tcPr>
            <w:tcW w:w="2729" w:type="dxa"/>
          </w:tcPr>
          <w:p w14:paraId="54EB93C5" w14:textId="77777777" w:rsidR="00323D4A" w:rsidRPr="00323D4A" w:rsidRDefault="00323D4A" w:rsidP="00323D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323D4A">
              <w:rPr>
                <w:rFonts w:ascii="Times New Roman" w:hAnsi="Times New Roman" w:cs="Times New Roman"/>
                <w:color w:val="000000" w:themeColor="text1"/>
                <w:lang w:eastAsia="zh-CN"/>
              </w:rPr>
              <w:t>Judo Europa cup</w:t>
            </w:r>
          </w:p>
        </w:tc>
        <w:tc>
          <w:tcPr>
            <w:tcW w:w="2701" w:type="dxa"/>
          </w:tcPr>
          <w:p w14:paraId="6C90BFCF" w14:textId="77777777" w:rsidR="00323D4A" w:rsidRPr="00323D4A" w:rsidRDefault="00323D4A" w:rsidP="00323D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323D4A">
              <w:rPr>
                <w:rFonts w:ascii="Times New Roman" w:hAnsi="Times New Roman" w:cs="Times New Roman"/>
                <w:bCs/>
                <w:color w:val="000000" w:themeColor="text1"/>
              </w:rPr>
              <w:t>HJS</w:t>
            </w:r>
          </w:p>
        </w:tc>
        <w:tc>
          <w:tcPr>
            <w:tcW w:w="1234" w:type="dxa"/>
          </w:tcPr>
          <w:p w14:paraId="081B60D6" w14:textId="77777777" w:rsidR="00323D4A" w:rsidRPr="00323D4A" w:rsidRDefault="00323D4A" w:rsidP="00323D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323D4A">
              <w:rPr>
                <w:rFonts w:ascii="Times New Roman" w:hAnsi="Times New Roman" w:cs="Times New Roman"/>
                <w:bCs/>
                <w:color w:val="000000" w:themeColor="text1"/>
              </w:rPr>
              <w:t>4.442,74</w:t>
            </w:r>
          </w:p>
        </w:tc>
      </w:tr>
      <w:tr w:rsidR="00323D4A" w:rsidRPr="00323D4A" w14:paraId="0E73A085" w14:textId="77777777" w:rsidTr="00964BA6">
        <w:tc>
          <w:tcPr>
            <w:cnfStyle w:val="001000000000" w:firstRow="0" w:lastRow="0" w:firstColumn="1" w:lastColumn="0" w:oddVBand="0" w:evenVBand="0" w:oddHBand="0" w:evenHBand="0" w:firstRowFirstColumn="0" w:firstRowLastColumn="0" w:lastRowFirstColumn="0" w:lastRowLastColumn="0"/>
            <w:tcW w:w="1117" w:type="dxa"/>
          </w:tcPr>
          <w:p w14:paraId="55848987" w14:textId="77777777" w:rsidR="00323D4A" w:rsidRPr="00323D4A" w:rsidRDefault="00323D4A" w:rsidP="00323D4A">
            <w:pPr>
              <w:jc w:val="center"/>
              <w:rPr>
                <w:rFonts w:ascii="Times New Roman" w:hAnsi="Times New Roman" w:cs="Times New Roman"/>
                <w:color w:val="000000" w:themeColor="text1"/>
              </w:rPr>
            </w:pPr>
            <w:r w:rsidRPr="00323D4A">
              <w:rPr>
                <w:rFonts w:ascii="Times New Roman" w:hAnsi="Times New Roman" w:cs="Times New Roman"/>
                <w:color w:val="000000" w:themeColor="text1"/>
              </w:rPr>
              <w:t>Žatika</w:t>
            </w:r>
          </w:p>
        </w:tc>
        <w:tc>
          <w:tcPr>
            <w:tcW w:w="2729" w:type="dxa"/>
          </w:tcPr>
          <w:p w14:paraId="589CECEA" w14:textId="77777777" w:rsidR="00323D4A" w:rsidRPr="00323D4A" w:rsidRDefault="00323D4A" w:rsidP="00323D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zh-CN"/>
              </w:rPr>
            </w:pPr>
            <w:r w:rsidRPr="00323D4A">
              <w:rPr>
                <w:rFonts w:ascii="Times New Roman" w:hAnsi="Times New Roman" w:cs="Times New Roman"/>
                <w:color w:val="000000" w:themeColor="text1"/>
                <w:lang w:eastAsia="zh-CN"/>
              </w:rPr>
              <w:t>HRS PH ŽU17</w:t>
            </w:r>
          </w:p>
        </w:tc>
        <w:tc>
          <w:tcPr>
            <w:tcW w:w="2701" w:type="dxa"/>
          </w:tcPr>
          <w:p w14:paraId="1739A3ED" w14:textId="77777777" w:rsidR="00323D4A" w:rsidRPr="00323D4A" w:rsidRDefault="00323D4A" w:rsidP="00323D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323D4A">
              <w:rPr>
                <w:rFonts w:ascii="Times New Roman" w:hAnsi="Times New Roman" w:cs="Times New Roman"/>
                <w:bCs/>
                <w:color w:val="000000" w:themeColor="text1"/>
              </w:rPr>
              <w:t>HRS</w:t>
            </w:r>
          </w:p>
        </w:tc>
        <w:tc>
          <w:tcPr>
            <w:tcW w:w="1234" w:type="dxa"/>
          </w:tcPr>
          <w:p w14:paraId="1952898D" w14:textId="77777777" w:rsidR="00323D4A" w:rsidRPr="00323D4A" w:rsidRDefault="00323D4A" w:rsidP="00323D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323D4A">
              <w:rPr>
                <w:rFonts w:ascii="Times New Roman" w:hAnsi="Times New Roman" w:cs="Times New Roman"/>
                <w:bCs/>
                <w:color w:val="000000" w:themeColor="text1"/>
              </w:rPr>
              <w:t>1.953,05</w:t>
            </w:r>
          </w:p>
        </w:tc>
      </w:tr>
      <w:tr w:rsidR="00323D4A" w:rsidRPr="00323D4A" w14:paraId="4A447C35" w14:textId="77777777" w:rsidTr="00964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14:paraId="04E1CDEF" w14:textId="77777777" w:rsidR="00323D4A" w:rsidRPr="00323D4A" w:rsidRDefault="00323D4A" w:rsidP="00323D4A">
            <w:pPr>
              <w:jc w:val="center"/>
              <w:rPr>
                <w:rFonts w:ascii="Times New Roman" w:hAnsi="Times New Roman" w:cs="Times New Roman"/>
                <w:color w:val="000000" w:themeColor="text1"/>
              </w:rPr>
            </w:pPr>
            <w:r w:rsidRPr="00323D4A">
              <w:rPr>
                <w:rFonts w:ascii="Times New Roman" w:hAnsi="Times New Roman" w:cs="Times New Roman"/>
                <w:color w:val="000000" w:themeColor="text1"/>
              </w:rPr>
              <w:t>Žatika</w:t>
            </w:r>
          </w:p>
        </w:tc>
        <w:tc>
          <w:tcPr>
            <w:tcW w:w="2729" w:type="dxa"/>
          </w:tcPr>
          <w:p w14:paraId="65A60577" w14:textId="77777777" w:rsidR="00323D4A" w:rsidRPr="00323D4A" w:rsidRDefault="00323D4A" w:rsidP="00323D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323D4A">
              <w:rPr>
                <w:rFonts w:ascii="Times New Roman" w:hAnsi="Times New Roman" w:cs="Times New Roman"/>
                <w:color w:val="000000" w:themeColor="text1"/>
                <w:lang w:eastAsia="zh-CN"/>
              </w:rPr>
              <w:t>Vinistra</w:t>
            </w:r>
          </w:p>
        </w:tc>
        <w:tc>
          <w:tcPr>
            <w:tcW w:w="2701" w:type="dxa"/>
          </w:tcPr>
          <w:p w14:paraId="2D2C968D" w14:textId="77777777" w:rsidR="00323D4A" w:rsidRPr="00323D4A" w:rsidRDefault="00323D4A" w:rsidP="00323D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323D4A">
              <w:rPr>
                <w:rFonts w:ascii="Times New Roman" w:hAnsi="Times New Roman" w:cs="Times New Roman"/>
                <w:bCs/>
                <w:color w:val="000000" w:themeColor="text1"/>
              </w:rPr>
              <w:t>Udruga vinogradara i vinara Istre</w:t>
            </w:r>
          </w:p>
        </w:tc>
        <w:tc>
          <w:tcPr>
            <w:tcW w:w="1234" w:type="dxa"/>
          </w:tcPr>
          <w:p w14:paraId="22985D6A" w14:textId="77777777" w:rsidR="00323D4A" w:rsidRPr="00323D4A" w:rsidRDefault="00323D4A" w:rsidP="00323D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323D4A">
              <w:rPr>
                <w:rFonts w:ascii="Times New Roman" w:hAnsi="Times New Roman" w:cs="Times New Roman"/>
                <w:bCs/>
                <w:color w:val="000000" w:themeColor="text1"/>
              </w:rPr>
              <w:t>6.827,20</w:t>
            </w:r>
          </w:p>
        </w:tc>
      </w:tr>
      <w:tr w:rsidR="00323D4A" w:rsidRPr="00323D4A" w14:paraId="2B7AE1D1" w14:textId="77777777" w:rsidTr="00964BA6">
        <w:tc>
          <w:tcPr>
            <w:cnfStyle w:val="001000000000" w:firstRow="0" w:lastRow="0" w:firstColumn="1" w:lastColumn="0" w:oddVBand="0" w:evenVBand="0" w:oddHBand="0" w:evenHBand="0" w:firstRowFirstColumn="0" w:firstRowLastColumn="0" w:lastRowFirstColumn="0" w:lastRowLastColumn="0"/>
            <w:tcW w:w="1117" w:type="dxa"/>
          </w:tcPr>
          <w:p w14:paraId="405DC8C8" w14:textId="77777777" w:rsidR="00323D4A" w:rsidRPr="00323D4A" w:rsidRDefault="00323D4A" w:rsidP="00323D4A">
            <w:pPr>
              <w:jc w:val="center"/>
              <w:rPr>
                <w:rFonts w:ascii="Times New Roman" w:hAnsi="Times New Roman" w:cs="Times New Roman"/>
                <w:color w:val="000000" w:themeColor="text1"/>
              </w:rPr>
            </w:pPr>
            <w:r w:rsidRPr="00323D4A">
              <w:rPr>
                <w:rFonts w:ascii="Times New Roman" w:hAnsi="Times New Roman" w:cs="Times New Roman"/>
                <w:color w:val="000000" w:themeColor="text1"/>
              </w:rPr>
              <w:t>Žatika</w:t>
            </w:r>
          </w:p>
        </w:tc>
        <w:tc>
          <w:tcPr>
            <w:tcW w:w="2729" w:type="dxa"/>
          </w:tcPr>
          <w:p w14:paraId="68EC7E17" w14:textId="77777777" w:rsidR="00323D4A" w:rsidRPr="00323D4A" w:rsidRDefault="00323D4A" w:rsidP="00323D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zh-CN"/>
              </w:rPr>
            </w:pPr>
            <w:r w:rsidRPr="00323D4A">
              <w:rPr>
                <w:rFonts w:ascii="Times New Roman" w:hAnsi="Times New Roman" w:cs="Times New Roman"/>
                <w:color w:val="000000" w:themeColor="text1"/>
                <w:lang w:eastAsia="zh-CN"/>
              </w:rPr>
              <w:t>ESDU</w:t>
            </w:r>
          </w:p>
        </w:tc>
        <w:tc>
          <w:tcPr>
            <w:tcW w:w="2701" w:type="dxa"/>
          </w:tcPr>
          <w:p w14:paraId="53AE259A" w14:textId="77777777" w:rsidR="00323D4A" w:rsidRPr="00323D4A" w:rsidRDefault="00323D4A" w:rsidP="00323D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323D4A">
              <w:rPr>
                <w:rFonts w:ascii="Times New Roman" w:hAnsi="Times New Roman" w:cs="Times New Roman"/>
                <w:bCs/>
                <w:color w:val="000000" w:themeColor="text1"/>
              </w:rPr>
              <w:t>DanceStar</w:t>
            </w:r>
          </w:p>
        </w:tc>
        <w:tc>
          <w:tcPr>
            <w:tcW w:w="1234" w:type="dxa"/>
          </w:tcPr>
          <w:p w14:paraId="5AE55857" w14:textId="77777777" w:rsidR="00323D4A" w:rsidRPr="00323D4A" w:rsidRDefault="00323D4A" w:rsidP="00323D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323D4A">
              <w:rPr>
                <w:rFonts w:ascii="Times New Roman" w:hAnsi="Times New Roman" w:cs="Times New Roman"/>
                <w:bCs/>
                <w:color w:val="000000" w:themeColor="text1"/>
              </w:rPr>
              <w:t>3.097,93</w:t>
            </w:r>
          </w:p>
        </w:tc>
      </w:tr>
      <w:tr w:rsidR="00323D4A" w:rsidRPr="00323D4A" w14:paraId="7AB10C97" w14:textId="77777777" w:rsidTr="00964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14:paraId="2435CB18" w14:textId="77777777" w:rsidR="00323D4A" w:rsidRPr="00323D4A" w:rsidRDefault="00323D4A" w:rsidP="00323D4A">
            <w:pPr>
              <w:jc w:val="center"/>
              <w:rPr>
                <w:rFonts w:ascii="Times New Roman" w:hAnsi="Times New Roman" w:cs="Times New Roman"/>
                <w:color w:val="000000" w:themeColor="text1"/>
              </w:rPr>
            </w:pPr>
            <w:r w:rsidRPr="00323D4A">
              <w:rPr>
                <w:rFonts w:ascii="Times New Roman" w:hAnsi="Times New Roman" w:cs="Times New Roman"/>
                <w:color w:val="000000" w:themeColor="text1"/>
              </w:rPr>
              <w:t>Žatika</w:t>
            </w:r>
          </w:p>
        </w:tc>
        <w:tc>
          <w:tcPr>
            <w:tcW w:w="2729" w:type="dxa"/>
          </w:tcPr>
          <w:p w14:paraId="3EBD2C17" w14:textId="77777777" w:rsidR="00323D4A" w:rsidRPr="00323D4A" w:rsidRDefault="00323D4A" w:rsidP="00323D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eastAsia="zh-CN"/>
              </w:rPr>
            </w:pPr>
            <w:r w:rsidRPr="00323D4A">
              <w:rPr>
                <w:rFonts w:ascii="Times New Roman" w:hAnsi="Times New Roman" w:cs="Times New Roman"/>
                <w:color w:val="000000" w:themeColor="text1"/>
                <w:lang w:eastAsia="zh-CN"/>
              </w:rPr>
              <w:t>Festival rukometa MU17</w:t>
            </w:r>
          </w:p>
        </w:tc>
        <w:tc>
          <w:tcPr>
            <w:tcW w:w="2701" w:type="dxa"/>
          </w:tcPr>
          <w:p w14:paraId="7A51360F" w14:textId="77777777" w:rsidR="00323D4A" w:rsidRPr="00323D4A" w:rsidRDefault="00323D4A" w:rsidP="00323D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323D4A">
              <w:rPr>
                <w:rFonts w:ascii="Times New Roman" w:hAnsi="Times New Roman" w:cs="Times New Roman"/>
                <w:bCs/>
                <w:color w:val="000000" w:themeColor="text1"/>
              </w:rPr>
              <w:t>HRS</w:t>
            </w:r>
          </w:p>
        </w:tc>
        <w:tc>
          <w:tcPr>
            <w:tcW w:w="1234" w:type="dxa"/>
          </w:tcPr>
          <w:p w14:paraId="1893D723" w14:textId="77777777" w:rsidR="00323D4A" w:rsidRPr="00323D4A" w:rsidRDefault="00323D4A" w:rsidP="00323D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323D4A">
              <w:rPr>
                <w:rFonts w:ascii="Times New Roman" w:hAnsi="Times New Roman" w:cs="Times New Roman"/>
                <w:bCs/>
                <w:color w:val="000000" w:themeColor="text1"/>
              </w:rPr>
              <w:t>6.230,40</w:t>
            </w:r>
          </w:p>
        </w:tc>
      </w:tr>
      <w:tr w:rsidR="00323D4A" w:rsidRPr="00323D4A" w14:paraId="12F01A6A" w14:textId="77777777" w:rsidTr="00964BA6">
        <w:tc>
          <w:tcPr>
            <w:cnfStyle w:val="001000000000" w:firstRow="0" w:lastRow="0" w:firstColumn="1" w:lastColumn="0" w:oddVBand="0" w:evenVBand="0" w:oddHBand="0" w:evenHBand="0" w:firstRowFirstColumn="0" w:firstRowLastColumn="0" w:lastRowFirstColumn="0" w:lastRowLastColumn="0"/>
            <w:tcW w:w="1117" w:type="dxa"/>
          </w:tcPr>
          <w:p w14:paraId="753CE381" w14:textId="77777777" w:rsidR="00323D4A" w:rsidRPr="00323D4A" w:rsidRDefault="00323D4A" w:rsidP="00323D4A">
            <w:pPr>
              <w:jc w:val="center"/>
              <w:rPr>
                <w:rFonts w:ascii="Times New Roman" w:hAnsi="Times New Roman" w:cs="Times New Roman"/>
                <w:color w:val="000000" w:themeColor="text1"/>
              </w:rPr>
            </w:pPr>
            <w:r w:rsidRPr="00323D4A">
              <w:rPr>
                <w:rFonts w:ascii="Times New Roman" w:hAnsi="Times New Roman" w:cs="Times New Roman"/>
                <w:color w:val="000000" w:themeColor="text1"/>
              </w:rPr>
              <w:t>Žatika</w:t>
            </w:r>
          </w:p>
        </w:tc>
        <w:tc>
          <w:tcPr>
            <w:tcW w:w="2729" w:type="dxa"/>
          </w:tcPr>
          <w:p w14:paraId="3BF0C65F" w14:textId="77777777" w:rsidR="00323D4A" w:rsidRPr="00323D4A" w:rsidRDefault="00323D4A" w:rsidP="00323D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zh-CN"/>
              </w:rPr>
            </w:pPr>
            <w:r w:rsidRPr="00323D4A">
              <w:rPr>
                <w:rFonts w:ascii="Times New Roman" w:hAnsi="Times New Roman" w:cs="Times New Roman"/>
                <w:color w:val="000000" w:themeColor="text1"/>
                <w:lang w:eastAsia="zh-CN"/>
              </w:rPr>
              <w:t>Završnice U11,U13,U15 M/Ž</w:t>
            </w:r>
          </w:p>
        </w:tc>
        <w:tc>
          <w:tcPr>
            <w:tcW w:w="2701" w:type="dxa"/>
          </w:tcPr>
          <w:p w14:paraId="1EF703C1" w14:textId="77777777" w:rsidR="00323D4A" w:rsidRPr="00323D4A" w:rsidRDefault="00323D4A" w:rsidP="00323D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323D4A">
              <w:rPr>
                <w:rFonts w:ascii="Times New Roman" w:hAnsi="Times New Roman" w:cs="Times New Roman"/>
                <w:bCs/>
                <w:color w:val="000000" w:themeColor="text1"/>
              </w:rPr>
              <w:t>HRS</w:t>
            </w:r>
          </w:p>
        </w:tc>
        <w:tc>
          <w:tcPr>
            <w:tcW w:w="1234" w:type="dxa"/>
          </w:tcPr>
          <w:p w14:paraId="0557C368" w14:textId="77777777" w:rsidR="00323D4A" w:rsidRPr="00323D4A" w:rsidRDefault="00323D4A" w:rsidP="00323D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323D4A">
              <w:rPr>
                <w:rFonts w:ascii="Times New Roman" w:hAnsi="Times New Roman" w:cs="Times New Roman"/>
                <w:bCs/>
                <w:color w:val="000000" w:themeColor="text1"/>
              </w:rPr>
              <w:t>14.562,92</w:t>
            </w:r>
          </w:p>
        </w:tc>
      </w:tr>
      <w:tr w:rsidR="00323D4A" w:rsidRPr="00323D4A" w14:paraId="5D0DE77A" w14:textId="77777777" w:rsidTr="00964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14:paraId="20321FBD" w14:textId="77777777" w:rsidR="00323D4A" w:rsidRPr="00323D4A" w:rsidRDefault="00323D4A" w:rsidP="00323D4A">
            <w:pPr>
              <w:jc w:val="center"/>
              <w:rPr>
                <w:rFonts w:ascii="Times New Roman" w:hAnsi="Times New Roman" w:cs="Times New Roman"/>
                <w:color w:val="000000" w:themeColor="text1"/>
              </w:rPr>
            </w:pPr>
            <w:r w:rsidRPr="00323D4A">
              <w:rPr>
                <w:rFonts w:ascii="Times New Roman" w:hAnsi="Times New Roman" w:cs="Times New Roman"/>
                <w:color w:val="000000" w:themeColor="text1"/>
              </w:rPr>
              <w:t>Veli Jože</w:t>
            </w:r>
          </w:p>
        </w:tc>
        <w:tc>
          <w:tcPr>
            <w:tcW w:w="2729" w:type="dxa"/>
          </w:tcPr>
          <w:p w14:paraId="3DF85739" w14:textId="77777777" w:rsidR="00323D4A" w:rsidRPr="00323D4A" w:rsidRDefault="00323D4A" w:rsidP="00323D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eastAsia="zh-CN"/>
              </w:rPr>
            </w:pPr>
            <w:r w:rsidRPr="00323D4A">
              <w:rPr>
                <w:rFonts w:ascii="Times New Roman" w:hAnsi="Times New Roman" w:cs="Times New Roman"/>
                <w:color w:val="000000" w:themeColor="text1"/>
                <w:lang w:eastAsia="zh-CN"/>
              </w:rPr>
              <w:t>Twirling</w:t>
            </w:r>
          </w:p>
        </w:tc>
        <w:tc>
          <w:tcPr>
            <w:tcW w:w="2701" w:type="dxa"/>
          </w:tcPr>
          <w:p w14:paraId="7B36FD12" w14:textId="77777777" w:rsidR="00323D4A" w:rsidRPr="00323D4A" w:rsidRDefault="00323D4A" w:rsidP="00323D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323D4A">
              <w:rPr>
                <w:rFonts w:ascii="Times New Roman" w:hAnsi="Times New Roman" w:cs="Times New Roman"/>
                <w:bCs/>
                <w:color w:val="000000" w:themeColor="text1"/>
              </w:rPr>
              <w:t>HTS</w:t>
            </w:r>
          </w:p>
        </w:tc>
        <w:tc>
          <w:tcPr>
            <w:tcW w:w="1234" w:type="dxa"/>
          </w:tcPr>
          <w:p w14:paraId="079793CE" w14:textId="77777777" w:rsidR="00323D4A" w:rsidRPr="00323D4A" w:rsidRDefault="00323D4A" w:rsidP="00323D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323D4A">
              <w:rPr>
                <w:rFonts w:ascii="Times New Roman" w:hAnsi="Times New Roman" w:cs="Times New Roman"/>
                <w:bCs/>
                <w:color w:val="000000" w:themeColor="text1"/>
              </w:rPr>
              <w:t>3.208,24</w:t>
            </w:r>
          </w:p>
        </w:tc>
      </w:tr>
      <w:tr w:rsidR="00323D4A" w:rsidRPr="00323D4A" w14:paraId="29F6BA3A" w14:textId="77777777" w:rsidTr="00964BA6">
        <w:tc>
          <w:tcPr>
            <w:cnfStyle w:val="001000000000" w:firstRow="0" w:lastRow="0" w:firstColumn="1" w:lastColumn="0" w:oddVBand="0" w:evenVBand="0" w:oddHBand="0" w:evenHBand="0" w:firstRowFirstColumn="0" w:firstRowLastColumn="0" w:lastRowFirstColumn="0" w:lastRowLastColumn="0"/>
            <w:tcW w:w="1117" w:type="dxa"/>
          </w:tcPr>
          <w:p w14:paraId="79762283" w14:textId="77777777" w:rsidR="00323D4A" w:rsidRPr="00323D4A" w:rsidRDefault="00323D4A" w:rsidP="00323D4A">
            <w:pPr>
              <w:jc w:val="center"/>
              <w:rPr>
                <w:rFonts w:ascii="Times New Roman" w:hAnsi="Times New Roman" w:cs="Times New Roman"/>
                <w:color w:val="000000" w:themeColor="text1"/>
              </w:rPr>
            </w:pPr>
            <w:r w:rsidRPr="00323D4A">
              <w:rPr>
                <w:rFonts w:ascii="Times New Roman" w:hAnsi="Times New Roman" w:cs="Times New Roman"/>
                <w:color w:val="000000" w:themeColor="text1"/>
              </w:rPr>
              <w:t>Veli Jože</w:t>
            </w:r>
          </w:p>
        </w:tc>
        <w:tc>
          <w:tcPr>
            <w:tcW w:w="2729" w:type="dxa"/>
          </w:tcPr>
          <w:p w14:paraId="4416EAB5" w14:textId="77777777" w:rsidR="00323D4A" w:rsidRPr="00323D4A" w:rsidRDefault="00323D4A" w:rsidP="00323D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zh-CN"/>
              </w:rPr>
            </w:pPr>
            <w:r w:rsidRPr="00323D4A">
              <w:rPr>
                <w:rFonts w:ascii="Times New Roman" w:hAnsi="Times New Roman" w:cs="Times New Roman"/>
                <w:color w:val="000000" w:themeColor="text1"/>
                <w:lang w:eastAsia="zh-CN"/>
              </w:rPr>
              <w:t>Promoarh</w:t>
            </w:r>
          </w:p>
        </w:tc>
        <w:tc>
          <w:tcPr>
            <w:tcW w:w="2701" w:type="dxa"/>
          </w:tcPr>
          <w:p w14:paraId="3E3709FB" w14:textId="77777777" w:rsidR="00323D4A" w:rsidRPr="00323D4A" w:rsidRDefault="00323D4A" w:rsidP="00323D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323D4A">
              <w:rPr>
                <w:rFonts w:ascii="Times New Roman" w:hAnsi="Times New Roman" w:cs="Times New Roman"/>
                <w:bCs/>
                <w:color w:val="000000" w:themeColor="text1"/>
              </w:rPr>
              <w:t>Studio 053</w:t>
            </w:r>
          </w:p>
        </w:tc>
        <w:tc>
          <w:tcPr>
            <w:tcW w:w="1234" w:type="dxa"/>
          </w:tcPr>
          <w:p w14:paraId="6086AF0F" w14:textId="77777777" w:rsidR="00323D4A" w:rsidRPr="00323D4A" w:rsidRDefault="00323D4A" w:rsidP="00323D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323D4A">
              <w:rPr>
                <w:rFonts w:ascii="Times New Roman" w:hAnsi="Times New Roman" w:cs="Times New Roman"/>
                <w:bCs/>
                <w:color w:val="000000" w:themeColor="text1"/>
              </w:rPr>
              <w:t>6.985,00</w:t>
            </w:r>
          </w:p>
        </w:tc>
      </w:tr>
      <w:tr w:rsidR="00323D4A" w:rsidRPr="00323D4A" w14:paraId="4A1EEB01" w14:textId="77777777" w:rsidTr="00964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14:paraId="79530C7F" w14:textId="77777777" w:rsidR="00323D4A" w:rsidRPr="00323D4A" w:rsidRDefault="00323D4A" w:rsidP="00323D4A">
            <w:pPr>
              <w:jc w:val="center"/>
              <w:rPr>
                <w:rFonts w:ascii="Times New Roman" w:hAnsi="Times New Roman" w:cs="Times New Roman"/>
                <w:color w:val="000000" w:themeColor="text1"/>
              </w:rPr>
            </w:pPr>
            <w:r w:rsidRPr="00323D4A">
              <w:rPr>
                <w:rFonts w:ascii="Times New Roman" w:hAnsi="Times New Roman" w:cs="Times New Roman"/>
                <w:color w:val="000000" w:themeColor="text1"/>
              </w:rPr>
              <w:t>Veli Jože</w:t>
            </w:r>
          </w:p>
        </w:tc>
        <w:tc>
          <w:tcPr>
            <w:tcW w:w="2729" w:type="dxa"/>
          </w:tcPr>
          <w:p w14:paraId="021364A5" w14:textId="77777777" w:rsidR="00323D4A" w:rsidRPr="00323D4A" w:rsidRDefault="00323D4A" w:rsidP="00323D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eastAsia="zh-CN"/>
              </w:rPr>
            </w:pPr>
            <w:r w:rsidRPr="00323D4A">
              <w:rPr>
                <w:rFonts w:ascii="Times New Roman" w:hAnsi="Times New Roman" w:cs="Times New Roman"/>
                <w:color w:val="000000" w:themeColor="text1"/>
                <w:lang w:eastAsia="zh-CN"/>
              </w:rPr>
              <w:t>SP Hrvanje</w:t>
            </w:r>
          </w:p>
        </w:tc>
        <w:tc>
          <w:tcPr>
            <w:tcW w:w="2701" w:type="dxa"/>
          </w:tcPr>
          <w:p w14:paraId="3D08AED6" w14:textId="77777777" w:rsidR="00323D4A" w:rsidRPr="00323D4A" w:rsidRDefault="00323D4A" w:rsidP="00323D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323D4A">
              <w:rPr>
                <w:rFonts w:ascii="Times New Roman" w:hAnsi="Times New Roman" w:cs="Times New Roman"/>
                <w:bCs/>
                <w:color w:val="000000" w:themeColor="text1"/>
              </w:rPr>
              <w:t>HHS</w:t>
            </w:r>
          </w:p>
        </w:tc>
        <w:tc>
          <w:tcPr>
            <w:tcW w:w="1234" w:type="dxa"/>
          </w:tcPr>
          <w:p w14:paraId="1128179F" w14:textId="77777777" w:rsidR="00323D4A" w:rsidRPr="00323D4A" w:rsidRDefault="00323D4A" w:rsidP="00323D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323D4A">
              <w:rPr>
                <w:rFonts w:ascii="Times New Roman" w:hAnsi="Times New Roman" w:cs="Times New Roman"/>
                <w:bCs/>
                <w:color w:val="000000" w:themeColor="text1"/>
              </w:rPr>
              <w:t>5.414,98</w:t>
            </w:r>
          </w:p>
        </w:tc>
      </w:tr>
      <w:tr w:rsidR="00323D4A" w:rsidRPr="00323D4A" w14:paraId="034AC789" w14:textId="77777777" w:rsidTr="00964BA6">
        <w:tc>
          <w:tcPr>
            <w:cnfStyle w:val="001000000000" w:firstRow="0" w:lastRow="0" w:firstColumn="1" w:lastColumn="0" w:oddVBand="0" w:evenVBand="0" w:oddHBand="0" w:evenHBand="0" w:firstRowFirstColumn="0" w:firstRowLastColumn="0" w:lastRowFirstColumn="0" w:lastRowLastColumn="0"/>
            <w:tcW w:w="1117" w:type="dxa"/>
          </w:tcPr>
          <w:p w14:paraId="1F2A60B4" w14:textId="77777777" w:rsidR="00323D4A" w:rsidRPr="00323D4A" w:rsidRDefault="00323D4A" w:rsidP="00323D4A">
            <w:pPr>
              <w:jc w:val="center"/>
              <w:rPr>
                <w:rFonts w:ascii="Times New Roman" w:hAnsi="Times New Roman" w:cs="Times New Roman"/>
                <w:color w:val="000000" w:themeColor="text1"/>
              </w:rPr>
            </w:pPr>
            <w:r w:rsidRPr="00323D4A">
              <w:rPr>
                <w:rFonts w:ascii="Times New Roman" w:hAnsi="Times New Roman" w:cs="Times New Roman"/>
                <w:color w:val="000000" w:themeColor="text1"/>
              </w:rPr>
              <w:t>Žatika</w:t>
            </w:r>
          </w:p>
        </w:tc>
        <w:tc>
          <w:tcPr>
            <w:tcW w:w="2729" w:type="dxa"/>
          </w:tcPr>
          <w:p w14:paraId="37CC9CFA" w14:textId="77777777" w:rsidR="00323D4A" w:rsidRPr="00323D4A" w:rsidRDefault="00323D4A" w:rsidP="00323D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323D4A">
              <w:rPr>
                <w:rFonts w:ascii="Times New Roman" w:hAnsi="Times New Roman" w:cs="Times New Roman"/>
                <w:bCs/>
                <w:color w:val="000000" w:themeColor="text1"/>
                <w:lang w:eastAsia="zh-CN"/>
              </w:rPr>
              <w:t>Hrvatska udruga kuhara</w:t>
            </w:r>
          </w:p>
        </w:tc>
        <w:tc>
          <w:tcPr>
            <w:tcW w:w="2701" w:type="dxa"/>
          </w:tcPr>
          <w:p w14:paraId="3FAEF684" w14:textId="77777777" w:rsidR="00323D4A" w:rsidRPr="00323D4A" w:rsidRDefault="00323D4A" w:rsidP="00323D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323D4A">
              <w:rPr>
                <w:rFonts w:ascii="Times New Roman" w:hAnsi="Times New Roman" w:cs="Times New Roman"/>
                <w:bCs/>
                <w:color w:val="000000" w:themeColor="text1"/>
              </w:rPr>
              <w:t>HUK</w:t>
            </w:r>
          </w:p>
        </w:tc>
        <w:tc>
          <w:tcPr>
            <w:tcW w:w="1234" w:type="dxa"/>
          </w:tcPr>
          <w:p w14:paraId="3633FBAC" w14:textId="77777777" w:rsidR="00323D4A" w:rsidRPr="00323D4A" w:rsidRDefault="00323D4A" w:rsidP="00323D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323D4A">
              <w:rPr>
                <w:rFonts w:ascii="Times New Roman" w:hAnsi="Times New Roman" w:cs="Times New Roman"/>
                <w:bCs/>
                <w:color w:val="000000" w:themeColor="text1"/>
              </w:rPr>
              <w:t>4.855,18</w:t>
            </w:r>
          </w:p>
        </w:tc>
      </w:tr>
      <w:tr w:rsidR="00323D4A" w:rsidRPr="00323D4A" w14:paraId="2C2EA702" w14:textId="77777777" w:rsidTr="00964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14:paraId="66D58246" w14:textId="77777777" w:rsidR="00323D4A" w:rsidRPr="00323D4A" w:rsidRDefault="00323D4A" w:rsidP="00323D4A">
            <w:pPr>
              <w:jc w:val="center"/>
              <w:rPr>
                <w:rFonts w:ascii="Times New Roman" w:hAnsi="Times New Roman" w:cs="Times New Roman"/>
                <w:color w:val="000000" w:themeColor="text1"/>
              </w:rPr>
            </w:pPr>
            <w:r w:rsidRPr="00323D4A">
              <w:rPr>
                <w:rFonts w:ascii="Times New Roman" w:hAnsi="Times New Roman" w:cs="Times New Roman"/>
                <w:color w:val="000000" w:themeColor="text1"/>
              </w:rPr>
              <w:t>Žatika</w:t>
            </w:r>
          </w:p>
        </w:tc>
        <w:tc>
          <w:tcPr>
            <w:tcW w:w="2729" w:type="dxa"/>
          </w:tcPr>
          <w:p w14:paraId="27F3976B" w14:textId="77777777" w:rsidR="00323D4A" w:rsidRPr="00323D4A" w:rsidRDefault="00323D4A" w:rsidP="00323D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323D4A">
              <w:rPr>
                <w:rFonts w:ascii="Times New Roman" w:hAnsi="Times New Roman" w:cs="Times New Roman"/>
                <w:bCs/>
                <w:color w:val="000000" w:themeColor="text1"/>
              </w:rPr>
              <w:t>WKF karate kamp i WKF Cup</w:t>
            </w:r>
          </w:p>
        </w:tc>
        <w:tc>
          <w:tcPr>
            <w:tcW w:w="2701" w:type="dxa"/>
          </w:tcPr>
          <w:p w14:paraId="4704A223" w14:textId="77777777" w:rsidR="00323D4A" w:rsidRPr="00323D4A" w:rsidRDefault="00323D4A" w:rsidP="00323D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323D4A">
              <w:rPr>
                <w:rFonts w:ascii="Times New Roman" w:hAnsi="Times New Roman" w:cs="Times New Roman"/>
                <w:bCs/>
                <w:color w:val="000000" w:themeColor="text1"/>
              </w:rPr>
              <w:t>Hrvatski karate savez</w:t>
            </w:r>
          </w:p>
        </w:tc>
        <w:tc>
          <w:tcPr>
            <w:tcW w:w="1234" w:type="dxa"/>
          </w:tcPr>
          <w:p w14:paraId="17CCF062" w14:textId="77777777" w:rsidR="00323D4A" w:rsidRPr="00323D4A" w:rsidRDefault="00323D4A" w:rsidP="00323D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323D4A">
              <w:rPr>
                <w:rFonts w:ascii="Times New Roman" w:hAnsi="Times New Roman" w:cs="Times New Roman"/>
                <w:bCs/>
                <w:color w:val="000000" w:themeColor="text1"/>
              </w:rPr>
              <w:t>6.463,10</w:t>
            </w:r>
          </w:p>
        </w:tc>
      </w:tr>
      <w:tr w:rsidR="00323D4A" w:rsidRPr="00323D4A" w14:paraId="3E5653A2" w14:textId="77777777" w:rsidTr="00964BA6">
        <w:tc>
          <w:tcPr>
            <w:cnfStyle w:val="001000000000" w:firstRow="0" w:lastRow="0" w:firstColumn="1" w:lastColumn="0" w:oddVBand="0" w:evenVBand="0" w:oddHBand="0" w:evenHBand="0" w:firstRowFirstColumn="0" w:firstRowLastColumn="0" w:lastRowFirstColumn="0" w:lastRowLastColumn="0"/>
            <w:tcW w:w="1117" w:type="dxa"/>
          </w:tcPr>
          <w:p w14:paraId="14C9D58A" w14:textId="77777777" w:rsidR="00323D4A" w:rsidRPr="00323D4A" w:rsidRDefault="00323D4A" w:rsidP="00323D4A">
            <w:pPr>
              <w:jc w:val="center"/>
              <w:rPr>
                <w:rFonts w:ascii="Times New Roman" w:hAnsi="Times New Roman" w:cs="Times New Roman"/>
                <w:color w:val="000000" w:themeColor="text1"/>
              </w:rPr>
            </w:pPr>
            <w:r w:rsidRPr="00323D4A">
              <w:rPr>
                <w:rFonts w:ascii="Times New Roman" w:hAnsi="Times New Roman" w:cs="Times New Roman"/>
                <w:color w:val="000000" w:themeColor="text1"/>
              </w:rPr>
              <w:t>Žatika</w:t>
            </w:r>
          </w:p>
        </w:tc>
        <w:tc>
          <w:tcPr>
            <w:tcW w:w="2729" w:type="dxa"/>
          </w:tcPr>
          <w:p w14:paraId="1E11D27F" w14:textId="77777777" w:rsidR="00323D4A" w:rsidRPr="00323D4A" w:rsidRDefault="00323D4A" w:rsidP="00323D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323D4A">
              <w:rPr>
                <w:rFonts w:ascii="Times New Roman" w:hAnsi="Times New Roman" w:cs="Times New Roman"/>
                <w:bCs/>
                <w:color w:val="000000" w:themeColor="text1"/>
              </w:rPr>
              <w:t>Koncert Ž.Joksimović</w:t>
            </w:r>
          </w:p>
        </w:tc>
        <w:tc>
          <w:tcPr>
            <w:tcW w:w="2701" w:type="dxa"/>
          </w:tcPr>
          <w:p w14:paraId="2CC510EE" w14:textId="77777777" w:rsidR="00323D4A" w:rsidRPr="00323D4A" w:rsidRDefault="00323D4A" w:rsidP="00323D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p>
        </w:tc>
        <w:tc>
          <w:tcPr>
            <w:tcW w:w="1234" w:type="dxa"/>
          </w:tcPr>
          <w:p w14:paraId="1F27362E" w14:textId="77777777" w:rsidR="00323D4A" w:rsidRPr="00323D4A" w:rsidRDefault="00323D4A" w:rsidP="00323D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323D4A">
              <w:rPr>
                <w:rFonts w:ascii="Times New Roman" w:hAnsi="Times New Roman" w:cs="Times New Roman"/>
                <w:bCs/>
                <w:color w:val="000000" w:themeColor="text1"/>
              </w:rPr>
              <w:t>4.160,59</w:t>
            </w:r>
          </w:p>
        </w:tc>
      </w:tr>
      <w:tr w:rsidR="00323D4A" w:rsidRPr="00323D4A" w14:paraId="0C9415AD" w14:textId="77777777" w:rsidTr="00964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14:paraId="10D34E4A" w14:textId="77777777" w:rsidR="00323D4A" w:rsidRPr="00323D4A" w:rsidRDefault="00323D4A" w:rsidP="00323D4A">
            <w:pPr>
              <w:jc w:val="center"/>
              <w:rPr>
                <w:rFonts w:ascii="Times New Roman" w:hAnsi="Times New Roman" w:cs="Times New Roman"/>
                <w:color w:val="000000" w:themeColor="text1"/>
              </w:rPr>
            </w:pPr>
            <w:r w:rsidRPr="00323D4A">
              <w:rPr>
                <w:rFonts w:ascii="Times New Roman" w:hAnsi="Times New Roman" w:cs="Times New Roman"/>
                <w:color w:val="000000" w:themeColor="text1"/>
              </w:rPr>
              <w:t>Žatika</w:t>
            </w:r>
          </w:p>
        </w:tc>
        <w:tc>
          <w:tcPr>
            <w:tcW w:w="2729" w:type="dxa"/>
          </w:tcPr>
          <w:p w14:paraId="156F1798" w14:textId="77777777" w:rsidR="00323D4A" w:rsidRPr="00323D4A" w:rsidRDefault="00323D4A" w:rsidP="00323D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23D4A">
              <w:rPr>
                <w:rFonts w:ascii="Times New Roman" w:hAnsi="Times New Roman" w:cs="Times New Roman"/>
                <w:color w:val="000000" w:themeColor="text1"/>
                <w:lang w:eastAsia="zh-CN"/>
              </w:rPr>
              <w:t>Sajam sporta – Sport Fest</w:t>
            </w:r>
          </w:p>
        </w:tc>
        <w:tc>
          <w:tcPr>
            <w:tcW w:w="2701" w:type="dxa"/>
          </w:tcPr>
          <w:p w14:paraId="61E8EA39" w14:textId="77777777" w:rsidR="00323D4A" w:rsidRPr="00323D4A" w:rsidRDefault="00323D4A" w:rsidP="00323D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23D4A">
              <w:rPr>
                <w:rFonts w:ascii="Times New Roman" w:hAnsi="Times New Roman" w:cs="Times New Roman"/>
                <w:color w:val="000000" w:themeColor="text1"/>
              </w:rPr>
              <w:t>AB Sport</w:t>
            </w:r>
          </w:p>
        </w:tc>
        <w:tc>
          <w:tcPr>
            <w:tcW w:w="1234" w:type="dxa"/>
          </w:tcPr>
          <w:p w14:paraId="3F6E7BE7" w14:textId="77777777" w:rsidR="00323D4A" w:rsidRPr="00323D4A" w:rsidRDefault="00323D4A" w:rsidP="00323D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23D4A">
              <w:rPr>
                <w:rFonts w:ascii="Times New Roman" w:hAnsi="Times New Roman" w:cs="Times New Roman"/>
                <w:color w:val="000000" w:themeColor="text1"/>
              </w:rPr>
              <w:t>3.113,00</w:t>
            </w:r>
          </w:p>
        </w:tc>
      </w:tr>
      <w:tr w:rsidR="00323D4A" w:rsidRPr="00323D4A" w14:paraId="6DC2B803" w14:textId="77777777" w:rsidTr="00964BA6">
        <w:tc>
          <w:tcPr>
            <w:cnfStyle w:val="001000000000" w:firstRow="0" w:lastRow="0" w:firstColumn="1" w:lastColumn="0" w:oddVBand="0" w:evenVBand="0" w:oddHBand="0" w:evenHBand="0" w:firstRowFirstColumn="0" w:firstRowLastColumn="0" w:lastRowFirstColumn="0" w:lastRowLastColumn="0"/>
            <w:tcW w:w="1117" w:type="dxa"/>
          </w:tcPr>
          <w:p w14:paraId="28104FA3" w14:textId="77777777" w:rsidR="00323D4A" w:rsidRPr="00323D4A" w:rsidRDefault="00323D4A" w:rsidP="00323D4A">
            <w:pPr>
              <w:jc w:val="center"/>
              <w:rPr>
                <w:rFonts w:ascii="Times New Roman" w:hAnsi="Times New Roman" w:cs="Times New Roman"/>
                <w:color w:val="000000" w:themeColor="text1"/>
              </w:rPr>
            </w:pPr>
            <w:r w:rsidRPr="00323D4A">
              <w:rPr>
                <w:rFonts w:ascii="Times New Roman" w:hAnsi="Times New Roman" w:cs="Times New Roman"/>
                <w:color w:val="000000" w:themeColor="text1"/>
              </w:rPr>
              <w:t>Žatika</w:t>
            </w:r>
          </w:p>
        </w:tc>
        <w:tc>
          <w:tcPr>
            <w:tcW w:w="2729" w:type="dxa"/>
          </w:tcPr>
          <w:p w14:paraId="14CBE620" w14:textId="77777777" w:rsidR="00323D4A" w:rsidRPr="00323D4A" w:rsidRDefault="00323D4A" w:rsidP="00323D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zh-CN"/>
              </w:rPr>
            </w:pPr>
            <w:r w:rsidRPr="00323D4A">
              <w:rPr>
                <w:rFonts w:ascii="Times New Roman" w:hAnsi="Times New Roman" w:cs="Times New Roman"/>
                <w:color w:val="000000" w:themeColor="text1"/>
                <w:lang w:eastAsia="zh-CN"/>
              </w:rPr>
              <w:t>Crofish</w:t>
            </w:r>
          </w:p>
        </w:tc>
        <w:tc>
          <w:tcPr>
            <w:tcW w:w="2701" w:type="dxa"/>
          </w:tcPr>
          <w:p w14:paraId="6D481F28" w14:textId="77777777" w:rsidR="00323D4A" w:rsidRPr="00323D4A" w:rsidRDefault="00323D4A" w:rsidP="00323D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23D4A">
              <w:rPr>
                <w:rFonts w:ascii="Times New Roman" w:hAnsi="Times New Roman" w:cs="Times New Roman"/>
                <w:color w:val="000000" w:themeColor="text1"/>
              </w:rPr>
              <w:t>Obrtnička komora Istarske Županije</w:t>
            </w:r>
          </w:p>
        </w:tc>
        <w:tc>
          <w:tcPr>
            <w:tcW w:w="1234" w:type="dxa"/>
          </w:tcPr>
          <w:p w14:paraId="02E030F4" w14:textId="77777777" w:rsidR="00323D4A" w:rsidRPr="00323D4A" w:rsidRDefault="00323D4A" w:rsidP="00323D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23D4A">
              <w:rPr>
                <w:rFonts w:ascii="Times New Roman" w:hAnsi="Times New Roman" w:cs="Times New Roman"/>
                <w:color w:val="000000" w:themeColor="text1"/>
              </w:rPr>
              <w:t>9.047,81</w:t>
            </w:r>
          </w:p>
        </w:tc>
      </w:tr>
      <w:tr w:rsidR="00323D4A" w:rsidRPr="00323D4A" w14:paraId="2DDCD25E" w14:textId="77777777" w:rsidTr="00964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14:paraId="621A2DD9" w14:textId="77777777" w:rsidR="00323D4A" w:rsidRPr="00323D4A" w:rsidRDefault="00323D4A" w:rsidP="00323D4A">
            <w:pPr>
              <w:jc w:val="center"/>
              <w:rPr>
                <w:rFonts w:ascii="Times New Roman" w:hAnsi="Times New Roman" w:cs="Times New Roman"/>
                <w:color w:val="000000" w:themeColor="text1"/>
              </w:rPr>
            </w:pPr>
          </w:p>
        </w:tc>
        <w:tc>
          <w:tcPr>
            <w:tcW w:w="2729" w:type="dxa"/>
          </w:tcPr>
          <w:p w14:paraId="215DB7D3" w14:textId="77777777" w:rsidR="00323D4A" w:rsidRPr="00323D4A" w:rsidRDefault="00323D4A" w:rsidP="00323D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eastAsia="zh-CN"/>
              </w:rPr>
            </w:pPr>
            <w:r w:rsidRPr="00323D4A">
              <w:rPr>
                <w:rFonts w:ascii="Times New Roman" w:hAnsi="Times New Roman" w:cs="Times New Roman"/>
                <w:color w:val="000000" w:themeColor="text1"/>
                <w:lang w:eastAsia="zh-CN"/>
              </w:rPr>
              <w:t>Utakmica Hrvatska - Italija</w:t>
            </w:r>
          </w:p>
        </w:tc>
        <w:tc>
          <w:tcPr>
            <w:tcW w:w="2701" w:type="dxa"/>
          </w:tcPr>
          <w:p w14:paraId="2361D2E6" w14:textId="77777777" w:rsidR="00323D4A" w:rsidRPr="00323D4A" w:rsidRDefault="00323D4A" w:rsidP="00323D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23D4A">
              <w:rPr>
                <w:rFonts w:ascii="Times New Roman" w:hAnsi="Times New Roman" w:cs="Times New Roman"/>
                <w:color w:val="000000" w:themeColor="text1"/>
              </w:rPr>
              <w:t>HRS</w:t>
            </w:r>
          </w:p>
        </w:tc>
        <w:tc>
          <w:tcPr>
            <w:tcW w:w="1234" w:type="dxa"/>
          </w:tcPr>
          <w:p w14:paraId="7AE492B3" w14:textId="77777777" w:rsidR="00323D4A" w:rsidRPr="00323D4A" w:rsidRDefault="00323D4A" w:rsidP="00323D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23D4A">
              <w:rPr>
                <w:rFonts w:ascii="Times New Roman" w:hAnsi="Times New Roman" w:cs="Times New Roman"/>
                <w:color w:val="000000" w:themeColor="text1"/>
              </w:rPr>
              <w:t>4.204,58</w:t>
            </w:r>
          </w:p>
        </w:tc>
      </w:tr>
      <w:tr w:rsidR="00323D4A" w:rsidRPr="00323D4A" w14:paraId="69BBE1ED" w14:textId="77777777" w:rsidTr="00964BA6">
        <w:tc>
          <w:tcPr>
            <w:cnfStyle w:val="001000000000" w:firstRow="0" w:lastRow="0" w:firstColumn="1" w:lastColumn="0" w:oddVBand="0" w:evenVBand="0" w:oddHBand="0" w:evenHBand="0" w:firstRowFirstColumn="0" w:firstRowLastColumn="0" w:lastRowFirstColumn="0" w:lastRowLastColumn="0"/>
            <w:tcW w:w="1117" w:type="dxa"/>
          </w:tcPr>
          <w:p w14:paraId="0B7F2503" w14:textId="77777777" w:rsidR="00323D4A" w:rsidRPr="00323D4A" w:rsidRDefault="00323D4A" w:rsidP="00323D4A">
            <w:pPr>
              <w:rPr>
                <w:rFonts w:ascii="Times New Roman" w:hAnsi="Times New Roman" w:cs="Times New Roman"/>
                <w:color w:val="000000" w:themeColor="text1"/>
              </w:rPr>
            </w:pPr>
          </w:p>
        </w:tc>
        <w:tc>
          <w:tcPr>
            <w:tcW w:w="2729" w:type="dxa"/>
          </w:tcPr>
          <w:p w14:paraId="27BB94CC" w14:textId="77777777" w:rsidR="00323D4A" w:rsidRPr="00323D4A" w:rsidRDefault="00323D4A" w:rsidP="00323D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2701" w:type="dxa"/>
          </w:tcPr>
          <w:p w14:paraId="62480C22" w14:textId="77777777" w:rsidR="00323D4A" w:rsidRPr="00323D4A" w:rsidRDefault="00323D4A" w:rsidP="00323D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sidRPr="00323D4A">
              <w:rPr>
                <w:rFonts w:ascii="Times New Roman" w:hAnsi="Times New Roman" w:cs="Times New Roman"/>
                <w:b/>
                <w:color w:val="000000" w:themeColor="text1"/>
              </w:rPr>
              <w:t>UKUPNO</w:t>
            </w:r>
          </w:p>
        </w:tc>
        <w:tc>
          <w:tcPr>
            <w:tcW w:w="1234" w:type="dxa"/>
          </w:tcPr>
          <w:p w14:paraId="01064CC5" w14:textId="77777777" w:rsidR="00323D4A" w:rsidRPr="00323D4A" w:rsidRDefault="00323D4A" w:rsidP="00323D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sidRPr="00323D4A">
              <w:rPr>
                <w:rFonts w:ascii="Times New Roman" w:hAnsi="Times New Roman" w:cs="Times New Roman"/>
                <w:b/>
                <w:color w:val="000000" w:themeColor="text1"/>
              </w:rPr>
              <w:t>93.445,73</w:t>
            </w:r>
          </w:p>
        </w:tc>
      </w:tr>
    </w:tbl>
    <w:p w14:paraId="67D7426C" w14:textId="77777777" w:rsidR="00323D4A" w:rsidRPr="00323D4A" w:rsidRDefault="00323D4A" w:rsidP="00323D4A">
      <w:pPr>
        <w:spacing w:after="0" w:line="256" w:lineRule="auto"/>
        <w:jc w:val="both"/>
        <w:rPr>
          <w:rFonts w:ascii="Times New Roman" w:eastAsia="Calibri" w:hAnsi="Times New Roman" w:cs="Times New Roman"/>
          <w:color w:val="000000" w:themeColor="text1"/>
          <w:sz w:val="24"/>
          <w:szCs w:val="24"/>
          <w:lang w:eastAsia="hr-HR"/>
        </w:rPr>
      </w:pPr>
    </w:p>
    <w:p w14:paraId="481C222B" w14:textId="77777777" w:rsidR="00323D4A" w:rsidRPr="00323D4A" w:rsidRDefault="00323D4A" w:rsidP="00323D4A">
      <w:pPr>
        <w:spacing w:after="0" w:line="256" w:lineRule="auto"/>
        <w:ind w:firstLine="708"/>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Troškovi za EU natjecanja sportskih klubova</w:t>
      </w:r>
    </w:p>
    <w:p w14:paraId="7A57ABE7" w14:textId="77777777" w:rsidR="00323D4A" w:rsidRPr="00323D4A" w:rsidRDefault="00323D4A" w:rsidP="00323D4A">
      <w:pPr>
        <w:spacing w:after="0" w:line="256" w:lineRule="auto"/>
        <w:rPr>
          <w:rFonts w:ascii="Times New Roman" w:eastAsia="Aptos" w:hAnsi="Times New Roman" w:cs="Times New Roman"/>
          <w:color w:val="000000" w:themeColor="text1"/>
          <w:kern w:val="2"/>
          <w:sz w:val="24"/>
          <w:szCs w:val="24"/>
        </w:rPr>
      </w:pPr>
      <w:r w:rsidRPr="00323D4A">
        <w:rPr>
          <w:rFonts w:ascii="Times New Roman" w:eastAsia="Aptos" w:hAnsi="Times New Roman" w:cs="Times New Roman"/>
          <w:color w:val="000000" w:themeColor="text1"/>
          <w:kern w:val="2"/>
          <w:sz w:val="24"/>
          <w:szCs w:val="24"/>
        </w:rPr>
        <w:t>U 2024 godini 4 kluba u članstvu Sportske zajednice Grada Poreča utrošili su iznos od 51.143,00€ na natjecanja izvan Republike Hrvatske.</w:t>
      </w:r>
    </w:p>
    <w:p w14:paraId="106AA66C" w14:textId="77777777" w:rsidR="00323D4A" w:rsidRPr="00323D4A" w:rsidRDefault="00323D4A" w:rsidP="00323D4A">
      <w:pPr>
        <w:spacing w:after="0" w:line="256" w:lineRule="auto"/>
        <w:rPr>
          <w:rFonts w:ascii="Times New Roman" w:eastAsia="Times New Roman" w:hAnsi="Times New Roman" w:cs="Times New Roman"/>
          <w:color w:val="000000" w:themeColor="text1"/>
          <w:sz w:val="24"/>
          <w:szCs w:val="24"/>
          <w:lang w:eastAsia="hr-HR"/>
        </w:rPr>
      </w:pPr>
      <w:r w:rsidRPr="00323D4A">
        <w:rPr>
          <w:rFonts w:ascii="Times New Roman" w:eastAsia="Aptos" w:hAnsi="Times New Roman" w:cs="Times New Roman"/>
          <w:color w:val="000000" w:themeColor="text1"/>
          <w:kern w:val="2"/>
          <w:sz w:val="24"/>
          <w:szCs w:val="24"/>
        </w:rPr>
        <w:t>Sredstva su raspodijeljena klubovima u skladu sa dostavljenim zahtjevima kako slijedi:</w:t>
      </w:r>
    </w:p>
    <w:tbl>
      <w:tblPr>
        <w:tblStyle w:val="Tablicareetke4-isticanje51"/>
        <w:tblW w:w="8225" w:type="dxa"/>
        <w:tblLook w:val="04A0" w:firstRow="1" w:lastRow="0" w:firstColumn="1" w:lastColumn="0" w:noHBand="0" w:noVBand="1"/>
      </w:tblPr>
      <w:tblGrid>
        <w:gridCol w:w="6521"/>
        <w:gridCol w:w="1704"/>
      </w:tblGrid>
      <w:tr w:rsidR="00323D4A" w:rsidRPr="00323D4A" w14:paraId="793D37C4" w14:textId="77777777" w:rsidTr="00964B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1" w:type="dxa"/>
            <w:noWrap/>
            <w:hideMark/>
          </w:tcPr>
          <w:p w14:paraId="667F271E" w14:textId="77777777" w:rsidR="00323D4A" w:rsidRPr="00323D4A" w:rsidRDefault="00323D4A" w:rsidP="00323D4A">
            <w:pPr>
              <w:jc w:val="center"/>
              <w:rPr>
                <w:rFonts w:ascii="Times New Roman" w:hAnsi="Times New Roman" w:cs="Times New Roman"/>
                <w:color w:val="000000" w:themeColor="text1"/>
              </w:rPr>
            </w:pPr>
            <w:r w:rsidRPr="00323D4A">
              <w:rPr>
                <w:rFonts w:ascii="Times New Roman" w:hAnsi="Times New Roman" w:cs="Times New Roman"/>
                <w:color w:val="000000" w:themeColor="text1"/>
              </w:rPr>
              <w:t>Klub</w:t>
            </w:r>
          </w:p>
        </w:tc>
        <w:tc>
          <w:tcPr>
            <w:tcW w:w="1704" w:type="dxa"/>
            <w:noWrap/>
            <w:hideMark/>
          </w:tcPr>
          <w:p w14:paraId="370C9858" w14:textId="77777777" w:rsidR="00323D4A" w:rsidRPr="00323D4A" w:rsidRDefault="00323D4A" w:rsidP="00323D4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23D4A">
              <w:rPr>
                <w:rFonts w:ascii="Times New Roman" w:hAnsi="Times New Roman" w:cs="Times New Roman"/>
                <w:color w:val="000000" w:themeColor="text1"/>
              </w:rPr>
              <w:t>ZAHTJEV</w:t>
            </w:r>
          </w:p>
        </w:tc>
      </w:tr>
      <w:tr w:rsidR="00323D4A" w:rsidRPr="00323D4A" w14:paraId="47744179" w14:textId="77777777" w:rsidTr="00964B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1" w:type="dxa"/>
            <w:noWrap/>
            <w:hideMark/>
          </w:tcPr>
          <w:p w14:paraId="3C914534" w14:textId="77777777" w:rsidR="00323D4A" w:rsidRPr="00323D4A" w:rsidRDefault="00323D4A" w:rsidP="00323D4A">
            <w:pPr>
              <w:rPr>
                <w:rFonts w:ascii="Times New Roman" w:hAnsi="Times New Roman" w:cs="Times New Roman"/>
                <w:color w:val="000000" w:themeColor="text1"/>
              </w:rPr>
            </w:pPr>
            <w:r w:rsidRPr="00323D4A">
              <w:rPr>
                <w:rFonts w:ascii="Times New Roman" w:hAnsi="Times New Roman" w:cs="Times New Roman"/>
                <w:color w:val="000000" w:themeColor="text1"/>
              </w:rPr>
              <w:t>BK KLUB “ISTRA” POREČ</w:t>
            </w:r>
          </w:p>
        </w:tc>
        <w:tc>
          <w:tcPr>
            <w:tcW w:w="1704" w:type="dxa"/>
            <w:noWrap/>
            <w:hideMark/>
          </w:tcPr>
          <w:p w14:paraId="2C189E0E" w14:textId="77777777" w:rsidR="00323D4A" w:rsidRPr="00323D4A" w:rsidRDefault="00323D4A" w:rsidP="00323D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23D4A">
              <w:rPr>
                <w:rFonts w:ascii="Times New Roman" w:hAnsi="Times New Roman" w:cs="Times New Roman"/>
                <w:color w:val="000000" w:themeColor="text1"/>
              </w:rPr>
              <w:t>5.348,70</w:t>
            </w:r>
          </w:p>
        </w:tc>
      </w:tr>
      <w:tr w:rsidR="00323D4A" w:rsidRPr="00323D4A" w14:paraId="7FF510C2" w14:textId="77777777" w:rsidTr="00964BA6">
        <w:trPr>
          <w:trHeight w:val="300"/>
        </w:trPr>
        <w:tc>
          <w:tcPr>
            <w:cnfStyle w:val="001000000000" w:firstRow="0" w:lastRow="0" w:firstColumn="1" w:lastColumn="0" w:oddVBand="0" w:evenVBand="0" w:oddHBand="0" w:evenHBand="0" w:firstRowFirstColumn="0" w:firstRowLastColumn="0" w:lastRowFirstColumn="0" w:lastRowLastColumn="0"/>
            <w:tcW w:w="6521" w:type="dxa"/>
            <w:noWrap/>
            <w:hideMark/>
          </w:tcPr>
          <w:p w14:paraId="5200963F" w14:textId="77777777" w:rsidR="00323D4A" w:rsidRPr="00323D4A" w:rsidRDefault="00323D4A" w:rsidP="00323D4A">
            <w:pPr>
              <w:rPr>
                <w:rFonts w:ascii="Times New Roman" w:hAnsi="Times New Roman" w:cs="Times New Roman"/>
                <w:color w:val="000000" w:themeColor="text1"/>
              </w:rPr>
            </w:pPr>
            <w:r w:rsidRPr="00323D4A">
              <w:rPr>
                <w:rFonts w:ascii="Times New Roman" w:hAnsi="Times New Roman" w:cs="Times New Roman"/>
                <w:color w:val="000000" w:themeColor="text1"/>
              </w:rPr>
              <w:t>JK “HORIZONT” POREČ</w:t>
            </w:r>
          </w:p>
        </w:tc>
        <w:tc>
          <w:tcPr>
            <w:tcW w:w="1704" w:type="dxa"/>
            <w:noWrap/>
            <w:hideMark/>
          </w:tcPr>
          <w:p w14:paraId="7B90E02D" w14:textId="77777777" w:rsidR="00323D4A" w:rsidRPr="00323D4A" w:rsidRDefault="00323D4A" w:rsidP="00323D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23D4A">
              <w:rPr>
                <w:rFonts w:ascii="Times New Roman" w:hAnsi="Times New Roman" w:cs="Times New Roman"/>
                <w:color w:val="000000" w:themeColor="text1"/>
              </w:rPr>
              <w:t xml:space="preserve">3.738,43 </w:t>
            </w:r>
          </w:p>
        </w:tc>
      </w:tr>
      <w:tr w:rsidR="00323D4A" w:rsidRPr="00323D4A" w14:paraId="2F7BA0E2" w14:textId="77777777" w:rsidTr="00964B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1" w:type="dxa"/>
            <w:noWrap/>
          </w:tcPr>
          <w:p w14:paraId="7790F0C3" w14:textId="77777777" w:rsidR="00323D4A" w:rsidRPr="00323D4A" w:rsidRDefault="00323D4A" w:rsidP="00323D4A">
            <w:pPr>
              <w:rPr>
                <w:rFonts w:ascii="Times New Roman" w:hAnsi="Times New Roman" w:cs="Times New Roman"/>
                <w:color w:val="000000" w:themeColor="text1"/>
              </w:rPr>
            </w:pPr>
            <w:r w:rsidRPr="00323D4A">
              <w:rPr>
                <w:rFonts w:ascii="Times New Roman" w:hAnsi="Times New Roman" w:cs="Times New Roman"/>
                <w:color w:val="000000" w:themeColor="text1"/>
              </w:rPr>
              <w:t>ŽKK “ISTRA” POREČ</w:t>
            </w:r>
          </w:p>
        </w:tc>
        <w:tc>
          <w:tcPr>
            <w:tcW w:w="1704" w:type="dxa"/>
            <w:noWrap/>
          </w:tcPr>
          <w:p w14:paraId="0E7166A6" w14:textId="77777777" w:rsidR="00323D4A" w:rsidRPr="00323D4A" w:rsidRDefault="00323D4A" w:rsidP="00323D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23D4A">
              <w:rPr>
                <w:rFonts w:ascii="Times New Roman" w:hAnsi="Times New Roman" w:cs="Times New Roman"/>
                <w:color w:val="000000" w:themeColor="text1"/>
              </w:rPr>
              <w:t>12.312,61</w:t>
            </w:r>
          </w:p>
        </w:tc>
      </w:tr>
      <w:tr w:rsidR="00323D4A" w:rsidRPr="00323D4A" w14:paraId="6A3FE212" w14:textId="77777777" w:rsidTr="00964BA6">
        <w:trPr>
          <w:trHeight w:val="300"/>
        </w:trPr>
        <w:tc>
          <w:tcPr>
            <w:cnfStyle w:val="001000000000" w:firstRow="0" w:lastRow="0" w:firstColumn="1" w:lastColumn="0" w:oddVBand="0" w:evenVBand="0" w:oddHBand="0" w:evenHBand="0" w:firstRowFirstColumn="0" w:firstRowLastColumn="0" w:lastRowFirstColumn="0" w:lastRowLastColumn="0"/>
            <w:tcW w:w="6521" w:type="dxa"/>
            <w:noWrap/>
            <w:hideMark/>
          </w:tcPr>
          <w:p w14:paraId="34D7C8E2" w14:textId="77777777" w:rsidR="00323D4A" w:rsidRPr="00323D4A" w:rsidRDefault="00323D4A" w:rsidP="00323D4A">
            <w:pPr>
              <w:rPr>
                <w:rFonts w:ascii="Times New Roman" w:hAnsi="Times New Roman" w:cs="Times New Roman"/>
                <w:color w:val="000000" w:themeColor="text1"/>
              </w:rPr>
            </w:pPr>
            <w:r w:rsidRPr="00323D4A">
              <w:rPr>
                <w:rFonts w:ascii="Times New Roman" w:hAnsi="Times New Roman" w:cs="Times New Roman"/>
                <w:color w:val="000000" w:themeColor="text1"/>
              </w:rPr>
              <w:t>RUKOMETNI KLUB POREČ</w:t>
            </w:r>
          </w:p>
        </w:tc>
        <w:tc>
          <w:tcPr>
            <w:tcW w:w="1704" w:type="dxa"/>
            <w:noWrap/>
            <w:hideMark/>
          </w:tcPr>
          <w:p w14:paraId="55424437" w14:textId="77777777" w:rsidR="00323D4A" w:rsidRPr="00323D4A" w:rsidRDefault="00323D4A" w:rsidP="00323D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323D4A">
              <w:rPr>
                <w:rFonts w:ascii="Times New Roman" w:hAnsi="Times New Roman" w:cs="Times New Roman"/>
                <w:color w:val="000000" w:themeColor="text1"/>
              </w:rPr>
              <w:t>29.743,26</w:t>
            </w:r>
          </w:p>
        </w:tc>
      </w:tr>
      <w:tr w:rsidR="00323D4A" w:rsidRPr="00323D4A" w14:paraId="6A4752EC" w14:textId="77777777" w:rsidTr="00964B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1" w:type="dxa"/>
            <w:noWrap/>
            <w:hideMark/>
          </w:tcPr>
          <w:p w14:paraId="2FD0C28D" w14:textId="77777777" w:rsidR="00323D4A" w:rsidRPr="00323D4A" w:rsidRDefault="00323D4A" w:rsidP="00323D4A">
            <w:pPr>
              <w:rPr>
                <w:rFonts w:ascii="Times New Roman" w:hAnsi="Times New Roman" w:cs="Times New Roman"/>
                <w:color w:val="000000" w:themeColor="text1"/>
              </w:rPr>
            </w:pPr>
            <w:r w:rsidRPr="00323D4A">
              <w:rPr>
                <w:rFonts w:ascii="Times New Roman" w:hAnsi="Times New Roman" w:cs="Times New Roman"/>
                <w:color w:val="000000" w:themeColor="text1"/>
              </w:rPr>
              <w:t>UKUPNO :</w:t>
            </w:r>
          </w:p>
        </w:tc>
        <w:tc>
          <w:tcPr>
            <w:tcW w:w="1704" w:type="dxa"/>
            <w:noWrap/>
            <w:hideMark/>
          </w:tcPr>
          <w:p w14:paraId="76C47848" w14:textId="77777777" w:rsidR="00323D4A" w:rsidRPr="00323D4A" w:rsidRDefault="00323D4A" w:rsidP="00323D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23D4A">
              <w:rPr>
                <w:rFonts w:ascii="Times New Roman" w:hAnsi="Times New Roman" w:cs="Times New Roman"/>
                <w:color w:val="000000" w:themeColor="text1"/>
              </w:rPr>
              <w:t xml:space="preserve">51.143,00 </w:t>
            </w:r>
          </w:p>
        </w:tc>
      </w:tr>
    </w:tbl>
    <w:p w14:paraId="4D450FCF" w14:textId="77777777" w:rsidR="00323D4A" w:rsidRPr="00323D4A" w:rsidRDefault="00323D4A" w:rsidP="00323D4A">
      <w:pPr>
        <w:spacing w:after="0" w:line="256" w:lineRule="auto"/>
        <w:jc w:val="both"/>
        <w:rPr>
          <w:rFonts w:ascii="Times New Roman" w:eastAsia="Times New Roman" w:hAnsi="Times New Roman" w:cs="Times New Roman"/>
          <w:color w:val="000000" w:themeColor="text1"/>
          <w:sz w:val="24"/>
          <w:szCs w:val="24"/>
          <w:lang w:eastAsia="hr-HR"/>
        </w:rPr>
      </w:pPr>
    </w:p>
    <w:p w14:paraId="6D7C5D80" w14:textId="77777777" w:rsidR="00323D4A" w:rsidRPr="00323D4A" w:rsidRDefault="00323D4A" w:rsidP="00323D4A">
      <w:pPr>
        <w:spacing w:after="0" w:line="240" w:lineRule="auto"/>
        <w:ind w:firstLine="708"/>
        <w:jc w:val="both"/>
        <w:rPr>
          <w:rFonts w:ascii="Times New Roman" w:eastAsia="Aptos" w:hAnsi="Times New Roman" w:cs="Times New Roman"/>
          <w:color w:val="000000" w:themeColor="text1"/>
          <w:kern w:val="2"/>
          <w:sz w:val="24"/>
          <w:szCs w:val="24"/>
        </w:rPr>
      </w:pPr>
      <w:r w:rsidRPr="00323D4A">
        <w:rPr>
          <w:rFonts w:ascii="Times New Roman" w:eastAsia="Aptos" w:hAnsi="Times New Roman" w:cs="Times New Roman"/>
          <w:color w:val="000000" w:themeColor="text1"/>
          <w:kern w:val="2"/>
          <w:sz w:val="24"/>
          <w:szCs w:val="24"/>
        </w:rPr>
        <w:t xml:space="preserve">Na temelju prikupljenih izvješća i računa, klubovi kojima su dodijeljena sredstva za Europska natjecanja u 2024. godini utrošeno je 51.143,00 eura  za podmirenje troškova prijevoza i smještaja klubova za sudjelovanje na europskim klupskim takmičenjima, europskim i svjetskim prvenstvima kako slijedi: </w:t>
      </w:r>
    </w:p>
    <w:p w14:paraId="571BE784" w14:textId="77777777" w:rsidR="00323D4A" w:rsidRPr="00323D4A" w:rsidRDefault="00323D4A" w:rsidP="0017480C">
      <w:pPr>
        <w:numPr>
          <w:ilvl w:val="0"/>
          <w:numId w:val="31"/>
        </w:numPr>
        <w:spacing w:after="0" w:line="240" w:lineRule="auto"/>
        <w:contextualSpacing/>
        <w:jc w:val="both"/>
        <w:rPr>
          <w:rFonts w:ascii="Times New Roman" w:eastAsia="Aptos" w:hAnsi="Times New Roman" w:cs="Times New Roman"/>
          <w:color w:val="000000" w:themeColor="text1"/>
          <w:kern w:val="2"/>
          <w:sz w:val="24"/>
          <w:szCs w:val="24"/>
        </w:rPr>
      </w:pPr>
      <w:r w:rsidRPr="00323D4A">
        <w:rPr>
          <w:rFonts w:ascii="Times New Roman" w:eastAsia="Aptos" w:hAnsi="Times New Roman" w:cs="Times New Roman"/>
          <w:color w:val="000000" w:themeColor="text1"/>
          <w:kern w:val="2"/>
          <w:sz w:val="24"/>
          <w:szCs w:val="24"/>
        </w:rPr>
        <w:t>Jedriličarskom klubu Horizont za nastup na EU juniorskom prvenstvu koje se održalo u Sloveniji j i Svjetskom juniorskom prvenstvu u jedrenju za klasu ILCA 4 u Portugalu,</w:t>
      </w:r>
    </w:p>
    <w:p w14:paraId="648DA212" w14:textId="77777777" w:rsidR="00323D4A" w:rsidRPr="00323D4A" w:rsidRDefault="00323D4A" w:rsidP="0017480C">
      <w:pPr>
        <w:numPr>
          <w:ilvl w:val="0"/>
          <w:numId w:val="31"/>
        </w:numPr>
        <w:spacing w:after="0" w:line="240" w:lineRule="auto"/>
        <w:contextualSpacing/>
        <w:jc w:val="both"/>
        <w:rPr>
          <w:rFonts w:ascii="Times New Roman" w:eastAsia="Aptos" w:hAnsi="Times New Roman" w:cs="Times New Roman"/>
          <w:color w:val="000000" w:themeColor="text1"/>
          <w:kern w:val="2"/>
          <w:sz w:val="24"/>
          <w:szCs w:val="24"/>
        </w:rPr>
      </w:pPr>
      <w:r w:rsidRPr="00323D4A">
        <w:rPr>
          <w:rFonts w:ascii="Times New Roman" w:eastAsia="Aptos" w:hAnsi="Times New Roman" w:cs="Times New Roman"/>
          <w:color w:val="000000" w:themeColor="text1"/>
          <w:kern w:val="2"/>
          <w:sz w:val="24"/>
          <w:szCs w:val="24"/>
        </w:rPr>
        <w:t>Ženskom kuglačkom klubu Istra Poreč za sudjelovanje u ¼ lige prvaka u Polwitzu (Njemačka) te NBC Euro kupu u Mariboru (Slovenija) i nastup u 1/8 finale Lige prvaka sa ekipom  Bamberg iz Njemačke,</w:t>
      </w:r>
    </w:p>
    <w:p w14:paraId="288F74B1" w14:textId="77777777" w:rsidR="00323D4A" w:rsidRPr="00323D4A" w:rsidRDefault="00323D4A" w:rsidP="0017480C">
      <w:pPr>
        <w:numPr>
          <w:ilvl w:val="0"/>
          <w:numId w:val="31"/>
        </w:numPr>
        <w:spacing w:after="0" w:line="240" w:lineRule="auto"/>
        <w:contextualSpacing/>
        <w:jc w:val="both"/>
        <w:rPr>
          <w:rFonts w:ascii="Times New Roman" w:eastAsia="Aptos" w:hAnsi="Times New Roman" w:cs="Times New Roman"/>
          <w:color w:val="000000" w:themeColor="text1"/>
          <w:kern w:val="2"/>
          <w:sz w:val="24"/>
          <w:szCs w:val="24"/>
        </w:rPr>
      </w:pPr>
      <w:r w:rsidRPr="00323D4A">
        <w:rPr>
          <w:rFonts w:ascii="Times New Roman" w:eastAsia="Aptos" w:hAnsi="Times New Roman" w:cs="Times New Roman"/>
          <w:color w:val="000000" w:themeColor="text1"/>
          <w:kern w:val="2"/>
          <w:sz w:val="24"/>
          <w:szCs w:val="24"/>
        </w:rPr>
        <w:t>Boćarskom klubu Istra Poreč za nastup u 1/4 lige prvaka u Beogradu (Srbija),</w:t>
      </w:r>
    </w:p>
    <w:p w14:paraId="227C7036" w14:textId="77777777" w:rsidR="00323D4A" w:rsidRPr="00323D4A" w:rsidRDefault="00323D4A" w:rsidP="0017480C">
      <w:pPr>
        <w:numPr>
          <w:ilvl w:val="0"/>
          <w:numId w:val="31"/>
        </w:numPr>
        <w:spacing w:after="0" w:line="240" w:lineRule="auto"/>
        <w:contextualSpacing/>
        <w:jc w:val="both"/>
        <w:rPr>
          <w:rFonts w:ascii="Times New Roman" w:eastAsia="Aptos" w:hAnsi="Times New Roman" w:cs="Times New Roman"/>
          <w:color w:val="000000" w:themeColor="text1"/>
          <w:kern w:val="2"/>
          <w:sz w:val="24"/>
          <w:szCs w:val="24"/>
        </w:rPr>
      </w:pPr>
      <w:r w:rsidRPr="00323D4A">
        <w:rPr>
          <w:rFonts w:ascii="Times New Roman" w:eastAsia="Aptos" w:hAnsi="Times New Roman" w:cs="Times New Roman"/>
          <w:color w:val="000000" w:themeColor="text1"/>
          <w:kern w:val="2"/>
          <w:sz w:val="24"/>
          <w:szCs w:val="24"/>
        </w:rPr>
        <w:lastRenderedPageBreak/>
        <w:t>Rukometnom klubu Poreč za nastup i 1 kolo EHF Europskog kupa protiv Spor Toto (Turska) i 2.kolo protiv ekipe London Gd (Engleska) i 3.kola EHF Europskog kupa protiv u RD Krka iz Novog Mesta (Slovenija).</w:t>
      </w:r>
    </w:p>
    <w:p w14:paraId="1AE98D27" w14:textId="77777777" w:rsidR="00323D4A" w:rsidRPr="00323D4A" w:rsidRDefault="00323D4A" w:rsidP="00102FC3">
      <w:pPr>
        <w:spacing w:after="0" w:line="240" w:lineRule="auto"/>
        <w:jc w:val="both"/>
        <w:rPr>
          <w:rFonts w:ascii="Times New Roman" w:eastAsia="Aptos" w:hAnsi="Times New Roman" w:cs="Times New Roman"/>
          <w:color w:val="000000" w:themeColor="text1"/>
          <w:kern w:val="2"/>
          <w:sz w:val="24"/>
          <w:szCs w:val="24"/>
        </w:rPr>
      </w:pPr>
      <w:r w:rsidRPr="00323D4A">
        <w:rPr>
          <w:rFonts w:ascii="Times New Roman" w:eastAsia="Aptos" w:hAnsi="Times New Roman" w:cs="Times New Roman"/>
          <w:color w:val="000000" w:themeColor="text1"/>
          <w:kern w:val="2"/>
          <w:sz w:val="24"/>
          <w:szCs w:val="24"/>
        </w:rPr>
        <w:t>Za 2024. godinu prvotno je planiran trošak na poziciji „Troškovi EU natjecanja sportskih klubova“ u visini od 26.550,00 eura, međutim zbog uspješnih nastupa klubova te povećanja troškova utrošeno je dodatnih 24.593,00 eura , što je na kraju tekuće godine iznosilo ukupno 51.143,00 eura.</w:t>
      </w:r>
    </w:p>
    <w:p w14:paraId="0CD8DA3A" w14:textId="77777777" w:rsidR="00323D4A" w:rsidRPr="00323D4A" w:rsidRDefault="00323D4A" w:rsidP="00323D4A">
      <w:pPr>
        <w:spacing w:after="0" w:line="240" w:lineRule="auto"/>
        <w:ind w:firstLine="708"/>
        <w:jc w:val="both"/>
        <w:rPr>
          <w:rFonts w:ascii="Times New Roman" w:eastAsia="Aptos" w:hAnsi="Times New Roman" w:cs="Times New Roman"/>
          <w:color w:val="000000" w:themeColor="text1"/>
          <w:kern w:val="2"/>
          <w:sz w:val="24"/>
          <w:szCs w:val="24"/>
        </w:rPr>
      </w:pPr>
    </w:p>
    <w:p w14:paraId="76389A5D" w14:textId="77777777" w:rsidR="00323D4A" w:rsidRPr="00323D4A" w:rsidRDefault="00323D4A" w:rsidP="00323D4A">
      <w:pPr>
        <w:spacing w:after="0" w:line="240" w:lineRule="auto"/>
        <w:ind w:firstLine="708"/>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 xml:space="preserve">Stručne službe za organizaciju rekreacije i sportskih aktivnosti </w:t>
      </w:r>
    </w:p>
    <w:p w14:paraId="7486E3E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Stručne službe sačinjavaju: v.d. Glavnog tajnika, službe računovodstva, tehničke službe i službe tekućih poslova i održavanja. Sportska zajednica u 2024. godini ima zaposlena 24 djelatnika, te je u 2024. godini za podmirenje osobnog dohotka djelatnika osigurano je 502.750,00 eura.</w:t>
      </w:r>
    </w:p>
    <w:p w14:paraId="75E3354B"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p w14:paraId="2880669F" w14:textId="77777777" w:rsidR="00323D4A" w:rsidRPr="00323D4A" w:rsidRDefault="00323D4A" w:rsidP="00323D4A">
      <w:pPr>
        <w:spacing w:after="0" w:line="256" w:lineRule="auto"/>
        <w:ind w:firstLine="708"/>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Redovna djelatnost sportskih klubova </w:t>
      </w:r>
    </w:p>
    <w:p w14:paraId="60EDBCA6" w14:textId="77777777" w:rsidR="00323D4A" w:rsidRPr="00323D4A" w:rsidRDefault="00323D4A" w:rsidP="00323D4A">
      <w:pPr>
        <w:spacing w:after="0"/>
        <w:jc w:val="both"/>
        <w:rPr>
          <w:rFonts w:ascii="Times New Roman" w:eastAsia="Aptos" w:hAnsi="Times New Roman" w:cs="Times New Roman"/>
          <w:color w:val="000000" w:themeColor="text1"/>
          <w:kern w:val="2"/>
          <w:sz w:val="24"/>
          <w:szCs w:val="24"/>
        </w:rPr>
      </w:pPr>
      <w:r w:rsidRPr="00323D4A">
        <w:rPr>
          <w:rFonts w:ascii="Times New Roman" w:eastAsia="Aptos" w:hAnsi="Times New Roman" w:cs="Times New Roman"/>
          <w:color w:val="000000" w:themeColor="text1"/>
          <w:kern w:val="2"/>
          <w:sz w:val="24"/>
          <w:szCs w:val="24"/>
        </w:rPr>
        <w:t xml:space="preserve">Sportska zajednica grada Poreča je financijska sredstva dobivena za financiranje klubova doznačila na račun sportskih klubova u 100% iznosu na temelju Financijskog plana Sportske zajednice, kojeg je usvojila Skupština Sportske zajednice Grada Poreča i sukladno Programu javnih potreba u sportu. Sredstva se isplaćuju prema mjesečnim ratama ili prema zahtjevima klubova, ukoliko imaju povećanu aktivnost. </w:t>
      </w:r>
    </w:p>
    <w:p w14:paraId="1B6B12CF" w14:textId="77777777" w:rsidR="00323D4A" w:rsidRPr="00323D4A" w:rsidRDefault="00323D4A" w:rsidP="00323D4A">
      <w:pPr>
        <w:jc w:val="both"/>
        <w:rPr>
          <w:rFonts w:ascii="Times New Roman" w:eastAsia="Aptos" w:hAnsi="Times New Roman" w:cs="Times New Roman"/>
          <w:color w:val="000000" w:themeColor="text1"/>
          <w:kern w:val="2"/>
          <w:sz w:val="24"/>
          <w:szCs w:val="24"/>
        </w:rPr>
      </w:pPr>
      <w:r w:rsidRPr="00323D4A">
        <w:rPr>
          <w:rFonts w:ascii="Times New Roman" w:eastAsia="Aptos" w:hAnsi="Times New Roman" w:cs="Times New Roman"/>
          <w:color w:val="000000" w:themeColor="text1"/>
          <w:kern w:val="2"/>
          <w:sz w:val="24"/>
          <w:szCs w:val="24"/>
        </w:rPr>
        <w:t>Iz ovih sredstava klubovi podmiruju troškove redovnog natjecanja, a u ova sredstva uključene su i naknade za rad pojedinih trenera. Sredstva su realizirana u cijelosti kako slijedi:</w:t>
      </w:r>
    </w:p>
    <w:tbl>
      <w:tblPr>
        <w:tblStyle w:val="Tablicareetke4-isticanje5"/>
        <w:tblW w:w="6996" w:type="dxa"/>
        <w:tblLook w:val="04A0" w:firstRow="1" w:lastRow="0" w:firstColumn="1" w:lastColumn="0" w:noHBand="0" w:noVBand="1"/>
      </w:tblPr>
      <w:tblGrid>
        <w:gridCol w:w="3397"/>
        <w:gridCol w:w="779"/>
        <w:gridCol w:w="1100"/>
        <w:gridCol w:w="1720"/>
      </w:tblGrid>
      <w:tr w:rsidR="00323D4A" w:rsidRPr="00323D4A" w14:paraId="75F134BD" w14:textId="77777777" w:rsidTr="00964BA6">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5276" w:type="dxa"/>
            <w:gridSpan w:val="3"/>
            <w:noWrap/>
            <w:hideMark/>
          </w:tcPr>
          <w:p w14:paraId="75BD5541" w14:textId="77777777" w:rsidR="00323D4A" w:rsidRPr="00323D4A" w:rsidRDefault="00323D4A" w:rsidP="00323D4A">
            <w:pPr>
              <w:rPr>
                <w:rFonts w:ascii="Times New Roman" w:eastAsia="Times New Roman" w:hAnsi="Times New Roman" w:cs="Times New Roman"/>
                <w:color w:val="000000" w:themeColor="text1"/>
                <w:sz w:val="24"/>
                <w:szCs w:val="24"/>
                <w:lang w:val="en-AU"/>
              </w:rPr>
            </w:pPr>
            <w:r w:rsidRPr="00323D4A">
              <w:rPr>
                <w:rFonts w:ascii="Times New Roman" w:eastAsia="Times New Roman" w:hAnsi="Times New Roman" w:cs="Times New Roman"/>
                <w:color w:val="000000" w:themeColor="text1"/>
                <w:sz w:val="24"/>
                <w:szCs w:val="24"/>
                <w:lang w:val="en-AU"/>
              </w:rPr>
              <w:t>KLUB</w:t>
            </w:r>
          </w:p>
        </w:tc>
        <w:tc>
          <w:tcPr>
            <w:tcW w:w="1720" w:type="dxa"/>
            <w:noWrap/>
            <w:hideMark/>
          </w:tcPr>
          <w:p w14:paraId="7B7C9872" w14:textId="77777777" w:rsidR="00323D4A" w:rsidRPr="00323D4A" w:rsidRDefault="00323D4A" w:rsidP="00323D4A">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AU"/>
              </w:rPr>
            </w:pPr>
            <w:r w:rsidRPr="00323D4A">
              <w:rPr>
                <w:rFonts w:ascii="Times New Roman" w:eastAsia="Times New Roman" w:hAnsi="Times New Roman" w:cs="Times New Roman"/>
                <w:color w:val="000000" w:themeColor="text1"/>
                <w:sz w:val="24"/>
                <w:szCs w:val="24"/>
                <w:lang w:val="en-AU"/>
              </w:rPr>
              <w:t>2024</w:t>
            </w:r>
          </w:p>
        </w:tc>
      </w:tr>
      <w:tr w:rsidR="00323D4A" w:rsidRPr="00323D4A" w14:paraId="31127621" w14:textId="77777777" w:rsidTr="00964BA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41812315" w14:textId="77777777" w:rsidR="00323D4A" w:rsidRPr="00323D4A" w:rsidRDefault="00323D4A" w:rsidP="00323D4A">
            <w:pPr>
              <w:rPr>
                <w:rFonts w:ascii="Times New Roman" w:eastAsia="Times New Roman" w:hAnsi="Times New Roman" w:cs="Times New Roman"/>
                <w:color w:val="000000" w:themeColor="text1"/>
                <w:sz w:val="24"/>
                <w:szCs w:val="24"/>
                <w:lang w:val="en-AU"/>
              </w:rPr>
            </w:pPr>
            <w:r w:rsidRPr="00323D4A">
              <w:rPr>
                <w:rFonts w:ascii="Times New Roman" w:eastAsia="Times New Roman" w:hAnsi="Times New Roman" w:cs="Times New Roman"/>
                <w:color w:val="000000" w:themeColor="text1"/>
                <w:sz w:val="24"/>
                <w:szCs w:val="24"/>
                <w:lang w:val="en-AU"/>
              </w:rPr>
              <w:t>Body building klub Veli Jože</w:t>
            </w:r>
          </w:p>
        </w:tc>
        <w:tc>
          <w:tcPr>
            <w:tcW w:w="3599" w:type="dxa"/>
            <w:gridSpan w:val="3"/>
            <w:noWrap/>
            <w:hideMark/>
          </w:tcPr>
          <w:p w14:paraId="122BB02D" w14:textId="77777777" w:rsidR="00323D4A" w:rsidRPr="00323D4A" w:rsidRDefault="00323D4A" w:rsidP="00323D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AU"/>
              </w:rPr>
            </w:pPr>
            <w:r w:rsidRPr="00323D4A">
              <w:rPr>
                <w:rFonts w:ascii="Times New Roman" w:hAnsi="Times New Roman" w:cs="Times New Roman"/>
                <w:color w:val="000000" w:themeColor="text1"/>
                <w:sz w:val="24"/>
                <w:szCs w:val="24"/>
                <w:lang w:val="en-AU"/>
              </w:rPr>
              <w:t>2.399,76 €</w:t>
            </w:r>
          </w:p>
        </w:tc>
      </w:tr>
      <w:tr w:rsidR="00323D4A" w:rsidRPr="00323D4A" w14:paraId="2AA7E3AC" w14:textId="77777777" w:rsidTr="00964BA6">
        <w:trPr>
          <w:trHeight w:val="36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2C4AAA47" w14:textId="77777777" w:rsidR="00323D4A" w:rsidRPr="00323D4A" w:rsidRDefault="00323D4A" w:rsidP="00323D4A">
            <w:pPr>
              <w:rPr>
                <w:rFonts w:ascii="Times New Roman" w:eastAsia="Times New Roman" w:hAnsi="Times New Roman" w:cs="Times New Roman"/>
                <w:color w:val="000000" w:themeColor="text1"/>
                <w:sz w:val="24"/>
                <w:szCs w:val="24"/>
                <w:lang w:val="en-AU"/>
              </w:rPr>
            </w:pPr>
            <w:r w:rsidRPr="00323D4A">
              <w:rPr>
                <w:rFonts w:ascii="Times New Roman" w:eastAsia="Times New Roman" w:hAnsi="Times New Roman" w:cs="Times New Roman"/>
                <w:color w:val="000000" w:themeColor="text1"/>
                <w:sz w:val="24"/>
                <w:szCs w:val="24"/>
                <w:lang w:val="en-AU"/>
              </w:rPr>
              <w:t>Atletski klub "Maximvs"</w:t>
            </w:r>
          </w:p>
        </w:tc>
        <w:tc>
          <w:tcPr>
            <w:tcW w:w="3599" w:type="dxa"/>
            <w:gridSpan w:val="3"/>
            <w:noWrap/>
            <w:hideMark/>
          </w:tcPr>
          <w:p w14:paraId="47733AE9" w14:textId="77777777" w:rsidR="00323D4A" w:rsidRPr="00323D4A" w:rsidRDefault="00323D4A" w:rsidP="00323D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AU"/>
              </w:rPr>
            </w:pPr>
            <w:r w:rsidRPr="00323D4A">
              <w:rPr>
                <w:rFonts w:ascii="Times New Roman" w:hAnsi="Times New Roman" w:cs="Times New Roman"/>
                <w:color w:val="000000" w:themeColor="text1"/>
                <w:sz w:val="24"/>
                <w:szCs w:val="24"/>
                <w:lang w:val="en-AU"/>
              </w:rPr>
              <w:t>6.270,58 €</w:t>
            </w:r>
          </w:p>
        </w:tc>
      </w:tr>
      <w:tr w:rsidR="00323D4A" w:rsidRPr="00323D4A" w14:paraId="27B06FB6" w14:textId="77777777" w:rsidTr="00964BA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05D60DF6" w14:textId="77777777" w:rsidR="00323D4A" w:rsidRPr="00323D4A" w:rsidRDefault="00323D4A" w:rsidP="00323D4A">
            <w:pPr>
              <w:rPr>
                <w:rFonts w:ascii="Times New Roman" w:eastAsia="Times New Roman" w:hAnsi="Times New Roman" w:cs="Times New Roman"/>
                <w:color w:val="000000" w:themeColor="text1"/>
                <w:sz w:val="24"/>
                <w:szCs w:val="24"/>
                <w:lang w:val="en-AU"/>
              </w:rPr>
            </w:pPr>
            <w:r w:rsidRPr="00323D4A">
              <w:rPr>
                <w:rFonts w:ascii="Times New Roman" w:eastAsia="Times New Roman" w:hAnsi="Times New Roman" w:cs="Times New Roman"/>
                <w:color w:val="000000" w:themeColor="text1"/>
                <w:sz w:val="24"/>
                <w:szCs w:val="24"/>
                <w:lang w:val="en-AU"/>
              </w:rPr>
              <w:t>Biciklistički klub Poreč</w:t>
            </w:r>
          </w:p>
        </w:tc>
        <w:tc>
          <w:tcPr>
            <w:tcW w:w="3599" w:type="dxa"/>
            <w:gridSpan w:val="3"/>
            <w:noWrap/>
            <w:hideMark/>
          </w:tcPr>
          <w:p w14:paraId="7FE24CFD" w14:textId="77777777" w:rsidR="00323D4A" w:rsidRPr="00323D4A" w:rsidRDefault="00323D4A" w:rsidP="00323D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AU"/>
              </w:rPr>
            </w:pPr>
            <w:r w:rsidRPr="00323D4A">
              <w:rPr>
                <w:rFonts w:ascii="Times New Roman" w:hAnsi="Times New Roman" w:cs="Times New Roman"/>
                <w:color w:val="000000" w:themeColor="text1"/>
                <w:sz w:val="24"/>
                <w:szCs w:val="24"/>
                <w:lang w:val="en-AU"/>
              </w:rPr>
              <w:t>874,06 €</w:t>
            </w:r>
          </w:p>
        </w:tc>
      </w:tr>
      <w:tr w:rsidR="00323D4A" w:rsidRPr="00323D4A" w14:paraId="112BD58B" w14:textId="77777777" w:rsidTr="00964BA6">
        <w:trPr>
          <w:trHeight w:val="360"/>
        </w:trPr>
        <w:tc>
          <w:tcPr>
            <w:cnfStyle w:val="001000000000" w:firstRow="0" w:lastRow="0" w:firstColumn="1" w:lastColumn="0" w:oddVBand="0" w:evenVBand="0" w:oddHBand="0" w:evenHBand="0" w:firstRowFirstColumn="0" w:firstRowLastColumn="0" w:lastRowFirstColumn="0" w:lastRowLastColumn="0"/>
            <w:tcW w:w="5276" w:type="dxa"/>
            <w:gridSpan w:val="3"/>
            <w:noWrap/>
            <w:hideMark/>
          </w:tcPr>
          <w:p w14:paraId="36BA5EE0" w14:textId="77777777" w:rsidR="00323D4A" w:rsidRPr="00323D4A" w:rsidRDefault="00323D4A" w:rsidP="00323D4A">
            <w:pPr>
              <w:rPr>
                <w:rFonts w:ascii="Times New Roman" w:eastAsia="Times New Roman" w:hAnsi="Times New Roman" w:cs="Times New Roman"/>
                <w:color w:val="000000" w:themeColor="text1"/>
                <w:sz w:val="24"/>
                <w:szCs w:val="24"/>
                <w:lang w:val="en-AU"/>
              </w:rPr>
            </w:pPr>
            <w:r w:rsidRPr="00323D4A">
              <w:rPr>
                <w:rFonts w:ascii="Times New Roman" w:eastAsia="Times New Roman" w:hAnsi="Times New Roman" w:cs="Times New Roman"/>
                <w:color w:val="000000" w:themeColor="text1"/>
                <w:sz w:val="24"/>
                <w:szCs w:val="24"/>
                <w:lang w:val="en-AU"/>
              </w:rPr>
              <w:t xml:space="preserve">Društvo za podvodne djelatnosti i </w:t>
            </w:r>
            <w:proofErr w:type="gramStart"/>
            <w:r w:rsidRPr="00323D4A">
              <w:rPr>
                <w:rFonts w:ascii="Times New Roman" w:eastAsia="Times New Roman" w:hAnsi="Times New Roman" w:cs="Times New Roman"/>
                <w:color w:val="000000" w:themeColor="text1"/>
                <w:sz w:val="24"/>
                <w:szCs w:val="24"/>
                <w:lang w:val="en-AU"/>
              </w:rPr>
              <w:t>s.ribolov</w:t>
            </w:r>
            <w:proofErr w:type="gramEnd"/>
            <w:r w:rsidRPr="00323D4A">
              <w:rPr>
                <w:rFonts w:ascii="Times New Roman" w:eastAsia="Times New Roman" w:hAnsi="Times New Roman" w:cs="Times New Roman"/>
                <w:color w:val="000000" w:themeColor="text1"/>
                <w:sz w:val="24"/>
                <w:szCs w:val="24"/>
                <w:lang w:val="en-AU"/>
              </w:rPr>
              <w:t xml:space="preserve"> Poreč</w:t>
            </w:r>
          </w:p>
        </w:tc>
        <w:tc>
          <w:tcPr>
            <w:tcW w:w="1720" w:type="dxa"/>
            <w:noWrap/>
            <w:hideMark/>
          </w:tcPr>
          <w:p w14:paraId="26D69556" w14:textId="77777777" w:rsidR="00323D4A" w:rsidRPr="00323D4A" w:rsidRDefault="00323D4A" w:rsidP="00323D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AU"/>
              </w:rPr>
            </w:pPr>
            <w:r w:rsidRPr="00323D4A">
              <w:rPr>
                <w:rFonts w:ascii="Times New Roman" w:hAnsi="Times New Roman" w:cs="Times New Roman"/>
                <w:color w:val="000000" w:themeColor="text1"/>
                <w:sz w:val="24"/>
                <w:szCs w:val="24"/>
                <w:lang w:val="en-AU"/>
              </w:rPr>
              <w:t>1.024,06 €</w:t>
            </w:r>
          </w:p>
        </w:tc>
      </w:tr>
      <w:tr w:rsidR="00323D4A" w:rsidRPr="00323D4A" w14:paraId="00DC42E6" w14:textId="77777777" w:rsidTr="00964BA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59ABEC0B" w14:textId="77777777" w:rsidR="00323D4A" w:rsidRPr="00323D4A" w:rsidRDefault="00323D4A" w:rsidP="00323D4A">
            <w:pPr>
              <w:rPr>
                <w:rFonts w:ascii="Times New Roman" w:eastAsia="Times New Roman" w:hAnsi="Times New Roman" w:cs="Times New Roman"/>
                <w:color w:val="000000" w:themeColor="text1"/>
                <w:sz w:val="24"/>
                <w:szCs w:val="24"/>
                <w:lang w:val="en-AU"/>
              </w:rPr>
            </w:pPr>
            <w:r w:rsidRPr="00323D4A">
              <w:rPr>
                <w:rFonts w:ascii="Times New Roman" w:eastAsia="Times New Roman" w:hAnsi="Times New Roman" w:cs="Times New Roman"/>
                <w:color w:val="000000" w:themeColor="text1"/>
                <w:sz w:val="24"/>
                <w:szCs w:val="24"/>
                <w:lang w:val="en-AU"/>
              </w:rPr>
              <w:t>Golf klub "Parentium"</w:t>
            </w:r>
          </w:p>
        </w:tc>
        <w:tc>
          <w:tcPr>
            <w:tcW w:w="3599" w:type="dxa"/>
            <w:gridSpan w:val="3"/>
            <w:noWrap/>
            <w:hideMark/>
          </w:tcPr>
          <w:p w14:paraId="338B44D4" w14:textId="77777777" w:rsidR="00323D4A" w:rsidRPr="00323D4A" w:rsidRDefault="00323D4A" w:rsidP="00323D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AU"/>
              </w:rPr>
            </w:pPr>
            <w:r w:rsidRPr="00323D4A">
              <w:rPr>
                <w:rFonts w:ascii="Times New Roman" w:hAnsi="Times New Roman" w:cs="Times New Roman"/>
                <w:color w:val="000000" w:themeColor="text1"/>
                <w:sz w:val="24"/>
                <w:szCs w:val="24"/>
                <w:lang w:val="en-AU"/>
              </w:rPr>
              <w:t>1.174,06 €</w:t>
            </w:r>
          </w:p>
        </w:tc>
      </w:tr>
      <w:tr w:rsidR="00323D4A" w:rsidRPr="00323D4A" w14:paraId="4B384230" w14:textId="77777777" w:rsidTr="00964BA6">
        <w:trPr>
          <w:trHeight w:val="36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1CFF28C8" w14:textId="77777777" w:rsidR="00323D4A" w:rsidRPr="00323D4A" w:rsidRDefault="00323D4A" w:rsidP="00323D4A">
            <w:pPr>
              <w:rPr>
                <w:rFonts w:ascii="Times New Roman" w:eastAsia="Times New Roman" w:hAnsi="Times New Roman" w:cs="Times New Roman"/>
                <w:color w:val="000000" w:themeColor="text1"/>
                <w:sz w:val="24"/>
                <w:szCs w:val="24"/>
                <w:lang w:val="en-AU"/>
              </w:rPr>
            </w:pPr>
            <w:r w:rsidRPr="00323D4A">
              <w:rPr>
                <w:rFonts w:ascii="Times New Roman" w:eastAsia="Times New Roman" w:hAnsi="Times New Roman" w:cs="Times New Roman"/>
                <w:color w:val="000000" w:themeColor="text1"/>
                <w:sz w:val="24"/>
                <w:szCs w:val="24"/>
                <w:lang w:val="en-AU"/>
              </w:rPr>
              <w:t>Hrvački klub Poreč</w:t>
            </w:r>
          </w:p>
        </w:tc>
        <w:tc>
          <w:tcPr>
            <w:tcW w:w="3599" w:type="dxa"/>
            <w:gridSpan w:val="3"/>
            <w:noWrap/>
            <w:hideMark/>
          </w:tcPr>
          <w:p w14:paraId="03CC2F1E" w14:textId="77777777" w:rsidR="00323D4A" w:rsidRPr="00323D4A" w:rsidRDefault="00323D4A" w:rsidP="00323D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AU"/>
              </w:rPr>
            </w:pPr>
            <w:r w:rsidRPr="00323D4A">
              <w:rPr>
                <w:rFonts w:ascii="Times New Roman" w:hAnsi="Times New Roman" w:cs="Times New Roman"/>
                <w:color w:val="000000" w:themeColor="text1"/>
                <w:sz w:val="24"/>
                <w:szCs w:val="24"/>
                <w:lang w:val="en-AU"/>
              </w:rPr>
              <w:t>9.104,47 €</w:t>
            </w:r>
          </w:p>
        </w:tc>
      </w:tr>
      <w:tr w:rsidR="00323D4A" w:rsidRPr="00323D4A" w14:paraId="266CD5ED" w14:textId="77777777" w:rsidTr="00964BA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76" w:type="dxa"/>
            <w:gridSpan w:val="2"/>
            <w:noWrap/>
            <w:hideMark/>
          </w:tcPr>
          <w:p w14:paraId="48501B0B" w14:textId="77777777" w:rsidR="00323D4A" w:rsidRPr="00323D4A" w:rsidRDefault="00323D4A" w:rsidP="00323D4A">
            <w:pPr>
              <w:rPr>
                <w:rFonts w:ascii="Times New Roman" w:eastAsia="Times New Roman" w:hAnsi="Times New Roman" w:cs="Times New Roman"/>
                <w:color w:val="000000" w:themeColor="text1"/>
                <w:sz w:val="24"/>
                <w:szCs w:val="24"/>
                <w:lang w:val="en-AU"/>
              </w:rPr>
            </w:pPr>
            <w:r w:rsidRPr="00323D4A">
              <w:rPr>
                <w:rFonts w:ascii="Times New Roman" w:eastAsia="Times New Roman" w:hAnsi="Times New Roman" w:cs="Times New Roman"/>
                <w:color w:val="000000" w:themeColor="text1"/>
                <w:sz w:val="24"/>
                <w:szCs w:val="24"/>
                <w:lang w:val="en-AU"/>
              </w:rPr>
              <w:t>Jedriličarski klub Horizont Poreč</w:t>
            </w:r>
          </w:p>
        </w:tc>
        <w:tc>
          <w:tcPr>
            <w:tcW w:w="2820" w:type="dxa"/>
            <w:gridSpan w:val="2"/>
            <w:noWrap/>
            <w:hideMark/>
          </w:tcPr>
          <w:p w14:paraId="442A50DC" w14:textId="77777777" w:rsidR="00323D4A" w:rsidRPr="00323D4A" w:rsidRDefault="00323D4A" w:rsidP="00323D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AU"/>
              </w:rPr>
            </w:pPr>
            <w:r w:rsidRPr="00323D4A">
              <w:rPr>
                <w:rFonts w:ascii="Times New Roman" w:hAnsi="Times New Roman" w:cs="Times New Roman"/>
                <w:color w:val="000000" w:themeColor="text1"/>
                <w:sz w:val="24"/>
                <w:szCs w:val="24"/>
                <w:lang w:val="en-AU"/>
              </w:rPr>
              <w:t>13.024,89 €</w:t>
            </w:r>
          </w:p>
        </w:tc>
      </w:tr>
      <w:tr w:rsidR="00323D4A" w:rsidRPr="00323D4A" w14:paraId="554D7C5F" w14:textId="77777777" w:rsidTr="00964BA6">
        <w:trPr>
          <w:trHeight w:val="36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38579BF2" w14:textId="77777777" w:rsidR="00323D4A" w:rsidRPr="00323D4A" w:rsidRDefault="00323D4A" w:rsidP="00323D4A">
            <w:pPr>
              <w:rPr>
                <w:rFonts w:ascii="Times New Roman" w:eastAsia="Times New Roman" w:hAnsi="Times New Roman" w:cs="Times New Roman"/>
                <w:color w:val="000000" w:themeColor="text1"/>
                <w:sz w:val="24"/>
                <w:szCs w:val="24"/>
                <w:lang w:val="en-AU"/>
              </w:rPr>
            </w:pPr>
            <w:r w:rsidRPr="00323D4A">
              <w:rPr>
                <w:rFonts w:ascii="Times New Roman" w:eastAsia="Times New Roman" w:hAnsi="Times New Roman" w:cs="Times New Roman"/>
                <w:color w:val="000000" w:themeColor="text1"/>
                <w:sz w:val="24"/>
                <w:szCs w:val="24"/>
                <w:lang w:val="en-AU"/>
              </w:rPr>
              <w:t>Judo klub Istra Poreč</w:t>
            </w:r>
          </w:p>
        </w:tc>
        <w:tc>
          <w:tcPr>
            <w:tcW w:w="3599" w:type="dxa"/>
            <w:gridSpan w:val="3"/>
            <w:noWrap/>
            <w:hideMark/>
          </w:tcPr>
          <w:p w14:paraId="14066B42" w14:textId="77777777" w:rsidR="00323D4A" w:rsidRPr="00323D4A" w:rsidRDefault="00323D4A" w:rsidP="00323D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AU"/>
              </w:rPr>
            </w:pPr>
            <w:r w:rsidRPr="00323D4A">
              <w:rPr>
                <w:rFonts w:ascii="Times New Roman" w:hAnsi="Times New Roman" w:cs="Times New Roman"/>
                <w:color w:val="000000" w:themeColor="text1"/>
                <w:sz w:val="24"/>
                <w:szCs w:val="24"/>
                <w:lang w:val="en-AU"/>
              </w:rPr>
              <w:t>3.929,01 €</w:t>
            </w:r>
          </w:p>
        </w:tc>
      </w:tr>
      <w:tr w:rsidR="00323D4A" w:rsidRPr="00323D4A" w14:paraId="1B63EBE3" w14:textId="77777777" w:rsidTr="00964BA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18A92799" w14:textId="77777777" w:rsidR="00323D4A" w:rsidRPr="00323D4A" w:rsidRDefault="00323D4A" w:rsidP="00323D4A">
            <w:pPr>
              <w:rPr>
                <w:rFonts w:ascii="Times New Roman" w:eastAsia="Times New Roman" w:hAnsi="Times New Roman" w:cs="Times New Roman"/>
                <w:color w:val="000000" w:themeColor="text1"/>
                <w:sz w:val="24"/>
                <w:szCs w:val="24"/>
                <w:lang w:val="en-AU"/>
              </w:rPr>
            </w:pPr>
            <w:r w:rsidRPr="00323D4A">
              <w:rPr>
                <w:rFonts w:ascii="Times New Roman" w:eastAsia="Times New Roman" w:hAnsi="Times New Roman" w:cs="Times New Roman"/>
                <w:color w:val="000000" w:themeColor="text1"/>
                <w:sz w:val="24"/>
                <w:szCs w:val="24"/>
                <w:lang w:val="en-AU"/>
              </w:rPr>
              <w:t>Karate klub Finida Poreč</w:t>
            </w:r>
          </w:p>
        </w:tc>
        <w:tc>
          <w:tcPr>
            <w:tcW w:w="3599" w:type="dxa"/>
            <w:gridSpan w:val="3"/>
            <w:noWrap/>
            <w:hideMark/>
          </w:tcPr>
          <w:p w14:paraId="2C60DF51" w14:textId="77777777" w:rsidR="00323D4A" w:rsidRPr="00323D4A" w:rsidRDefault="00323D4A" w:rsidP="00323D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AU"/>
              </w:rPr>
            </w:pPr>
            <w:r w:rsidRPr="00323D4A">
              <w:rPr>
                <w:rFonts w:ascii="Times New Roman" w:hAnsi="Times New Roman" w:cs="Times New Roman"/>
                <w:color w:val="000000" w:themeColor="text1"/>
                <w:sz w:val="24"/>
                <w:szCs w:val="24"/>
                <w:lang w:val="en-AU"/>
              </w:rPr>
              <w:t>14.423,63 €</w:t>
            </w:r>
          </w:p>
        </w:tc>
      </w:tr>
      <w:tr w:rsidR="00323D4A" w:rsidRPr="00323D4A" w14:paraId="664D25C6" w14:textId="77777777" w:rsidTr="00964BA6">
        <w:trPr>
          <w:trHeight w:val="36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635D258D" w14:textId="77777777" w:rsidR="00323D4A" w:rsidRPr="00323D4A" w:rsidRDefault="00323D4A" w:rsidP="00323D4A">
            <w:pPr>
              <w:rPr>
                <w:rFonts w:ascii="Times New Roman" w:eastAsia="Times New Roman" w:hAnsi="Times New Roman" w:cs="Times New Roman"/>
                <w:color w:val="000000" w:themeColor="text1"/>
                <w:sz w:val="24"/>
                <w:szCs w:val="24"/>
                <w:lang w:val="en-AU"/>
              </w:rPr>
            </w:pPr>
            <w:r w:rsidRPr="00323D4A">
              <w:rPr>
                <w:rFonts w:ascii="Times New Roman" w:eastAsia="Times New Roman" w:hAnsi="Times New Roman" w:cs="Times New Roman"/>
                <w:color w:val="000000" w:themeColor="text1"/>
                <w:sz w:val="24"/>
                <w:szCs w:val="24"/>
                <w:lang w:val="en-AU"/>
              </w:rPr>
              <w:t xml:space="preserve">Kick boxing klub King </w:t>
            </w:r>
          </w:p>
        </w:tc>
        <w:tc>
          <w:tcPr>
            <w:tcW w:w="3599" w:type="dxa"/>
            <w:gridSpan w:val="3"/>
            <w:noWrap/>
            <w:hideMark/>
          </w:tcPr>
          <w:p w14:paraId="07767402" w14:textId="77777777" w:rsidR="00323D4A" w:rsidRPr="00323D4A" w:rsidRDefault="00323D4A" w:rsidP="00323D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AU"/>
              </w:rPr>
            </w:pPr>
            <w:r w:rsidRPr="00323D4A">
              <w:rPr>
                <w:rFonts w:ascii="Times New Roman" w:hAnsi="Times New Roman" w:cs="Times New Roman"/>
                <w:color w:val="000000" w:themeColor="text1"/>
                <w:sz w:val="24"/>
                <w:szCs w:val="24"/>
                <w:lang w:val="en-AU"/>
              </w:rPr>
              <w:t>8.602,58 €</w:t>
            </w:r>
          </w:p>
        </w:tc>
      </w:tr>
      <w:tr w:rsidR="00323D4A" w:rsidRPr="00323D4A" w14:paraId="261624E0" w14:textId="77777777" w:rsidTr="00964BA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76" w:type="dxa"/>
            <w:gridSpan w:val="2"/>
            <w:noWrap/>
            <w:hideMark/>
          </w:tcPr>
          <w:p w14:paraId="38AF0DD9" w14:textId="77777777" w:rsidR="00323D4A" w:rsidRPr="00323D4A" w:rsidRDefault="00323D4A" w:rsidP="00323D4A">
            <w:pPr>
              <w:rPr>
                <w:rFonts w:ascii="Times New Roman" w:eastAsia="Times New Roman" w:hAnsi="Times New Roman" w:cs="Times New Roman"/>
                <w:color w:val="000000" w:themeColor="text1"/>
                <w:sz w:val="24"/>
                <w:szCs w:val="24"/>
                <w:lang w:val="en-AU"/>
              </w:rPr>
            </w:pPr>
            <w:r w:rsidRPr="00323D4A">
              <w:rPr>
                <w:rFonts w:ascii="Times New Roman" w:eastAsia="Times New Roman" w:hAnsi="Times New Roman" w:cs="Times New Roman"/>
                <w:color w:val="000000" w:themeColor="text1"/>
                <w:sz w:val="24"/>
                <w:szCs w:val="24"/>
                <w:lang w:val="en-AU"/>
              </w:rPr>
              <w:t>Klub ritmičko sportske gimnastike Poreč</w:t>
            </w:r>
          </w:p>
        </w:tc>
        <w:tc>
          <w:tcPr>
            <w:tcW w:w="2820" w:type="dxa"/>
            <w:gridSpan w:val="2"/>
            <w:noWrap/>
            <w:hideMark/>
          </w:tcPr>
          <w:p w14:paraId="2EB30D68" w14:textId="77777777" w:rsidR="00323D4A" w:rsidRPr="00323D4A" w:rsidRDefault="00323D4A" w:rsidP="00323D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AU"/>
              </w:rPr>
            </w:pPr>
            <w:r w:rsidRPr="00323D4A">
              <w:rPr>
                <w:rFonts w:ascii="Times New Roman" w:hAnsi="Times New Roman" w:cs="Times New Roman"/>
                <w:color w:val="000000" w:themeColor="text1"/>
                <w:sz w:val="24"/>
                <w:szCs w:val="24"/>
                <w:lang w:val="en-AU"/>
              </w:rPr>
              <w:t>7.947,07 €</w:t>
            </w:r>
          </w:p>
        </w:tc>
      </w:tr>
      <w:tr w:rsidR="00323D4A" w:rsidRPr="00323D4A" w14:paraId="2E7D9492" w14:textId="77777777" w:rsidTr="00964BA6">
        <w:trPr>
          <w:trHeight w:val="360"/>
        </w:trPr>
        <w:tc>
          <w:tcPr>
            <w:cnfStyle w:val="001000000000" w:firstRow="0" w:lastRow="0" w:firstColumn="1" w:lastColumn="0" w:oddVBand="0" w:evenVBand="0" w:oddHBand="0" w:evenHBand="0" w:firstRowFirstColumn="0" w:firstRowLastColumn="0" w:lastRowFirstColumn="0" w:lastRowLastColumn="0"/>
            <w:tcW w:w="4176" w:type="dxa"/>
            <w:gridSpan w:val="2"/>
            <w:noWrap/>
            <w:hideMark/>
          </w:tcPr>
          <w:p w14:paraId="3A9173E7" w14:textId="77777777" w:rsidR="00323D4A" w:rsidRPr="00323D4A" w:rsidRDefault="00323D4A" w:rsidP="00323D4A">
            <w:pPr>
              <w:rPr>
                <w:rFonts w:ascii="Times New Roman" w:eastAsia="Times New Roman" w:hAnsi="Times New Roman" w:cs="Times New Roman"/>
                <w:color w:val="000000" w:themeColor="text1"/>
                <w:sz w:val="24"/>
                <w:szCs w:val="24"/>
                <w:lang w:val="en-AU"/>
              </w:rPr>
            </w:pPr>
            <w:r w:rsidRPr="00323D4A">
              <w:rPr>
                <w:rFonts w:ascii="Times New Roman" w:eastAsia="Times New Roman" w:hAnsi="Times New Roman" w:cs="Times New Roman"/>
                <w:color w:val="000000" w:themeColor="text1"/>
                <w:sz w:val="24"/>
                <w:szCs w:val="24"/>
                <w:lang w:val="en-AU"/>
              </w:rPr>
              <w:t xml:space="preserve">Klub za daljinsko </w:t>
            </w:r>
            <w:proofErr w:type="gramStart"/>
            <w:r w:rsidRPr="00323D4A">
              <w:rPr>
                <w:rFonts w:ascii="Times New Roman" w:eastAsia="Times New Roman" w:hAnsi="Times New Roman" w:cs="Times New Roman"/>
                <w:color w:val="000000" w:themeColor="text1"/>
                <w:sz w:val="24"/>
                <w:szCs w:val="24"/>
                <w:lang w:val="en-AU"/>
              </w:rPr>
              <w:t>plivanje  i</w:t>
            </w:r>
            <w:proofErr w:type="gramEnd"/>
            <w:r w:rsidRPr="00323D4A">
              <w:rPr>
                <w:rFonts w:ascii="Times New Roman" w:eastAsia="Times New Roman" w:hAnsi="Times New Roman" w:cs="Times New Roman"/>
                <w:color w:val="000000" w:themeColor="text1"/>
                <w:sz w:val="24"/>
                <w:szCs w:val="24"/>
                <w:lang w:val="en-AU"/>
              </w:rPr>
              <w:t xml:space="preserve"> s.r. Poreč</w:t>
            </w:r>
          </w:p>
        </w:tc>
        <w:tc>
          <w:tcPr>
            <w:tcW w:w="2820" w:type="dxa"/>
            <w:gridSpan w:val="2"/>
            <w:noWrap/>
            <w:hideMark/>
          </w:tcPr>
          <w:p w14:paraId="7918262D" w14:textId="77777777" w:rsidR="00323D4A" w:rsidRPr="00323D4A" w:rsidRDefault="00323D4A" w:rsidP="00323D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AU"/>
              </w:rPr>
            </w:pPr>
            <w:r w:rsidRPr="00323D4A">
              <w:rPr>
                <w:rFonts w:ascii="Times New Roman" w:hAnsi="Times New Roman" w:cs="Times New Roman"/>
                <w:color w:val="000000" w:themeColor="text1"/>
                <w:sz w:val="24"/>
                <w:szCs w:val="24"/>
                <w:lang w:val="en-AU"/>
              </w:rPr>
              <w:t>8.747,39 €</w:t>
            </w:r>
          </w:p>
        </w:tc>
      </w:tr>
      <w:tr w:rsidR="00323D4A" w:rsidRPr="00323D4A" w14:paraId="06187BD6" w14:textId="77777777" w:rsidTr="00964BA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22B96135" w14:textId="77777777" w:rsidR="00323D4A" w:rsidRPr="00323D4A" w:rsidRDefault="00323D4A" w:rsidP="00323D4A">
            <w:pPr>
              <w:rPr>
                <w:rFonts w:ascii="Times New Roman" w:eastAsia="Times New Roman" w:hAnsi="Times New Roman" w:cs="Times New Roman"/>
                <w:color w:val="000000" w:themeColor="text1"/>
                <w:sz w:val="24"/>
                <w:szCs w:val="24"/>
                <w:lang w:val="en-AU"/>
              </w:rPr>
            </w:pPr>
            <w:r w:rsidRPr="00323D4A">
              <w:rPr>
                <w:rFonts w:ascii="Times New Roman" w:eastAsia="Times New Roman" w:hAnsi="Times New Roman" w:cs="Times New Roman"/>
                <w:color w:val="000000" w:themeColor="text1"/>
                <w:sz w:val="24"/>
                <w:szCs w:val="24"/>
                <w:lang w:val="en-AU"/>
              </w:rPr>
              <w:t>Košarkaški klub Poreč</w:t>
            </w:r>
          </w:p>
        </w:tc>
        <w:tc>
          <w:tcPr>
            <w:tcW w:w="3599" w:type="dxa"/>
            <w:gridSpan w:val="3"/>
            <w:noWrap/>
            <w:hideMark/>
          </w:tcPr>
          <w:p w14:paraId="3CD302A0" w14:textId="77777777" w:rsidR="00323D4A" w:rsidRPr="00323D4A" w:rsidRDefault="00323D4A" w:rsidP="00323D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AU"/>
              </w:rPr>
            </w:pPr>
            <w:r w:rsidRPr="00323D4A">
              <w:rPr>
                <w:rFonts w:ascii="Times New Roman" w:hAnsi="Times New Roman" w:cs="Times New Roman"/>
                <w:color w:val="000000" w:themeColor="text1"/>
                <w:sz w:val="24"/>
                <w:szCs w:val="24"/>
                <w:lang w:val="en-AU"/>
              </w:rPr>
              <w:t>9.254,71 €</w:t>
            </w:r>
          </w:p>
        </w:tc>
      </w:tr>
      <w:tr w:rsidR="00323D4A" w:rsidRPr="00323D4A" w14:paraId="1C02286F" w14:textId="77777777" w:rsidTr="00964BA6">
        <w:trPr>
          <w:trHeight w:val="36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74536DB2" w14:textId="77777777" w:rsidR="00323D4A" w:rsidRPr="00323D4A" w:rsidRDefault="00323D4A" w:rsidP="00323D4A">
            <w:pPr>
              <w:rPr>
                <w:rFonts w:ascii="Times New Roman" w:eastAsia="Times New Roman" w:hAnsi="Times New Roman" w:cs="Times New Roman"/>
                <w:color w:val="000000" w:themeColor="text1"/>
                <w:sz w:val="24"/>
                <w:szCs w:val="24"/>
                <w:lang w:val="en-AU"/>
              </w:rPr>
            </w:pPr>
            <w:r w:rsidRPr="00323D4A">
              <w:rPr>
                <w:rFonts w:ascii="Times New Roman" w:eastAsia="Times New Roman" w:hAnsi="Times New Roman" w:cs="Times New Roman"/>
                <w:color w:val="000000" w:themeColor="text1"/>
                <w:sz w:val="24"/>
                <w:szCs w:val="24"/>
                <w:lang w:val="en-AU"/>
              </w:rPr>
              <w:t xml:space="preserve">Kuglački klub „Istra“ </w:t>
            </w:r>
          </w:p>
        </w:tc>
        <w:tc>
          <w:tcPr>
            <w:tcW w:w="3599" w:type="dxa"/>
            <w:gridSpan w:val="3"/>
            <w:noWrap/>
            <w:hideMark/>
          </w:tcPr>
          <w:p w14:paraId="3FA44544" w14:textId="77777777" w:rsidR="00323D4A" w:rsidRPr="00323D4A" w:rsidRDefault="00323D4A" w:rsidP="00323D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AU"/>
              </w:rPr>
            </w:pPr>
            <w:r w:rsidRPr="00323D4A">
              <w:rPr>
                <w:rFonts w:ascii="Times New Roman" w:hAnsi="Times New Roman" w:cs="Times New Roman"/>
                <w:color w:val="000000" w:themeColor="text1"/>
                <w:sz w:val="24"/>
                <w:szCs w:val="24"/>
                <w:lang w:val="en-AU"/>
              </w:rPr>
              <w:t>4.523,82 €</w:t>
            </w:r>
          </w:p>
        </w:tc>
      </w:tr>
      <w:tr w:rsidR="00323D4A" w:rsidRPr="00323D4A" w14:paraId="76934030" w14:textId="77777777" w:rsidTr="00964BA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19D5DEED" w14:textId="77777777" w:rsidR="00323D4A" w:rsidRPr="00323D4A" w:rsidRDefault="00323D4A" w:rsidP="00323D4A">
            <w:pPr>
              <w:rPr>
                <w:rFonts w:ascii="Times New Roman" w:eastAsia="Times New Roman" w:hAnsi="Times New Roman" w:cs="Times New Roman"/>
                <w:color w:val="000000" w:themeColor="text1"/>
                <w:sz w:val="24"/>
                <w:szCs w:val="24"/>
                <w:lang w:val="en-AU"/>
              </w:rPr>
            </w:pPr>
            <w:r w:rsidRPr="00323D4A">
              <w:rPr>
                <w:rFonts w:ascii="Times New Roman" w:eastAsia="Times New Roman" w:hAnsi="Times New Roman" w:cs="Times New Roman"/>
                <w:color w:val="000000" w:themeColor="text1"/>
                <w:sz w:val="24"/>
                <w:szCs w:val="24"/>
                <w:lang w:val="en-AU"/>
              </w:rPr>
              <w:t>Mačevalački klub "Špada"</w:t>
            </w:r>
          </w:p>
        </w:tc>
        <w:tc>
          <w:tcPr>
            <w:tcW w:w="3599" w:type="dxa"/>
            <w:gridSpan w:val="3"/>
            <w:noWrap/>
            <w:hideMark/>
          </w:tcPr>
          <w:p w14:paraId="3CD5F135" w14:textId="77777777" w:rsidR="00323D4A" w:rsidRPr="00323D4A" w:rsidRDefault="00323D4A" w:rsidP="00323D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AU"/>
              </w:rPr>
            </w:pPr>
            <w:r w:rsidRPr="00323D4A">
              <w:rPr>
                <w:rFonts w:ascii="Times New Roman" w:hAnsi="Times New Roman" w:cs="Times New Roman"/>
                <w:color w:val="000000" w:themeColor="text1"/>
                <w:sz w:val="24"/>
                <w:szCs w:val="24"/>
                <w:lang w:val="en-AU"/>
              </w:rPr>
              <w:t> 7.990,66 €</w:t>
            </w:r>
          </w:p>
        </w:tc>
      </w:tr>
      <w:tr w:rsidR="00323D4A" w:rsidRPr="00323D4A" w14:paraId="6393A341" w14:textId="77777777" w:rsidTr="00964BA6">
        <w:trPr>
          <w:trHeight w:val="36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0A126BA6" w14:textId="77777777" w:rsidR="00323D4A" w:rsidRPr="00323D4A" w:rsidRDefault="00323D4A" w:rsidP="00323D4A">
            <w:pPr>
              <w:rPr>
                <w:rFonts w:ascii="Times New Roman" w:eastAsia="Times New Roman" w:hAnsi="Times New Roman" w:cs="Times New Roman"/>
                <w:color w:val="000000" w:themeColor="text1"/>
                <w:sz w:val="24"/>
                <w:szCs w:val="24"/>
                <w:lang w:val="en-AU"/>
              </w:rPr>
            </w:pPr>
            <w:r w:rsidRPr="00323D4A">
              <w:rPr>
                <w:rFonts w:ascii="Times New Roman" w:eastAsia="Times New Roman" w:hAnsi="Times New Roman" w:cs="Times New Roman"/>
                <w:color w:val="000000" w:themeColor="text1"/>
                <w:sz w:val="24"/>
                <w:szCs w:val="24"/>
                <w:lang w:val="en-AU"/>
              </w:rPr>
              <w:t>Nogometni klub Jadran Poreč</w:t>
            </w:r>
          </w:p>
        </w:tc>
        <w:tc>
          <w:tcPr>
            <w:tcW w:w="3599" w:type="dxa"/>
            <w:gridSpan w:val="3"/>
            <w:noWrap/>
            <w:hideMark/>
          </w:tcPr>
          <w:p w14:paraId="7FB87CAB" w14:textId="77777777" w:rsidR="00323D4A" w:rsidRPr="00323D4A" w:rsidRDefault="00323D4A" w:rsidP="00323D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AU"/>
              </w:rPr>
            </w:pPr>
            <w:r w:rsidRPr="00323D4A">
              <w:rPr>
                <w:rFonts w:ascii="Times New Roman" w:hAnsi="Times New Roman" w:cs="Times New Roman"/>
                <w:color w:val="000000" w:themeColor="text1"/>
                <w:sz w:val="24"/>
                <w:szCs w:val="24"/>
                <w:lang w:val="en-AU"/>
              </w:rPr>
              <w:t> 45.806,84 €</w:t>
            </w:r>
          </w:p>
        </w:tc>
      </w:tr>
      <w:tr w:rsidR="00323D4A" w:rsidRPr="00323D4A" w14:paraId="60945C77" w14:textId="77777777" w:rsidTr="00964BA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31EAEDA0" w14:textId="77777777" w:rsidR="00323D4A" w:rsidRPr="00323D4A" w:rsidRDefault="00323D4A" w:rsidP="00323D4A">
            <w:pPr>
              <w:rPr>
                <w:rFonts w:ascii="Times New Roman" w:eastAsia="Times New Roman" w:hAnsi="Times New Roman" w:cs="Times New Roman"/>
                <w:color w:val="000000" w:themeColor="text1"/>
                <w:sz w:val="24"/>
                <w:szCs w:val="24"/>
                <w:lang w:val="en-AU"/>
              </w:rPr>
            </w:pPr>
            <w:r w:rsidRPr="00323D4A">
              <w:rPr>
                <w:rFonts w:ascii="Times New Roman" w:eastAsia="Times New Roman" w:hAnsi="Times New Roman" w:cs="Times New Roman"/>
                <w:color w:val="000000" w:themeColor="text1"/>
                <w:sz w:val="24"/>
                <w:szCs w:val="24"/>
                <w:lang w:val="en-AU"/>
              </w:rPr>
              <w:t>Odbojkaški klub Poreč</w:t>
            </w:r>
          </w:p>
        </w:tc>
        <w:tc>
          <w:tcPr>
            <w:tcW w:w="3599" w:type="dxa"/>
            <w:gridSpan w:val="3"/>
            <w:noWrap/>
            <w:hideMark/>
          </w:tcPr>
          <w:p w14:paraId="1CAAD404" w14:textId="77777777" w:rsidR="00323D4A" w:rsidRPr="00323D4A" w:rsidRDefault="00323D4A" w:rsidP="00323D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AU"/>
              </w:rPr>
            </w:pPr>
            <w:r w:rsidRPr="00323D4A">
              <w:rPr>
                <w:rFonts w:ascii="Times New Roman" w:hAnsi="Times New Roman" w:cs="Times New Roman"/>
                <w:color w:val="000000" w:themeColor="text1"/>
                <w:sz w:val="24"/>
                <w:szCs w:val="24"/>
                <w:lang w:val="en-AU"/>
              </w:rPr>
              <w:t> 12.528,67 €</w:t>
            </w:r>
          </w:p>
        </w:tc>
      </w:tr>
      <w:tr w:rsidR="00323D4A" w:rsidRPr="00323D4A" w14:paraId="705EFF79" w14:textId="77777777" w:rsidTr="00964BA6">
        <w:trPr>
          <w:trHeight w:val="36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36AC3838" w14:textId="77777777" w:rsidR="00323D4A" w:rsidRPr="00323D4A" w:rsidRDefault="00323D4A" w:rsidP="00323D4A">
            <w:pPr>
              <w:rPr>
                <w:rFonts w:ascii="Times New Roman" w:eastAsia="Times New Roman" w:hAnsi="Times New Roman" w:cs="Times New Roman"/>
                <w:color w:val="000000" w:themeColor="text1"/>
                <w:sz w:val="24"/>
                <w:szCs w:val="24"/>
                <w:lang w:val="en-AU"/>
              </w:rPr>
            </w:pPr>
            <w:r w:rsidRPr="00323D4A">
              <w:rPr>
                <w:rFonts w:ascii="Times New Roman" w:eastAsia="Times New Roman" w:hAnsi="Times New Roman" w:cs="Times New Roman"/>
                <w:color w:val="000000" w:themeColor="text1"/>
                <w:sz w:val="24"/>
                <w:szCs w:val="24"/>
                <w:lang w:val="en-AU"/>
              </w:rPr>
              <w:t>Plivački klub Poreč</w:t>
            </w:r>
          </w:p>
        </w:tc>
        <w:tc>
          <w:tcPr>
            <w:tcW w:w="3599" w:type="dxa"/>
            <w:gridSpan w:val="3"/>
            <w:noWrap/>
            <w:hideMark/>
          </w:tcPr>
          <w:p w14:paraId="07F580E8" w14:textId="77777777" w:rsidR="00323D4A" w:rsidRPr="00323D4A" w:rsidRDefault="00323D4A" w:rsidP="00323D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AU"/>
              </w:rPr>
            </w:pPr>
            <w:r w:rsidRPr="00323D4A">
              <w:rPr>
                <w:rFonts w:ascii="Times New Roman" w:hAnsi="Times New Roman" w:cs="Times New Roman"/>
                <w:color w:val="000000" w:themeColor="text1"/>
                <w:sz w:val="24"/>
                <w:szCs w:val="24"/>
                <w:lang w:val="en-AU"/>
              </w:rPr>
              <w:t> 5.389,38 €</w:t>
            </w:r>
          </w:p>
        </w:tc>
      </w:tr>
      <w:tr w:rsidR="00323D4A" w:rsidRPr="00323D4A" w14:paraId="5A34C725" w14:textId="77777777" w:rsidTr="00964BA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077BB1D5" w14:textId="77777777" w:rsidR="00323D4A" w:rsidRPr="00323D4A" w:rsidRDefault="00323D4A" w:rsidP="00323D4A">
            <w:pPr>
              <w:rPr>
                <w:rFonts w:ascii="Times New Roman" w:eastAsia="Times New Roman" w:hAnsi="Times New Roman" w:cs="Times New Roman"/>
                <w:color w:val="000000" w:themeColor="text1"/>
                <w:sz w:val="24"/>
                <w:szCs w:val="24"/>
                <w:lang w:val="en-AU"/>
              </w:rPr>
            </w:pPr>
            <w:r w:rsidRPr="00323D4A">
              <w:rPr>
                <w:rFonts w:ascii="Times New Roman" w:eastAsia="Times New Roman" w:hAnsi="Times New Roman" w:cs="Times New Roman"/>
                <w:color w:val="000000" w:themeColor="text1"/>
                <w:sz w:val="24"/>
                <w:szCs w:val="24"/>
                <w:lang w:val="en-AU"/>
              </w:rPr>
              <w:t>Rukometni klub Poreč</w:t>
            </w:r>
          </w:p>
        </w:tc>
        <w:tc>
          <w:tcPr>
            <w:tcW w:w="3599" w:type="dxa"/>
            <w:gridSpan w:val="3"/>
            <w:noWrap/>
            <w:hideMark/>
          </w:tcPr>
          <w:p w14:paraId="2F61E902" w14:textId="77777777" w:rsidR="00323D4A" w:rsidRPr="00323D4A" w:rsidRDefault="00323D4A" w:rsidP="00323D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AU"/>
              </w:rPr>
            </w:pPr>
            <w:r w:rsidRPr="00323D4A">
              <w:rPr>
                <w:rFonts w:ascii="Times New Roman" w:hAnsi="Times New Roman" w:cs="Times New Roman"/>
                <w:color w:val="000000" w:themeColor="text1"/>
                <w:sz w:val="24"/>
                <w:szCs w:val="24"/>
                <w:lang w:val="en-AU"/>
              </w:rPr>
              <w:t>59.958,92 €</w:t>
            </w:r>
          </w:p>
        </w:tc>
      </w:tr>
      <w:tr w:rsidR="00323D4A" w:rsidRPr="00323D4A" w14:paraId="2A2B0178" w14:textId="77777777" w:rsidTr="00964BA6">
        <w:trPr>
          <w:trHeight w:val="36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35C8B2FB" w14:textId="77777777" w:rsidR="00323D4A" w:rsidRPr="00323D4A" w:rsidRDefault="00323D4A" w:rsidP="00323D4A">
            <w:pPr>
              <w:rPr>
                <w:rFonts w:ascii="Times New Roman" w:eastAsia="Times New Roman" w:hAnsi="Times New Roman" w:cs="Times New Roman"/>
                <w:color w:val="000000" w:themeColor="text1"/>
                <w:sz w:val="24"/>
                <w:szCs w:val="24"/>
                <w:lang w:val="en-AU"/>
              </w:rPr>
            </w:pPr>
            <w:r w:rsidRPr="00323D4A">
              <w:rPr>
                <w:rFonts w:ascii="Times New Roman" w:eastAsia="Times New Roman" w:hAnsi="Times New Roman" w:cs="Times New Roman"/>
                <w:color w:val="000000" w:themeColor="text1"/>
                <w:sz w:val="24"/>
                <w:szCs w:val="24"/>
                <w:lang w:val="en-AU"/>
              </w:rPr>
              <w:t>STK Jadran Poreč</w:t>
            </w:r>
          </w:p>
        </w:tc>
        <w:tc>
          <w:tcPr>
            <w:tcW w:w="3599" w:type="dxa"/>
            <w:gridSpan w:val="3"/>
            <w:noWrap/>
            <w:hideMark/>
          </w:tcPr>
          <w:p w14:paraId="6F87072B" w14:textId="77777777" w:rsidR="00323D4A" w:rsidRPr="00323D4A" w:rsidRDefault="00323D4A" w:rsidP="00323D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AU"/>
              </w:rPr>
            </w:pPr>
            <w:r w:rsidRPr="00323D4A">
              <w:rPr>
                <w:rFonts w:ascii="Times New Roman" w:hAnsi="Times New Roman" w:cs="Times New Roman"/>
                <w:color w:val="000000" w:themeColor="text1"/>
                <w:sz w:val="24"/>
                <w:szCs w:val="24"/>
                <w:lang w:val="en-AU"/>
              </w:rPr>
              <w:t> 8.586,50 €</w:t>
            </w:r>
          </w:p>
        </w:tc>
      </w:tr>
      <w:tr w:rsidR="00323D4A" w:rsidRPr="00323D4A" w14:paraId="3F33DA2F" w14:textId="77777777" w:rsidTr="00964BA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4EE43461" w14:textId="77777777" w:rsidR="00323D4A" w:rsidRPr="00323D4A" w:rsidRDefault="00323D4A" w:rsidP="00323D4A">
            <w:pPr>
              <w:rPr>
                <w:rFonts w:ascii="Times New Roman" w:eastAsia="Times New Roman" w:hAnsi="Times New Roman" w:cs="Times New Roman"/>
                <w:color w:val="000000" w:themeColor="text1"/>
                <w:sz w:val="24"/>
                <w:szCs w:val="24"/>
                <w:lang w:val="en-AU"/>
              </w:rPr>
            </w:pPr>
            <w:r w:rsidRPr="00323D4A">
              <w:rPr>
                <w:rFonts w:ascii="Times New Roman" w:eastAsia="Times New Roman" w:hAnsi="Times New Roman" w:cs="Times New Roman"/>
                <w:color w:val="000000" w:themeColor="text1"/>
                <w:sz w:val="24"/>
                <w:szCs w:val="24"/>
                <w:lang w:val="en-AU"/>
              </w:rPr>
              <w:lastRenderedPageBreak/>
              <w:t>Snowboard klub Goffy</w:t>
            </w:r>
          </w:p>
        </w:tc>
        <w:tc>
          <w:tcPr>
            <w:tcW w:w="3599" w:type="dxa"/>
            <w:gridSpan w:val="3"/>
            <w:noWrap/>
            <w:hideMark/>
          </w:tcPr>
          <w:p w14:paraId="23BA5AA3" w14:textId="77777777" w:rsidR="00323D4A" w:rsidRPr="00323D4A" w:rsidRDefault="00323D4A" w:rsidP="00323D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AU"/>
              </w:rPr>
            </w:pPr>
            <w:r w:rsidRPr="00323D4A">
              <w:rPr>
                <w:rFonts w:ascii="Times New Roman" w:hAnsi="Times New Roman" w:cs="Times New Roman"/>
                <w:color w:val="000000" w:themeColor="text1"/>
                <w:sz w:val="24"/>
                <w:szCs w:val="24"/>
                <w:lang w:val="en-AU"/>
              </w:rPr>
              <w:t> 724,06 €</w:t>
            </w:r>
          </w:p>
        </w:tc>
      </w:tr>
      <w:tr w:rsidR="00323D4A" w:rsidRPr="00323D4A" w14:paraId="4C7CF555" w14:textId="77777777" w:rsidTr="00964BA6">
        <w:trPr>
          <w:trHeight w:val="360"/>
        </w:trPr>
        <w:tc>
          <w:tcPr>
            <w:cnfStyle w:val="001000000000" w:firstRow="0" w:lastRow="0" w:firstColumn="1" w:lastColumn="0" w:oddVBand="0" w:evenVBand="0" w:oddHBand="0" w:evenHBand="0" w:firstRowFirstColumn="0" w:firstRowLastColumn="0" w:lastRowFirstColumn="0" w:lastRowLastColumn="0"/>
            <w:tcW w:w="4176" w:type="dxa"/>
            <w:gridSpan w:val="2"/>
            <w:noWrap/>
            <w:hideMark/>
          </w:tcPr>
          <w:p w14:paraId="4346150A" w14:textId="77777777" w:rsidR="00323D4A" w:rsidRPr="00323D4A" w:rsidRDefault="00323D4A" w:rsidP="00323D4A">
            <w:pPr>
              <w:rPr>
                <w:rFonts w:ascii="Times New Roman" w:eastAsia="Times New Roman" w:hAnsi="Times New Roman" w:cs="Times New Roman"/>
                <w:color w:val="000000" w:themeColor="text1"/>
                <w:sz w:val="24"/>
                <w:szCs w:val="24"/>
                <w:lang w:val="en-AU"/>
              </w:rPr>
            </w:pPr>
            <w:r w:rsidRPr="00323D4A">
              <w:rPr>
                <w:rFonts w:ascii="Times New Roman" w:eastAsia="Times New Roman" w:hAnsi="Times New Roman" w:cs="Times New Roman"/>
                <w:color w:val="000000" w:themeColor="text1"/>
                <w:sz w:val="24"/>
                <w:szCs w:val="24"/>
                <w:lang w:val="en-AU"/>
              </w:rPr>
              <w:t>Sportsko ribolovno društvo Zubatac</w:t>
            </w:r>
          </w:p>
        </w:tc>
        <w:tc>
          <w:tcPr>
            <w:tcW w:w="2820" w:type="dxa"/>
            <w:gridSpan w:val="2"/>
            <w:noWrap/>
            <w:hideMark/>
          </w:tcPr>
          <w:p w14:paraId="72A203E9" w14:textId="77777777" w:rsidR="00323D4A" w:rsidRPr="00323D4A" w:rsidRDefault="00323D4A" w:rsidP="00323D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AU"/>
              </w:rPr>
            </w:pPr>
            <w:r w:rsidRPr="00323D4A">
              <w:rPr>
                <w:rFonts w:ascii="Times New Roman" w:hAnsi="Times New Roman" w:cs="Times New Roman"/>
                <w:color w:val="000000" w:themeColor="text1"/>
                <w:sz w:val="24"/>
                <w:szCs w:val="24"/>
                <w:lang w:val="en-AU"/>
              </w:rPr>
              <w:t>3.036,38 €</w:t>
            </w:r>
          </w:p>
        </w:tc>
      </w:tr>
      <w:tr w:rsidR="00323D4A" w:rsidRPr="00323D4A" w14:paraId="09227B21" w14:textId="77777777" w:rsidTr="00964BA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70DCA919" w14:textId="77777777" w:rsidR="00323D4A" w:rsidRPr="00323D4A" w:rsidRDefault="00323D4A" w:rsidP="00323D4A">
            <w:pPr>
              <w:rPr>
                <w:rFonts w:ascii="Times New Roman" w:eastAsia="Times New Roman" w:hAnsi="Times New Roman" w:cs="Times New Roman"/>
                <w:color w:val="000000" w:themeColor="text1"/>
                <w:sz w:val="24"/>
                <w:szCs w:val="24"/>
                <w:lang w:val="en-AU"/>
              </w:rPr>
            </w:pPr>
            <w:r w:rsidRPr="00323D4A">
              <w:rPr>
                <w:rFonts w:ascii="Times New Roman" w:eastAsia="Times New Roman" w:hAnsi="Times New Roman" w:cs="Times New Roman"/>
                <w:color w:val="000000" w:themeColor="text1"/>
                <w:sz w:val="24"/>
                <w:szCs w:val="24"/>
                <w:lang w:val="en-AU"/>
              </w:rPr>
              <w:t>Šahovski klub Vladimir Gortan</w:t>
            </w:r>
          </w:p>
        </w:tc>
        <w:tc>
          <w:tcPr>
            <w:tcW w:w="3599" w:type="dxa"/>
            <w:gridSpan w:val="3"/>
            <w:noWrap/>
            <w:hideMark/>
          </w:tcPr>
          <w:p w14:paraId="5C502183" w14:textId="77777777" w:rsidR="00323D4A" w:rsidRPr="00323D4A" w:rsidRDefault="00323D4A" w:rsidP="00323D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AU"/>
              </w:rPr>
            </w:pPr>
            <w:r w:rsidRPr="00323D4A">
              <w:rPr>
                <w:rFonts w:ascii="Times New Roman" w:hAnsi="Times New Roman" w:cs="Times New Roman"/>
                <w:color w:val="000000" w:themeColor="text1"/>
                <w:sz w:val="24"/>
                <w:szCs w:val="24"/>
                <w:lang w:val="en-AU"/>
              </w:rPr>
              <w:t> 7.180,60 €</w:t>
            </w:r>
          </w:p>
        </w:tc>
      </w:tr>
      <w:tr w:rsidR="00323D4A" w:rsidRPr="00323D4A" w14:paraId="5354CD0C" w14:textId="77777777" w:rsidTr="00964BA6">
        <w:trPr>
          <w:trHeight w:val="36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0ADA60FB" w14:textId="77777777" w:rsidR="00323D4A" w:rsidRPr="00323D4A" w:rsidRDefault="00323D4A" w:rsidP="00323D4A">
            <w:pPr>
              <w:rPr>
                <w:rFonts w:ascii="Times New Roman" w:eastAsia="Times New Roman" w:hAnsi="Times New Roman" w:cs="Times New Roman"/>
                <w:color w:val="000000" w:themeColor="text1"/>
                <w:sz w:val="24"/>
                <w:szCs w:val="24"/>
                <w:lang w:val="en-AU"/>
              </w:rPr>
            </w:pPr>
            <w:r w:rsidRPr="00323D4A">
              <w:rPr>
                <w:rFonts w:ascii="Times New Roman" w:eastAsia="Times New Roman" w:hAnsi="Times New Roman" w:cs="Times New Roman"/>
                <w:color w:val="000000" w:themeColor="text1"/>
                <w:sz w:val="24"/>
                <w:szCs w:val="24"/>
                <w:lang w:val="en-AU"/>
              </w:rPr>
              <w:t>Tenis klub PRO 2000</w:t>
            </w:r>
          </w:p>
        </w:tc>
        <w:tc>
          <w:tcPr>
            <w:tcW w:w="3599" w:type="dxa"/>
            <w:gridSpan w:val="3"/>
            <w:noWrap/>
            <w:hideMark/>
          </w:tcPr>
          <w:p w14:paraId="76C7354D" w14:textId="77777777" w:rsidR="00323D4A" w:rsidRPr="00323D4A" w:rsidRDefault="00323D4A" w:rsidP="00323D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AU"/>
              </w:rPr>
            </w:pPr>
            <w:r w:rsidRPr="00323D4A">
              <w:rPr>
                <w:rFonts w:ascii="Times New Roman" w:hAnsi="Times New Roman" w:cs="Times New Roman"/>
                <w:color w:val="000000" w:themeColor="text1"/>
                <w:sz w:val="24"/>
                <w:szCs w:val="24"/>
                <w:lang w:val="en-AU"/>
              </w:rPr>
              <w:t> 5.266,74 €</w:t>
            </w:r>
          </w:p>
        </w:tc>
      </w:tr>
      <w:tr w:rsidR="00323D4A" w:rsidRPr="00323D4A" w14:paraId="1A1B30B3" w14:textId="77777777" w:rsidTr="00964BA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774B2BC9" w14:textId="77777777" w:rsidR="00323D4A" w:rsidRPr="00323D4A" w:rsidRDefault="00323D4A" w:rsidP="00323D4A">
            <w:pPr>
              <w:rPr>
                <w:rFonts w:ascii="Times New Roman" w:eastAsia="Times New Roman" w:hAnsi="Times New Roman" w:cs="Times New Roman"/>
                <w:color w:val="000000" w:themeColor="text1"/>
                <w:sz w:val="24"/>
                <w:szCs w:val="24"/>
                <w:lang w:val="en-AU"/>
              </w:rPr>
            </w:pPr>
            <w:r w:rsidRPr="00323D4A">
              <w:rPr>
                <w:rFonts w:ascii="Times New Roman" w:eastAsia="Times New Roman" w:hAnsi="Times New Roman" w:cs="Times New Roman"/>
                <w:color w:val="000000" w:themeColor="text1"/>
                <w:sz w:val="24"/>
                <w:szCs w:val="24"/>
                <w:lang w:val="en-AU"/>
              </w:rPr>
              <w:t>Veslački klub Adriatico</w:t>
            </w:r>
          </w:p>
        </w:tc>
        <w:tc>
          <w:tcPr>
            <w:tcW w:w="3599" w:type="dxa"/>
            <w:gridSpan w:val="3"/>
            <w:noWrap/>
            <w:hideMark/>
          </w:tcPr>
          <w:p w14:paraId="19DBA37A" w14:textId="77777777" w:rsidR="00323D4A" w:rsidRPr="00323D4A" w:rsidRDefault="00323D4A" w:rsidP="00323D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AU"/>
              </w:rPr>
            </w:pPr>
            <w:r w:rsidRPr="00323D4A">
              <w:rPr>
                <w:rFonts w:ascii="Times New Roman" w:hAnsi="Times New Roman" w:cs="Times New Roman"/>
                <w:color w:val="000000" w:themeColor="text1"/>
                <w:sz w:val="24"/>
                <w:szCs w:val="24"/>
                <w:lang w:val="en-AU"/>
              </w:rPr>
              <w:t> 874,06 €</w:t>
            </w:r>
          </w:p>
        </w:tc>
      </w:tr>
      <w:tr w:rsidR="00323D4A" w:rsidRPr="00323D4A" w14:paraId="2A2FD3E9" w14:textId="77777777" w:rsidTr="00964BA6">
        <w:trPr>
          <w:trHeight w:val="36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20281168" w14:textId="77777777" w:rsidR="00323D4A" w:rsidRPr="00323D4A" w:rsidRDefault="00323D4A" w:rsidP="00323D4A">
            <w:pPr>
              <w:rPr>
                <w:rFonts w:ascii="Times New Roman" w:eastAsia="Times New Roman" w:hAnsi="Times New Roman" w:cs="Times New Roman"/>
                <w:color w:val="000000" w:themeColor="text1"/>
                <w:sz w:val="24"/>
                <w:szCs w:val="24"/>
                <w:lang w:val="en-AU"/>
              </w:rPr>
            </w:pPr>
            <w:r w:rsidRPr="00323D4A">
              <w:rPr>
                <w:rFonts w:ascii="Times New Roman" w:eastAsia="Times New Roman" w:hAnsi="Times New Roman" w:cs="Times New Roman"/>
                <w:color w:val="000000" w:themeColor="text1"/>
                <w:sz w:val="24"/>
                <w:szCs w:val="24"/>
                <w:lang w:val="en-AU"/>
              </w:rPr>
              <w:t>Vaterpolo klub Poreč</w:t>
            </w:r>
          </w:p>
        </w:tc>
        <w:tc>
          <w:tcPr>
            <w:tcW w:w="3599" w:type="dxa"/>
            <w:gridSpan w:val="3"/>
            <w:noWrap/>
            <w:hideMark/>
          </w:tcPr>
          <w:p w14:paraId="3C30761C" w14:textId="77777777" w:rsidR="00323D4A" w:rsidRPr="00323D4A" w:rsidRDefault="00323D4A" w:rsidP="00323D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AU"/>
              </w:rPr>
            </w:pPr>
            <w:r w:rsidRPr="00323D4A">
              <w:rPr>
                <w:rFonts w:ascii="Times New Roman" w:hAnsi="Times New Roman" w:cs="Times New Roman"/>
                <w:color w:val="000000" w:themeColor="text1"/>
                <w:sz w:val="24"/>
                <w:szCs w:val="24"/>
                <w:lang w:val="en-AU"/>
              </w:rPr>
              <w:t> 2.672,17 €</w:t>
            </w:r>
          </w:p>
        </w:tc>
      </w:tr>
      <w:tr w:rsidR="00323D4A" w:rsidRPr="00323D4A" w14:paraId="4F77B9D8" w14:textId="77777777" w:rsidTr="00964BA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07E14CEB" w14:textId="77777777" w:rsidR="00323D4A" w:rsidRPr="00323D4A" w:rsidRDefault="00323D4A" w:rsidP="00323D4A">
            <w:pPr>
              <w:rPr>
                <w:rFonts w:ascii="Times New Roman" w:eastAsia="Times New Roman" w:hAnsi="Times New Roman" w:cs="Times New Roman"/>
                <w:color w:val="000000" w:themeColor="text1"/>
                <w:sz w:val="24"/>
                <w:szCs w:val="24"/>
                <w:lang w:val="en-AU"/>
              </w:rPr>
            </w:pPr>
            <w:r w:rsidRPr="00323D4A">
              <w:rPr>
                <w:rFonts w:ascii="Times New Roman" w:eastAsia="Times New Roman" w:hAnsi="Times New Roman" w:cs="Times New Roman"/>
                <w:color w:val="000000" w:themeColor="text1"/>
                <w:sz w:val="24"/>
                <w:szCs w:val="24"/>
                <w:lang w:val="en-AU"/>
              </w:rPr>
              <w:t>Boćarski savez Grada Poreča</w:t>
            </w:r>
          </w:p>
        </w:tc>
        <w:tc>
          <w:tcPr>
            <w:tcW w:w="3599" w:type="dxa"/>
            <w:gridSpan w:val="3"/>
            <w:noWrap/>
            <w:hideMark/>
          </w:tcPr>
          <w:p w14:paraId="69507A7B" w14:textId="77777777" w:rsidR="00323D4A" w:rsidRPr="00323D4A" w:rsidRDefault="00323D4A" w:rsidP="00323D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AU"/>
              </w:rPr>
            </w:pPr>
            <w:r w:rsidRPr="00323D4A">
              <w:rPr>
                <w:rFonts w:ascii="Times New Roman" w:hAnsi="Times New Roman" w:cs="Times New Roman"/>
                <w:color w:val="000000" w:themeColor="text1"/>
                <w:sz w:val="24"/>
                <w:szCs w:val="24"/>
                <w:lang w:val="en-AU"/>
              </w:rPr>
              <w:t>50.363,58 €</w:t>
            </w:r>
          </w:p>
        </w:tc>
      </w:tr>
      <w:tr w:rsidR="00323D4A" w:rsidRPr="00323D4A" w14:paraId="5B48E4F9" w14:textId="77777777" w:rsidTr="00964BA6">
        <w:trPr>
          <w:trHeight w:val="36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3F21624B" w14:textId="77777777" w:rsidR="00323D4A" w:rsidRPr="00323D4A" w:rsidRDefault="00323D4A" w:rsidP="00323D4A">
            <w:pPr>
              <w:rPr>
                <w:rFonts w:ascii="Times New Roman" w:eastAsia="Times New Roman" w:hAnsi="Times New Roman" w:cs="Times New Roman"/>
                <w:color w:val="000000" w:themeColor="text1"/>
                <w:sz w:val="24"/>
                <w:szCs w:val="24"/>
                <w:lang w:val="en-AU"/>
              </w:rPr>
            </w:pPr>
            <w:r w:rsidRPr="00323D4A">
              <w:rPr>
                <w:rFonts w:ascii="Times New Roman" w:eastAsia="Times New Roman" w:hAnsi="Times New Roman" w:cs="Times New Roman"/>
                <w:color w:val="000000" w:themeColor="text1"/>
                <w:sz w:val="24"/>
                <w:szCs w:val="24"/>
                <w:lang w:val="en-AU"/>
              </w:rPr>
              <w:t>Ženski kuglački klub Istra</w:t>
            </w:r>
          </w:p>
        </w:tc>
        <w:tc>
          <w:tcPr>
            <w:tcW w:w="3599" w:type="dxa"/>
            <w:gridSpan w:val="3"/>
            <w:noWrap/>
            <w:hideMark/>
          </w:tcPr>
          <w:p w14:paraId="7EC4B461" w14:textId="77777777" w:rsidR="00323D4A" w:rsidRPr="00323D4A" w:rsidRDefault="00323D4A" w:rsidP="00323D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AU"/>
              </w:rPr>
            </w:pPr>
            <w:r w:rsidRPr="00323D4A">
              <w:rPr>
                <w:rFonts w:ascii="Times New Roman" w:hAnsi="Times New Roman" w:cs="Times New Roman"/>
                <w:color w:val="000000" w:themeColor="text1"/>
                <w:sz w:val="24"/>
                <w:szCs w:val="24"/>
                <w:lang w:val="en-AU"/>
              </w:rPr>
              <w:t> 27.842,94 €</w:t>
            </w:r>
          </w:p>
        </w:tc>
      </w:tr>
      <w:tr w:rsidR="00323D4A" w:rsidRPr="00323D4A" w14:paraId="001A93AE" w14:textId="77777777" w:rsidTr="00964BA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76" w:type="dxa"/>
            <w:gridSpan w:val="2"/>
            <w:noWrap/>
            <w:hideMark/>
          </w:tcPr>
          <w:p w14:paraId="1685087D" w14:textId="77777777" w:rsidR="00323D4A" w:rsidRPr="00323D4A" w:rsidRDefault="00323D4A" w:rsidP="00323D4A">
            <w:pPr>
              <w:rPr>
                <w:rFonts w:ascii="Times New Roman" w:eastAsia="Times New Roman" w:hAnsi="Times New Roman" w:cs="Times New Roman"/>
                <w:color w:val="000000" w:themeColor="text1"/>
                <w:sz w:val="24"/>
                <w:szCs w:val="24"/>
                <w:lang w:val="en-AU"/>
              </w:rPr>
            </w:pPr>
            <w:r w:rsidRPr="00323D4A">
              <w:rPr>
                <w:rFonts w:ascii="Times New Roman" w:eastAsia="Times New Roman" w:hAnsi="Times New Roman" w:cs="Times New Roman"/>
                <w:color w:val="000000" w:themeColor="text1"/>
                <w:sz w:val="24"/>
                <w:szCs w:val="24"/>
                <w:lang w:val="en-AU"/>
              </w:rPr>
              <w:t>Streličarski klub Poreč Parenzo</w:t>
            </w:r>
          </w:p>
        </w:tc>
        <w:tc>
          <w:tcPr>
            <w:tcW w:w="2820" w:type="dxa"/>
            <w:gridSpan w:val="2"/>
            <w:noWrap/>
            <w:hideMark/>
          </w:tcPr>
          <w:p w14:paraId="08A369B2" w14:textId="77777777" w:rsidR="00323D4A" w:rsidRPr="00323D4A" w:rsidRDefault="00323D4A" w:rsidP="00323D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AU"/>
              </w:rPr>
            </w:pPr>
            <w:r w:rsidRPr="00323D4A">
              <w:rPr>
                <w:rFonts w:ascii="Times New Roman" w:hAnsi="Times New Roman" w:cs="Times New Roman"/>
                <w:color w:val="000000" w:themeColor="text1"/>
                <w:sz w:val="24"/>
                <w:szCs w:val="24"/>
                <w:lang w:val="en-AU"/>
              </w:rPr>
              <w:t>724,06 €</w:t>
            </w:r>
          </w:p>
        </w:tc>
      </w:tr>
      <w:tr w:rsidR="00323D4A" w:rsidRPr="00323D4A" w14:paraId="7B36CB01" w14:textId="77777777" w:rsidTr="00964BA6">
        <w:trPr>
          <w:trHeight w:val="36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16A02EAA" w14:textId="77777777" w:rsidR="00323D4A" w:rsidRPr="00323D4A" w:rsidRDefault="00323D4A" w:rsidP="00323D4A">
            <w:pPr>
              <w:rPr>
                <w:rFonts w:ascii="Times New Roman" w:eastAsia="Times New Roman" w:hAnsi="Times New Roman" w:cs="Times New Roman"/>
                <w:color w:val="000000" w:themeColor="text1"/>
                <w:sz w:val="24"/>
                <w:szCs w:val="24"/>
                <w:lang w:val="en-AU"/>
              </w:rPr>
            </w:pPr>
            <w:r w:rsidRPr="00323D4A">
              <w:rPr>
                <w:rFonts w:ascii="Times New Roman" w:eastAsia="Times New Roman" w:hAnsi="Times New Roman" w:cs="Times New Roman"/>
                <w:color w:val="000000" w:themeColor="text1"/>
                <w:sz w:val="24"/>
                <w:szCs w:val="24"/>
                <w:lang w:val="en-AU"/>
              </w:rPr>
              <w:t>Ženski rukometni klub Poreč</w:t>
            </w:r>
          </w:p>
        </w:tc>
        <w:tc>
          <w:tcPr>
            <w:tcW w:w="3599" w:type="dxa"/>
            <w:gridSpan w:val="3"/>
            <w:noWrap/>
            <w:hideMark/>
          </w:tcPr>
          <w:p w14:paraId="1A2AE8EF" w14:textId="77777777" w:rsidR="00323D4A" w:rsidRPr="00323D4A" w:rsidRDefault="00323D4A" w:rsidP="00323D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AU"/>
              </w:rPr>
            </w:pPr>
            <w:r w:rsidRPr="00323D4A">
              <w:rPr>
                <w:rFonts w:ascii="Times New Roman" w:hAnsi="Times New Roman" w:cs="Times New Roman"/>
                <w:color w:val="000000" w:themeColor="text1"/>
                <w:sz w:val="24"/>
                <w:szCs w:val="24"/>
                <w:lang w:val="en-AU"/>
              </w:rPr>
              <w:t> 14.834,37 €</w:t>
            </w:r>
          </w:p>
        </w:tc>
      </w:tr>
      <w:tr w:rsidR="00323D4A" w:rsidRPr="00323D4A" w14:paraId="34719172" w14:textId="77777777" w:rsidTr="00964BA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0016E1E1" w14:textId="77777777" w:rsidR="00323D4A" w:rsidRPr="00323D4A" w:rsidRDefault="00323D4A" w:rsidP="00323D4A">
            <w:pPr>
              <w:rPr>
                <w:rFonts w:ascii="Times New Roman" w:eastAsia="Times New Roman" w:hAnsi="Times New Roman" w:cs="Times New Roman"/>
                <w:color w:val="000000" w:themeColor="text1"/>
                <w:sz w:val="24"/>
                <w:szCs w:val="24"/>
                <w:lang w:val="en-AU"/>
              </w:rPr>
            </w:pPr>
            <w:r w:rsidRPr="00323D4A">
              <w:rPr>
                <w:rFonts w:ascii="Times New Roman" w:eastAsia="Times New Roman" w:hAnsi="Times New Roman" w:cs="Times New Roman"/>
                <w:color w:val="000000" w:themeColor="text1"/>
                <w:sz w:val="24"/>
                <w:szCs w:val="24"/>
                <w:lang w:val="en-AU"/>
              </w:rPr>
              <w:t>UKUPNO:</w:t>
            </w:r>
          </w:p>
        </w:tc>
        <w:tc>
          <w:tcPr>
            <w:tcW w:w="3599" w:type="dxa"/>
            <w:gridSpan w:val="3"/>
            <w:noWrap/>
            <w:hideMark/>
          </w:tcPr>
          <w:p w14:paraId="08E42BD0" w14:textId="77777777" w:rsidR="00323D4A" w:rsidRPr="00323D4A" w:rsidRDefault="00323D4A" w:rsidP="00323D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val="en-AU"/>
              </w:rPr>
            </w:pPr>
            <w:r w:rsidRPr="00323D4A">
              <w:rPr>
                <w:rFonts w:ascii="Times New Roman" w:hAnsi="Times New Roman" w:cs="Times New Roman"/>
                <w:b/>
                <w:bCs/>
                <w:color w:val="000000" w:themeColor="text1"/>
                <w:sz w:val="24"/>
                <w:szCs w:val="24"/>
                <w:lang w:val="en-AU"/>
              </w:rPr>
              <w:t> 345.080,00 €</w:t>
            </w:r>
          </w:p>
        </w:tc>
      </w:tr>
    </w:tbl>
    <w:p w14:paraId="03E5A378" w14:textId="77777777" w:rsidR="00323D4A" w:rsidRPr="00323D4A" w:rsidRDefault="00323D4A" w:rsidP="00323D4A">
      <w:pPr>
        <w:spacing w:after="0" w:line="240" w:lineRule="auto"/>
        <w:ind w:firstLine="708"/>
        <w:jc w:val="both"/>
        <w:rPr>
          <w:rFonts w:ascii="Times New Roman" w:eastAsia="Times New Roman" w:hAnsi="Times New Roman" w:cs="Times New Roman"/>
          <w:bCs/>
          <w:i/>
          <w:iCs/>
          <w:color w:val="000000" w:themeColor="text1"/>
          <w:sz w:val="24"/>
          <w:szCs w:val="24"/>
          <w:lang w:eastAsia="hr-HR"/>
        </w:rPr>
      </w:pPr>
    </w:p>
    <w:p w14:paraId="1BBCE6D2" w14:textId="77777777" w:rsidR="00323D4A" w:rsidRPr="00323D4A" w:rsidRDefault="00323D4A" w:rsidP="00323D4A">
      <w:pPr>
        <w:spacing w:after="0" w:line="240" w:lineRule="auto"/>
        <w:ind w:firstLine="708"/>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bCs/>
          <w:i/>
          <w:iCs/>
          <w:color w:val="000000" w:themeColor="text1"/>
          <w:sz w:val="24"/>
          <w:szCs w:val="24"/>
          <w:lang w:eastAsia="hr-HR"/>
        </w:rPr>
        <w:t>Zajedničke potrebe sportskih klubova</w:t>
      </w:r>
      <w:r w:rsidRPr="00323D4A">
        <w:rPr>
          <w:rFonts w:ascii="Times New Roman" w:eastAsia="Times New Roman" w:hAnsi="Times New Roman" w:cs="Times New Roman"/>
          <w:i/>
          <w:iCs/>
          <w:color w:val="000000" w:themeColor="text1"/>
          <w:sz w:val="24"/>
          <w:szCs w:val="24"/>
          <w:lang w:eastAsia="hr-HR"/>
        </w:rPr>
        <w:t xml:space="preserve"> </w:t>
      </w:r>
    </w:p>
    <w:p w14:paraId="38EFD0EB" w14:textId="77777777" w:rsidR="00323D4A" w:rsidRPr="00323D4A" w:rsidRDefault="00323D4A" w:rsidP="00323D4A">
      <w:pPr>
        <w:spacing w:after="0"/>
        <w:jc w:val="both"/>
        <w:rPr>
          <w:rFonts w:ascii="Times New Roman" w:eastAsia="Aptos" w:hAnsi="Times New Roman" w:cs="Times New Roman"/>
          <w:color w:val="000000" w:themeColor="text1"/>
          <w:kern w:val="2"/>
          <w:sz w:val="24"/>
          <w:szCs w:val="24"/>
        </w:rPr>
      </w:pPr>
      <w:r w:rsidRPr="00323D4A">
        <w:rPr>
          <w:rFonts w:ascii="Times New Roman" w:eastAsia="Aptos" w:hAnsi="Times New Roman" w:cs="Times New Roman"/>
          <w:color w:val="000000" w:themeColor="text1"/>
          <w:kern w:val="2"/>
          <w:sz w:val="24"/>
          <w:szCs w:val="24"/>
        </w:rPr>
        <w:t>Troškovi za poziciju Zajedničke potrebe sportskih klubova raspoređeni su na troškove koji se odnose na prijevoz sportskih klubova, liječničke preglede sportaša, redarske usluge, najam sportskih objekata, školovanje trenera, ostalih troškova za klubove, koji se sastoje od troškova za pehare, medalje, opreme i pomoći klubovima, koja je potrebna za redovno poslovanje klubova. Ukupni troškovi u 2024. godini na ovoj poziciji iznose 326.030,00 eura.</w:t>
      </w:r>
    </w:p>
    <w:p w14:paraId="632E9DE9" w14:textId="77777777" w:rsidR="00323D4A" w:rsidRPr="00323D4A" w:rsidRDefault="00323D4A" w:rsidP="00323D4A">
      <w:pPr>
        <w:spacing w:after="0"/>
        <w:jc w:val="both"/>
        <w:rPr>
          <w:rFonts w:ascii="Times New Roman" w:eastAsia="Aptos" w:hAnsi="Times New Roman" w:cs="Times New Roman"/>
          <w:bCs/>
          <w:color w:val="000000" w:themeColor="text1"/>
          <w:kern w:val="2"/>
          <w:sz w:val="24"/>
          <w:szCs w:val="24"/>
        </w:rPr>
      </w:pPr>
      <w:r w:rsidRPr="00323D4A">
        <w:rPr>
          <w:rFonts w:ascii="Times New Roman" w:eastAsia="Aptos" w:hAnsi="Times New Roman" w:cs="Times New Roman"/>
          <w:bCs/>
          <w:i/>
          <w:iCs/>
          <w:color w:val="000000" w:themeColor="text1"/>
          <w:kern w:val="2"/>
          <w:sz w:val="24"/>
          <w:szCs w:val="24"/>
        </w:rPr>
        <w:t>Prijevoz sportaša -</w:t>
      </w:r>
      <w:r w:rsidRPr="00323D4A">
        <w:rPr>
          <w:rFonts w:ascii="Times New Roman" w:eastAsia="Aptos" w:hAnsi="Times New Roman" w:cs="Times New Roman"/>
          <w:bCs/>
          <w:color w:val="000000" w:themeColor="text1"/>
          <w:kern w:val="2"/>
          <w:sz w:val="24"/>
          <w:szCs w:val="24"/>
        </w:rPr>
        <w:t xml:space="preserve"> ukupan trošak pozicije „Prijevoz sportaša“ u 2024. godini u skladu sa pravilnikom koristilo je 22 kluba članova Zajednice za odlazak na  državna prvenstva, službena natjecanja, pripreme, kampove i utakmice. Za troškove prijevoza utrošeno je 292.350,21 </w:t>
      </w:r>
      <w:r w:rsidRPr="00323D4A">
        <w:rPr>
          <w:rFonts w:ascii="Times New Roman" w:eastAsia="Aptos" w:hAnsi="Times New Roman" w:cs="Times New Roman"/>
          <w:color w:val="000000" w:themeColor="text1"/>
          <w:kern w:val="2"/>
          <w:sz w:val="24"/>
          <w:szCs w:val="24"/>
        </w:rPr>
        <w:t>eura</w:t>
      </w:r>
      <w:r w:rsidRPr="00323D4A">
        <w:rPr>
          <w:rFonts w:ascii="Times New Roman" w:eastAsia="Aptos" w:hAnsi="Times New Roman" w:cs="Times New Roman"/>
          <w:bCs/>
          <w:color w:val="000000" w:themeColor="text1"/>
          <w:kern w:val="2"/>
          <w:sz w:val="24"/>
          <w:szCs w:val="24"/>
        </w:rPr>
        <w:t xml:space="preserve"> od čega je iz proračuna Grada Poreča-Parenzo izdvojeno 232.020,00 </w:t>
      </w:r>
      <w:r w:rsidRPr="00323D4A">
        <w:rPr>
          <w:rFonts w:ascii="Times New Roman" w:eastAsia="Aptos" w:hAnsi="Times New Roman" w:cs="Times New Roman"/>
          <w:color w:val="000000" w:themeColor="text1"/>
          <w:kern w:val="2"/>
          <w:sz w:val="24"/>
          <w:szCs w:val="24"/>
        </w:rPr>
        <w:t>eura</w:t>
      </w:r>
      <w:r w:rsidRPr="00323D4A">
        <w:rPr>
          <w:rFonts w:ascii="Times New Roman" w:eastAsia="Aptos" w:hAnsi="Times New Roman" w:cs="Times New Roman"/>
          <w:bCs/>
          <w:color w:val="000000" w:themeColor="text1"/>
          <w:kern w:val="2"/>
          <w:sz w:val="24"/>
          <w:szCs w:val="24"/>
        </w:rPr>
        <w:t xml:space="preserve">, a iz vlastitih prihoda 42.518,21 </w:t>
      </w:r>
      <w:r w:rsidRPr="00323D4A">
        <w:rPr>
          <w:rFonts w:ascii="Times New Roman" w:eastAsia="Aptos" w:hAnsi="Times New Roman" w:cs="Times New Roman"/>
          <w:color w:val="000000" w:themeColor="text1"/>
          <w:kern w:val="2"/>
          <w:sz w:val="24"/>
          <w:szCs w:val="24"/>
        </w:rPr>
        <w:t>eura</w:t>
      </w:r>
      <w:r w:rsidRPr="00323D4A">
        <w:rPr>
          <w:rFonts w:ascii="Times New Roman" w:eastAsia="Aptos" w:hAnsi="Times New Roman" w:cs="Times New Roman"/>
          <w:bCs/>
          <w:color w:val="000000" w:themeColor="text1"/>
          <w:kern w:val="2"/>
          <w:sz w:val="24"/>
          <w:szCs w:val="24"/>
        </w:rPr>
        <w:t xml:space="preserve">. Osim toga za potrebe prijevoza sportaša nabavljeno je novo kombi vozilo za koje je izdvojeno iz Gradskog proračuna 41.000,00 </w:t>
      </w:r>
      <w:r w:rsidRPr="00323D4A">
        <w:rPr>
          <w:rFonts w:ascii="Times New Roman" w:eastAsia="Aptos" w:hAnsi="Times New Roman" w:cs="Times New Roman"/>
          <w:color w:val="000000" w:themeColor="text1"/>
          <w:kern w:val="2"/>
          <w:sz w:val="24"/>
          <w:szCs w:val="24"/>
        </w:rPr>
        <w:t>eura</w:t>
      </w:r>
      <w:r w:rsidRPr="00323D4A">
        <w:rPr>
          <w:rFonts w:ascii="Times New Roman" w:eastAsia="Aptos" w:hAnsi="Times New Roman" w:cs="Times New Roman"/>
          <w:bCs/>
          <w:color w:val="000000" w:themeColor="text1"/>
          <w:kern w:val="2"/>
          <w:sz w:val="24"/>
          <w:szCs w:val="24"/>
        </w:rPr>
        <w:t>, a iz vlastitih prihoda 668,86</w:t>
      </w:r>
      <w:r w:rsidRPr="00323D4A">
        <w:rPr>
          <w:rFonts w:ascii="Times New Roman" w:eastAsia="Aptos" w:hAnsi="Times New Roman" w:cs="Times New Roman"/>
          <w:color w:val="000000" w:themeColor="text1"/>
          <w:kern w:val="2"/>
          <w:sz w:val="24"/>
          <w:szCs w:val="24"/>
        </w:rPr>
        <w:t xml:space="preserve"> eura</w:t>
      </w:r>
      <w:r w:rsidRPr="00323D4A">
        <w:rPr>
          <w:rFonts w:ascii="Times New Roman" w:eastAsia="Aptos" w:hAnsi="Times New Roman" w:cs="Times New Roman"/>
          <w:bCs/>
          <w:color w:val="000000" w:themeColor="text1"/>
          <w:kern w:val="2"/>
          <w:sz w:val="24"/>
          <w:szCs w:val="24"/>
        </w:rPr>
        <w:t>.</w:t>
      </w:r>
    </w:p>
    <w:p w14:paraId="0E6CEBFC" w14:textId="77777777" w:rsidR="00323D4A" w:rsidRPr="00323D4A" w:rsidRDefault="00323D4A" w:rsidP="00323D4A">
      <w:pPr>
        <w:spacing w:after="0"/>
        <w:jc w:val="both"/>
        <w:rPr>
          <w:rFonts w:ascii="Times New Roman" w:eastAsia="Aptos" w:hAnsi="Times New Roman" w:cs="Times New Roman"/>
          <w:bCs/>
          <w:color w:val="000000" w:themeColor="text1"/>
          <w:kern w:val="2"/>
          <w:sz w:val="24"/>
          <w:szCs w:val="24"/>
        </w:rPr>
      </w:pPr>
      <w:r w:rsidRPr="00323D4A">
        <w:rPr>
          <w:rFonts w:ascii="Times New Roman" w:eastAsia="Aptos" w:hAnsi="Times New Roman" w:cs="Times New Roman"/>
          <w:bCs/>
          <w:i/>
          <w:color w:val="000000" w:themeColor="text1"/>
          <w:kern w:val="2"/>
          <w:sz w:val="24"/>
          <w:szCs w:val="24"/>
        </w:rPr>
        <w:t>Liječnički pregledi sportaša</w:t>
      </w:r>
      <w:r w:rsidRPr="00323D4A">
        <w:rPr>
          <w:rFonts w:ascii="Times New Roman" w:eastAsia="Aptos" w:hAnsi="Times New Roman" w:cs="Times New Roman"/>
          <w:bCs/>
          <w:color w:val="000000" w:themeColor="text1"/>
          <w:kern w:val="2"/>
          <w:sz w:val="24"/>
          <w:szCs w:val="24"/>
        </w:rPr>
        <w:t xml:space="preserve"> - u 2024. godini liječnički pregledi su obavljeni kod doktora specijaliste medicine rada i sporta, te je za navedenu uslugu utrošeno 21.097,84 </w:t>
      </w:r>
      <w:r w:rsidRPr="00323D4A">
        <w:rPr>
          <w:rFonts w:ascii="Times New Roman" w:eastAsia="Aptos" w:hAnsi="Times New Roman" w:cs="Times New Roman"/>
          <w:color w:val="000000" w:themeColor="text1"/>
          <w:kern w:val="2"/>
          <w:sz w:val="24"/>
          <w:szCs w:val="24"/>
        </w:rPr>
        <w:t>eura</w:t>
      </w:r>
      <w:r w:rsidRPr="00323D4A">
        <w:rPr>
          <w:rFonts w:ascii="Times New Roman" w:eastAsia="Aptos" w:hAnsi="Times New Roman" w:cs="Times New Roman"/>
          <w:bCs/>
          <w:color w:val="000000" w:themeColor="text1"/>
          <w:kern w:val="2"/>
          <w:sz w:val="24"/>
          <w:szCs w:val="24"/>
        </w:rPr>
        <w:t xml:space="preserve"> od čega iz Gradskog proračuna 17.000,00 </w:t>
      </w:r>
      <w:r w:rsidRPr="00323D4A">
        <w:rPr>
          <w:rFonts w:ascii="Times New Roman" w:eastAsia="Aptos" w:hAnsi="Times New Roman" w:cs="Times New Roman"/>
          <w:color w:val="000000" w:themeColor="text1"/>
          <w:kern w:val="2"/>
          <w:sz w:val="24"/>
          <w:szCs w:val="24"/>
        </w:rPr>
        <w:t>eura</w:t>
      </w:r>
      <w:r w:rsidRPr="00323D4A">
        <w:rPr>
          <w:rFonts w:ascii="Times New Roman" w:eastAsia="Aptos" w:hAnsi="Times New Roman" w:cs="Times New Roman"/>
          <w:bCs/>
          <w:color w:val="000000" w:themeColor="text1"/>
          <w:kern w:val="2"/>
          <w:sz w:val="24"/>
          <w:szCs w:val="24"/>
        </w:rPr>
        <w:t xml:space="preserve">, a iz vlastitih prihoda 4.097,84 </w:t>
      </w:r>
      <w:r w:rsidRPr="00323D4A">
        <w:rPr>
          <w:rFonts w:ascii="Times New Roman" w:eastAsia="Aptos" w:hAnsi="Times New Roman" w:cs="Times New Roman"/>
          <w:color w:val="000000" w:themeColor="text1"/>
          <w:kern w:val="2"/>
          <w:sz w:val="24"/>
          <w:szCs w:val="24"/>
        </w:rPr>
        <w:t>eura</w:t>
      </w:r>
      <w:r w:rsidRPr="00323D4A">
        <w:rPr>
          <w:rFonts w:ascii="Times New Roman" w:eastAsia="Aptos" w:hAnsi="Times New Roman" w:cs="Times New Roman"/>
          <w:bCs/>
          <w:color w:val="000000" w:themeColor="text1"/>
          <w:kern w:val="2"/>
          <w:sz w:val="24"/>
          <w:szCs w:val="24"/>
        </w:rPr>
        <w:t>.</w:t>
      </w:r>
    </w:p>
    <w:p w14:paraId="03A5CB16" w14:textId="77777777" w:rsidR="00323D4A" w:rsidRPr="00323D4A" w:rsidRDefault="00323D4A" w:rsidP="00323D4A">
      <w:pPr>
        <w:spacing w:after="0"/>
        <w:jc w:val="both"/>
        <w:rPr>
          <w:rFonts w:ascii="Times New Roman" w:eastAsia="Aptos" w:hAnsi="Times New Roman" w:cs="Times New Roman"/>
          <w:bCs/>
          <w:color w:val="000000" w:themeColor="text1"/>
          <w:kern w:val="2"/>
          <w:sz w:val="24"/>
          <w:szCs w:val="24"/>
        </w:rPr>
      </w:pPr>
      <w:r w:rsidRPr="00323D4A">
        <w:rPr>
          <w:rFonts w:ascii="Times New Roman" w:eastAsia="Aptos" w:hAnsi="Times New Roman" w:cs="Times New Roman"/>
          <w:bCs/>
          <w:color w:val="000000" w:themeColor="text1"/>
          <w:kern w:val="2"/>
          <w:sz w:val="24"/>
          <w:szCs w:val="24"/>
        </w:rPr>
        <w:t>Svi sportaši koji su u sustavu natjecanja moraju obaviti liječnički pregled svakih šest mjeseci. Osnovni se pregled sastoji od EKG-a, spirometrije i kliničkog pregleda. Svaki sportaš mora uoči natjecanja imati valjanu liječničku potvrdu, ne stariju od šest mjeseci.</w:t>
      </w:r>
    </w:p>
    <w:p w14:paraId="0A6CC8BD" w14:textId="77777777" w:rsidR="00323D4A" w:rsidRPr="00323D4A" w:rsidRDefault="00323D4A" w:rsidP="00323D4A">
      <w:pPr>
        <w:spacing w:after="0"/>
        <w:jc w:val="both"/>
        <w:rPr>
          <w:rFonts w:ascii="Times New Roman" w:eastAsia="Aptos" w:hAnsi="Times New Roman" w:cs="Times New Roman"/>
          <w:bCs/>
          <w:color w:val="000000" w:themeColor="text1"/>
          <w:kern w:val="2"/>
          <w:sz w:val="24"/>
          <w:szCs w:val="24"/>
        </w:rPr>
      </w:pPr>
      <w:r w:rsidRPr="00323D4A">
        <w:rPr>
          <w:rFonts w:ascii="Times New Roman" w:eastAsia="Aptos" w:hAnsi="Times New Roman" w:cs="Times New Roman"/>
          <w:bCs/>
          <w:i/>
          <w:color w:val="000000" w:themeColor="text1"/>
          <w:kern w:val="2"/>
          <w:sz w:val="24"/>
          <w:szCs w:val="24"/>
        </w:rPr>
        <w:t>Redarske usluge</w:t>
      </w:r>
      <w:r w:rsidRPr="00323D4A">
        <w:rPr>
          <w:rFonts w:ascii="Times New Roman" w:eastAsia="Aptos" w:hAnsi="Times New Roman" w:cs="Times New Roman"/>
          <w:bCs/>
          <w:color w:val="000000" w:themeColor="text1"/>
          <w:kern w:val="2"/>
          <w:sz w:val="24"/>
          <w:szCs w:val="24"/>
        </w:rPr>
        <w:t xml:space="preserve"> – Sukladno Zakonu o sprječavanju nereda na sportskim natjecanjima, organizator sportskog natjecanja, ovisno o vrsti sporta i razini natjecanja, vrsti sportskog objekta, očekivanom broju gledatelja, te ocijeni opasnosti za izbijanje nereda i nasilja, mora na sportskom natjecanju imati redarsku službu s dovoljnim brojem redara. Redarske poslove za vrijeme trajanja sportskih natjecanja u 2024. godini koristili su sljedeći klubovi: Rukometni klub Poreč, Boćarski klub Istra -Poreč, Nogometni klub Jadran – Poreč i Odbojkaški klub Poreč. U 2024. godini Sportska zajednica je utrošila ukupno 18.083,93 eura od čega iz Gradskog proračuna 12.000,00 eura, a iz vlastitih prihoda 6.083,93 eura za podmirenje redarskih usluga na natjecanjima u organizaciji članova SZGP.</w:t>
      </w:r>
    </w:p>
    <w:p w14:paraId="0A5DA18D" w14:textId="77777777" w:rsidR="00323D4A" w:rsidRPr="00323D4A" w:rsidRDefault="00323D4A" w:rsidP="00323D4A">
      <w:pPr>
        <w:spacing w:after="0"/>
        <w:jc w:val="both"/>
        <w:rPr>
          <w:rFonts w:ascii="Times New Roman" w:eastAsia="Aptos" w:hAnsi="Times New Roman" w:cs="Times New Roman"/>
          <w:bCs/>
          <w:color w:val="000000" w:themeColor="text1"/>
          <w:kern w:val="2"/>
          <w:sz w:val="24"/>
          <w:szCs w:val="24"/>
        </w:rPr>
      </w:pPr>
      <w:r w:rsidRPr="00323D4A">
        <w:rPr>
          <w:rFonts w:ascii="Times New Roman" w:eastAsia="Aptos" w:hAnsi="Times New Roman" w:cs="Times New Roman"/>
          <w:bCs/>
          <w:i/>
          <w:color w:val="000000" w:themeColor="text1"/>
          <w:kern w:val="2"/>
          <w:sz w:val="24"/>
          <w:szCs w:val="24"/>
        </w:rPr>
        <w:t>Zamjenski objekti</w:t>
      </w:r>
      <w:r w:rsidRPr="00323D4A">
        <w:rPr>
          <w:rFonts w:ascii="Times New Roman" w:eastAsia="Aptos" w:hAnsi="Times New Roman" w:cs="Times New Roman"/>
          <w:bCs/>
          <w:color w:val="000000" w:themeColor="text1"/>
          <w:kern w:val="2"/>
          <w:sz w:val="24"/>
          <w:szCs w:val="24"/>
        </w:rPr>
        <w:t xml:space="preserve"> - Sukladno članku 19. Pravilnika o financijskom praćenju sporta i sportaša na području Grada Poreča-Parenzo, u slučaju zauzetosti sportske dvorane ili drugog objekta SZ klubu ili udruzi omogućava korištenje zamjenskog objekta, putem najma ili na drugi način. Zamjensko korištenje sportskog objekta traje onoliko koliko je to nužno, a vezano je uz održavanje treninga ili odigravanja službene ligaške, kup ili međunarodne službene utakmice.</w:t>
      </w:r>
    </w:p>
    <w:p w14:paraId="450B5C1D" w14:textId="77777777" w:rsidR="00323D4A" w:rsidRPr="00323D4A" w:rsidRDefault="00323D4A" w:rsidP="00323D4A">
      <w:pPr>
        <w:spacing w:after="0"/>
        <w:jc w:val="both"/>
        <w:rPr>
          <w:rFonts w:ascii="Times New Roman" w:eastAsia="Aptos" w:hAnsi="Times New Roman" w:cs="Times New Roman"/>
          <w:bCs/>
          <w:color w:val="000000" w:themeColor="text1"/>
          <w:kern w:val="2"/>
          <w:sz w:val="24"/>
          <w:szCs w:val="24"/>
        </w:rPr>
      </w:pPr>
      <w:r w:rsidRPr="00323D4A">
        <w:rPr>
          <w:rFonts w:ascii="Times New Roman" w:eastAsia="Aptos" w:hAnsi="Times New Roman" w:cs="Times New Roman"/>
          <w:bCs/>
          <w:color w:val="000000" w:themeColor="text1"/>
          <w:kern w:val="2"/>
          <w:sz w:val="24"/>
          <w:szCs w:val="24"/>
        </w:rPr>
        <w:lastRenderedPageBreak/>
        <w:t>U 2024. godini Sportska zajednica Grada Poreča utrošila je 9.718,91 eura za zamjensko korištenje sportskih objekata za korištenje sportskih dvorana Intersport - Plava laguna d.d. i Diamant – Valamar d.d. u kojima su trenirali klubovi RK Poreč.</w:t>
      </w:r>
    </w:p>
    <w:p w14:paraId="5FD99FB9" w14:textId="77777777" w:rsidR="00323D4A" w:rsidRPr="00323D4A" w:rsidRDefault="00323D4A" w:rsidP="00323D4A">
      <w:pPr>
        <w:spacing w:after="0" w:line="240" w:lineRule="auto"/>
        <w:ind w:firstLine="708"/>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Održavanje sportskih objekata</w:t>
      </w:r>
    </w:p>
    <w:p w14:paraId="3AD15838"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Održavanje sportskih objekata (sportski kompleks Veli Jože, SD Palestra, kuglana Obrtnički  dom, kampus NK Jadran, sva gradska boćališta, prostori JK Horizont, DPDSR, šahovskog kluba) u 2024. godini utrošeno 205.480,00 eura. Troškovi se odnose na troškove električne energije, usluge tekućeg održavanja, materijala i dijelova za tekuće održavanje, komunalnih usluga, premija osiguranja i grijanja. </w:t>
      </w:r>
    </w:p>
    <w:p w14:paraId="0C323849" w14:textId="77777777" w:rsidR="00323D4A" w:rsidRPr="00323D4A" w:rsidRDefault="00323D4A" w:rsidP="00323D4A">
      <w:pPr>
        <w:spacing w:after="0" w:line="240" w:lineRule="auto"/>
        <w:ind w:firstLine="708"/>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Redovno održavanje sportske dvorane Žatika</w:t>
      </w:r>
    </w:p>
    <w:p w14:paraId="7DA5F71F"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Održavanje SD Žatika realizirano je u iznosu od 244.940,00 eura za 2024. godinu. Održavanje sportske dvorane Žatika sastoji se od troškova materijala za redovno održavanje, troškova električne energije, troškova nabavke lož ulja, usluga za redovno održavanje i utroška vode.</w:t>
      </w:r>
      <w:r w:rsidRPr="00323D4A">
        <w:rPr>
          <w:rFonts w:ascii="Times New Roman" w:eastAsia="Times New Roman" w:hAnsi="Times New Roman" w:cs="Times New Roman"/>
          <w:color w:val="000000" w:themeColor="text1"/>
          <w:sz w:val="20"/>
          <w:szCs w:val="20"/>
          <w:lang w:val="en-AU" w:eastAsia="hr-HR"/>
        </w:rPr>
        <w:t xml:space="preserve"> </w:t>
      </w:r>
    </w:p>
    <w:p w14:paraId="63065FB7"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Dio troškova utrošenih na održavanje SD Žatika koji nastaju prilikom održavanja različitih manifestacija za potrebe Grada Poreča, terete poziciju Korištenje dvorane Žatika za gradske manifestacije.</w:t>
      </w:r>
    </w:p>
    <w:p w14:paraId="0692C846" w14:textId="77777777" w:rsidR="00323D4A" w:rsidRPr="00323D4A" w:rsidRDefault="00323D4A" w:rsidP="00323D4A">
      <w:pPr>
        <w:spacing w:after="0" w:line="240" w:lineRule="auto"/>
        <w:ind w:firstLine="708"/>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 xml:space="preserve">Fond izvrsnosti </w:t>
      </w:r>
    </w:p>
    <w:p w14:paraId="4819E245"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Pozicija donacija za izvrsnost u sportu planirana je u Financijskom planu Sportske zajednica Grada Poreča, kao pozicija koja se financira iz Prihoda gradskog proračuna. U toku godine sredstva nisu realizirana.</w:t>
      </w:r>
    </w:p>
    <w:bookmarkEnd w:id="103"/>
    <w:p w14:paraId="240A5DCA" w14:textId="77777777" w:rsidR="00323D4A" w:rsidRPr="00323D4A" w:rsidRDefault="00323D4A" w:rsidP="00323D4A">
      <w:pPr>
        <w:spacing w:after="0" w:line="240" w:lineRule="auto"/>
        <w:jc w:val="both"/>
        <w:rPr>
          <w:rFonts w:ascii="Times New Roman" w:eastAsia="Times New Roman" w:hAnsi="Times New Roman" w:cs="Times New Roman"/>
          <w:b/>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 xml:space="preserve">Financiranje programa i projekata udruga u sportu </w:t>
      </w:r>
    </w:p>
    <w:p w14:paraId="3CBCD75D" w14:textId="77777777" w:rsidR="00323D4A" w:rsidRPr="00323D4A" w:rsidRDefault="00323D4A" w:rsidP="00323D4A">
      <w:pPr>
        <w:spacing w:after="0" w:line="240" w:lineRule="auto"/>
        <w:jc w:val="both"/>
        <w:rPr>
          <w:rFonts w:ascii="Times New Roman" w:eastAsia="Times New Roman" w:hAnsi="Times New Roman" w:cs="Calibri"/>
          <w:b/>
          <w:i/>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U 2024. proveden je javni natječaja za financiranje programa i projekata udruga  koji se provodio od 09. siječnja do 09. veljače 2024. godine. Nakon provedenog postupka procjene i ocjene projektnih prijava gradonačelnik Grada Poreča je  7. ožujka 2024. donio Odluku o dodjeli financijskih sredstava programima i projektima organizacija civilnog društva, temeljem koje su sa istima zaključeni ugovori o korištenju sredstava Proračuna za 2024. godinu. Ugovorima su određene aktivnosti i rashodi koji će se financirati, način i dinamika plaćanja, te su sukladno tome vršena i plaćanja. U ovom području financirana je jedna udruga, koja je realizirala projekt pod nazivom “I ja mogu trenirati 3”. </w:t>
      </w:r>
    </w:p>
    <w:p w14:paraId="339EE17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100,00 % od planiranog iznosa.</w:t>
      </w:r>
    </w:p>
    <w:p w14:paraId="713CE53A" w14:textId="77777777" w:rsidR="00323D4A" w:rsidRPr="00323D4A" w:rsidRDefault="00323D4A" w:rsidP="00323D4A">
      <w:pPr>
        <w:spacing w:after="0" w:line="240" w:lineRule="auto"/>
        <w:jc w:val="both"/>
        <w:rPr>
          <w:rFonts w:ascii="Times New Roman" w:eastAsia="Times New Roman" w:hAnsi="Times New Roman" w:cs="Times New Roman"/>
          <w:b/>
          <w:i/>
          <w:iCs/>
          <w:color w:val="000000" w:themeColor="text1"/>
          <w:sz w:val="24"/>
          <w:szCs w:val="24"/>
          <w:lang w:eastAsia="hr-HR"/>
        </w:rPr>
      </w:pPr>
      <w:bookmarkStart w:id="106" w:name="_Hlk164618522"/>
      <w:r w:rsidRPr="00323D4A">
        <w:rPr>
          <w:rFonts w:ascii="Times New Roman" w:eastAsia="Times New Roman" w:hAnsi="Times New Roman" w:cs="Times New Roman"/>
          <w:b/>
          <w:i/>
          <w:iCs/>
          <w:color w:val="000000" w:themeColor="text1"/>
          <w:sz w:val="24"/>
          <w:szCs w:val="24"/>
          <w:lang w:eastAsia="hr-HR"/>
        </w:rPr>
        <w:t xml:space="preserve">Održavanje sportskih dvorana i rekreacijskih objekata </w:t>
      </w:r>
    </w:p>
    <w:p w14:paraId="4832CF1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Cs/>
          <w:color w:val="000000" w:themeColor="text1"/>
          <w:sz w:val="24"/>
          <w:szCs w:val="24"/>
          <w:lang w:eastAsia="hr-HR"/>
        </w:rPr>
        <w:t xml:space="preserve">Tijekom godine vršena su ulaganja u sportske objekte u vlasništvu ili u posjedu Grada Poreča, koji su dani na upravljanje Sportskoj zajednici Grada Poreča. </w:t>
      </w:r>
      <w:r w:rsidRPr="00323D4A">
        <w:rPr>
          <w:rFonts w:ascii="Times New Roman" w:eastAsia="Times New Roman" w:hAnsi="Times New Roman" w:cs="Times New Roman"/>
          <w:color w:val="000000" w:themeColor="text1"/>
          <w:sz w:val="24"/>
          <w:szCs w:val="24"/>
          <w:lang w:eastAsia="hr-HR"/>
        </w:rPr>
        <w:t xml:space="preserve">Sredstva su realizirana u iznosu od 338.593,81 eura. Izvršeni su radovi na sanaciji vanjskih igrališta SRC Veli Jože. </w:t>
      </w:r>
    </w:p>
    <w:p w14:paraId="603F8A4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bookmarkStart w:id="107" w:name="_Hlk194580209"/>
      <w:bookmarkStart w:id="108" w:name="_Hlk194580636"/>
      <w:r w:rsidRPr="00323D4A">
        <w:rPr>
          <w:rFonts w:ascii="Times New Roman" w:eastAsia="Times New Roman" w:hAnsi="Times New Roman" w:cs="Times New Roman"/>
          <w:color w:val="000000" w:themeColor="text1"/>
          <w:sz w:val="24"/>
          <w:szCs w:val="24"/>
          <w:lang w:eastAsia="hr-HR"/>
        </w:rPr>
        <w:t>Aktivnost je izvršena u vrijednosti 84,02 % od planiranog iznosa</w:t>
      </w:r>
      <w:bookmarkEnd w:id="107"/>
      <w:r w:rsidRPr="00323D4A">
        <w:rPr>
          <w:rFonts w:ascii="Times New Roman" w:eastAsia="Times New Roman" w:hAnsi="Times New Roman" w:cs="Times New Roman"/>
          <w:color w:val="000000" w:themeColor="text1"/>
          <w:sz w:val="24"/>
          <w:szCs w:val="24"/>
          <w:lang w:eastAsia="hr-HR"/>
        </w:rPr>
        <w:t>.</w:t>
      </w:r>
      <w:bookmarkEnd w:id="108"/>
    </w:p>
    <w:p w14:paraId="00A8DFB3"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Ostale potrebe u sportu i rekreaciji</w:t>
      </w:r>
    </w:p>
    <w:p w14:paraId="699A8CF3"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0 % od planiranog iznosa</w:t>
      </w:r>
    </w:p>
    <w:p w14:paraId="691E2596"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u w:val="single"/>
          <w:lang w:eastAsia="hr-HR"/>
        </w:rPr>
      </w:pPr>
      <w:r w:rsidRPr="00323D4A">
        <w:rPr>
          <w:rFonts w:ascii="Times New Roman" w:eastAsia="Times New Roman" w:hAnsi="Times New Roman" w:cs="Times New Roman"/>
          <w:color w:val="000000" w:themeColor="text1"/>
          <w:sz w:val="24"/>
          <w:szCs w:val="24"/>
          <w:u w:val="single"/>
          <w:lang w:eastAsia="hr-HR"/>
        </w:rPr>
        <w:t xml:space="preserve">Kapitalni projekti </w:t>
      </w:r>
    </w:p>
    <w:p w14:paraId="4494D298"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Rekonstrukcija i opremanje sportskih dvorana i rekreacijskih objekata</w:t>
      </w:r>
    </w:p>
    <w:p w14:paraId="1C5FE8AA" w14:textId="77777777" w:rsidR="00323D4A" w:rsidRPr="00323D4A" w:rsidRDefault="00323D4A" w:rsidP="00323D4A">
      <w:pPr>
        <w:spacing w:after="0" w:line="240" w:lineRule="auto"/>
        <w:contextualSpacing/>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Sredstva su planirana za opremanje vanjskih igrališta SRC Veli Jože.</w:t>
      </w:r>
      <w:r w:rsidRPr="00323D4A">
        <w:rPr>
          <w:rFonts w:ascii="Times New Roman" w:eastAsia="Times New Roman" w:hAnsi="Times New Roman" w:cs="Times New Roman"/>
          <w:color w:val="000000" w:themeColor="text1"/>
          <w:sz w:val="24"/>
          <w:szCs w:val="24"/>
          <w:shd w:val="clear" w:color="auto" w:fill="FFFFFF"/>
          <w:lang w:eastAsia="hr-HR"/>
        </w:rPr>
        <w:t xml:space="preserve"> U izvještajnom razdoblju izvodili su se radovi uređenja vanjskih sportskih terena Veli Jože:</w:t>
      </w:r>
      <w:r w:rsidRPr="00323D4A">
        <w:rPr>
          <w:rFonts w:ascii="Times New Roman" w:eastAsia="Times New Roman" w:hAnsi="Times New Roman" w:cs="Times New Roman"/>
          <w:color w:val="000000" w:themeColor="text1"/>
          <w:sz w:val="24"/>
          <w:szCs w:val="24"/>
          <w:lang w:eastAsia="hr-HR"/>
        </w:rPr>
        <w:t xml:space="preserve"> obnova asfaltne podloge, postavljanje akril sportske podloge na terene i re-pozicioniranje postojećih terena, uređenje gledališta, nabavka nove sportske opreme (2 rukometna terena, 2 odbojkaška terena, 2 košarkaška terena, 2 tenis terena), zaštitne mreže oko terena, 8 klupa, postavljanja rasvjete/ reflektora za sve terene, postavljanja Video nadzora terena.</w:t>
      </w:r>
    </w:p>
    <w:p w14:paraId="266D744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114,78 % od planiranog iznosa.</w:t>
      </w:r>
    </w:p>
    <w:p w14:paraId="5011F226" w14:textId="77777777" w:rsidR="00323D4A" w:rsidRPr="00323D4A" w:rsidRDefault="00323D4A" w:rsidP="00323D4A">
      <w:pPr>
        <w:spacing w:after="0" w:line="240" w:lineRule="auto"/>
        <w:jc w:val="both"/>
        <w:rPr>
          <w:rFonts w:ascii="Times New Roman" w:eastAsia="Times New Roman" w:hAnsi="Times New Roman" w:cs="Times New Roman"/>
          <w:b/>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Izgradnja nogometnog igrališta s pravom travom na Nogometnom kampusu</w:t>
      </w:r>
    </w:p>
    <w:p w14:paraId="5B838467"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bCs/>
          <w:color w:val="000000" w:themeColor="text1"/>
          <w:sz w:val="24"/>
          <w:szCs w:val="24"/>
          <w:lang w:eastAsia="hr-HR"/>
        </w:rPr>
        <w:t>Sredstva su planirana za izgradnju novog nogometnog igrališta s pravom travom na Nogometnom kampusu, projekt će se realizirati kroz 2 godine, 2024. i 2025. godine.</w:t>
      </w:r>
    </w:p>
    <w:p w14:paraId="5F7B5322" w14:textId="39C1EABE" w:rsid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0 % od planiranog iznosa.</w:t>
      </w:r>
    </w:p>
    <w:p w14:paraId="5F575A8E" w14:textId="77777777" w:rsidR="00102FC3" w:rsidRPr="00323D4A" w:rsidRDefault="00102FC3" w:rsidP="00323D4A">
      <w:pPr>
        <w:spacing w:after="0" w:line="240" w:lineRule="auto"/>
        <w:jc w:val="both"/>
        <w:rPr>
          <w:rFonts w:ascii="Times New Roman" w:eastAsia="Times New Roman" w:hAnsi="Times New Roman" w:cs="Times New Roman"/>
          <w:bCs/>
          <w:color w:val="000000" w:themeColor="text1"/>
          <w:sz w:val="24"/>
          <w:szCs w:val="24"/>
          <w:lang w:eastAsia="hr-HR"/>
        </w:rPr>
      </w:pPr>
    </w:p>
    <w:p w14:paraId="193138E3" w14:textId="77777777" w:rsidR="00323D4A" w:rsidRPr="00323D4A" w:rsidRDefault="00323D4A" w:rsidP="00323D4A">
      <w:pPr>
        <w:spacing w:after="0" w:line="240" w:lineRule="auto"/>
        <w:jc w:val="both"/>
        <w:rPr>
          <w:rFonts w:ascii="Times New Roman" w:eastAsia="Times New Roman" w:hAnsi="Times New Roman" w:cs="Times New Roman"/>
          <w:b/>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lastRenderedPageBreak/>
        <w:t>Adaptacija i opremanje SRC Veli Jože</w:t>
      </w:r>
    </w:p>
    <w:p w14:paraId="106027C5" w14:textId="77777777" w:rsidR="00323D4A" w:rsidRPr="00323D4A" w:rsidRDefault="00323D4A" w:rsidP="00323D4A">
      <w:pPr>
        <w:spacing w:after="0" w:line="240" w:lineRule="auto"/>
        <w:contextualSpacing/>
        <w:rPr>
          <w:rFonts w:ascii="Calibri" w:eastAsia="Times New Roman" w:hAnsi="Calibri" w:cs="Times New Roman"/>
          <w:color w:val="000000" w:themeColor="text1"/>
          <w:lang w:eastAsia="hr-HR"/>
        </w:rPr>
      </w:pPr>
      <w:r w:rsidRPr="00323D4A">
        <w:rPr>
          <w:rFonts w:ascii="Times New Roman" w:eastAsia="Times New Roman" w:hAnsi="Times New Roman" w:cs="Times New Roman"/>
          <w:color w:val="000000" w:themeColor="text1"/>
          <w:sz w:val="24"/>
          <w:szCs w:val="24"/>
          <w:shd w:val="clear" w:color="auto" w:fill="FFFFFF"/>
          <w:lang w:eastAsia="hr-HR"/>
        </w:rPr>
        <w:t>Projekt obnove velike polivalentne dvorane u Sportsko-rekreacijskom centru „Veli Jože“ u Poreču realizira se zahvaljujući uspješnoj prijavi na Javni poziv Ministarstva turizma i sporta za sufinanciranje sportskih građevina, a Grad Poreč-Parenzo i Sportska zajednica grada Poreča osigurali su podršku i sufinanciranje Ministarstva turizma i sporta kroz sredstva državnog proračuna u iznosu od 142.704 eura, dok Grad Poreč-Parenzo osigurava dodatnih oko 180 tisuća eura. U izvještajnom razdoblju izvedeno 71% ugovorenih radova (obnova sportskih svlačionica, radovi na zamjeni rasvjete, uređenje kabineta, prenamjena spremišta u klupske prostore za manje klubove, nabava i postavljanje viseće kuglane za osobe s invaliditetom). Radovi se izvode u segmentima, kako bi se osiguralo nesmetano funkcioniranje dvorane.</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shd w:val="clear" w:color="auto" w:fill="FFFFFF"/>
          <w:lang w:eastAsia="hr-HR"/>
        </w:rPr>
        <w:t>Obnovom dvorane pružit će se moderniziran i energetski učinkovitiji sportski objekt u kojem se očekuju značajne uštede na potrošnji energije te povećanje iskoristivosti same dvorane.</w:t>
      </w:r>
    </w:p>
    <w:p w14:paraId="53E2791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51,14 % od planiranog iznosa.</w:t>
      </w:r>
    </w:p>
    <w:bookmarkEnd w:id="104"/>
    <w:bookmarkEnd w:id="106"/>
    <w:p w14:paraId="324C8754"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highlight w:val="yellow"/>
          <w:u w:val="single"/>
          <w:lang w:eastAsia="hr-HR"/>
        </w:rPr>
      </w:pPr>
      <w:r w:rsidRPr="00323D4A">
        <w:rPr>
          <w:rFonts w:ascii="Times New Roman" w:eastAsia="Times New Roman" w:hAnsi="Times New Roman" w:cs="Times New Roman"/>
          <w:bCs/>
          <w:color w:val="000000" w:themeColor="text1"/>
          <w:sz w:val="24"/>
          <w:szCs w:val="24"/>
          <w:u w:val="single"/>
          <w:lang w:eastAsia="hr-HR"/>
        </w:rPr>
        <w:t>Tekući projekt</w:t>
      </w:r>
    </w:p>
    <w:p w14:paraId="3CF073CA"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Članstvo u Hrvatskoj olimpijskoj obitelji</w:t>
      </w:r>
    </w:p>
    <w:p w14:paraId="6F96D0CA"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Sredstva su iskorištena za plaćanje članarine za članstvo u</w:t>
      </w:r>
      <w:r w:rsidRPr="00323D4A">
        <w:rPr>
          <w:rFonts w:ascii="Times New Roman" w:eastAsia="Times New Roman" w:hAnsi="Times New Roman" w:cs="Times New Roman"/>
          <w:bCs/>
          <w:color w:val="000000" w:themeColor="text1"/>
          <w:sz w:val="24"/>
          <w:szCs w:val="24"/>
          <w:lang w:eastAsia="hr-HR"/>
        </w:rPr>
        <w:t xml:space="preserve"> HOO.</w:t>
      </w:r>
    </w:p>
    <w:p w14:paraId="07D4CF5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Projekt je izvršen u vrijednosti 99,98% od planiranog iznosa.</w:t>
      </w:r>
    </w:p>
    <w:p w14:paraId="0A2417E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268"/>
        <w:gridCol w:w="1701"/>
        <w:gridCol w:w="1083"/>
        <w:gridCol w:w="1105"/>
      </w:tblGrid>
      <w:tr w:rsidR="00323D4A" w:rsidRPr="00323D4A" w14:paraId="7423269D" w14:textId="77777777" w:rsidTr="00964BA6">
        <w:tc>
          <w:tcPr>
            <w:tcW w:w="2722" w:type="dxa"/>
            <w:shd w:val="clear" w:color="auto" w:fill="auto"/>
          </w:tcPr>
          <w:p w14:paraId="25B5A8B9"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Pokazatelj rezultata</w:t>
            </w:r>
          </w:p>
        </w:tc>
        <w:tc>
          <w:tcPr>
            <w:tcW w:w="2268" w:type="dxa"/>
            <w:shd w:val="clear" w:color="auto" w:fill="auto"/>
          </w:tcPr>
          <w:p w14:paraId="451696B3"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Definicija</w:t>
            </w:r>
          </w:p>
          <w:p w14:paraId="0EA03489"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pokazatelja</w:t>
            </w:r>
          </w:p>
        </w:tc>
        <w:tc>
          <w:tcPr>
            <w:tcW w:w="1701" w:type="dxa"/>
            <w:shd w:val="clear" w:color="auto" w:fill="auto"/>
          </w:tcPr>
          <w:p w14:paraId="330C27A3"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Jedinica</w:t>
            </w:r>
          </w:p>
        </w:tc>
        <w:tc>
          <w:tcPr>
            <w:tcW w:w="1083" w:type="dxa"/>
            <w:shd w:val="clear" w:color="auto" w:fill="auto"/>
          </w:tcPr>
          <w:p w14:paraId="74597712"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Ciljana vrijednost 2024.</w:t>
            </w:r>
          </w:p>
        </w:tc>
        <w:tc>
          <w:tcPr>
            <w:tcW w:w="1105" w:type="dxa"/>
            <w:shd w:val="clear" w:color="auto" w:fill="auto"/>
          </w:tcPr>
          <w:p w14:paraId="2739EC18"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Ostvarena vrijednost 2024.</w:t>
            </w:r>
          </w:p>
        </w:tc>
      </w:tr>
      <w:tr w:rsidR="00323D4A" w:rsidRPr="00323D4A" w14:paraId="30534E1C" w14:textId="77777777" w:rsidTr="00964BA6">
        <w:tc>
          <w:tcPr>
            <w:tcW w:w="2722" w:type="dxa"/>
            <w:shd w:val="clear" w:color="auto" w:fill="auto"/>
          </w:tcPr>
          <w:p w14:paraId="038D435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Plaćena zakupnina za dugoročni zakup sportske dvorane Žatika</w:t>
            </w:r>
          </w:p>
        </w:tc>
        <w:tc>
          <w:tcPr>
            <w:tcW w:w="2268" w:type="dxa"/>
            <w:shd w:val="clear" w:color="auto" w:fill="auto"/>
          </w:tcPr>
          <w:p w14:paraId="5D5CD5B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Visina zakupnine jednaka je iznosima, rokovima i uvjetima otplate ugovorene redovne kamatne stope temeljem Ugovora o kreditu sklopljenih s bankom</w:t>
            </w:r>
          </w:p>
        </w:tc>
        <w:tc>
          <w:tcPr>
            <w:tcW w:w="1701" w:type="dxa"/>
            <w:shd w:val="clear" w:color="auto" w:fill="auto"/>
          </w:tcPr>
          <w:p w14:paraId="4D80A6E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B8FAD5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w:t>
            </w:r>
          </w:p>
        </w:tc>
        <w:tc>
          <w:tcPr>
            <w:tcW w:w="1083" w:type="dxa"/>
            <w:shd w:val="clear" w:color="auto" w:fill="auto"/>
          </w:tcPr>
          <w:p w14:paraId="31F95F4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6CA33D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c>
          <w:tcPr>
            <w:tcW w:w="1105" w:type="dxa"/>
            <w:shd w:val="clear" w:color="auto" w:fill="auto"/>
          </w:tcPr>
          <w:p w14:paraId="5633864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1B38DCB"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r>
      <w:tr w:rsidR="00323D4A" w:rsidRPr="00323D4A" w14:paraId="298CA30C" w14:textId="77777777" w:rsidTr="00964BA6">
        <w:tc>
          <w:tcPr>
            <w:tcW w:w="2722" w:type="dxa"/>
            <w:shd w:val="clear" w:color="auto" w:fill="auto"/>
          </w:tcPr>
          <w:p w14:paraId="06E845D7"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Izvršavanje poslova iz djelokruga rada,</w:t>
            </w:r>
          </w:p>
          <w:p w14:paraId="17CC0F6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redovito  podmirivanje svih obveza prema  zaposlenicima i članovima Sportske zajednice, kvalitetno upravljanje i optimalno korištenje sportskih objekata</w:t>
            </w:r>
          </w:p>
        </w:tc>
        <w:tc>
          <w:tcPr>
            <w:tcW w:w="2268" w:type="dxa"/>
            <w:shd w:val="clear" w:color="auto" w:fill="auto"/>
          </w:tcPr>
          <w:p w14:paraId="0A773158"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Pravovremeno podmirivanje tekućih troškova poslovanja,</w:t>
            </w:r>
          </w:p>
          <w:p w14:paraId="19ACB16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redovita isplata plaća i drugih naknada zaposlenicima i članovima Sportske zajednice (klubovima), kvalitetno upravljanje i optimalno korištenje gradskih sportskih objekata</w:t>
            </w:r>
          </w:p>
        </w:tc>
        <w:tc>
          <w:tcPr>
            <w:tcW w:w="1701" w:type="dxa"/>
            <w:shd w:val="clear" w:color="auto" w:fill="auto"/>
          </w:tcPr>
          <w:p w14:paraId="111F356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550A0F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13BD07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w:t>
            </w:r>
          </w:p>
        </w:tc>
        <w:tc>
          <w:tcPr>
            <w:tcW w:w="1083" w:type="dxa"/>
            <w:shd w:val="clear" w:color="auto" w:fill="auto"/>
          </w:tcPr>
          <w:p w14:paraId="5EB929A3"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07F4C3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E9B0F4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c>
          <w:tcPr>
            <w:tcW w:w="1105" w:type="dxa"/>
            <w:shd w:val="clear" w:color="auto" w:fill="auto"/>
          </w:tcPr>
          <w:p w14:paraId="0DA5ECF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1807A5D"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8E30D9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r>
      <w:tr w:rsidR="00323D4A" w:rsidRPr="00323D4A" w14:paraId="5DA0ECE6" w14:textId="77777777" w:rsidTr="00964BA6">
        <w:tc>
          <w:tcPr>
            <w:tcW w:w="2722" w:type="dxa"/>
            <w:shd w:val="clear" w:color="auto" w:fill="auto"/>
          </w:tcPr>
          <w:p w14:paraId="1357CF01"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Obavljanje poslova i postupka  vezanih uz financiranje programa i projekata udruga u sportu</w:t>
            </w:r>
          </w:p>
          <w:p w14:paraId="2AAD07B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p>
        </w:tc>
        <w:tc>
          <w:tcPr>
            <w:tcW w:w="2268" w:type="dxa"/>
            <w:shd w:val="clear" w:color="auto" w:fill="auto"/>
          </w:tcPr>
          <w:p w14:paraId="4B0D7EA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Provedbom  natječaja za dodjelu sredstava omogućava se financiranje programa i projekata udruga koji su od javnog interesa</w:t>
            </w:r>
          </w:p>
        </w:tc>
        <w:tc>
          <w:tcPr>
            <w:tcW w:w="1701" w:type="dxa"/>
            <w:shd w:val="clear" w:color="auto" w:fill="auto"/>
          </w:tcPr>
          <w:p w14:paraId="5FC0072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4DFFDF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Broj provedenih natječaja </w:t>
            </w:r>
          </w:p>
          <w:p w14:paraId="001E1A63"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DE709E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 </w:t>
            </w:r>
          </w:p>
        </w:tc>
        <w:tc>
          <w:tcPr>
            <w:tcW w:w="1083" w:type="dxa"/>
            <w:shd w:val="clear" w:color="auto" w:fill="auto"/>
          </w:tcPr>
          <w:p w14:paraId="4373B6C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93748E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w:t>
            </w:r>
          </w:p>
          <w:p w14:paraId="68F3CB1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BC3D62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2FC507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4A8CB0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tc>
        <w:tc>
          <w:tcPr>
            <w:tcW w:w="1105" w:type="dxa"/>
            <w:shd w:val="clear" w:color="auto" w:fill="auto"/>
          </w:tcPr>
          <w:p w14:paraId="4A8118B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59F050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w:t>
            </w:r>
          </w:p>
          <w:p w14:paraId="50905C0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D27F9E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1ABAA1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1A9795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tc>
      </w:tr>
      <w:tr w:rsidR="00323D4A" w:rsidRPr="00323D4A" w14:paraId="33842B92" w14:textId="77777777" w:rsidTr="00964BA6">
        <w:tc>
          <w:tcPr>
            <w:tcW w:w="2722" w:type="dxa"/>
            <w:shd w:val="clear" w:color="auto" w:fill="auto"/>
          </w:tcPr>
          <w:p w14:paraId="01AD1BC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Plaćena članarina</w:t>
            </w:r>
          </w:p>
        </w:tc>
        <w:tc>
          <w:tcPr>
            <w:tcW w:w="2268" w:type="dxa"/>
            <w:shd w:val="clear" w:color="auto" w:fill="auto"/>
          </w:tcPr>
          <w:p w14:paraId="690F9FF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Članstvom u HOO stječu se određena prava, promovira grad Poreč-Parenzo, potiče razvoj sporta</w:t>
            </w:r>
          </w:p>
        </w:tc>
        <w:tc>
          <w:tcPr>
            <w:tcW w:w="1701" w:type="dxa"/>
            <w:shd w:val="clear" w:color="auto" w:fill="auto"/>
          </w:tcPr>
          <w:p w14:paraId="1779D96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895EDC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w:t>
            </w:r>
          </w:p>
        </w:tc>
        <w:tc>
          <w:tcPr>
            <w:tcW w:w="1083" w:type="dxa"/>
            <w:shd w:val="clear" w:color="auto" w:fill="auto"/>
          </w:tcPr>
          <w:p w14:paraId="6ACFCF5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151696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c>
          <w:tcPr>
            <w:tcW w:w="1105" w:type="dxa"/>
            <w:shd w:val="clear" w:color="auto" w:fill="auto"/>
          </w:tcPr>
          <w:p w14:paraId="6B46AFD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1D5009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r>
    </w:tbl>
    <w:p w14:paraId="708858E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p w14:paraId="39C78018" w14:textId="3539EA21" w:rsid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p w14:paraId="09D7C716" w14:textId="77777777" w:rsidR="00102FC3" w:rsidRPr="00323D4A" w:rsidRDefault="00102FC3" w:rsidP="00323D4A">
      <w:pPr>
        <w:spacing w:after="0" w:line="240" w:lineRule="auto"/>
        <w:jc w:val="both"/>
        <w:rPr>
          <w:rFonts w:ascii="Times New Roman" w:eastAsia="Times New Roman" w:hAnsi="Times New Roman" w:cs="Times New Roman"/>
          <w:color w:val="000000" w:themeColor="text1"/>
          <w:sz w:val="24"/>
          <w:szCs w:val="24"/>
          <w:lang w:eastAsia="hr-HR"/>
        </w:rPr>
      </w:pPr>
    </w:p>
    <w:p w14:paraId="3589DB0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tbl>
      <w:tblPr>
        <w:tblW w:w="5000" w:type="pct"/>
        <w:tblLook w:val="04A0" w:firstRow="1" w:lastRow="0" w:firstColumn="1" w:lastColumn="0" w:noHBand="0" w:noVBand="1"/>
      </w:tblPr>
      <w:tblGrid>
        <w:gridCol w:w="1232"/>
        <w:gridCol w:w="4077"/>
        <w:gridCol w:w="1788"/>
        <w:gridCol w:w="1585"/>
        <w:gridCol w:w="1055"/>
      </w:tblGrid>
      <w:tr w:rsidR="00323D4A" w:rsidRPr="00323D4A" w14:paraId="1AF676C6" w14:textId="77777777" w:rsidTr="00964BA6">
        <w:trPr>
          <w:trHeight w:val="283"/>
        </w:trPr>
        <w:tc>
          <w:tcPr>
            <w:tcW w:w="2725"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04A4923C" w14:textId="77777777" w:rsidR="00323D4A" w:rsidRPr="00323D4A" w:rsidRDefault="00323D4A" w:rsidP="00323D4A">
            <w:pPr>
              <w:spacing w:after="0" w:line="240" w:lineRule="auto"/>
              <w:jc w:val="center"/>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lastRenderedPageBreak/>
              <w:t>NAZIV PROGRAMA/AKTIVNOSTI/PROJEKTA</w:t>
            </w:r>
          </w:p>
        </w:tc>
        <w:tc>
          <w:tcPr>
            <w:tcW w:w="918" w:type="pct"/>
            <w:tcBorders>
              <w:top w:val="single" w:sz="4" w:space="0" w:color="auto"/>
              <w:left w:val="nil"/>
              <w:bottom w:val="single" w:sz="4" w:space="0" w:color="auto"/>
              <w:right w:val="single" w:sz="4" w:space="0" w:color="auto"/>
            </w:tcBorders>
            <w:shd w:val="clear" w:color="000000" w:fill="D9D9D9"/>
            <w:vAlign w:val="center"/>
          </w:tcPr>
          <w:p w14:paraId="388AB07C"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PLAN ZA 2024.</w:t>
            </w:r>
          </w:p>
        </w:tc>
        <w:tc>
          <w:tcPr>
            <w:tcW w:w="814" w:type="pct"/>
            <w:tcBorders>
              <w:top w:val="single" w:sz="4" w:space="0" w:color="auto"/>
              <w:left w:val="nil"/>
              <w:bottom w:val="single" w:sz="4" w:space="0" w:color="auto"/>
              <w:right w:val="single" w:sz="4" w:space="0" w:color="auto"/>
            </w:tcBorders>
            <w:shd w:val="clear" w:color="000000" w:fill="D9D9D9"/>
            <w:vAlign w:val="center"/>
          </w:tcPr>
          <w:p w14:paraId="3BA150BA"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IZVRŠENJE U 2024.</w:t>
            </w:r>
          </w:p>
        </w:tc>
        <w:tc>
          <w:tcPr>
            <w:tcW w:w="542" w:type="pct"/>
            <w:tcBorders>
              <w:top w:val="single" w:sz="4" w:space="0" w:color="auto"/>
              <w:left w:val="nil"/>
              <w:bottom w:val="single" w:sz="4" w:space="0" w:color="auto"/>
              <w:right w:val="single" w:sz="4" w:space="0" w:color="auto"/>
            </w:tcBorders>
            <w:shd w:val="clear" w:color="000000" w:fill="D9D9D9"/>
            <w:vAlign w:val="center"/>
          </w:tcPr>
          <w:p w14:paraId="36A2B495"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INDEKS</w:t>
            </w:r>
          </w:p>
        </w:tc>
      </w:tr>
      <w:tr w:rsidR="00323D4A" w:rsidRPr="00323D4A" w14:paraId="48F20C36" w14:textId="77777777" w:rsidTr="00964BA6">
        <w:trPr>
          <w:trHeight w:val="283"/>
        </w:trPr>
        <w:tc>
          <w:tcPr>
            <w:tcW w:w="2725"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7C3737B5"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RASHODI / IZDACI</w:t>
            </w:r>
          </w:p>
        </w:tc>
        <w:tc>
          <w:tcPr>
            <w:tcW w:w="918" w:type="pct"/>
            <w:tcBorders>
              <w:top w:val="single" w:sz="4" w:space="0" w:color="auto"/>
              <w:left w:val="nil"/>
              <w:bottom w:val="single" w:sz="4" w:space="0" w:color="auto"/>
              <w:right w:val="single" w:sz="4" w:space="0" w:color="auto"/>
            </w:tcBorders>
            <w:shd w:val="clear" w:color="000000" w:fill="D9D9D9"/>
            <w:vAlign w:val="center"/>
          </w:tcPr>
          <w:p w14:paraId="6D611A48"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w:t>
            </w:r>
          </w:p>
        </w:tc>
        <w:tc>
          <w:tcPr>
            <w:tcW w:w="814" w:type="pct"/>
            <w:tcBorders>
              <w:top w:val="single" w:sz="4" w:space="0" w:color="auto"/>
              <w:left w:val="nil"/>
              <w:bottom w:val="single" w:sz="4" w:space="0" w:color="auto"/>
              <w:right w:val="single" w:sz="4" w:space="0" w:color="auto"/>
            </w:tcBorders>
            <w:shd w:val="clear" w:color="000000" w:fill="D9D9D9"/>
            <w:vAlign w:val="center"/>
          </w:tcPr>
          <w:p w14:paraId="413A1BFD"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2</w:t>
            </w:r>
          </w:p>
        </w:tc>
        <w:tc>
          <w:tcPr>
            <w:tcW w:w="542" w:type="pct"/>
            <w:tcBorders>
              <w:top w:val="single" w:sz="4" w:space="0" w:color="auto"/>
              <w:left w:val="nil"/>
              <w:bottom w:val="single" w:sz="4" w:space="0" w:color="auto"/>
              <w:right w:val="single" w:sz="4" w:space="0" w:color="auto"/>
            </w:tcBorders>
            <w:shd w:val="clear" w:color="000000" w:fill="D9D9D9"/>
            <w:vAlign w:val="center"/>
          </w:tcPr>
          <w:p w14:paraId="6D509F09"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3=(2/1)</w:t>
            </w:r>
          </w:p>
        </w:tc>
      </w:tr>
      <w:tr w:rsidR="00323D4A" w:rsidRPr="00323D4A" w14:paraId="63F32E3F" w14:textId="77777777" w:rsidTr="00964BA6">
        <w:trPr>
          <w:trHeight w:val="283"/>
        </w:trPr>
        <w:tc>
          <w:tcPr>
            <w:tcW w:w="63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8CB5BD9"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eastAsia="hr-HR"/>
              </w:rPr>
            </w:pPr>
            <w:bookmarkStart w:id="109" w:name="_Hlk101533214"/>
            <w:r w:rsidRPr="00323D4A">
              <w:rPr>
                <w:rFonts w:ascii="Times New Roman" w:eastAsia="Times New Roman" w:hAnsi="Times New Roman" w:cs="Times New Roman"/>
                <w:b/>
                <w:color w:val="000000" w:themeColor="text1"/>
                <w:lang w:eastAsia="hr-HR"/>
              </w:rPr>
              <w:br w:type="page"/>
            </w:r>
            <w:r w:rsidRPr="00323D4A">
              <w:rPr>
                <w:rFonts w:ascii="Times New Roman" w:eastAsia="Times New Roman" w:hAnsi="Times New Roman" w:cs="Times New Roman"/>
                <w:b/>
                <w:bCs/>
                <w:color w:val="000000" w:themeColor="text1"/>
                <w:lang w:eastAsia="hr-HR"/>
              </w:rPr>
              <w:t>Program  1034</w:t>
            </w:r>
          </w:p>
        </w:tc>
        <w:tc>
          <w:tcPr>
            <w:tcW w:w="2093" w:type="pct"/>
            <w:tcBorders>
              <w:top w:val="single" w:sz="4" w:space="0" w:color="auto"/>
              <w:left w:val="nil"/>
              <w:bottom w:val="single" w:sz="4" w:space="0" w:color="auto"/>
              <w:right w:val="single" w:sz="4" w:space="0" w:color="auto"/>
            </w:tcBorders>
            <w:shd w:val="clear" w:color="000000" w:fill="D9D9D9"/>
            <w:vAlign w:val="center"/>
            <w:hideMark/>
          </w:tcPr>
          <w:p w14:paraId="7C8F3A58" w14:textId="77777777" w:rsidR="00323D4A" w:rsidRPr="00323D4A" w:rsidRDefault="00323D4A" w:rsidP="00323D4A">
            <w:pPr>
              <w:spacing w:after="0" w:line="240" w:lineRule="auto"/>
              <w:rPr>
                <w:rFonts w:ascii="Times New Roman" w:eastAsia="Times New Roman" w:hAnsi="Times New Roman" w:cs="Times New Roman"/>
                <w:b/>
                <w:color w:val="000000" w:themeColor="text1"/>
                <w:lang w:eastAsia="hr-HR"/>
              </w:rPr>
            </w:pPr>
            <w:r w:rsidRPr="00323D4A">
              <w:rPr>
                <w:rFonts w:ascii="Times New Roman" w:eastAsia="Times New Roman" w:hAnsi="Times New Roman" w:cs="Times New Roman"/>
                <w:b/>
                <w:color w:val="000000" w:themeColor="text1"/>
                <w:lang w:eastAsia="hr-HR"/>
              </w:rPr>
              <w:t>PROGRAM: JAVNE POTREBE U SOCIJALNOJ SKRBI</w:t>
            </w:r>
          </w:p>
        </w:tc>
        <w:tc>
          <w:tcPr>
            <w:tcW w:w="918" w:type="pct"/>
            <w:tcBorders>
              <w:top w:val="single" w:sz="4" w:space="0" w:color="auto"/>
              <w:left w:val="nil"/>
              <w:bottom w:val="single" w:sz="4" w:space="0" w:color="auto"/>
              <w:right w:val="single" w:sz="4" w:space="0" w:color="auto"/>
            </w:tcBorders>
            <w:shd w:val="clear" w:color="auto" w:fill="D9D9D9"/>
            <w:vAlign w:val="bottom"/>
          </w:tcPr>
          <w:p w14:paraId="1DBE29BF"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eastAsia="hr-HR"/>
              </w:rPr>
              <w:t>1.424.610,00</w:t>
            </w:r>
          </w:p>
        </w:tc>
        <w:tc>
          <w:tcPr>
            <w:tcW w:w="814" w:type="pct"/>
            <w:tcBorders>
              <w:top w:val="single" w:sz="4" w:space="0" w:color="auto"/>
              <w:left w:val="single" w:sz="4" w:space="0" w:color="auto"/>
              <w:bottom w:val="single" w:sz="4" w:space="0" w:color="auto"/>
              <w:right w:val="single" w:sz="4" w:space="0" w:color="auto"/>
            </w:tcBorders>
            <w:shd w:val="clear" w:color="auto" w:fill="D9D9D9"/>
            <w:vAlign w:val="bottom"/>
          </w:tcPr>
          <w:p w14:paraId="23544DE5"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eastAsia="hr-HR"/>
              </w:rPr>
              <w:t>1.383.356,22</w:t>
            </w:r>
          </w:p>
        </w:tc>
        <w:tc>
          <w:tcPr>
            <w:tcW w:w="542" w:type="pct"/>
            <w:tcBorders>
              <w:top w:val="single" w:sz="4" w:space="0" w:color="auto"/>
              <w:left w:val="single" w:sz="4" w:space="0" w:color="auto"/>
              <w:bottom w:val="single" w:sz="4" w:space="0" w:color="auto"/>
              <w:right w:val="single" w:sz="4" w:space="0" w:color="auto"/>
            </w:tcBorders>
            <w:shd w:val="clear" w:color="auto" w:fill="D9D9D9"/>
            <w:vAlign w:val="bottom"/>
          </w:tcPr>
          <w:p w14:paraId="743D04EF"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eastAsia="hr-HR"/>
              </w:rPr>
              <w:t>97,10</w:t>
            </w:r>
          </w:p>
        </w:tc>
      </w:tr>
      <w:bookmarkEnd w:id="109"/>
      <w:tr w:rsidR="00323D4A" w:rsidRPr="00323D4A" w14:paraId="65808650" w14:textId="77777777" w:rsidTr="00964BA6">
        <w:trPr>
          <w:trHeight w:val="283"/>
        </w:trPr>
        <w:tc>
          <w:tcPr>
            <w:tcW w:w="63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342169C"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A100001</w:t>
            </w:r>
          </w:p>
        </w:tc>
        <w:tc>
          <w:tcPr>
            <w:tcW w:w="2093" w:type="pct"/>
            <w:tcBorders>
              <w:top w:val="single" w:sz="4" w:space="0" w:color="auto"/>
              <w:left w:val="nil"/>
              <w:bottom w:val="single" w:sz="4" w:space="0" w:color="auto"/>
              <w:right w:val="single" w:sz="4" w:space="0" w:color="auto"/>
            </w:tcBorders>
            <w:shd w:val="clear" w:color="000000" w:fill="FFFFFF"/>
            <w:vAlign w:val="center"/>
          </w:tcPr>
          <w:p w14:paraId="196A0B7B"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 xml:space="preserve">Dom za starije i nemoćne osobe – gerontološki centar </w:t>
            </w:r>
          </w:p>
        </w:tc>
        <w:tc>
          <w:tcPr>
            <w:tcW w:w="918" w:type="pct"/>
            <w:tcBorders>
              <w:top w:val="single" w:sz="4" w:space="0" w:color="auto"/>
              <w:left w:val="nil"/>
              <w:bottom w:val="single" w:sz="4" w:space="0" w:color="auto"/>
              <w:right w:val="single" w:sz="4" w:space="0" w:color="auto"/>
            </w:tcBorders>
            <w:shd w:val="clear" w:color="auto" w:fill="auto"/>
            <w:vAlign w:val="bottom"/>
          </w:tcPr>
          <w:p w14:paraId="144738FE"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1.219.800,00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bottom"/>
          </w:tcPr>
          <w:p w14:paraId="0B622172"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1.206.276,39</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4EA9DC9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98,89</w:t>
            </w:r>
          </w:p>
        </w:tc>
      </w:tr>
      <w:tr w:rsidR="00323D4A" w:rsidRPr="00323D4A" w14:paraId="7F7C70CE" w14:textId="77777777" w:rsidTr="00964BA6">
        <w:trPr>
          <w:trHeight w:val="283"/>
        </w:trPr>
        <w:tc>
          <w:tcPr>
            <w:tcW w:w="632" w:type="pct"/>
            <w:tcBorders>
              <w:top w:val="single" w:sz="4" w:space="0" w:color="auto"/>
              <w:left w:val="single" w:sz="4" w:space="0" w:color="auto"/>
              <w:bottom w:val="single" w:sz="4" w:space="0" w:color="auto"/>
              <w:right w:val="single" w:sz="4" w:space="0" w:color="auto"/>
            </w:tcBorders>
            <w:shd w:val="clear" w:color="000000" w:fill="FFFFFF"/>
          </w:tcPr>
          <w:p w14:paraId="0EAD95C4"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A100006</w:t>
            </w:r>
          </w:p>
        </w:tc>
        <w:tc>
          <w:tcPr>
            <w:tcW w:w="2093" w:type="pct"/>
            <w:tcBorders>
              <w:top w:val="single" w:sz="4" w:space="0" w:color="auto"/>
              <w:left w:val="nil"/>
              <w:bottom w:val="single" w:sz="4" w:space="0" w:color="auto"/>
              <w:right w:val="single" w:sz="4" w:space="0" w:color="auto"/>
            </w:tcBorders>
            <w:shd w:val="clear" w:color="000000" w:fill="FFFFFF"/>
            <w:vAlign w:val="center"/>
          </w:tcPr>
          <w:p w14:paraId="3457267E"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Naknade za podmirenje troškova stanovanja u novcu</w:t>
            </w:r>
          </w:p>
        </w:tc>
        <w:tc>
          <w:tcPr>
            <w:tcW w:w="918" w:type="pct"/>
            <w:tcBorders>
              <w:top w:val="single" w:sz="4" w:space="0" w:color="auto"/>
              <w:left w:val="nil"/>
              <w:bottom w:val="single" w:sz="4" w:space="0" w:color="auto"/>
              <w:right w:val="single" w:sz="4" w:space="0" w:color="auto"/>
            </w:tcBorders>
            <w:shd w:val="clear" w:color="auto" w:fill="auto"/>
            <w:vAlign w:val="bottom"/>
          </w:tcPr>
          <w:p w14:paraId="0E6C82A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74.000,00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bottom"/>
          </w:tcPr>
          <w:p w14:paraId="73DCC9BB"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71.960,50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78340A4F"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97,24</w:t>
            </w:r>
          </w:p>
        </w:tc>
      </w:tr>
      <w:tr w:rsidR="00323D4A" w:rsidRPr="00323D4A" w14:paraId="077F9067" w14:textId="77777777" w:rsidTr="00964BA6">
        <w:trPr>
          <w:trHeight w:val="283"/>
        </w:trPr>
        <w:tc>
          <w:tcPr>
            <w:tcW w:w="632" w:type="pct"/>
            <w:tcBorders>
              <w:top w:val="single" w:sz="4" w:space="0" w:color="auto"/>
              <w:left w:val="single" w:sz="4" w:space="0" w:color="auto"/>
              <w:bottom w:val="single" w:sz="4" w:space="0" w:color="auto"/>
              <w:right w:val="single" w:sz="4" w:space="0" w:color="auto"/>
            </w:tcBorders>
            <w:shd w:val="clear" w:color="000000" w:fill="FFFFFF"/>
          </w:tcPr>
          <w:p w14:paraId="640095A1"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A100008</w:t>
            </w:r>
          </w:p>
        </w:tc>
        <w:tc>
          <w:tcPr>
            <w:tcW w:w="2093" w:type="pct"/>
            <w:tcBorders>
              <w:top w:val="single" w:sz="4" w:space="0" w:color="auto"/>
              <w:left w:val="nil"/>
              <w:bottom w:val="single" w:sz="4" w:space="0" w:color="auto"/>
              <w:right w:val="single" w:sz="4" w:space="0" w:color="auto"/>
            </w:tcBorders>
            <w:shd w:val="clear" w:color="000000" w:fill="FFFFFF"/>
            <w:vAlign w:val="center"/>
          </w:tcPr>
          <w:p w14:paraId="05793901"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Jednokratne naknade</w:t>
            </w:r>
          </w:p>
        </w:tc>
        <w:tc>
          <w:tcPr>
            <w:tcW w:w="918" w:type="pct"/>
            <w:tcBorders>
              <w:top w:val="single" w:sz="4" w:space="0" w:color="auto"/>
              <w:left w:val="nil"/>
              <w:bottom w:val="single" w:sz="4" w:space="0" w:color="auto"/>
              <w:right w:val="single" w:sz="4" w:space="0" w:color="auto"/>
            </w:tcBorders>
            <w:shd w:val="clear" w:color="auto" w:fill="auto"/>
            <w:vAlign w:val="bottom"/>
          </w:tcPr>
          <w:p w14:paraId="168C83FA"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39.000,00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bottom"/>
          </w:tcPr>
          <w:p w14:paraId="27AFD28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35.149,52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1F2C748A"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90,13</w:t>
            </w:r>
          </w:p>
        </w:tc>
      </w:tr>
      <w:tr w:rsidR="00323D4A" w:rsidRPr="00323D4A" w14:paraId="798DEAB8" w14:textId="77777777" w:rsidTr="00964BA6">
        <w:trPr>
          <w:trHeight w:val="283"/>
        </w:trPr>
        <w:tc>
          <w:tcPr>
            <w:tcW w:w="632" w:type="pct"/>
            <w:tcBorders>
              <w:top w:val="single" w:sz="4" w:space="0" w:color="auto"/>
              <w:left w:val="single" w:sz="4" w:space="0" w:color="auto"/>
              <w:bottom w:val="single" w:sz="4" w:space="0" w:color="auto"/>
              <w:right w:val="single" w:sz="4" w:space="0" w:color="auto"/>
            </w:tcBorders>
            <w:shd w:val="clear" w:color="000000" w:fill="FFFFFF"/>
          </w:tcPr>
          <w:p w14:paraId="43D370B9"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A100009</w:t>
            </w:r>
          </w:p>
        </w:tc>
        <w:tc>
          <w:tcPr>
            <w:tcW w:w="2093" w:type="pct"/>
            <w:tcBorders>
              <w:top w:val="single" w:sz="4" w:space="0" w:color="auto"/>
              <w:left w:val="nil"/>
              <w:bottom w:val="single" w:sz="4" w:space="0" w:color="auto"/>
              <w:right w:val="single" w:sz="4" w:space="0" w:color="auto"/>
            </w:tcBorders>
            <w:shd w:val="clear" w:color="000000" w:fill="FFFFFF"/>
            <w:vAlign w:val="center"/>
          </w:tcPr>
          <w:p w14:paraId="2198309E"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Naknade za dopunsku zaštitu boraca NOR-a</w:t>
            </w:r>
          </w:p>
        </w:tc>
        <w:tc>
          <w:tcPr>
            <w:tcW w:w="918" w:type="pct"/>
            <w:tcBorders>
              <w:top w:val="single" w:sz="4" w:space="0" w:color="auto"/>
              <w:left w:val="nil"/>
              <w:bottom w:val="single" w:sz="4" w:space="0" w:color="auto"/>
              <w:right w:val="single" w:sz="4" w:space="0" w:color="auto"/>
            </w:tcBorders>
            <w:shd w:val="clear" w:color="auto" w:fill="auto"/>
            <w:vAlign w:val="bottom"/>
          </w:tcPr>
          <w:p w14:paraId="668DD4D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320,00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bottom"/>
          </w:tcPr>
          <w:p w14:paraId="6A2B4C31"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318,48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1A16D8F5"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99,53</w:t>
            </w:r>
          </w:p>
        </w:tc>
      </w:tr>
      <w:tr w:rsidR="00323D4A" w:rsidRPr="00323D4A" w14:paraId="6383A73F" w14:textId="77777777" w:rsidTr="00964BA6">
        <w:trPr>
          <w:trHeight w:val="283"/>
        </w:trPr>
        <w:tc>
          <w:tcPr>
            <w:tcW w:w="632" w:type="pct"/>
            <w:tcBorders>
              <w:top w:val="single" w:sz="4" w:space="0" w:color="auto"/>
              <w:left w:val="single" w:sz="4" w:space="0" w:color="auto"/>
              <w:bottom w:val="single" w:sz="4" w:space="0" w:color="auto"/>
              <w:right w:val="single" w:sz="4" w:space="0" w:color="auto"/>
            </w:tcBorders>
            <w:shd w:val="clear" w:color="000000" w:fill="FFFFFF"/>
          </w:tcPr>
          <w:p w14:paraId="54728C21"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A100012</w:t>
            </w:r>
          </w:p>
        </w:tc>
        <w:tc>
          <w:tcPr>
            <w:tcW w:w="2093" w:type="pct"/>
            <w:tcBorders>
              <w:top w:val="single" w:sz="4" w:space="0" w:color="auto"/>
              <w:left w:val="nil"/>
              <w:bottom w:val="single" w:sz="4" w:space="0" w:color="auto"/>
              <w:right w:val="single" w:sz="4" w:space="0" w:color="auto"/>
            </w:tcBorders>
            <w:shd w:val="clear" w:color="000000" w:fill="FFFFFF"/>
            <w:vAlign w:val="center"/>
          </w:tcPr>
          <w:p w14:paraId="4976AE6C"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Naknade socijalno ugroženim umirovljenicima Grada Poreča</w:t>
            </w:r>
          </w:p>
        </w:tc>
        <w:tc>
          <w:tcPr>
            <w:tcW w:w="918" w:type="pct"/>
            <w:tcBorders>
              <w:top w:val="single" w:sz="4" w:space="0" w:color="auto"/>
              <w:left w:val="nil"/>
              <w:bottom w:val="single" w:sz="4" w:space="0" w:color="auto"/>
              <w:right w:val="single" w:sz="4" w:space="0" w:color="auto"/>
            </w:tcBorders>
            <w:shd w:val="clear" w:color="auto" w:fill="auto"/>
            <w:vAlign w:val="bottom"/>
          </w:tcPr>
          <w:p w14:paraId="690E364E"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15.500,00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bottom"/>
          </w:tcPr>
          <w:p w14:paraId="61463CB4"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10.071,00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5E93B495"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64,97</w:t>
            </w:r>
          </w:p>
        </w:tc>
      </w:tr>
      <w:tr w:rsidR="00323D4A" w:rsidRPr="00323D4A" w14:paraId="4B22F554" w14:textId="77777777" w:rsidTr="00964BA6">
        <w:trPr>
          <w:trHeight w:val="283"/>
        </w:trPr>
        <w:tc>
          <w:tcPr>
            <w:tcW w:w="632" w:type="pct"/>
            <w:tcBorders>
              <w:top w:val="single" w:sz="4" w:space="0" w:color="auto"/>
              <w:left w:val="single" w:sz="4" w:space="0" w:color="auto"/>
              <w:bottom w:val="single" w:sz="4" w:space="0" w:color="auto"/>
              <w:right w:val="single" w:sz="4" w:space="0" w:color="auto"/>
            </w:tcBorders>
            <w:shd w:val="clear" w:color="000000" w:fill="FFFFFF"/>
          </w:tcPr>
          <w:p w14:paraId="4CB40409"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A100015</w:t>
            </w:r>
          </w:p>
        </w:tc>
        <w:tc>
          <w:tcPr>
            <w:tcW w:w="2093" w:type="pct"/>
            <w:tcBorders>
              <w:top w:val="single" w:sz="4" w:space="0" w:color="auto"/>
              <w:left w:val="nil"/>
              <w:bottom w:val="single" w:sz="4" w:space="0" w:color="auto"/>
              <w:right w:val="single" w:sz="4" w:space="0" w:color="auto"/>
            </w:tcBorders>
            <w:shd w:val="clear" w:color="000000" w:fill="FFFFFF"/>
            <w:vAlign w:val="center"/>
          </w:tcPr>
          <w:p w14:paraId="310BB98B"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Naknade za podmirenje troškova stanovanja u naravi</w:t>
            </w:r>
          </w:p>
        </w:tc>
        <w:tc>
          <w:tcPr>
            <w:tcW w:w="918" w:type="pct"/>
            <w:tcBorders>
              <w:top w:val="single" w:sz="4" w:space="0" w:color="auto"/>
              <w:left w:val="nil"/>
              <w:bottom w:val="single" w:sz="4" w:space="0" w:color="auto"/>
              <w:right w:val="single" w:sz="4" w:space="0" w:color="auto"/>
            </w:tcBorders>
            <w:shd w:val="clear" w:color="auto" w:fill="auto"/>
            <w:vAlign w:val="bottom"/>
          </w:tcPr>
          <w:p w14:paraId="29D9CF0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14.000,00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bottom"/>
          </w:tcPr>
          <w:p w14:paraId="23E82EF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9.699,60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1D5E710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69,28</w:t>
            </w:r>
          </w:p>
        </w:tc>
      </w:tr>
      <w:tr w:rsidR="00323D4A" w:rsidRPr="00323D4A" w14:paraId="7201F0D5" w14:textId="77777777" w:rsidTr="00964BA6">
        <w:trPr>
          <w:trHeight w:val="283"/>
        </w:trPr>
        <w:tc>
          <w:tcPr>
            <w:tcW w:w="632" w:type="pct"/>
            <w:tcBorders>
              <w:top w:val="single" w:sz="4" w:space="0" w:color="auto"/>
              <w:left w:val="single" w:sz="4" w:space="0" w:color="auto"/>
              <w:bottom w:val="single" w:sz="4" w:space="0" w:color="auto"/>
              <w:right w:val="single" w:sz="4" w:space="0" w:color="auto"/>
            </w:tcBorders>
            <w:shd w:val="clear" w:color="000000" w:fill="FFFFFF"/>
          </w:tcPr>
          <w:p w14:paraId="172A84EA"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A100016</w:t>
            </w:r>
          </w:p>
        </w:tc>
        <w:tc>
          <w:tcPr>
            <w:tcW w:w="2093" w:type="pct"/>
            <w:tcBorders>
              <w:top w:val="single" w:sz="4" w:space="0" w:color="auto"/>
              <w:left w:val="nil"/>
              <w:bottom w:val="single" w:sz="4" w:space="0" w:color="auto"/>
              <w:right w:val="single" w:sz="4" w:space="0" w:color="auto"/>
            </w:tcBorders>
            <w:shd w:val="clear" w:color="000000" w:fill="FFFFFF"/>
            <w:vAlign w:val="center"/>
          </w:tcPr>
          <w:p w14:paraId="5539BFFA"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Naknade za plaćanje pogrebnih troškova</w:t>
            </w:r>
          </w:p>
        </w:tc>
        <w:tc>
          <w:tcPr>
            <w:tcW w:w="918" w:type="pct"/>
            <w:tcBorders>
              <w:top w:val="single" w:sz="4" w:space="0" w:color="auto"/>
              <w:left w:val="nil"/>
              <w:bottom w:val="single" w:sz="4" w:space="0" w:color="auto"/>
              <w:right w:val="single" w:sz="4" w:space="0" w:color="auto"/>
            </w:tcBorders>
            <w:shd w:val="clear" w:color="auto" w:fill="auto"/>
            <w:vAlign w:val="bottom"/>
          </w:tcPr>
          <w:p w14:paraId="2386B1CA"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3.000,00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bottom"/>
          </w:tcPr>
          <w:p w14:paraId="015F4F4E"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944,34</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40720A4D"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31,48</w:t>
            </w:r>
          </w:p>
        </w:tc>
      </w:tr>
      <w:tr w:rsidR="00323D4A" w:rsidRPr="00323D4A" w14:paraId="64DE223C" w14:textId="77777777" w:rsidTr="00964BA6">
        <w:trPr>
          <w:trHeight w:val="283"/>
        </w:trPr>
        <w:tc>
          <w:tcPr>
            <w:tcW w:w="632" w:type="pct"/>
            <w:tcBorders>
              <w:top w:val="single" w:sz="4" w:space="0" w:color="auto"/>
              <w:left w:val="single" w:sz="4" w:space="0" w:color="auto"/>
              <w:bottom w:val="single" w:sz="4" w:space="0" w:color="auto"/>
              <w:right w:val="single" w:sz="4" w:space="0" w:color="auto"/>
            </w:tcBorders>
            <w:shd w:val="clear" w:color="000000" w:fill="FFFFFF"/>
          </w:tcPr>
          <w:p w14:paraId="4F80FDE9"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A100018</w:t>
            </w:r>
          </w:p>
        </w:tc>
        <w:tc>
          <w:tcPr>
            <w:tcW w:w="2093" w:type="pct"/>
            <w:tcBorders>
              <w:top w:val="single" w:sz="4" w:space="0" w:color="auto"/>
              <w:left w:val="nil"/>
              <w:bottom w:val="single" w:sz="4" w:space="0" w:color="auto"/>
              <w:right w:val="single" w:sz="4" w:space="0" w:color="auto"/>
            </w:tcBorders>
            <w:shd w:val="clear" w:color="000000" w:fill="FFFFFF"/>
            <w:vAlign w:val="center"/>
          </w:tcPr>
          <w:p w14:paraId="2299A817"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Ostale naknade iz socijalnog programa u naravi</w:t>
            </w:r>
          </w:p>
        </w:tc>
        <w:tc>
          <w:tcPr>
            <w:tcW w:w="918" w:type="pct"/>
            <w:tcBorders>
              <w:top w:val="single" w:sz="4" w:space="0" w:color="auto"/>
              <w:left w:val="nil"/>
              <w:bottom w:val="single" w:sz="4" w:space="0" w:color="auto"/>
              <w:right w:val="single" w:sz="4" w:space="0" w:color="auto"/>
            </w:tcBorders>
            <w:shd w:val="clear" w:color="auto" w:fill="auto"/>
            <w:vAlign w:val="bottom"/>
          </w:tcPr>
          <w:p w14:paraId="7BD2490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13.200,00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bottom"/>
          </w:tcPr>
          <w:p w14:paraId="4D48871B"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12.828,13</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7273F07F"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97,18</w:t>
            </w:r>
          </w:p>
        </w:tc>
      </w:tr>
      <w:tr w:rsidR="00323D4A" w:rsidRPr="00323D4A" w14:paraId="5796CB2D" w14:textId="77777777" w:rsidTr="00964BA6">
        <w:trPr>
          <w:trHeight w:val="283"/>
        </w:trPr>
        <w:tc>
          <w:tcPr>
            <w:tcW w:w="632" w:type="pct"/>
            <w:tcBorders>
              <w:top w:val="single" w:sz="4" w:space="0" w:color="auto"/>
              <w:left w:val="single" w:sz="4" w:space="0" w:color="auto"/>
              <w:bottom w:val="single" w:sz="4" w:space="0" w:color="auto"/>
              <w:right w:val="single" w:sz="4" w:space="0" w:color="auto"/>
            </w:tcBorders>
            <w:shd w:val="clear" w:color="000000" w:fill="FFFFFF"/>
          </w:tcPr>
          <w:p w14:paraId="38D4396E"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A100019</w:t>
            </w:r>
          </w:p>
        </w:tc>
        <w:tc>
          <w:tcPr>
            <w:tcW w:w="2093" w:type="pct"/>
            <w:tcBorders>
              <w:top w:val="single" w:sz="4" w:space="0" w:color="auto"/>
              <w:left w:val="nil"/>
              <w:bottom w:val="single" w:sz="4" w:space="0" w:color="auto"/>
              <w:right w:val="single" w:sz="4" w:space="0" w:color="auto"/>
            </w:tcBorders>
            <w:shd w:val="clear" w:color="000000" w:fill="FFFFFF"/>
            <w:vAlign w:val="center"/>
          </w:tcPr>
          <w:p w14:paraId="40ABFE70"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Naknade vezane uz socijalno-zdravstvenu zaštitu građana</w:t>
            </w:r>
          </w:p>
        </w:tc>
        <w:tc>
          <w:tcPr>
            <w:tcW w:w="918" w:type="pct"/>
            <w:tcBorders>
              <w:top w:val="single" w:sz="4" w:space="0" w:color="auto"/>
              <w:left w:val="nil"/>
              <w:bottom w:val="single" w:sz="4" w:space="0" w:color="auto"/>
              <w:right w:val="single" w:sz="4" w:space="0" w:color="auto"/>
            </w:tcBorders>
            <w:shd w:val="clear" w:color="auto" w:fill="auto"/>
            <w:vAlign w:val="bottom"/>
          </w:tcPr>
          <w:p w14:paraId="214CE17C"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500,00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bottom"/>
          </w:tcPr>
          <w:p w14:paraId="1D7320E0"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30,00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64C0E825"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6,00</w:t>
            </w:r>
          </w:p>
        </w:tc>
      </w:tr>
      <w:tr w:rsidR="00323D4A" w:rsidRPr="00323D4A" w14:paraId="6213F1E7" w14:textId="77777777" w:rsidTr="00964BA6">
        <w:trPr>
          <w:trHeight w:val="283"/>
        </w:trPr>
        <w:tc>
          <w:tcPr>
            <w:tcW w:w="632" w:type="pct"/>
            <w:tcBorders>
              <w:top w:val="single" w:sz="4" w:space="0" w:color="auto"/>
              <w:left w:val="single" w:sz="4" w:space="0" w:color="auto"/>
              <w:bottom w:val="single" w:sz="4" w:space="0" w:color="auto"/>
              <w:right w:val="single" w:sz="4" w:space="0" w:color="auto"/>
            </w:tcBorders>
            <w:shd w:val="clear" w:color="000000" w:fill="FFFFFF"/>
          </w:tcPr>
          <w:p w14:paraId="4EFD613A"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A100020</w:t>
            </w:r>
          </w:p>
        </w:tc>
        <w:tc>
          <w:tcPr>
            <w:tcW w:w="2093" w:type="pct"/>
            <w:tcBorders>
              <w:top w:val="single" w:sz="4" w:space="0" w:color="auto"/>
              <w:left w:val="nil"/>
              <w:bottom w:val="single" w:sz="4" w:space="0" w:color="auto"/>
              <w:right w:val="single" w:sz="4" w:space="0" w:color="auto"/>
            </w:tcBorders>
            <w:shd w:val="clear" w:color="000000" w:fill="FFFFFF"/>
            <w:vAlign w:val="center"/>
          </w:tcPr>
          <w:p w14:paraId="6987CCC7"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Naknade za prehranu dojenčadi</w:t>
            </w:r>
          </w:p>
        </w:tc>
        <w:tc>
          <w:tcPr>
            <w:tcW w:w="918" w:type="pct"/>
            <w:tcBorders>
              <w:top w:val="single" w:sz="4" w:space="0" w:color="auto"/>
              <w:left w:val="nil"/>
              <w:bottom w:val="single" w:sz="4" w:space="0" w:color="auto"/>
              <w:right w:val="single" w:sz="4" w:space="0" w:color="auto"/>
            </w:tcBorders>
            <w:shd w:val="clear" w:color="auto" w:fill="auto"/>
            <w:vAlign w:val="bottom"/>
          </w:tcPr>
          <w:p w14:paraId="19C7DEEA"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2.000,00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bottom"/>
          </w:tcPr>
          <w:p w14:paraId="23BF6AB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1.043,40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016D885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52,17</w:t>
            </w:r>
          </w:p>
        </w:tc>
      </w:tr>
      <w:tr w:rsidR="00323D4A" w:rsidRPr="00323D4A" w14:paraId="3398C542" w14:textId="77777777" w:rsidTr="00964BA6">
        <w:trPr>
          <w:trHeight w:val="283"/>
        </w:trPr>
        <w:tc>
          <w:tcPr>
            <w:tcW w:w="632" w:type="pct"/>
            <w:tcBorders>
              <w:top w:val="single" w:sz="4" w:space="0" w:color="auto"/>
              <w:left w:val="single" w:sz="4" w:space="0" w:color="auto"/>
              <w:bottom w:val="single" w:sz="4" w:space="0" w:color="auto"/>
              <w:right w:val="single" w:sz="4" w:space="0" w:color="auto"/>
            </w:tcBorders>
            <w:shd w:val="clear" w:color="000000" w:fill="FFFFFF"/>
          </w:tcPr>
          <w:p w14:paraId="323420A2"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A100021</w:t>
            </w:r>
          </w:p>
        </w:tc>
        <w:tc>
          <w:tcPr>
            <w:tcW w:w="2093" w:type="pct"/>
            <w:tcBorders>
              <w:top w:val="single" w:sz="4" w:space="0" w:color="auto"/>
              <w:left w:val="nil"/>
              <w:bottom w:val="single" w:sz="4" w:space="0" w:color="auto"/>
              <w:right w:val="single" w:sz="4" w:space="0" w:color="auto"/>
            </w:tcBorders>
            <w:shd w:val="clear" w:color="000000" w:fill="FFFFFF"/>
            <w:vAlign w:val="center"/>
          </w:tcPr>
          <w:p w14:paraId="14D4B382"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Naknade za prijevoz učenika</w:t>
            </w:r>
          </w:p>
        </w:tc>
        <w:tc>
          <w:tcPr>
            <w:tcW w:w="918" w:type="pct"/>
            <w:tcBorders>
              <w:top w:val="single" w:sz="4" w:space="0" w:color="auto"/>
              <w:left w:val="nil"/>
              <w:bottom w:val="single" w:sz="4" w:space="0" w:color="auto"/>
              <w:right w:val="single" w:sz="4" w:space="0" w:color="auto"/>
            </w:tcBorders>
            <w:shd w:val="clear" w:color="auto" w:fill="auto"/>
            <w:vAlign w:val="bottom"/>
          </w:tcPr>
          <w:p w14:paraId="3EF72EBC"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8.450,00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bottom"/>
          </w:tcPr>
          <w:p w14:paraId="2BC8B81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8.406,08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4E4B235F"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99,48</w:t>
            </w:r>
          </w:p>
        </w:tc>
      </w:tr>
      <w:tr w:rsidR="00323D4A" w:rsidRPr="00323D4A" w14:paraId="5799255A" w14:textId="77777777" w:rsidTr="00964BA6">
        <w:trPr>
          <w:trHeight w:val="283"/>
        </w:trPr>
        <w:tc>
          <w:tcPr>
            <w:tcW w:w="632" w:type="pct"/>
            <w:tcBorders>
              <w:top w:val="single" w:sz="4" w:space="0" w:color="auto"/>
              <w:left w:val="single" w:sz="4" w:space="0" w:color="auto"/>
              <w:bottom w:val="single" w:sz="4" w:space="0" w:color="auto"/>
              <w:right w:val="single" w:sz="4" w:space="0" w:color="auto"/>
            </w:tcBorders>
            <w:shd w:val="clear" w:color="000000" w:fill="FFFFFF"/>
          </w:tcPr>
          <w:p w14:paraId="06D45557"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A100022</w:t>
            </w:r>
          </w:p>
        </w:tc>
        <w:tc>
          <w:tcPr>
            <w:tcW w:w="2093" w:type="pct"/>
            <w:tcBorders>
              <w:top w:val="single" w:sz="4" w:space="0" w:color="auto"/>
              <w:left w:val="nil"/>
              <w:bottom w:val="single" w:sz="4" w:space="0" w:color="auto"/>
              <w:right w:val="single" w:sz="4" w:space="0" w:color="auto"/>
            </w:tcBorders>
            <w:shd w:val="clear" w:color="000000" w:fill="FFFFFF"/>
            <w:vAlign w:val="center"/>
          </w:tcPr>
          <w:p w14:paraId="1ADA8E59"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Naknade za boravak djece u jaslicama i vrtićima</w:t>
            </w:r>
          </w:p>
        </w:tc>
        <w:tc>
          <w:tcPr>
            <w:tcW w:w="918" w:type="pct"/>
            <w:tcBorders>
              <w:top w:val="single" w:sz="4" w:space="0" w:color="auto"/>
              <w:left w:val="nil"/>
              <w:bottom w:val="single" w:sz="4" w:space="0" w:color="auto"/>
              <w:right w:val="single" w:sz="4" w:space="0" w:color="auto"/>
            </w:tcBorders>
            <w:shd w:val="clear" w:color="auto" w:fill="auto"/>
            <w:vAlign w:val="bottom"/>
          </w:tcPr>
          <w:p w14:paraId="4D93B875"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33.200,00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bottom"/>
          </w:tcPr>
          <w:p w14:paraId="37184F53"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27.357,62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3AA7EF6E"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82,40</w:t>
            </w:r>
          </w:p>
        </w:tc>
      </w:tr>
      <w:tr w:rsidR="00323D4A" w:rsidRPr="00323D4A" w14:paraId="1BB50D2A" w14:textId="77777777" w:rsidTr="00964BA6">
        <w:trPr>
          <w:trHeight w:val="283"/>
        </w:trPr>
        <w:tc>
          <w:tcPr>
            <w:tcW w:w="632" w:type="pct"/>
            <w:tcBorders>
              <w:top w:val="single" w:sz="4" w:space="0" w:color="auto"/>
              <w:left w:val="single" w:sz="4" w:space="0" w:color="auto"/>
              <w:bottom w:val="single" w:sz="4" w:space="0" w:color="auto"/>
              <w:right w:val="single" w:sz="4" w:space="0" w:color="auto"/>
            </w:tcBorders>
            <w:shd w:val="clear" w:color="000000" w:fill="FFFFFF"/>
          </w:tcPr>
          <w:p w14:paraId="293AD818"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A100023</w:t>
            </w:r>
          </w:p>
        </w:tc>
        <w:tc>
          <w:tcPr>
            <w:tcW w:w="2093" w:type="pct"/>
            <w:tcBorders>
              <w:top w:val="single" w:sz="4" w:space="0" w:color="auto"/>
              <w:left w:val="nil"/>
              <w:bottom w:val="single" w:sz="4" w:space="0" w:color="auto"/>
              <w:right w:val="single" w:sz="4" w:space="0" w:color="auto"/>
            </w:tcBorders>
            <w:shd w:val="clear" w:color="000000" w:fill="FFFFFF"/>
            <w:vAlign w:val="center"/>
          </w:tcPr>
          <w:p w14:paraId="5180E7DC"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Naknade za prehranu djece u osnovnim školama</w:t>
            </w:r>
          </w:p>
        </w:tc>
        <w:tc>
          <w:tcPr>
            <w:tcW w:w="918" w:type="pct"/>
            <w:tcBorders>
              <w:top w:val="single" w:sz="4" w:space="0" w:color="auto"/>
              <w:left w:val="nil"/>
              <w:bottom w:val="single" w:sz="4" w:space="0" w:color="auto"/>
              <w:right w:val="single" w:sz="4" w:space="0" w:color="auto"/>
            </w:tcBorders>
            <w:shd w:val="clear" w:color="auto" w:fill="auto"/>
            <w:vAlign w:val="bottom"/>
          </w:tcPr>
          <w:p w14:paraId="594BC64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2.500,00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bottom"/>
          </w:tcPr>
          <w:p w14:paraId="4B02661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1.403,50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3613411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56,14</w:t>
            </w:r>
          </w:p>
        </w:tc>
      </w:tr>
      <w:tr w:rsidR="00323D4A" w:rsidRPr="00323D4A" w14:paraId="23DB9824" w14:textId="77777777" w:rsidTr="00964BA6">
        <w:trPr>
          <w:trHeight w:val="283"/>
        </w:trPr>
        <w:tc>
          <w:tcPr>
            <w:tcW w:w="632" w:type="pct"/>
            <w:tcBorders>
              <w:top w:val="single" w:sz="4" w:space="0" w:color="auto"/>
              <w:left w:val="single" w:sz="4" w:space="0" w:color="auto"/>
              <w:bottom w:val="single" w:sz="4" w:space="0" w:color="auto"/>
              <w:right w:val="single" w:sz="4" w:space="0" w:color="auto"/>
            </w:tcBorders>
            <w:shd w:val="clear" w:color="000000" w:fill="FFFFFF"/>
          </w:tcPr>
          <w:p w14:paraId="0BC6B6C3"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A100024</w:t>
            </w:r>
          </w:p>
        </w:tc>
        <w:tc>
          <w:tcPr>
            <w:tcW w:w="2093" w:type="pct"/>
            <w:tcBorders>
              <w:top w:val="single" w:sz="4" w:space="0" w:color="auto"/>
              <w:left w:val="nil"/>
              <w:bottom w:val="single" w:sz="4" w:space="0" w:color="auto"/>
              <w:right w:val="single" w:sz="4" w:space="0" w:color="auto"/>
            </w:tcBorders>
            <w:shd w:val="clear" w:color="000000" w:fill="FFFFFF"/>
            <w:vAlign w:val="center"/>
          </w:tcPr>
          <w:p w14:paraId="615E1AA6"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Naknade za produženi boravak učenika u osnovnim školama</w:t>
            </w:r>
          </w:p>
        </w:tc>
        <w:tc>
          <w:tcPr>
            <w:tcW w:w="918" w:type="pct"/>
            <w:tcBorders>
              <w:top w:val="single" w:sz="4" w:space="0" w:color="auto"/>
              <w:left w:val="nil"/>
              <w:bottom w:val="single" w:sz="4" w:space="0" w:color="auto"/>
              <w:right w:val="single" w:sz="4" w:space="0" w:color="auto"/>
            </w:tcBorders>
            <w:shd w:val="clear" w:color="auto" w:fill="auto"/>
            <w:vAlign w:val="bottom"/>
          </w:tcPr>
          <w:p w14:paraId="72313AE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21.900,00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bottom"/>
          </w:tcPr>
          <w:p w14:paraId="65AD9FA2"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12.844,39</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50D2037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58,65</w:t>
            </w:r>
          </w:p>
        </w:tc>
      </w:tr>
      <w:tr w:rsidR="00323D4A" w:rsidRPr="00323D4A" w14:paraId="43E7A123" w14:textId="77777777" w:rsidTr="00964BA6">
        <w:trPr>
          <w:trHeight w:val="283"/>
        </w:trPr>
        <w:tc>
          <w:tcPr>
            <w:tcW w:w="632" w:type="pct"/>
            <w:tcBorders>
              <w:top w:val="single" w:sz="4" w:space="0" w:color="auto"/>
              <w:left w:val="single" w:sz="4" w:space="0" w:color="auto"/>
              <w:bottom w:val="single" w:sz="4" w:space="0" w:color="auto"/>
              <w:right w:val="single" w:sz="4" w:space="0" w:color="auto"/>
            </w:tcBorders>
            <w:shd w:val="clear" w:color="000000" w:fill="FFFFFF"/>
          </w:tcPr>
          <w:p w14:paraId="3A68617D"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A100025</w:t>
            </w:r>
          </w:p>
        </w:tc>
        <w:tc>
          <w:tcPr>
            <w:tcW w:w="2093" w:type="pct"/>
            <w:tcBorders>
              <w:top w:val="single" w:sz="4" w:space="0" w:color="auto"/>
              <w:left w:val="nil"/>
              <w:bottom w:val="single" w:sz="4" w:space="0" w:color="auto"/>
              <w:right w:val="single" w:sz="4" w:space="0" w:color="auto"/>
            </w:tcBorders>
            <w:shd w:val="clear" w:color="000000" w:fill="FFFFFF"/>
            <w:vAlign w:val="center"/>
          </w:tcPr>
          <w:p w14:paraId="5170CC08"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Naknade za novorođeno dijete</w:t>
            </w:r>
          </w:p>
        </w:tc>
        <w:tc>
          <w:tcPr>
            <w:tcW w:w="918" w:type="pct"/>
            <w:tcBorders>
              <w:top w:val="single" w:sz="4" w:space="0" w:color="auto"/>
              <w:left w:val="nil"/>
              <w:bottom w:val="single" w:sz="4" w:space="0" w:color="auto"/>
              <w:right w:val="single" w:sz="4" w:space="0" w:color="auto"/>
            </w:tcBorders>
            <w:shd w:val="clear" w:color="auto" w:fill="auto"/>
            <w:vAlign w:val="bottom"/>
          </w:tcPr>
          <w:p w14:paraId="6F501DA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38.500,00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bottom"/>
          </w:tcPr>
          <w:p w14:paraId="6F8E8C32"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22.800,00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4AA5562C"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59,22</w:t>
            </w:r>
          </w:p>
        </w:tc>
      </w:tr>
      <w:tr w:rsidR="00323D4A" w:rsidRPr="00323D4A" w14:paraId="4D0D6573" w14:textId="77777777" w:rsidTr="00964BA6">
        <w:trPr>
          <w:trHeight w:val="283"/>
        </w:trPr>
        <w:tc>
          <w:tcPr>
            <w:tcW w:w="632" w:type="pct"/>
            <w:tcBorders>
              <w:top w:val="single" w:sz="4" w:space="0" w:color="auto"/>
              <w:left w:val="single" w:sz="4" w:space="0" w:color="auto"/>
              <w:bottom w:val="single" w:sz="4" w:space="0" w:color="auto"/>
              <w:right w:val="single" w:sz="4" w:space="0" w:color="auto"/>
            </w:tcBorders>
            <w:shd w:val="clear" w:color="000000" w:fill="FFFFFF"/>
          </w:tcPr>
          <w:p w14:paraId="281D9CAD"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A100027</w:t>
            </w:r>
          </w:p>
        </w:tc>
        <w:tc>
          <w:tcPr>
            <w:tcW w:w="2093" w:type="pct"/>
            <w:tcBorders>
              <w:top w:val="single" w:sz="4" w:space="0" w:color="auto"/>
              <w:left w:val="nil"/>
              <w:bottom w:val="single" w:sz="4" w:space="0" w:color="auto"/>
              <w:right w:val="single" w:sz="4" w:space="0" w:color="auto"/>
            </w:tcBorders>
            <w:shd w:val="clear" w:color="000000" w:fill="FFFFFF"/>
            <w:vAlign w:val="center"/>
          </w:tcPr>
          <w:p w14:paraId="13104DFA"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Prijevoz djece u Dnevni centar za rehabilitaciju Veruda Pula</w:t>
            </w:r>
          </w:p>
        </w:tc>
        <w:tc>
          <w:tcPr>
            <w:tcW w:w="918" w:type="pct"/>
            <w:tcBorders>
              <w:top w:val="single" w:sz="4" w:space="0" w:color="auto"/>
              <w:left w:val="nil"/>
              <w:bottom w:val="single" w:sz="4" w:space="0" w:color="auto"/>
              <w:right w:val="single" w:sz="4" w:space="0" w:color="auto"/>
            </w:tcBorders>
            <w:shd w:val="clear" w:color="auto" w:fill="auto"/>
            <w:vAlign w:val="bottom"/>
          </w:tcPr>
          <w:p w14:paraId="738C1AFA"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2.500,00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bottom"/>
          </w:tcPr>
          <w:p w14:paraId="60F3DAA2"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1.820,00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061775C3"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72,80</w:t>
            </w:r>
          </w:p>
        </w:tc>
      </w:tr>
      <w:tr w:rsidR="00323D4A" w:rsidRPr="00323D4A" w14:paraId="7686B4EF" w14:textId="77777777" w:rsidTr="00964BA6">
        <w:trPr>
          <w:trHeight w:val="283"/>
        </w:trPr>
        <w:tc>
          <w:tcPr>
            <w:tcW w:w="632" w:type="pct"/>
            <w:tcBorders>
              <w:top w:val="single" w:sz="4" w:space="0" w:color="auto"/>
              <w:left w:val="single" w:sz="4" w:space="0" w:color="auto"/>
              <w:bottom w:val="single" w:sz="4" w:space="0" w:color="auto"/>
              <w:right w:val="single" w:sz="4" w:space="0" w:color="auto"/>
            </w:tcBorders>
            <w:shd w:val="clear" w:color="000000" w:fill="FFFFFF"/>
          </w:tcPr>
          <w:p w14:paraId="15F9BBAE"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A100028</w:t>
            </w:r>
          </w:p>
        </w:tc>
        <w:tc>
          <w:tcPr>
            <w:tcW w:w="2093" w:type="pct"/>
            <w:tcBorders>
              <w:top w:val="single" w:sz="4" w:space="0" w:color="auto"/>
              <w:left w:val="nil"/>
              <w:bottom w:val="single" w:sz="4" w:space="0" w:color="auto"/>
              <w:right w:val="single" w:sz="4" w:space="0" w:color="auto"/>
            </w:tcBorders>
            <w:shd w:val="clear" w:color="000000" w:fill="FFFFFF"/>
            <w:vAlign w:val="center"/>
          </w:tcPr>
          <w:p w14:paraId="28A1BFF4"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Stipendije iz socijalnog programa</w:t>
            </w:r>
          </w:p>
        </w:tc>
        <w:tc>
          <w:tcPr>
            <w:tcW w:w="918" w:type="pct"/>
            <w:tcBorders>
              <w:top w:val="single" w:sz="4" w:space="0" w:color="auto"/>
              <w:left w:val="nil"/>
              <w:bottom w:val="single" w:sz="4" w:space="0" w:color="auto"/>
              <w:right w:val="single" w:sz="4" w:space="0" w:color="auto"/>
            </w:tcBorders>
            <w:shd w:val="clear" w:color="auto" w:fill="auto"/>
            <w:vAlign w:val="bottom"/>
          </w:tcPr>
          <w:p w14:paraId="604DC0E4"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27.810,00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bottom"/>
          </w:tcPr>
          <w:p w14:paraId="21EDCF1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25.890,00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3B2E33D1"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93,10</w:t>
            </w:r>
          </w:p>
        </w:tc>
      </w:tr>
      <w:tr w:rsidR="00323D4A" w:rsidRPr="00323D4A" w14:paraId="3808593C" w14:textId="77777777" w:rsidTr="00964BA6">
        <w:trPr>
          <w:trHeight w:val="283"/>
        </w:trPr>
        <w:tc>
          <w:tcPr>
            <w:tcW w:w="632" w:type="pct"/>
            <w:tcBorders>
              <w:top w:val="single" w:sz="4" w:space="0" w:color="auto"/>
              <w:left w:val="single" w:sz="4" w:space="0" w:color="auto"/>
              <w:bottom w:val="single" w:sz="4" w:space="0" w:color="auto"/>
              <w:right w:val="single" w:sz="4" w:space="0" w:color="auto"/>
            </w:tcBorders>
            <w:shd w:val="clear" w:color="000000" w:fill="FFFFFF"/>
          </w:tcPr>
          <w:p w14:paraId="28D83720"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A100029</w:t>
            </w:r>
          </w:p>
        </w:tc>
        <w:tc>
          <w:tcPr>
            <w:tcW w:w="2093" w:type="pct"/>
            <w:tcBorders>
              <w:top w:val="single" w:sz="4" w:space="0" w:color="auto"/>
              <w:left w:val="nil"/>
              <w:bottom w:val="single" w:sz="4" w:space="0" w:color="auto"/>
              <w:right w:val="single" w:sz="4" w:space="0" w:color="auto"/>
            </w:tcBorders>
            <w:shd w:val="clear" w:color="000000" w:fill="FFFFFF"/>
            <w:vAlign w:val="center"/>
          </w:tcPr>
          <w:p w14:paraId="09C79BAC"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Financiranje programa i projekata udruga u socijalnoj skrbi</w:t>
            </w:r>
          </w:p>
        </w:tc>
        <w:tc>
          <w:tcPr>
            <w:tcW w:w="918" w:type="pct"/>
            <w:tcBorders>
              <w:top w:val="single" w:sz="4" w:space="0" w:color="auto"/>
              <w:left w:val="nil"/>
              <w:bottom w:val="single" w:sz="4" w:space="0" w:color="auto"/>
              <w:right w:val="single" w:sz="4" w:space="0" w:color="auto"/>
            </w:tcBorders>
            <w:shd w:val="clear" w:color="auto" w:fill="auto"/>
            <w:vAlign w:val="bottom"/>
          </w:tcPr>
          <w:p w14:paraId="49ABCF2E"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100.620,00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bottom"/>
          </w:tcPr>
          <w:p w14:paraId="5F37EC4E"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91.566,33</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7F7148F2"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91,00</w:t>
            </w:r>
          </w:p>
        </w:tc>
      </w:tr>
      <w:tr w:rsidR="00323D4A" w:rsidRPr="00323D4A" w14:paraId="300D1329" w14:textId="77777777" w:rsidTr="00964BA6">
        <w:trPr>
          <w:trHeight w:val="283"/>
        </w:trPr>
        <w:tc>
          <w:tcPr>
            <w:tcW w:w="632" w:type="pct"/>
            <w:tcBorders>
              <w:top w:val="single" w:sz="4" w:space="0" w:color="auto"/>
              <w:left w:val="single" w:sz="4" w:space="0" w:color="auto"/>
              <w:bottom w:val="single" w:sz="4" w:space="0" w:color="auto"/>
              <w:right w:val="single" w:sz="4" w:space="0" w:color="auto"/>
            </w:tcBorders>
            <w:shd w:val="clear" w:color="000000" w:fill="FFFFFF"/>
          </w:tcPr>
          <w:p w14:paraId="33542D3D"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A100030</w:t>
            </w:r>
          </w:p>
        </w:tc>
        <w:tc>
          <w:tcPr>
            <w:tcW w:w="2093" w:type="pct"/>
            <w:tcBorders>
              <w:top w:val="single" w:sz="4" w:space="0" w:color="auto"/>
              <w:left w:val="nil"/>
              <w:bottom w:val="single" w:sz="4" w:space="0" w:color="auto"/>
              <w:right w:val="single" w:sz="4" w:space="0" w:color="auto"/>
            </w:tcBorders>
            <w:shd w:val="clear" w:color="000000" w:fill="FFFFFF"/>
            <w:vAlign w:val="center"/>
          </w:tcPr>
          <w:p w14:paraId="3F5839DA"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Humanitarna djelatnost Crvenog križa</w:t>
            </w:r>
          </w:p>
        </w:tc>
        <w:tc>
          <w:tcPr>
            <w:tcW w:w="918" w:type="pct"/>
            <w:tcBorders>
              <w:top w:val="single" w:sz="4" w:space="0" w:color="auto"/>
              <w:left w:val="nil"/>
              <w:bottom w:val="single" w:sz="4" w:space="0" w:color="auto"/>
              <w:right w:val="single" w:sz="4" w:space="0" w:color="auto"/>
            </w:tcBorders>
            <w:shd w:val="clear" w:color="auto" w:fill="auto"/>
            <w:vAlign w:val="bottom"/>
          </w:tcPr>
          <w:p w14:paraId="36B03EFB"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121.800,00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bottom"/>
          </w:tcPr>
          <w:p w14:paraId="226CF46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118.727,02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48E90FB9"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97,48</w:t>
            </w:r>
          </w:p>
        </w:tc>
      </w:tr>
      <w:tr w:rsidR="00323D4A" w:rsidRPr="00323D4A" w14:paraId="318303B8" w14:textId="77777777" w:rsidTr="00964BA6">
        <w:trPr>
          <w:trHeight w:val="283"/>
        </w:trPr>
        <w:tc>
          <w:tcPr>
            <w:tcW w:w="632" w:type="pct"/>
            <w:tcBorders>
              <w:top w:val="single" w:sz="4" w:space="0" w:color="auto"/>
              <w:left w:val="single" w:sz="4" w:space="0" w:color="auto"/>
              <w:bottom w:val="single" w:sz="4" w:space="0" w:color="auto"/>
              <w:right w:val="single" w:sz="4" w:space="0" w:color="auto"/>
            </w:tcBorders>
            <w:shd w:val="clear" w:color="000000" w:fill="FFFFFF"/>
          </w:tcPr>
          <w:p w14:paraId="00A4D567"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A100032</w:t>
            </w:r>
          </w:p>
        </w:tc>
        <w:tc>
          <w:tcPr>
            <w:tcW w:w="2093" w:type="pct"/>
            <w:tcBorders>
              <w:top w:val="single" w:sz="4" w:space="0" w:color="auto"/>
              <w:left w:val="nil"/>
              <w:bottom w:val="single" w:sz="4" w:space="0" w:color="auto"/>
              <w:right w:val="single" w:sz="4" w:space="0" w:color="auto"/>
            </w:tcBorders>
            <w:shd w:val="clear" w:color="000000" w:fill="FFFFFF"/>
            <w:vAlign w:val="center"/>
          </w:tcPr>
          <w:p w14:paraId="4E9B8B29"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Dnevni centar za rehabilitaciju Veruda-Pula</w:t>
            </w:r>
          </w:p>
        </w:tc>
        <w:tc>
          <w:tcPr>
            <w:tcW w:w="918" w:type="pct"/>
            <w:tcBorders>
              <w:top w:val="single" w:sz="4" w:space="0" w:color="auto"/>
              <w:left w:val="nil"/>
              <w:bottom w:val="single" w:sz="4" w:space="0" w:color="auto"/>
              <w:right w:val="single" w:sz="4" w:space="0" w:color="auto"/>
            </w:tcBorders>
            <w:shd w:val="clear" w:color="auto" w:fill="auto"/>
            <w:vAlign w:val="bottom"/>
          </w:tcPr>
          <w:p w14:paraId="40368D52"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82.850,00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bottom"/>
          </w:tcPr>
          <w:p w14:paraId="07D85789"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82.850,00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11A2E6F5"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100,00</w:t>
            </w:r>
          </w:p>
        </w:tc>
      </w:tr>
      <w:tr w:rsidR="00323D4A" w:rsidRPr="00323D4A" w14:paraId="2590D36E" w14:textId="77777777" w:rsidTr="00964BA6">
        <w:trPr>
          <w:trHeight w:val="283"/>
        </w:trPr>
        <w:tc>
          <w:tcPr>
            <w:tcW w:w="632" w:type="pct"/>
            <w:tcBorders>
              <w:top w:val="single" w:sz="4" w:space="0" w:color="auto"/>
              <w:left w:val="single" w:sz="4" w:space="0" w:color="auto"/>
              <w:bottom w:val="single" w:sz="4" w:space="0" w:color="auto"/>
              <w:right w:val="single" w:sz="4" w:space="0" w:color="auto"/>
            </w:tcBorders>
            <w:shd w:val="clear" w:color="000000" w:fill="FFFFFF"/>
          </w:tcPr>
          <w:p w14:paraId="0A3284F6"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A100036</w:t>
            </w:r>
          </w:p>
        </w:tc>
        <w:tc>
          <w:tcPr>
            <w:tcW w:w="2093" w:type="pct"/>
            <w:tcBorders>
              <w:top w:val="single" w:sz="4" w:space="0" w:color="auto"/>
              <w:left w:val="nil"/>
              <w:bottom w:val="single" w:sz="4" w:space="0" w:color="auto"/>
              <w:right w:val="single" w:sz="4" w:space="0" w:color="auto"/>
            </w:tcBorders>
            <w:shd w:val="clear" w:color="000000" w:fill="FFFFFF"/>
            <w:vAlign w:val="center"/>
          </w:tcPr>
          <w:p w14:paraId="4F23800C"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Zakup zgrade Doma za starije i nemoćne osobe</w:t>
            </w:r>
          </w:p>
        </w:tc>
        <w:tc>
          <w:tcPr>
            <w:tcW w:w="918" w:type="pct"/>
            <w:tcBorders>
              <w:top w:val="single" w:sz="4" w:space="0" w:color="auto"/>
              <w:left w:val="nil"/>
              <w:bottom w:val="single" w:sz="4" w:space="0" w:color="auto"/>
              <w:right w:val="single" w:sz="4" w:space="0" w:color="auto"/>
            </w:tcBorders>
            <w:shd w:val="clear" w:color="auto" w:fill="auto"/>
            <w:vAlign w:val="bottom"/>
          </w:tcPr>
          <w:p w14:paraId="1FF42C6B"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37.100,00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bottom"/>
          </w:tcPr>
          <w:p w14:paraId="7558D97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37.080,00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6C9B86D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99,95</w:t>
            </w:r>
          </w:p>
        </w:tc>
      </w:tr>
      <w:tr w:rsidR="00323D4A" w:rsidRPr="00323D4A" w14:paraId="4D1DD205" w14:textId="77777777" w:rsidTr="00964BA6">
        <w:trPr>
          <w:trHeight w:val="283"/>
        </w:trPr>
        <w:tc>
          <w:tcPr>
            <w:tcW w:w="632" w:type="pct"/>
            <w:tcBorders>
              <w:top w:val="single" w:sz="4" w:space="0" w:color="auto"/>
              <w:left w:val="single" w:sz="4" w:space="0" w:color="auto"/>
              <w:bottom w:val="single" w:sz="4" w:space="0" w:color="auto"/>
              <w:right w:val="single" w:sz="4" w:space="0" w:color="auto"/>
            </w:tcBorders>
            <w:shd w:val="clear" w:color="000000" w:fill="FFFFFF"/>
          </w:tcPr>
          <w:p w14:paraId="400BD709"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A100038</w:t>
            </w:r>
          </w:p>
        </w:tc>
        <w:tc>
          <w:tcPr>
            <w:tcW w:w="2093" w:type="pct"/>
            <w:tcBorders>
              <w:top w:val="single" w:sz="4" w:space="0" w:color="auto"/>
              <w:left w:val="nil"/>
              <w:bottom w:val="single" w:sz="4" w:space="0" w:color="auto"/>
              <w:right w:val="single" w:sz="4" w:space="0" w:color="auto"/>
            </w:tcBorders>
            <w:shd w:val="clear" w:color="000000" w:fill="FFFFFF"/>
            <w:vAlign w:val="center"/>
          </w:tcPr>
          <w:p w14:paraId="21455754"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Subvencija kamata za poticanu stanogradnju</w:t>
            </w:r>
          </w:p>
        </w:tc>
        <w:tc>
          <w:tcPr>
            <w:tcW w:w="918" w:type="pct"/>
            <w:tcBorders>
              <w:top w:val="single" w:sz="4" w:space="0" w:color="auto"/>
              <w:left w:val="nil"/>
              <w:bottom w:val="single" w:sz="4" w:space="0" w:color="auto"/>
              <w:right w:val="single" w:sz="4" w:space="0" w:color="auto"/>
            </w:tcBorders>
            <w:shd w:val="clear" w:color="auto" w:fill="auto"/>
            <w:vAlign w:val="bottom"/>
          </w:tcPr>
          <w:p w14:paraId="7C33E9EF"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3.000,00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bottom"/>
          </w:tcPr>
          <w:p w14:paraId="6EA26D6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2.228,10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684C2B1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74,27</w:t>
            </w:r>
          </w:p>
        </w:tc>
      </w:tr>
      <w:tr w:rsidR="00323D4A" w:rsidRPr="00323D4A" w14:paraId="00956C3C" w14:textId="77777777" w:rsidTr="00964BA6">
        <w:trPr>
          <w:trHeight w:val="283"/>
        </w:trPr>
        <w:tc>
          <w:tcPr>
            <w:tcW w:w="632" w:type="pct"/>
            <w:tcBorders>
              <w:top w:val="single" w:sz="4" w:space="0" w:color="auto"/>
              <w:left w:val="single" w:sz="4" w:space="0" w:color="auto"/>
              <w:bottom w:val="single" w:sz="4" w:space="0" w:color="auto"/>
              <w:right w:val="single" w:sz="4" w:space="0" w:color="auto"/>
            </w:tcBorders>
            <w:shd w:val="clear" w:color="000000" w:fill="FFFFFF"/>
          </w:tcPr>
          <w:p w14:paraId="0C0EDA4B"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A100039</w:t>
            </w:r>
          </w:p>
        </w:tc>
        <w:tc>
          <w:tcPr>
            <w:tcW w:w="2093" w:type="pct"/>
            <w:tcBorders>
              <w:top w:val="single" w:sz="4" w:space="0" w:color="auto"/>
              <w:left w:val="nil"/>
              <w:bottom w:val="single" w:sz="4" w:space="0" w:color="auto"/>
              <w:right w:val="single" w:sz="4" w:space="0" w:color="auto"/>
            </w:tcBorders>
            <w:shd w:val="clear" w:color="000000" w:fill="FFFFFF"/>
            <w:vAlign w:val="center"/>
          </w:tcPr>
          <w:p w14:paraId="30D925DF"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Pomoć za kupnju udžbenika obiteljima u socijalnoj potrebi,</w:t>
            </w:r>
          </w:p>
        </w:tc>
        <w:tc>
          <w:tcPr>
            <w:tcW w:w="918" w:type="pct"/>
            <w:tcBorders>
              <w:top w:val="single" w:sz="4" w:space="0" w:color="auto"/>
              <w:left w:val="nil"/>
              <w:bottom w:val="single" w:sz="4" w:space="0" w:color="auto"/>
              <w:right w:val="single" w:sz="4" w:space="0" w:color="auto"/>
            </w:tcBorders>
            <w:shd w:val="clear" w:color="auto" w:fill="auto"/>
            <w:vAlign w:val="bottom"/>
          </w:tcPr>
          <w:p w14:paraId="158E9F73"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6.350,00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bottom"/>
          </w:tcPr>
          <w:p w14:paraId="1B87C48A"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6.100,21</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428B99BB"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96,07</w:t>
            </w:r>
          </w:p>
        </w:tc>
      </w:tr>
      <w:tr w:rsidR="00323D4A" w:rsidRPr="00323D4A" w14:paraId="4C214D67" w14:textId="77777777" w:rsidTr="00964BA6">
        <w:trPr>
          <w:trHeight w:val="283"/>
        </w:trPr>
        <w:tc>
          <w:tcPr>
            <w:tcW w:w="632" w:type="pct"/>
            <w:tcBorders>
              <w:top w:val="single" w:sz="4" w:space="0" w:color="auto"/>
              <w:left w:val="single" w:sz="4" w:space="0" w:color="auto"/>
              <w:bottom w:val="single" w:sz="4" w:space="0" w:color="auto"/>
              <w:right w:val="single" w:sz="4" w:space="0" w:color="auto"/>
            </w:tcBorders>
            <w:shd w:val="clear" w:color="000000" w:fill="FFFFFF"/>
          </w:tcPr>
          <w:p w14:paraId="7F65F057"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A100040</w:t>
            </w:r>
          </w:p>
        </w:tc>
        <w:tc>
          <w:tcPr>
            <w:tcW w:w="2093" w:type="pct"/>
            <w:tcBorders>
              <w:top w:val="single" w:sz="4" w:space="0" w:color="auto"/>
              <w:left w:val="nil"/>
              <w:bottom w:val="single" w:sz="4" w:space="0" w:color="auto"/>
              <w:right w:val="single" w:sz="4" w:space="0" w:color="auto"/>
            </w:tcBorders>
            <w:shd w:val="clear" w:color="000000" w:fill="FFFFFF"/>
            <w:vAlign w:val="center"/>
          </w:tcPr>
          <w:p w14:paraId="04C242CE"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Naknade za dopunsko zdravstveno osiguranje umirovljenika</w:t>
            </w:r>
          </w:p>
        </w:tc>
        <w:tc>
          <w:tcPr>
            <w:tcW w:w="918" w:type="pct"/>
            <w:tcBorders>
              <w:top w:val="single" w:sz="4" w:space="0" w:color="auto"/>
              <w:left w:val="nil"/>
              <w:bottom w:val="single" w:sz="4" w:space="0" w:color="auto"/>
              <w:right w:val="single" w:sz="4" w:space="0" w:color="auto"/>
            </w:tcBorders>
            <w:shd w:val="clear" w:color="auto" w:fill="auto"/>
            <w:vAlign w:val="bottom"/>
          </w:tcPr>
          <w:p w14:paraId="2B8987F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156.100,00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bottom"/>
          </w:tcPr>
          <w:p w14:paraId="5631F23C"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150.925,40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5526CA0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96,69</w:t>
            </w:r>
          </w:p>
        </w:tc>
      </w:tr>
      <w:tr w:rsidR="00323D4A" w:rsidRPr="00323D4A" w14:paraId="57AE5763" w14:textId="77777777" w:rsidTr="00964BA6">
        <w:trPr>
          <w:trHeight w:val="283"/>
        </w:trPr>
        <w:tc>
          <w:tcPr>
            <w:tcW w:w="632" w:type="pct"/>
            <w:tcBorders>
              <w:top w:val="single" w:sz="4" w:space="0" w:color="auto"/>
              <w:left w:val="single" w:sz="4" w:space="0" w:color="auto"/>
              <w:bottom w:val="single" w:sz="4" w:space="0" w:color="auto"/>
              <w:right w:val="single" w:sz="4" w:space="0" w:color="auto"/>
            </w:tcBorders>
            <w:shd w:val="clear" w:color="000000" w:fill="FFFFFF"/>
          </w:tcPr>
          <w:p w14:paraId="34A3409C"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w:t>
            </w:r>
          </w:p>
          <w:p w14:paraId="75F2727E"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A100054</w:t>
            </w:r>
          </w:p>
        </w:tc>
        <w:tc>
          <w:tcPr>
            <w:tcW w:w="2093" w:type="pct"/>
            <w:tcBorders>
              <w:top w:val="single" w:sz="4" w:space="0" w:color="auto"/>
              <w:left w:val="nil"/>
              <w:bottom w:val="single" w:sz="4" w:space="0" w:color="auto"/>
              <w:right w:val="single" w:sz="4" w:space="0" w:color="auto"/>
            </w:tcBorders>
            <w:shd w:val="clear" w:color="000000" w:fill="FFFFFF"/>
            <w:vAlign w:val="center"/>
          </w:tcPr>
          <w:p w14:paraId="711F3319"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Naknade za grobna mjesta hrvatskim braniteljima Domovinskog rata</w:t>
            </w:r>
          </w:p>
        </w:tc>
        <w:tc>
          <w:tcPr>
            <w:tcW w:w="918" w:type="pct"/>
            <w:tcBorders>
              <w:top w:val="single" w:sz="4" w:space="0" w:color="auto"/>
              <w:left w:val="nil"/>
              <w:bottom w:val="single" w:sz="4" w:space="0" w:color="auto"/>
              <w:right w:val="single" w:sz="4" w:space="0" w:color="auto"/>
            </w:tcBorders>
            <w:shd w:val="clear" w:color="auto" w:fill="auto"/>
            <w:vAlign w:val="bottom"/>
          </w:tcPr>
          <w:p w14:paraId="54F83281"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2.700,00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bottom"/>
          </w:tcPr>
          <w:p w14:paraId="50B6526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801,88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7D844DEC"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29,70</w:t>
            </w:r>
          </w:p>
        </w:tc>
      </w:tr>
      <w:tr w:rsidR="00323D4A" w:rsidRPr="00323D4A" w14:paraId="780F4983" w14:textId="77777777" w:rsidTr="00964BA6">
        <w:trPr>
          <w:trHeight w:val="283"/>
        </w:trPr>
        <w:tc>
          <w:tcPr>
            <w:tcW w:w="632" w:type="pct"/>
            <w:tcBorders>
              <w:top w:val="single" w:sz="4" w:space="0" w:color="auto"/>
              <w:left w:val="single" w:sz="4" w:space="0" w:color="auto"/>
              <w:bottom w:val="single" w:sz="4" w:space="0" w:color="auto"/>
              <w:right w:val="single" w:sz="4" w:space="0" w:color="auto"/>
            </w:tcBorders>
            <w:shd w:val="clear" w:color="000000" w:fill="FFFFFF"/>
          </w:tcPr>
          <w:p w14:paraId="565B4628"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A100056</w:t>
            </w:r>
          </w:p>
        </w:tc>
        <w:tc>
          <w:tcPr>
            <w:tcW w:w="2093" w:type="pct"/>
            <w:tcBorders>
              <w:top w:val="single" w:sz="4" w:space="0" w:color="auto"/>
              <w:left w:val="nil"/>
              <w:bottom w:val="single" w:sz="4" w:space="0" w:color="auto"/>
              <w:right w:val="single" w:sz="4" w:space="0" w:color="auto"/>
            </w:tcBorders>
            <w:shd w:val="clear" w:color="000000" w:fill="FFFFFF"/>
            <w:vAlign w:val="center"/>
          </w:tcPr>
          <w:p w14:paraId="069F5A88"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Ostale potrebe u socijalnoj skrbi</w:t>
            </w:r>
          </w:p>
        </w:tc>
        <w:tc>
          <w:tcPr>
            <w:tcW w:w="918" w:type="pct"/>
            <w:tcBorders>
              <w:top w:val="single" w:sz="4" w:space="0" w:color="auto"/>
              <w:left w:val="nil"/>
              <w:bottom w:val="single" w:sz="4" w:space="0" w:color="auto"/>
              <w:right w:val="single" w:sz="4" w:space="0" w:color="auto"/>
            </w:tcBorders>
            <w:shd w:val="clear" w:color="auto" w:fill="auto"/>
            <w:vAlign w:val="bottom"/>
          </w:tcPr>
          <w:p w14:paraId="2A60B96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5.000,00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bottom"/>
          </w:tcPr>
          <w:p w14:paraId="5BB5350D"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0,00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51C11A00"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0,00</w:t>
            </w:r>
          </w:p>
        </w:tc>
      </w:tr>
      <w:tr w:rsidR="00323D4A" w:rsidRPr="00323D4A" w14:paraId="7E3CC892" w14:textId="77777777" w:rsidTr="00964BA6">
        <w:trPr>
          <w:trHeight w:val="283"/>
        </w:trPr>
        <w:tc>
          <w:tcPr>
            <w:tcW w:w="632" w:type="pct"/>
            <w:tcBorders>
              <w:top w:val="single" w:sz="4" w:space="0" w:color="auto"/>
              <w:left w:val="single" w:sz="4" w:space="0" w:color="auto"/>
              <w:bottom w:val="single" w:sz="4" w:space="0" w:color="auto"/>
              <w:right w:val="single" w:sz="4" w:space="0" w:color="auto"/>
            </w:tcBorders>
            <w:shd w:val="clear" w:color="000000" w:fill="FFFFFF"/>
          </w:tcPr>
          <w:p w14:paraId="7D842CC8"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lastRenderedPageBreak/>
              <w:t>Aktivnost</w:t>
            </w:r>
          </w:p>
          <w:p w14:paraId="52B70125"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A100057</w:t>
            </w:r>
          </w:p>
        </w:tc>
        <w:tc>
          <w:tcPr>
            <w:tcW w:w="2093" w:type="pct"/>
            <w:tcBorders>
              <w:top w:val="single" w:sz="4" w:space="0" w:color="auto"/>
              <w:left w:val="nil"/>
              <w:bottom w:val="single" w:sz="4" w:space="0" w:color="auto"/>
              <w:right w:val="single" w:sz="4" w:space="0" w:color="auto"/>
            </w:tcBorders>
            <w:shd w:val="clear" w:color="000000" w:fill="FFFFFF"/>
            <w:vAlign w:val="center"/>
          </w:tcPr>
          <w:p w14:paraId="51B3D875"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Polica životnog osiguranja za štićenike domova za nezbrinutu djecu</w:t>
            </w:r>
          </w:p>
        </w:tc>
        <w:tc>
          <w:tcPr>
            <w:tcW w:w="918" w:type="pct"/>
            <w:tcBorders>
              <w:top w:val="single" w:sz="4" w:space="0" w:color="auto"/>
              <w:left w:val="nil"/>
              <w:bottom w:val="single" w:sz="4" w:space="0" w:color="auto"/>
              <w:right w:val="single" w:sz="4" w:space="0" w:color="auto"/>
            </w:tcBorders>
            <w:shd w:val="clear" w:color="auto" w:fill="auto"/>
            <w:vAlign w:val="bottom"/>
          </w:tcPr>
          <w:p w14:paraId="7B83EF8B"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3.000,00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bottom"/>
          </w:tcPr>
          <w:p w14:paraId="0F89AF0B"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3.000,00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300D031A"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100,00</w:t>
            </w:r>
          </w:p>
        </w:tc>
      </w:tr>
      <w:tr w:rsidR="00323D4A" w:rsidRPr="00323D4A" w14:paraId="7760C5BD" w14:textId="77777777" w:rsidTr="00964BA6">
        <w:trPr>
          <w:trHeight w:val="283"/>
        </w:trPr>
        <w:tc>
          <w:tcPr>
            <w:tcW w:w="632" w:type="pct"/>
            <w:tcBorders>
              <w:top w:val="single" w:sz="4" w:space="0" w:color="auto"/>
              <w:left w:val="single" w:sz="4" w:space="0" w:color="auto"/>
              <w:bottom w:val="single" w:sz="4" w:space="0" w:color="auto"/>
              <w:right w:val="single" w:sz="4" w:space="0" w:color="auto"/>
            </w:tcBorders>
            <w:shd w:val="clear" w:color="000000" w:fill="FFFFFF"/>
          </w:tcPr>
          <w:p w14:paraId="7CE777DB"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w:t>
            </w:r>
          </w:p>
          <w:p w14:paraId="56EDFF46"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A100058</w:t>
            </w:r>
          </w:p>
        </w:tc>
        <w:tc>
          <w:tcPr>
            <w:tcW w:w="2093" w:type="pct"/>
            <w:tcBorders>
              <w:top w:val="single" w:sz="4" w:space="0" w:color="auto"/>
              <w:left w:val="nil"/>
              <w:bottom w:val="single" w:sz="4" w:space="0" w:color="auto"/>
              <w:right w:val="single" w:sz="4" w:space="0" w:color="auto"/>
            </w:tcBorders>
            <w:shd w:val="clear" w:color="000000" w:fill="FFFFFF"/>
            <w:vAlign w:val="center"/>
          </w:tcPr>
          <w:p w14:paraId="0366FDDF"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Prekvalifikacija teže zapošljivih zanimanja za lakše zapošljiva</w:t>
            </w:r>
          </w:p>
        </w:tc>
        <w:tc>
          <w:tcPr>
            <w:tcW w:w="918" w:type="pct"/>
            <w:tcBorders>
              <w:top w:val="single" w:sz="4" w:space="0" w:color="auto"/>
              <w:left w:val="nil"/>
              <w:bottom w:val="single" w:sz="4" w:space="0" w:color="auto"/>
              <w:right w:val="single" w:sz="4" w:space="0" w:color="auto"/>
            </w:tcBorders>
            <w:shd w:val="clear" w:color="auto" w:fill="auto"/>
            <w:vAlign w:val="bottom"/>
          </w:tcPr>
          <w:p w14:paraId="2125F48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2.500,00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bottom"/>
          </w:tcPr>
          <w:p w14:paraId="4822D8CD"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637,07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7BE410AD"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25,48</w:t>
            </w:r>
          </w:p>
        </w:tc>
      </w:tr>
      <w:tr w:rsidR="00323D4A" w:rsidRPr="00323D4A" w14:paraId="3E262F3A" w14:textId="77777777" w:rsidTr="00964BA6">
        <w:trPr>
          <w:trHeight w:val="283"/>
        </w:trPr>
        <w:tc>
          <w:tcPr>
            <w:tcW w:w="632" w:type="pct"/>
            <w:tcBorders>
              <w:top w:val="single" w:sz="4" w:space="0" w:color="auto"/>
              <w:left w:val="single" w:sz="4" w:space="0" w:color="auto"/>
              <w:bottom w:val="single" w:sz="4" w:space="0" w:color="auto"/>
              <w:right w:val="single" w:sz="4" w:space="0" w:color="auto"/>
            </w:tcBorders>
            <w:shd w:val="clear" w:color="000000" w:fill="FFFFFF"/>
          </w:tcPr>
          <w:p w14:paraId="568EDE77"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Kapitalni projekt</w:t>
            </w:r>
          </w:p>
          <w:p w14:paraId="41F97058"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K100002</w:t>
            </w:r>
          </w:p>
        </w:tc>
        <w:tc>
          <w:tcPr>
            <w:tcW w:w="2093" w:type="pct"/>
            <w:tcBorders>
              <w:top w:val="single" w:sz="4" w:space="0" w:color="auto"/>
              <w:left w:val="nil"/>
              <w:bottom w:val="single" w:sz="4" w:space="0" w:color="auto"/>
              <w:right w:val="single" w:sz="4" w:space="0" w:color="auto"/>
            </w:tcBorders>
            <w:shd w:val="clear" w:color="000000" w:fill="FFFFFF"/>
            <w:vAlign w:val="center"/>
          </w:tcPr>
          <w:p w14:paraId="1957B624"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Dogradnja zgrade Doma za starije i nemoćne osobe</w:t>
            </w:r>
          </w:p>
          <w:p w14:paraId="54F33235"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p>
        </w:tc>
        <w:tc>
          <w:tcPr>
            <w:tcW w:w="918" w:type="pct"/>
            <w:tcBorders>
              <w:top w:val="single" w:sz="4" w:space="0" w:color="auto"/>
              <w:left w:val="nil"/>
              <w:bottom w:val="single" w:sz="4" w:space="0" w:color="auto"/>
              <w:right w:val="single" w:sz="4" w:space="0" w:color="auto"/>
            </w:tcBorders>
            <w:shd w:val="clear" w:color="auto" w:fill="auto"/>
            <w:vAlign w:val="bottom"/>
          </w:tcPr>
          <w:p w14:paraId="10D9FEC3"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600.000,00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bottom"/>
          </w:tcPr>
          <w:p w14:paraId="160F3AB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43.187,50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614C109D"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7,20</w:t>
            </w:r>
          </w:p>
        </w:tc>
      </w:tr>
      <w:tr w:rsidR="00323D4A" w:rsidRPr="00323D4A" w14:paraId="15DB4ABA" w14:textId="77777777" w:rsidTr="00964BA6">
        <w:trPr>
          <w:trHeight w:val="283"/>
        </w:trPr>
        <w:tc>
          <w:tcPr>
            <w:tcW w:w="632" w:type="pct"/>
            <w:tcBorders>
              <w:top w:val="single" w:sz="4" w:space="0" w:color="auto"/>
              <w:left w:val="single" w:sz="4" w:space="0" w:color="auto"/>
              <w:bottom w:val="single" w:sz="4" w:space="0" w:color="auto"/>
              <w:right w:val="single" w:sz="4" w:space="0" w:color="auto"/>
            </w:tcBorders>
            <w:shd w:val="clear" w:color="000000" w:fill="FFFFFF"/>
          </w:tcPr>
          <w:p w14:paraId="59EE95E4"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Tekući projekt  T100002</w:t>
            </w:r>
          </w:p>
        </w:tc>
        <w:tc>
          <w:tcPr>
            <w:tcW w:w="2093" w:type="pct"/>
            <w:tcBorders>
              <w:top w:val="single" w:sz="4" w:space="0" w:color="auto"/>
              <w:left w:val="nil"/>
              <w:bottom w:val="single" w:sz="4" w:space="0" w:color="auto"/>
              <w:right w:val="single" w:sz="4" w:space="0" w:color="auto"/>
            </w:tcBorders>
            <w:shd w:val="clear" w:color="000000" w:fill="FFFFFF"/>
            <w:vAlign w:val="center"/>
          </w:tcPr>
          <w:p w14:paraId="30F93328"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Subvencije kamata za kupnju prvog stana</w:t>
            </w:r>
          </w:p>
        </w:tc>
        <w:tc>
          <w:tcPr>
            <w:tcW w:w="918" w:type="pct"/>
            <w:tcBorders>
              <w:top w:val="single" w:sz="4" w:space="0" w:color="auto"/>
              <w:left w:val="nil"/>
              <w:bottom w:val="single" w:sz="4" w:space="0" w:color="auto"/>
              <w:right w:val="single" w:sz="4" w:space="0" w:color="auto"/>
            </w:tcBorders>
            <w:shd w:val="clear" w:color="auto" w:fill="auto"/>
            <w:vAlign w:val="bottom"/>
          </w:tcPr>
          <w:p w14:paraId="632C4B83"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800,00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bottom"/>
          </w:tcPr>
          <w:p w14:paraId="3559D375"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756,93</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5211F470"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94,62</w:t>
            </w:r>
          </w:p>
        </w:tc>
      </w:tr>
      <w:tr w:rsidR="00323D4A" w:rsidRPr="00323D4A" w14:paraId="1D9E732D" w14:textId="77777777" w:rsidTr="00964BA6">
        <w:trPr>
          <w:trHeight w:val="283"/>
        </w:trPr>
        <w:tc>
          <w:tcPr>
            <w:tcW w:w="632" w:type="pct"/>
            <w:tcBorders>
              <w:top w:val="single" w:sz="4" w:space="0" w:color="auto"/>
              <w:left w:val="single" w:sz="4" w:space="0" w:color="auto"/>
              <w:bottom w:val="single" w:sz="4" w:space="0" w:color="auto"/>
              <w:right w:val="single" w:sz="4" w:space="0" w:color="auto"/>
            </w:tcBorders>
            <w:shd w:val="clear" w:color="000000" w:fill="FFFFFF"/>
          </w:tcPr>
          <w:p w14:paraId="18CE737A"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Tekući projekt</w:t>
            </w:r>
          </w:p>
          <w:p w14:paraId="4330C1BF"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T100006</w:t>
            </w:r>
          </w:p>
        </w:tc>
        <w:tc>
          <w:tcPr>
            <w:tcW w:w="2093" w:type="pct"/>
            <w:tcBorders>
              <w:top w:val="single" w:sz="4" w:space="0" w:color="auto"/>
              <w:left w:val="nil"/>
              <w:bottom w:val="single" w:sz="4" w:space="0" w:color="auto"/>
              <w:right w:val="single" w:sz="4" w:space="0" w:color="auto"/>
            </w:tcBorders>
            <w:shd w:val="clear" w:color="000000" w:fill="FFFFFF"/>
            <w:vAlign w:val="center"/>
          </w:tcPr>
          <w:p w14:paraId="40859F98"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Naknade za pomoć osobama zbog poslovno uvjetovanog otkaza</w:t>
            </w:r>
          </w:p>
        </w:tc>
        <w:tc>
          <w:tcPr>
            <w:tcW w:w="918" w:type="pct"/>
            <w:tcBorders>
              <w:top w:val="single" w:sz="4" w:space="0" w:color="auto"/>
              <w:left w:val="nil"/>
              <w:bottom w:val="single" w:sz="4" w:space="0" w:color="auto"/>
              <w:right w:val="single" w:sz="4" w:space="0" w:color="auto"/>
            </w:tcBorders>
            <w:shd w:val="clear" w:color="auto" w:fill="auto"/>
            <w:vAlign w:val="bottom"/>
          </w:tcPr>
          <w:p w14:paraId="61485093"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2.000,00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bottom"/>
          </w:tcPr>
          <w:p w14:paraId="2E4806BF"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0,00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1C37A415"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0,00</w:t>
            </w:r>
          </w:p>
        </w:tc>
      </w:tr>
      <w:tr w:rsidR="00323D4A" w:rsidRPr="00323D4A" w14:paraId="4C102C64" w14:textId="77777777" w:rsidTr="00964BA6">
        <w:trPr>
          <w:trHeight w:val="283"/>
        </w:trPr>
        <w:tc>
          <w:tcPr>
            <w:tcW w:w="632" w:type="pct"/>
            <w:tcBorders>
              <w:top w:val="single" w:sz="4" w:space="0" w:color="auto"/>
              <w:left w:val="single" w:sz="4" w:space="0" w:color="auto"/>
              <w:bottom w:val="single" w:sz="4" w:space="0" w:color="auto"/>
              <w:right w:val="single" w:sz="4" w:space="0" w:color="auto"/>
            </w:tcBorders>
            <w:shd w:val="clear" w:color="000000" w:fill="FFFFFF"/>
          </w:tcPr>
          <w:p w14:paraId="62B54C01"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Tekući projekt</w:t>
            </w:r>
          </w:p>
          <w:p w14:paraId="6031A737"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T100009</w:t>
            </w:r>
          </w:p>
        </w:tc>
        <w:tc>
          <w:tcPr>
            <w:tcW w:w="2093" w:type="pct"/>
            <w:tcBorders>
              <w:top w:val="single" w:sz="4" w:space="0" w:color="auto"/>
              <w:left w:val="nil"/>
              <w:bottom w:val="single" w:sz="4" w:space="0" w:color="auto"/>
              <w:right w:val="single" w:sz="4" w:space="0" w:color="auto"/>
            </w:tcBorders>
            <w:shd w:val="clear" w:color="000000" w:fill="FFFFFF"/>
            <w:vAlign w:val="center"/>
          </w:tcPr>
          <w:p w14:paraId="6BE8D58D"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Naknade za pomoć osobama u teškoj socijalno ekonomskoj situaciji uzrokovanoj porastom cijena energenata</w:t>
            </w:r>
          </w:p>
        </w:tc>
        <w:tc>
          <w:tcPr>
            <w:tcW w:w="918" w:type="pct"/>
            <w:tcBorders>
              <w:top w:val="single" w:sz="4" w:space="0" w:color="auto"/>
              <w:left w:val="nil"/>
              <w:bottom w:val="single" w:sz="4" w:space="0" w:color="auto"/>
              <w:right w:val="single" w:sz="4" w:space="0" w:color="auto"/>
            </w:tcBorders>
            <w:shd w:val="clear" w:color="auto" w:fill="auto"/>
            <w:vAlign w:val="bottom"/>
          </w:tcPr>
          <w:p w14:paraId="5E5563A1"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19.300,00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bottom"/>
          </w:tcPr>
          <w:p w14:paraId="0CDBF66D"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10.617,60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6D896C64"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55,01</w:t>
            </w:r>
          </w:p>
        </w:tc>
      </w:tr>
    </w:tbl>
    <w:p w14:paraId="2383E01B"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p>
    <w:p w14:paraId="1539353E"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ZAKONSKA OSNOVA ZA UVOĐENJE PROGRAMA:</w:t>
      </w:r>
    </w:p>
    <w:p w14:paraId="4EBC3F4C" w14:textId="77777777" w:rsidR="00323D4A" w:rsidRPr="00323D4A" w:rsidRDefault="00323D4A" w:rsidP="00323D4A">
      <w:pPr>
        <w:numPr>
          <w:ilvl w:val="0"/>
          <w:numId w:val="9"/>
        </w:numPr>
        <w:spacing w:after="0" w:line="240" w:lineRule="auto"/>
        <w:contextualSpacing/>
        <w:jc w:val="both"/>
        <w:rPr>
          <w:rFonts w:ascii="Times New Roman" w:eastAsia="Times New Roman" w:hAnsi="Times New Roman" w:cs="Times New Roman"/>
          <w:color w:val="000000" w:themeColor="text1"/>
          <w:sz w:val="24"/>
          <w:szCs w:val="24"/>
          <w:lang w:eastAsia="hr-HR"/>
        </w:rPr>
      </w:pPr>
      <w:bookmarkStart w:id="110" w:name="_Hlk130233316"/>
      <w:bookmarkStart w:id="111" w:name="_Hlk101533253"/>
      <w:r w:rsidRPr="00323D4A">
        <w:rPr>
          <w:rFonts w:ascii="Times New Roman" w:eastAsia="Times New Roman" w:hAnsi="Times New Roman" w:cs="Times New Roman"/>
          <w:color w:val="000000" w:themeColor="text1"/>
          <w:sz w:val="24"/>
          <w:szCs w:val="24"/>
          <w:lang w:eastAsia="hr-HR"/>
        </w:rPr>
        <w:t>Zakon o lokalnoj i područnoj (regionalnoj) samoupravi („Narodne novine“ broj 33/01,60/01,129/05,109/07,125/08,36/09,150/11,144/12,19/13,137/15,13/17, 98/19,144/21),</w:t>
      </w:r>
    </w:p>
    <w:p w14:paraId="26D53428" w14:textId="77777777" w:rsidR="00323D4A" w:rsidRPr="00323D4A" w:rsidRDefault="00323D4A" w:rsidP="00323D4A">
      <w:pPr>
        <w:numPr>
          <w:ilvl w:val="0"/>
          <w:numId w:val="9"/>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socijalnoj skrbi („Narodne novine“ broj 18/22, 46/22, 119/22, 71/23, 61/25),</w:t>
      </w:r>
    </w:p>
    <w:p w14:paraId="5C3EAB6F" w14:textId="77777777" w:rsidR="00323D4A" w:rsidRPr="00323D4A" w:rsidRDefault="00323D4A" w:rsidP="00323D4A">
      <w:pPr>
        <w:numPr>
          <w:ilvl w:val="0"/>
          <w:numId w:val="9"/>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općem upravnom postupku („Narodne novine“ broj 47/09, 110/21),</w:t>
      </w:r>
    </w:p>
    <w:p w14:paraId="6B43B769" w14:textId="77777777" w:rsidR="00323D4A" w:rsidRPr="00323D4A" w:rsidRDefault="00323D4A" w:rsidP="00323D4A">
      <w:pPr>
        <w:numPr>
          <w:ilvl w:val="0"/>
          <w:numId w:val="7"/>
        </w:numPr>
        <w:spacing w:after="0" w:line="240" w:lineRule="auto"/>
        <w:ind w:left="720"/>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udrugama („Narodne novine“ broj 74/14,70/17, 98/19 i 151/22),</w:t>
      </w:r>
    </w:p>
    <w:p w14:paraId="1FE01B2D" w14:textId="77777777" w:rsidR="00323D4A" w:rsidRPr="00323D4A" w:rsidRDefault="00323D4A" w:rsidP="00323D4A">
      <w:pPr>
        <w:numPr>
          <w:ilvl w:val="0"/>
          <w:numId w:val="9"/>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Hrvatskom crvenom križu („Narodne novine“ broj 71/10, 136/20),</w:t>
      </w:r>
    </w:p>
    <w:p w14:paraId="737F53B4" w14:textId="77777777" w:rsidR="00323D4A" w:rsidRPr="00323D4A" w:rsidRDefault="00323D4A" w:rsidP="00323D4A">
      <w:pPr>
        <w:numPr>
          <w:ilvl w:val="0"/>
          <w:numId w:val="9"/>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hrvatskim braniteljima iz Domovinskog rata i članovima njihovih obitelji („Narodne novine“ broj 121/17, 98/19, 84/21),</w:t>
      </w:r>
    </w:p>
    <w:p w14:paraId="76BB0FBB" w14:textId="77777777" w:rsidR="00323D4A" w:rsidRPr="00323D4A" w:rsidRDefault="00323D4A" w:rsidP="00323D4A">
      <w:pPr>
        <w:numPr>
          <w:ilvl w:val="0"/>
          <w:numId w:val="9"/>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Uredba o kriterijima, mjerilima i postupcima financiranja i ugovaranja programa i projekata od interesa za opće dobro koje provode udruge („Narodne novine“ broj 26/15 i 37/21),</w:t>
      </w:r>
    </w:p>
    <w:p w14:paraId="01577625" w14:textId="77777777" w:rsidR="00323D4A" w:rsidRPr="00323D4A" w:rsidRDefault="00323D4A" w:rsidP="00323D4A">
      <w:pPr>
        <w:numPr>
          <w:ilvl w:val="0"/>
          <w:numId w:val="9"/>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Statut Grada Poreča-Parenzo („Službeni glasnik Grada Poreča-Parenzo“ broj 2/13,10/18, 2/21, 12/24),</w:t>
      </w:r>
    </w:p>
    <w:p w14:paraId="135C0AA3" w14:textId="77777777" w:rsidR="00323D4A" w:rsidRPr="00323D4A" w:rsidRDefault="00323D4A" w:rsidP="00323D4A">
      <w:pPr>
        <w:numPr>
          <w:ilvl w:val="0"/>
          <w:numId w:val="9"/>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Odluka o socijalnoj skrbi Grada Poreča-Parenzo („Službeni glasnik Grada Poreča“ broj13/16, 15/19, 3/23, 12/23, 12/24),</w:t>
      </w:r>
    </w:p>
    <w:p w14:paraId="4D10D499" w14:textId="77777777" w:rsidR="00323D4A" w:rsidRPr="00323D4A" w:rsidRDefault="00323D4A" w:rsidP="00323D4A">
      <w:pPr>
        <w:numPr>
          <w:ilvl w:val="0"/>
          <w:numId w:val="9"/>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Odluka o kriterijima za sufinanciranje smještaja korisnika u Dom za starije i nemoćne osobe u Poreču („Službeni glasnik Grada Poreča“ broj 17/18),</w:t>
      </w:r>
    </w:p>
    <w:bookmarkEnd w:id="110"/>
    <w:p w14:paraId="19B8DE91" w14:textId="77777777" w:rsidR="00323D4A" w:rsidRPr="00323D4A" w:rsidRDefault="00323D4A" w:rsidP="00323D4A">
      <w:pPr>
        <w:numPr>
          <w:ilvl w:val="0"/>
          <w:numId w:val="9"/>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Odluka o dodjeli učeničkih i studentskih stipendija („Službeni glasnik Grada Poreča-Parenzo“ br. 8/22),</w:t>
      </w:r>
    </w:p>
    <w:p w14:paraId="643F2EE6" w14:textId="77777777" w:rsidR="00323D4A" w:rsidRPr="00323D4A" w:rsidRDefault="00323D4A" w:rsidP="00323D4A">
      <w:pPr>
        <w:numPr>
          <w:ilvl w:val="0"/>
          <w:numId w:val="9"/>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Odluka o stipendijama Grada Poreča-Parenzo za studente s invaliditetom („Službeni glasnik Grada Poreča-Parenzo“ broj 2/10),</w:t>
      </w:r>
    </w:p>
    <w:p w14:paraId="66F71FAB" w14:textId="77777777" w:rsidR="00323D4A" w:rsidRPr="00323D4A" w:rsidRDefault="00323D4A" w:rsidP="00323D4A">
      <w:pPr>
        <w:spacing w:after="0" w:line="240" w:lineRule="auto"/>
        <w:ind w:left="360"/>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    Odluka o su/financiranju troškova kupnje drugih obrazovnih materijala učenicima        </w:t>
      </w:r>
    </w:p>
    <w:p w14:paraId="3186D576" w14:textId="77777777" w:rsidR="00323D4A" w:rsidRPr="00323D4A" w:rsidRDefault="00323D4A" w:rsidP="00323D4A">
      <w:pPr>
        <w:spacing w:after="0" w:line="240" w:lineRule="auto"/>
        <w:ind w:left="360"/>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     osnovnih škola te obveznih udžbenika i drugih obrazovnih materijala učenicima </w:t>
      </w:r>
    </w:p>
    <w:p w14:paraId="1CB7F0C0" w14:textId="77777777" w:rsidR="00323D4A" w:rsidRPr="00323D4A" w:rsidRDefault="00323D4A" w:rsidP="00323D4A">
      <w:pPr>
        <w:spacing w:after="0" w:line="240" w:lineRule="auto"/>
        <w:ind w:left="360"/>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     srednjih škola („Službeni Glasnik Grada Poreča- Parenzo“ br. 13/24),</w:t>
      </w:r>
    </w:p>
    <w:p w14:paraId="579BCA45" w14:textId="77777777" w:rsidR="00323D4A" w:rsidRPr="00323D4A" w:rsidRDefault="00323D4A" w:rsidP="00323D4A">
      <w:pPr>
        <w:numPr>
          <w:ilvl w:val="0"/>
          <w:numId w:val="9"/>
        </w:numPr>
        <w:spacing w:after="0" w:line="276" w:lineRule="auto"/>
        <w:contextualSpacing/>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Pravilnik o financiranju programa i projekata koje provode organizacije civilnog društva („Službeni glasnik Grada Poreča-Parenzo“ broj 1/16,1/18),</w:t>
      </w:r>
    </w:p>
    <w:p w14:paraId="0EAB8EB6" w14:textId="77777777" w:rsidR="00323D4A" w:rsidRPr="00323D4A" w:rsidRDefault="00323D4A" w:rsidP="00323D4A">
      <w:pPr>
        <w:numPr>
          <w:ilvl w:val="0"/>
          <w:numId w:val="9"/>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akti/odluke koje se donose po donošenju Proračuna. </w:t>
      </w:r>
    </w:p>
    <w:p w14:paraId="668EA731"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p>
    <w:p w14:paraId="09B10328"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bookmarkStart w:id="112" w:name="_Hlk195293212"/>
      <w:r w:rsidRPr="00323D4A">
        <w:rPr>
          <w:rFonts w:ascii="Times New Roman" w:eastAsia="Times New Roman" w:hAnsi="Times New Roman" w:cs="Times New Roman"/>
          <w:b/>
          <w:color w:val="000000" w:themeColor="text1"/>
          <w:sz w:val="24"/>
          <w:szCs w:val="24"/>
          <w:lang w:eastAsia="hr-HR"/>
        </w:rPr>
        <w:t xml:space="preserve">OPIS PROGRAMA: </w:t>
      </w:r>
    </w:p>
    <w:p w14:paraId="66D2CEC6"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Program obuhvaća:</w:t>
      </w:r>
    </w:p>
    <w:p w14:paraId="40537971" w14:textId="77777777" w:rsidR="00323D4A" w:rsidRPr="00323D4A" w:rsidRDefault="00323D4A" w:rsidP="00323D4A">
      <w:pPr>
        <w:spacing w:after="0" w:line="240" w:lineRule="auto"/>
        <w:jc w:val="both"/>
        <w:rPr>
          <w:rFonts w:ascii="Times New Roman" w:eastAsia="Times New Roman" w:hAnsi="Times New Roman" w:cs="Times New Roman"/>
          <w:i/>
          <w:color w:val="000000" w:themeColor="text1"/>
          <w:sz w:val="24"/>
          <w:szCs w:val="24"/>
          <w:lang w:eastAsia="hr-HR"/>
        </w:rPr>
      </w:pPr>
      <w:r w:rsidRPr="00323D4A">
        <w:rPr>
          <w:rFonts w:ascii="Times New Roman" w:eastAsia="Times New Roman" w:hAnsi="Times New Roman" w:cs="Times New Roman"/>
          <w:color w:val="000000" w:themeColor="text1"/>
          <w:sz w:val="24"/>
          <w:szCs w:val="24"/>
          <w:u w:val="single"/>
          <w:lang w:eastAsia="hr-HR"/>
        </w:rPr>
        <w:t>aktivnost</w:t>
      </w:r>
      <w:r w:rsidRPr="00323D4A">
        <w:rPr>
          <w:rFonts w:ascii="Times New Roman" w:eastAsia="Times New Roman" w:hAnsi="Times New Roman" w:cs="Times New Roman"/>
          <w:color w:val="000000" w:themeColor="text1"/>
          <w:sz w:val="24"/>
          <w:szCs w:val="24"/>
          <w:lang w:eastAsia="hr-HR"/>
        </w:rPr>
        <w:t>i:</w:t>
      </w:r>
      <w:r w:rsidRPr="00323D4A">
        <w:rPr>
          <w:rFonts w:ascii="Times New Roman" w:eastAsia="Times New Roman" w:hAnsi="Times New Roman" w:cs="Times New Roman"/>
          <w:i/>
          <w:color w:val="000000" w:themeColor="text1"/>
          <w:sz w:val="24"/>
          <w:szCs w:val="24"/>
          <w:lang w:eastAsia="hr-HR"/>
        </w:rPr>
        <w:t xml:space="preserve"> Dom za starije i nemoćne osobe</w:t>
      </w:r>
      <w:r w:rsidRPr="00323D4A">
        <w:rPr>
          <w:rFonts w:ascii="Times New Roman" w:eastAsia="Times New Roman" w:hAnsi="Times New Roman" w:cs="Times New Roman"/>
          <w:color w:val="000000" w:themeColor="text1"/>
          <w:sz w:val="24"/>
          <w:szCs w:val="24"/>
          <w:lang w:eastAsia="hr-HR"/>
        </w:rPr>
        <w:t>-</w:t>
      </w:r>
      <w:r w:rsidRPr="00323D4A">
        <w:rPr>
          <w:rFonts w:ascii="Times New Roman" w:eastAsia="Times New Roman" w:hAnsi="Times New Roman" w:cs="Times New Roman"/>
          <w:i/>
          <w:color w:val="000000" w:themeColor="text1"/>
          <w:sz w:val="24"/>
          <w:szCs w:val="24"/>
          <w:lang w:eastAsia="hr-HR"/>
        </w:rPr>
        <w:t>Gerontološki centar</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iCs/>
          <w:color w:val="000000" w:themeColor="text1"/>
          <w:sz w:val="24"/>
          <w:szCs w:val="24"/>
          <w:lang w:eastAsia="hr-HR"/>
        </w:rPr>
        <w:t>N</w:t>
      </w:r>
      <w:r w:rsidRPr="00323D4A">
        <w:rPr>
          <w:rFonts w:ascii="Times New Roman" w:eastAsia="Times New Roman" w:hAnsi="Times New Roman" w:cs="Times New Roman"/>
          <w:i/>
          <w:color w:val="000000" w:themeColor="text1"/>
          <w:sz w:val="24"/>
          <w:szCs w:val="24"/>
          <w:lang w:eastAsia="hr-HR"/>
        </w:rPr>
        <w:t>aknade</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color w:val="000000" w:themeColor="text1"/>
          <w:sz w:val="24"/>
          <w:szCs w:val="24"/>
          <w:lang w:eastAsia="hr-HR"/>
        </w:rPr>
        <w:t>i prava</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color w:val="000000" w:themeColor="text1"/>
          <w:sz w:val="24"/>
          <w:szCs w:val="24"/>
          <w:lang w:eastAsia="hr-HR"/>
        </w:rPr>
        <w:t xml:space="preserve">koji se ostvaruju temeljem zakona i gradskih odluka </w:t>
      </w:r>
      <w:r w:rsidRPr="00323D4A">
        <w:rPr>
          <w:rFonts w:ascii="Times New Roman" w:eastAsia="Times New Roman" w:hAnsi="Times New Roman" w:cs="Times New Roman"/>
          <w:iCs/>
          <w:color w:val="000000" w:themeColor="text1"/>
          <w:sz w:val="24"/>
          <w:szCs w:val="24"/>
          <w:lang w:eastAsia="hr-HR"/>
        </w:rPr>
        <w:t xml:space="preserve">(naknade za podmirenje troškova stanovanja, jednokratne naknade, naknade za dopunsku zaštitu borca NOB-a, naknade socijalno ugroženim umirovljenicima Grada Poreč, naknade za plaćanje pogrebnih troškova, ostale naknade iz socijalnog programa u naravi, naknade vezane uz socijalno-zdravstvenu zaštitu građana, naknade za prehranu dojenčadi, naknade za </w:t>
      </w:r>
      <w:r w:rsidRPr="00323D4A">
        <w:rPr>
          <w:rFonts w:ascii="Times New Roman" w:eastAsia="Times New Roman" w:hAnsi="Times New Roman" w:cs="Times New Roman"/>
          <w:iCs/>
          <w:color w:val="000000" w:themeColor="text1"/>
          <w:sz w:val="24"/>
          <w:szCs w:val="24"/>
          <w:lang w:eastAsia="hr-HR"/>
        </w:rPr>
        <w:lastRenderedPageBreak/>
        <w:t>prijevoz učenika, naknade za boravak djece u jaslicama i vrtićima, naknade za prehranu djece u osnovnim školama, naknade za produženi boravak u osnovnim školama, naknade za novorođeno dijete, prijevoz djece u Dnevni centar za rehabilitaciju Veruda-Pula, stipendije iz socijalnog programa</w:t>
      </w:r>
      <w:r w:rsidRPr="00323D4A">
        <w:rPr>
          <w:rFonts w:ascii="Times New Roman" w:eastAsia="Times New Roman" w:hAnsi="Times New Roman" w:cs="Times New Roman"/>
          <w:i/>
          <w:color w:val="000000" w:themeColor="text1"/>
          <w:sz w:val="24"/>
          <w:szCs w:val="24"/>
          <w:lang w:eastAsia="hr-HR"/>
        </w:rPr>
        <w:t>),</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color w:val="000000" w:themeColor="text1"/>
          <w:sz w:val="24"/>
          <w:szCs w:val="24"/>
          <w:lang w:eastAsia="hr-HR"/>
        </w:rPr>
        <w:t xml:space="preserve">Financiranje programa i projekata udruga u socijalnoj skrbi,  Humanitarna djelatnost Crvenog križa, Dnevni centar za rehabilitaciju Veruda-Pula, Zakup zgrade Doma za starije i nemoćne osobe, Subvencije kamata za poticanu stanogradnju, Pomoć za kupnju udžbenika obiteljima u socijalnoj potrebi, Naknde za dopunsko zdravstveno osiguranje umirovljenika, Naknade za grobna mjesta HR braniteljima iz Domovinskog rata i Ostale potrebe u socijalnoj skrbi, Polica životnog osiguranja za štićenike domova za nezbrinutu djecu i Prekvalifikacija teže zapošljivih zanimanja za lakše zapošljiva,  </w:t>
      </w:r>
      <w:r w:rsidRPr="00323D4A">
        <w:rPr>
          <w:rFonts w:ascii="Times New Roman" w:eastAsia="Times New Roman" w:hAnsi="Times New Roman" w:cs="Times New Roman"/>
          <w:iCs/>
          <w:color w:val="000000" w:themeColor="text1"/>
          <w:sz w:val="24"/>
          <w:szCs w:val="24"/>
          <w:u w:val="single"/>
          <w:lang w:eastAsia="hr-HR"/>
        </w:rPr>
        <w:t>kapitalni projekt</w:t>
      </w:r>
      <w:r w:rsidRPr="00323D4A">
        <w:rPr>
          <w:rFonts w:ascii="Times New Roman" w:eastAsia="Times New Roman" w:hAnsi="Times New Roman" w:cs="Times New Roman"/>
          <w:i/>
          <w:color w:val="000000" w:themeColor="text1"/>
          <w:sz w:val="24"/>
          <w:szCs w:val="24"/>
          <w:lang w:eastAsia="hr-HR"/>
        </w:rPr>
        <w:t xml:space="preserve"> Dogradnja zgrade Doma za starije i nemoćne osobe i </w:t>
      </w:r>
      <w:r w:rsidRPr="00323D4A">
        <w:rPr>
          <w:rFonts w:ascii="Times New Roman" w:eastAsia="Times New Roman" w:hAnsi="Times New Roman" w:cs="Times New Roman"/>
          <w:color w:val="000000" w:themeColor="text1"/>
          <w:sz w:val="24"/>
          <w:szCs w:val="24"/>
          <w:u w:val="single"/>
          <w:lang w:eastAsia="hr-HR"/>
        </w:rPr>
        <w:t>tekuće projekte</w:t>
      </w:r>
      <w:r w:rsidRPr="00323D4A">
        <w:rPr>
          <w:rFonts w:ascii="Times New Roman" w:eastAsia="Times New Roman" w:hAnsi="Times New Roman" w:cs="Times New Roman"/>
          <w:color w:val="000000" w:themeColor="text1"/>
          <w:sz w:val="24"/>
          <w:szCs w:val="24"/>
          <w:lang w:eastAsia="hr-HR"/>
        </w:rPr>
        <w:t>:</w:t>
      </w:r>
      <w:r w:rsidRPr="00323D4A">
        <w:rPr>
          <w:rFonts w:ascii="Times New Roman" w:eastAsia="Times New Roman" w:hAnsi="Times New Roman" w:cs="Times New Roman"/>
          <w:i/>
          <w:color w:val="000000" w:themeColor="text1"/>
          <w:sz w:val="24"/>
          <w:szCs w:val="24"/>
          <w:lang w:eastAsia="hr-HR"/>
        </w:rPr>
        <w:t xml:space="preserve"> Subvencije kamata za kupnju prvog stana, Naknade za pomoć u teškoj socijalno ekonomskoj situaciji uzrokovanom porastom cijena energenata i</w:t>
      </w:r>
      <w:r w:rsidRPr="00323D4A">
        <w:rPr>
          <w:rFonts w:ascii="Times New Roman" w:eastAsia="Times New Roman" w:hAnsi="Times New Roman" w:cs="Times New Roman"/>
          <w:color w:val="000000" w:themeColor="text1"/>
          <w:sz w:val="20"/>
          <w:szCs w:val="20"/>
          <w:lang w:eastAsia="hr-HR"/>
        </w:rPr>
        <w:t xml:space="preserve"> </w:t>
      </w:r>
      <w:r w:rsidRPr="00323D4A">
        <w:rPr>
          <w:rFonts w:ascii="Times New Roman" w:eastAsia="Times New Roman" w:hAnsi="Times New Roman" w:cs="Times New Roman"/>
          <w:i/>
          <w:color w:val="000000" w:themeColor="text1"/>
          <w:sz w:val="24"/>
          <w:szCs w:val="24"/>
          <w:lang w:eastAsia="hr-HR"/>
        </w:rPr>
        <w:t>Naknade za pomoć osobama zbog poslovno uvjetovanog otkaza.</w:t>
      </w:r>
    </w:p>
    <w:p w14:paraId="5D66B306" w14:textId="77777777" w:rsidR="00323D4A" w:rsidRPr="00323D4A" w:rsidRDefault="00323D4A" w:rsidP="00323D4A">
      <w:pPr>
        <w:tabs>
          <w:tab w:val="num" w:pos="993"/>
        </w:tabs>
        <w:spacing w:after="0" w:line="240" w:lineRule="auto"/>
        <w:jc w:val="both"/>
        <w:rPr>
          <w:rFonts w:ascii="Times New Roman" w:eastAsia="Times New Roman" w:hAnsi="Times New Roman" w:cs="Times New Roman"/>
          <w:color w:val="000000" w:themeColor="text1"/>
          <w:sz w:val="24"/>
          <w:szCs w:val="24"/>
          <w:u w:val="single"/>
          <w:lang w:eastAsia="hr-HR"/>
        </w:rPr>
      </w:pPr>
    </w:p>
    <w:p w14:paraId="47EED841" w14:textId="77777777" w:rsidR="00323D4A" w:rsidRPr="00323D4A" w:rsidRDefault="00323D4A" w:rsidP="00323D4A">
      <w:pPr>
        <w:tabs>
          <w:tab w:val="num" w:pos="993"/>
        </w:tabs>
        <w:spacing w:after="0" w:line="240" w:lineRule="auto"/>
        <w:jc w:val="both"/>
        <w:rPr>
          <w:rFonts w:ascii="Times New Roman" w:eastAsia="Times New Roman" w:hAnsi="Times New Roman" w:cs="Times New Roman"/>
          <w:color w:val="000000" w:themeColor="text1"/>
          <w:sz w:val="24"/>
          <w:szCs w:val="24"/>
          <w:u w:val="single"/>
          <w:lang w:eastAsia="hr-HR"/>
        </w:rPr>
      </w:pPr>
      <w:bookmarkStart w:id="113" w:name="_Hlk195293697"/>
      <w:r w:rsidRPr="00323D4A">
        <w:rPr>
          <w:rFonts w:ascii="Times New Roman" w:eastAsia="Times New Roman" w:hAnsi="Times New Roman" w:cs="Times New Roman"/>
          <w:color w:val="000000" w:themeColor="text1"/>
          <w:sz w:val="24"/>
          <w:szCs w:val="24"/>
          <w:u w:val="single"/>
          <w:lang w:eastAsia="hr-HR"/>
        </w:rPr>
        <w:t xml:space="preserve">Aktivnosti: </w:t>
      </w:r>
    </w:p>
    <w:bookmarkEnd w:id="111"/>
    <w:bookmarkEnd w:id="112"/>
    <w:bookmarkEnd w:id="113"/>
    <w:p w14:paraId="30EAFEB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 xml:space="preserve">Dom za starije i nemoćne osobe – Gerontološki centar </w:t>
      </w:r>
      <w:r w:rsidRPr="00323D4A">
        <w:rPr>
          <w:rFonts w:ascii="Times New Roman" w:eastAsia="Times New Roman" w:hAnsi="Times New Roman" w:cs="Times New Roman"/>
          <w:bCs/>
          <w:i/>
          <w:iCs/>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Dom</w:t>
      </w:r>
      <w:r w:rsidRPr="00323D4A">
        <w:rPr>
          <w:rFonts w:ascii="Times New Roman" w:eastAsia="Times New Roman" w:hAnsi="Times New Roman" w:cs="Times New Roman"/>
          <w:b/>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 xml:space="preserve">za starije i nemoćne osobe (dalje: Dom) je javna ustanova osnovana na temelju Zakona o socijalnoj skrbi i Zakona o ustanovama, pravna je osoba s pravima, obvezama i odgovornostima koje su utvrđene zakonom, zakonskim aktima te Statutom. Dom obavlja poslove iz svoje djelatnosti kroz rad četiri Odjela i to: Odjela zajedničkih stručnih i administrativno-tehničkih poslova, Odjela stalnog smještaja, njege i brige o zdravlju, Odjela za poslove prehrane i usluživanja i Odjela dnevnog centra–dnevni i poludnevni boravak i izvaninstitucionalna skrb. Dom obavlja slijedeće poslove: 1. pružanje usluga smještaja, prehrane, održavanja osobne higijene, brige o zdravlju, njege, radne aktivnosti i korištenja slobodnog vremena u sklopu stalnog smještaja, 2. pružanje usluga poludnevnog i cjelodnevnog boravka, 3.pružanje usluga pomoći i njege u kući starijim i nemoćnim osobama, 4. obavlja i druge poslove koji se u manjem opsegu ili uobičajeno obavljaju uz osnovnu djelatnost. Temeljna uloga i strateški ciljevi Doma su slijedeći: 1. podizanje kvalitete života obitelji starijih i nemoćnih osoba, 2. senzibiliziranje društvene zajednice za potrebe ove sve brojnije kategorije stanovništva, rad s mladima u cilju razumijevanja potreba starijih, isticanje značaja sponzorstva i različitih donacija te volonterskog rada, 3. pružanje što bolje usluge korisnicima, prvenstveno starijim i nemoćnim osobama, 4. suradnja sa ustanovama i institucijama u okruženju. </w:t>
      </w:r>
    </w:p>
    <w:p w14:paraId="423BA3A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Opis poslova: </w:t>
      </w:r>
    </w:p>
    <w:p w14:paraId="05021557" w14:textId="77777777" w:rsidR="00323D4A" w:rsidRPr="00323D4A" w:rsidRDefault="00323D4A" w:rsidP="00323D4A">
      <w:pPr>
        <w:spacing w:after="0" w:line="240" w:lineRule="auto"/>
        <w:ind w:firstLine="708"/>
        <w:rPr>
          <w:rFonts w:ascii="Times New Roman" w:eastAsia="Times New Roman" w:hAnsi="Times New Roman" w:cs="Times New Roman"/>
          <w:b/>
          <w:i/>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Sufinanciranje smještaja korisnika u Domu,</w:t>
      </w:r>
    </w:p>
    <w:p w14:paraId="3BF94BA6"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Dom za pružanje usluga stalnog smještaj korisnika raspolaže sa 83 kreveta i to u Odjelu za pojačanu njegu (stacionarni dio) 42 kreveta za potrebe smještaja teže pokretnih i nepokretnih osoba i u stambenom dijelu 41 kreveta za potrebe smještaja pokretnih starijih i nemoćnih osoba.</w:t>
      </w:r>
    </w:p>
    <w:p w14:paraId="65D7FD1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Odluku o tipu smještaja za pojedinog korisnika donosi Komisija za prijem i otpust na osnovu medicinske dokumentacije, razgovora s korisnikom ili članovima obitelji, te željama korisnika i/ili članova obitelji. Osnovni zadatak i cilj za 2024. godinu bio je zadržati postojeću popunjenost raspoloživih smještajnih kapaciteta, visoki nivo pruženih usluga stalnog smještaja, te pratiti kvalitetu pruženih usluga kroz ispitivanje zadovoljstva korisnika i članova njihovih obitelji. Odgovorne osobe za provođenje ovog osnovnog programa Doma su ravnateljica, stručna voditeljica, glavna medicinska sestra i medicinsko osoblje. </w:t>
      </w:r>
    </w:p>
    <w:p w14:paraId="2A162B43" w14:textId="77777777" w:rsidR="00323D4A" w:rsidRPr="00323D4A" w:rsidRDefault="00323D4A" w:rsidP="00323D4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Calibri" w:hAnsi="Times New Roman" w:cs="Times New Roman"/>
          <w:color w:val="000000" w:themeColor="text1"/>
          <w:sz w:val="24"/>
          <w:szCs w:val="24"/>
          <w:lang w:eastAsia="hr-HR"/>
        </w:rPr>
        <w:t xml:space="preserve">Tijekom 2024. godine došlo je do većeg povećanja troškova od kojih je u masi sredstava najveće povećanje s osnova troškova rada, energenata i namirnica, ali i svih ostalih troškova. Trend povećanja troškova nastavljen je i u 2024. godini, najviše s osnova troškova rada, te je za održavanje postojećeg standarda Grad Poreč-Parenzo osigurao dodatni iznos  od 548.919,12 eura. </w:t>
      </w:r>
      <w:r w:rsidRPr="00323D4A">
        <w:rPr>
          <w:rFonts w:ascii="Times New Roman" w:eastAsia="Times New Roman" w:hAnsi="Times New Roman" w:cs="Times New Roman"/>
          <w:color w:val="000000" w:themeColor="text1"/>
          <w:sz w:val="24"/>
          <w:szCs w:val="24"/>
          <w:lang w:eastAsia="hr-HR"/>
        </w:rPr>
        <w:t xml:space="preserve">U 2024. godini za provođenje ovog programa, Grad Poreč-Parenzo je u okviru provedbe svoga socijalnog programa sufinancirao dio cijene smještaja korisnicima s njegovog područja, te je na osnovu planirana 75 </w:t>
      </w:r>
      <w:r w:rsidRPr="00323D4A">
        <w:rPr>
          <w:rFonts w:ascii="Times New Roman" w:eastAsia="Times New Roman" w:hAnsi="Times New Roman" w:cs="Times New Roman"/>
          <w:color w:val="000000" w:themeColor="text1"/>
          <w:sz w:val="24"/>
          <w:szCs w:val="24"/>
          <w:lang w:eastAsia="hr-HR"/>
        </w:rPr>
        <w:lastRenderedPageBreak/>
        <w:t>korisnika i s prosječnim iznosom subvencije od 499,11 eura po korisniku, u proračunu za ovu namjenu planirao iznos od 449.196,40 eura, odnosno prosječno 55% ekonomske cijene.</w:t>
      </w:r>
    </w:p>
    <w:p w14:paraId="2F866822"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Temeljem Odluke o kriterijima za sufinanciranje korisnika u Domu od 13.12.2018., koja se a primjenjuje od 1.1.2019. godine, korisnici stalnog smještaja (73 korisnika) koji imaju prebivalište na području Grada Poreča mogu ostvariti pravo na sufinanciranje smještaja u iznosima od 15%, 20%, 35% i 55% ekonomske cijene smještaja. Upravni odjel za društvene djelatnosti donosi rješenje o ostvarivanju ovog prava temeljem kojeg se vrši sufinanciranje svakog korisnika. </w:t>
      </w:r>
    </w:p>
    <w:p w14:paraId="52559C12"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Dom od 2017. godine provodi program koji se odnosi na prijem i zbrinjavanje terminalno bolesnih osoba, odnosno osoba u posljednjoj fazi života s područja Grada Poreča. S predstavnicima osnivača Doma postignut je dogovor da se ova aktivnost nastavi i u 2024. godini, te je na osnovu zapošljavanja jedne medicinske sestre i dvije njegovateljice i procjene pratećih troškova, za ovaj program planirano iznos od 59.999,96 eura.</w:t>
      </w:r>
    </w:p>
    <w:p w14:paraId="39512F76" w14:textId="77777777" w:rsidR="00323D4A" w:rsidRPr="00323D4A" w:rsidRDefault="00323D4A" w:rsidP="00323D4A">
      <w:pPr>
        <w:spacing w:after="0" w:line="240" w:lineRule="auto"/>
        <w:ind w:firstLine="708"/>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Poludnevni boravak za starije osobe</w:t>
      </w:r>
    </w:p>
    <w:p w14:paraId="7A96A24C"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Poludnevni boravak za starije osobe organizira se u prostorima Doma. Aktivnosti i usluge Poludnevnog boravka spadaju u osnovnu djelatnost Doma koja je propisana aktom o osnivanju kao i Zakonom o socijalnoj skrbi. Poludnevni boravak je infrastrukturno povezan sa Domom kako bi se čim više iskoristili svi resursi i racionalizirali troškovi, a ustrojen je kao centar putem kojeg je organiziran dio izvaninstitucionalne skrbi za starije u lokalnoj zajednici. Poludnevni boravak kao usluga se pruža za oko 20 korisnika s osiguranjem usluge prijevoza, prehrane, medicinske i opće njege i radne okupacije.</w:t>
      </w:r>
    </w:p>
    <w:p w14:paraId="7FDD350B"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Smještajem starijih osoba u poludnevni boravak izbjegavaju se problemi članova obitelji, koji nisu u mogućnosti, zbog uvjeta suvremenog života, kvalitetno se skrbiti za potrebe starijih, a ipak ne žele svoje starije smjestiti u Dom. S aspekta cjelokupne zajednice, ovaj vid brige za starije predstavlja kvalitetnije rješenje iz razloga što se kroz ovaj vid skrbi ostvaruje manje troškova u odnosu na trajni smještaj starijih u ustanovi. </w:t>
      </w:r>
    </w:p>
    <w:p w14:paraId="6448D58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Korisnici programa su osobe starije dobi koje zbog tjelesnog oštećenja ili trajnih promjena u zdravstvenom stanju ili zbog starosti ne mogu potpuno udovoljiti osnovnim životnim zahtjevima, jer se ne mogu samostalno kretati izvan svojeg stambenog prostora radi nabave osnovnih životnih potrepština i korištenja zdravstvene zaštite, te im je potrebna pomoć i njega druge osobe. U rad Poludnevnog boravka moguće je uključiti i nesamostalne osobe, dok su osobe sa teškim duševnim poremećajem i duševnom bolešću, aktivni alkoholičari, odnosno ovisnici svih vrsta i nepokretne osobe kojima je potrebna intenzivna njega isključeni. Kako je ovaj vid zbrinjavanja starijih višestruko povoljnije i racionalnije rješenje, troškovi Poludnevnog boravka sufinanciraju se za sve korisnike s područja Grada Poreča</w:t>
      </w:r>
      <w:r w:rsidRPr="00323D4A">
        <w:rPr>
          <w:rFonts w:ascii="Times New Roman" w:eastAsia="Calibri" w:hAnsi="Times New Roman" w:cs="Times New Roman"/>
          <w:color w:val="000000" w:themeColor="text1"/>
          <w:sz w:val="24"/>
          <w:szCs w:val="24"/>
          <w:lang w:eastAsia="hr-HR"/>
        </w:rPr>
        <w:t>-Parenzo</w:t>
      </w:r>
      <w:r w:rsidRPr="00323D4A">
        <w:rPr>
          <w:rFonts w:ascii="Times New Roman" w:eastAsia="Times New Roman" w:hAnsi="Times New Roman" w:cs="Times New Roman"/>
          <w:color w:val="000000" w:themeColor="text1"/>
          <w:sz w:val="24"/>
          <w:szCs w:val="24"/>
          <w:lang w:eastAsia="hr-HR"/>
        </w:rPr>
        <w:t xml:space="preserve"> s 50%.</w:t>
      </w:r>
    </w:p>
    <w:p w14:paraId="5933FFCB" w14:textId="77777777" w:rsidR="00323D4A" w:rsidRPr="00323D4A" w:rsidRDefault="00323D4A" w:rsidP="00323D4A">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hr-HR"/>
        </w:rPr>
      </w:pPr>
      <w:r w:rsidRPr="00323D4A">
        <w:rPr>
          <w:rFonts w:ascii="Times New Roman" w:eastAsia="Calibri" w:hAnsi="Times New Roman" w:cs="Times New Roman"/>
          <w:color w:val="000000" w:themeColor="text1"/>
          <w:sz w:val="24"/>
          <w:szCs w:val="24"/>
          <w:lang w:eastAsia="hr-HR"/>
        </w:rPr>
        <w:t>Cijena usluge Poludnevnog boravka formirana je 2008. godine i od tada iznosi 331,81 eura mjesečno, od čega se iz Proračuna Grada Poreča-Parenzo sufinanciralo 50% cijene odnosno iznos od 165,90 eura po korisniku. Tijekom 2023. godine uslijed poremećaja cijena na tržištu te povećanja cijene rada, troškova energenata, goriva, namirnica i ostalih troškova, izračuni su za 2024. godinu izrađeni na bazi realnih troškova i iznose 406,79 eura po korisniku mjesečno, za kapacitet od 20 korisnika.</w:t>
      </w:r>
    </w:p>
    <w:p w14:paraId="3AE8FC97" w14:textId="77777777" w:rsidR="00323D4A" w:rsidRPr="00323D4A" w:rsidRDefault="00323D4A" w:rsidP="00323D4A">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hr-HR"/>
        </w:rPr>
      </w:pPr>
      <w:r w:rsidRPr="00323D4A">
        <w:rPr>
          <w:rFonts w:ascii="Times New Roman" w:eastAsia="Calibri" w:hAnsi="Times New Roman" w:cs="Times New Roman"/>
          <w:color w:val="000000" w:themeColor="text1"/>
          <w:sz w:val="24"/>
          <w:szCs w:val="24"/>
          <w:lang w:eastAsia="hr-HR"/>
        </w:rPr>
        <w:t xml:space="preserve">Za provođenje ovog programa Grad Poreč-Parenzo je u proračunu za 2024. godinu planirao iznos od 59.694,55 eura, što predstavlja udio od 64 % u financiranju programa.   </w:t>
      </w:r>
    </w:p>
    <w:p w14:paraId="172F11A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Ciljevi ovog programa su slijedeći: 1. izbjegavanje neprimjerene i preuranjene institucionalizacije starijih i nemoćnih osoba, 2.podizanje kvalitete života starijih osoba kojima treba tuđa pomoć i njega uz rješavanje problema socijalne izoliranosti i osamljenosti starijih, 3. očuvanje funkcionalnih sposobnosti starijih osoba i 4.uključivanje obitelji u organiziranu skrb.</w:t>
      </w:r>
    </w:p>
    <w:p w14:paraId="03C45975" w14:textId="77777777" w:rsidR="00323D4A" w:rsidRPr="00323D4A" w:rsidRDefault="00323D4A" w:rsidP="00323D4A">
      <w:pPr>
        <w:spacing w:after="0" w:line="240" w:lineRule="auto"/>
        <w:rPr>
          <w:rFonts w:ascii="Times New Roman" w:eastAsia="Times New Roman" w:hAnsi="Times New Roman" w:cs="Times New Roman"/>
          <w:bCs/>
          <w:i/>
          <w:color w:val="000000" w:themeColor="text1"/>
          <w:sz w:val="24"/>
          <w:szCs w:val="24"/>
          <w:lang w:eastAsia="hr-HR"/>
        </w:rPr>
      </w:pPr>
      <w:r w:rsidRPr="00323D4A">
        <w:rPr>
          <w:rFonts w:ascii="Times New Roman" w:eastAsia="Times New Roman" w:hAnsi="Times New Roman" w:cs="Times New Roman"/>
          <w:bCs/>
          <w:i/>
          <w:color w:val="000000" w:themeColor="text1"/>
          <w:sz w:val="24"/>
          <w:szCs w:val="24"/>
          <w:lang w:eastAsia="hr-HR"/>
        </w:rPr>
        <w:t xml:space="preserve">     </w:t>
      </w:r>
      <w:r w:rsidRPr="00323D4A">
        <w:rPr>
          <w:rFonts w:ascii="Times New Roman" w:eastAsia="Times New Roman" w:hAnsi="Times New Roman" w:cs="Times New Roman"/>
          <w:bCs/>
          <w:i/>
          <w:color w:val="000000" w:themeColor="text1"/>
          <w:sz w:val="24"/>
          <w:szCs w:val="24"/>
          <w:lang w:eastAsia="hr-HR"/>
        </w:rPr>
        <w:tab/>
      </w:r>
      <w:r w:rsidRPr="00323D4A">
        <w:rPr>
          <w:rFonts w:ascii="Times New Roman" w:eastAsia="Times New Roman" w:hAnsi="Times New Roman" w:cs="Times New Roman"/>
          <w:b/>
          <w:i/>
          <w:color w:val="000000" w:themeColor="text1"/>
          <w:sz w:val="24"/>
          <w:szCs w:val="24"/>
          <w:lang w:eastAsia="hr-HR"/>
        </w:rPr>
        <w:t>Hospicij-kućna skrb</w:t>
      </w:r>
    </w:p>
    <w:p w14:paraId="1EA89CAC"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Model hospicija osmišljen je kao izvaninstitucionalna pomoć starim, nemoćnim, privremeno ili trajno neautonomnim osobama u segmentu kućne skrbi. Funkcija kućne skrbi je briga o bolesniku u završnom stadiju bolesti </w:t>
      </w:r>
      <w:r w:rsidRPr="00323D4A">
        <w:rPr>
          <w:rFonts w:ascii="Times New Roman" w:eastAsia="Times New Roman" w:hAnsi="Times New Roman" w:cs="Times New Roman"/>
          <w:bCs/>
          <w:color w:val="000000" w:themeColor="text1"/>
          <w:sz w:val="24"/>
          <w:szCs w:val="24"/>
          <w:lang w:eastAsia="hr-HR"/>
        </w:rPr>
        <w:t>kod kuće.</w:t>
      </w:r>
      <w:r w:rsidRPr="00323D4A">
        <w:rPr>
          <w:rFonts w:ascii="Times New Roman" w:eastAsia="Times New Roman" w:hAnsi="Times New Roman" w:cs="Times New Roman"/>
          <w:color w:val="000000" w:themeColor="text1"/>
          <w:sz w:val="24"/>
          <w:szCs w:val="24"/>
          <w:lang w:eastAsia="hr-HR"/>
        </w:rPr>
        <w:t xml:space="preserve"> Ista omogućava  smanjivanje ili uklanjanje pojedinih simptoma, te rješava emocionalne i socijalne probleme bolesnika i obitelji. Ono što je karakterizira ovaj program je upravo </w:t>
      </w:r>
      <w:r w:rsidRPr="00323D4A">
        <w:rPr>
          <w:rFonts w:ascii="Times New Roman" w:eastAsia="Times New Roman" w:hAnsi="Times New Roman" w:cs="Times New Roman"/>
          <w:color w:val="000000" w:themeColor="text1"/>
          <w:sz w:val="24"/>
          <w:szCs w:val="24"/>
          <w:lang w:eastAsia="hr-HR"/>
        </w:rPr>
        <w:lastRenderedPageBreak/>
        <w:t xml:space="preserve">uvođenje i rješavanje </w:t>
      </w:r>
      <w:r w:rsidRPr="00323D4A">
        <w:rPr>
          <w:rFonts w:ascii="Times New Roman" w:eastAsia="Times New Roman" w:hAnsi="Times New Roman" w:cs="Times New Roman"/>
          <w:bCs/>
          <w:color w:val="000000" w:themeColor="text1"/>
          <w:sz w:val="24"/>
          <w:szCs w:val="24"/>
          <w:lang w:eastAsia="hr-HR"/>
        </w:rPr>
        <w:t>socio-emocionalnog aspekta</w:t>
      </w:r>
      <w:r w:rsidRPr="00323D4A">
        <w:rPr>
          <w:rFonts w:ascii="Times New Roman" w:eastAsia="Times New Roman" w:hAnsi="Times New Roman" w:cs="Times New Roman"/>
          <w:color w:val="000000" w:themeColor="text1"/>
          <w:sz w:val="24"/>
          <w:szCs w:val="24"/>
          <w:lang w:eastAsia="hr-HR"/>
        </w:rPr>
        <w:t xml:space="preserve"> problema koji dolazi do izražaja naročito u trenucima kada terapija sa lijekovima prestaje biti učinkovita. </w:t>
      </w:r>
      <w:r w:rsidRPr="00323D4A">
        <w:rPr>
          <w:rFonts w:ascii="Times New Roman" w:eastAsia="Times New Roman" w:hAnsi="Times New Roman" w:cs="Times New Roman"/>
          <w:bCs/>
          <w:color w:val="000000" w:themeColor="text1"/>
          <w:sz w:val="24"/>
          <w:szCs w:val="24"/>
          <w:lang w:eastAsia="hr-HR"/>
        </w:rPr>
        <w:t>Timovi za kućnu skrb</w:t>
      </w:r>
      <w:r w:rsidRPr="00323D4A">
        <w:rPr>
          <w:rFonts w:ascii="Times New Roman" w:eastAsia="Times New Roman" w:hAnsi="Times New Roman" w:cs="Times New Roman"/>
          <w:color w:val="000000" w:themeColor="text1"/>
          <w:sz w:val="24"/>
          <w:szCs w:val="24"/>
          <w:lang w:eastAsia="hr-HR"/>
        </w:rPr>
        <w:t xml:space="preserve"> temeljni su oblik hospicijske službe, oni ne zamjenjuju izborne liječnike i terenske medicinske sestre, već zajedno s njima povećavaju vrijeme i raznovrsnost pomoći bolesniku i njegovoj obitelji. </w:t>
      </w:r>
      <w:r w:rsidRPr="00323D4A">
        <w:rPr>
          <w:rFonts w:ascii="Times New Roman" w:eastAsia="Times New Roman" w:hAnsi="Times New Roman" w:cs="Times New Roman"/>
          <w:bCs/>
          <w:color w:val="000000" w:themeColor="text1"/>
          <w:sz w:val="24"/>
          <w:szCs w:val="24"/>
          <w:lang w:eastAsia="hr-HR"/>
        </w:rPr>
        <w:t xml:space="preserve">Tim kućne skrbi čine: </w:t>
      </w:r>
      <w:r w:rsidRPr="00323D4A">
        <w:rPr>
          <w:rFonts w:ascii="Times New Roman" w:eastAsia="Times New Roman" w:hAnsi="Times New Roman" w:cs="Times New Roman"/>
          <w:color w:val="000000" w:themeColor="text1"/>
          <w:sz w:val="24"/>
          <w:szCs w:val="24"/>
          <w:lang w:eastAsia="hr-HR"/>
        </w:rPr>
        <w:t>liječnik, sociolog, socijalni radnik, psiholog, viša medicinska sestra.</w:t>
      </w:r>
    </w:p>
    <w:p w14:paraId="458F2AAE"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Administrativnu  potporu hospicijskom timu daje Dom. Od 2002. godine od kada program djeluje na području Grada Poreča-Parenzo i okolnih općina Poreštine, programom je obuhvaćeno oko 220 članova obitelji terminalnih bolesnika, te oko 280 korisnika različitih oblika pomoći. Uslijed iskazane potrebe, program je u 2013. godini nadopunjen u segmentu specijalističkih fizijatrijskih pregleda i fizikalne terapije u kući, jer se po otpustu s bolničkog liječenja na stacionarnu rehabilitaciju čeka prosječno 8-12 mjeseci, a to je vrijeme kad je najučinkovitije provesti fizikalnu terapiju. Pored naprijed navedenih poslova, u program su uključene i slijedeće usluge: sanitetski prijevoz neautonomnih bolesnika i posudionica ortopedskih pomagala sa osiguranim prijevozom u kuću bolesnika.</w:t>
      </w:r>
    </w:p>
    <w:p w14:paraId="206537E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 provođenje ovog programa Grad Poreč-Parenzo je u proračunu za 2024. godinu planirao iznos od 42.629,14 eura, što predstavlja udio od 86 % u financiranju ovog programa.</w:t>
      </w:r>
    </w:p>
    <w:p w14:paraId="661E0822" w14:textId="77777777" w:rsidR="00323D4A" w:rsidRPr="00323D4A" w:rsidRDefault="00323D4A" w:rsidP="00323D4A">
      <w:pPr>
        <w:spacing w:after="0" w:line="240" w:lineRule="atLeast"/>
        <w:ind w:right="-568"/>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Detaljan opis programa je slijedeći: 1.Podizanje kvalitete života bolesnika u palijativnoj skrbi, 2. Olakšavanje tereta psihofizičkog opterećenja članova obitelji i 3. Racionalnije zbrinjavanje bolesnika.</w:t>
      </w:r>
    </w:p>
    <w:p w14:paraId="292AE62E"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Metode i tehnike koje se koriste u provođenju programa su:</w:t>
      </w:r>
    </w:p>
    <w:p w14:paraId="6DCD46C7" w14:textId="77777777" w:rsidR="00323D4A" w:rsidRPr="00323D4A" w:rsidRDefault="00323D4A" w:rsidP="0017480C">
      <w:pPr>
        <w:numPr>
          <w:ilvl w:val="0"/>
          <w:numId w:val="22"/>
        </w:numPr>
        <w:spacing w:after="0" w:line="240" w:lineRule="atLeast"/>
        <w:ind w:right="113"/>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Socijalni izvid u kući bolesnika, izrada socijalne slike i statusa obitelji,</w:t>
      </w:r>
    </w:p>
    <w:p w14:paraId="772138D9" w14:textId="77777777" w:rsidR="00323D4A" w:rsidRPr="00323D4A" w:rsidRDefault="00323D4A" w:rsidP="0017480C">
      <w:pPr>
        <w:numPr>
          <w:ilvl w:val="0"/>
          <w:numId w:val="22"/>
        </w:numPr>
        <w:spacing w:after="0" w:line="240" w:lineRule="atLeast"/>
        <w:ind w:right="113"/>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Zadovoljavanje potreba korisnika iz socijalne domene, </w:t>
      </w:r>
    </w:p>
    <w:p w14:paraId="508EE713" w14:textId="77777777" w:rsidR="00323D4A" w:rsidRPr="00323D4A" w:rsidRDefault="00323D4A" w:rsidP="0017480C">
      <w:pPr>
        <w:numPr>
          <w:ilvl w:val="0"/>
          <w:numId w:val="22"/>
        </w:numPr>
        <w:spacing w:after="0" w:line="240" w:lineRule="atLeast"/>
        <w:ind w:right="113"/>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Pomoć u kući, </w:t>
      </w:r>
    </w:p>
    <w:p w14:paraId="1543A2B1" w14:textId="77777777" w:rsidR="00323D4A" w:rsidRPr="00323D4A" w:rsidRDefault="00323D4A" w:rsidP="0017480C">
      <w:pPr>
        <w:numPr>
          <w:ilvl w:val="0"/>
          <w:numId w:val="22"/>
        </w:numPr>
        <w:spacing w:after="0" w:line="240" w:lineRule="atLeast"/>
        <w:ind w:right="113"/>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Potpora terminalnom bolesniku i/ili članu obitelji kroz savjetovanje, psihoterapiju i edukaciju o načinu ponašanja i prihvaćanja bolesnog člana, </w:t>
      </w:r>
    </w:p>
    <w:p w14:paraId="5EC50B29" w14:textId="77777777" w:rsidR="00323D4A" w:rsidRPr="00323D4A" w:rsidRDefault="00323D4A" w:rsidP="0017480C">
      <w:pPr>
        <w:numPr>
          <w:ilvl w:val="0"/>
          <w:numId w:val="22"/>
        </w:numPr>
        <w:spacing w:after="0" w:line="240" w:lineRule="atLeast"/>
        <w:ind w:right="113"/>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Fizikalna terapija u kući, </w:t>
      </w:r>
    </w:p>
    <w:p w14:paraId="4849F9D6" w14:textId="77777777" w:rsidR="00323D4A" w:rsidRPr="00323D4A" w:rsidRDefault="00323D4A" w:rsidP="0017480C">
      <w:pPr>
        <w:numPr>
          <w:ilvl w:val="0"/>
          <w:numId w:val="22"/>
        </w:numPr>
        <w:spacing w:after="0" w:line="240" w:lineRule="atLeast"/>
        <w:ind w:right="113"/>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Zdravstvena njega u kući,</w:t>
      </w:r>
    </w:p>
    <w:p w14:paraId="59026DB1" w14:textId="77777777" w:rsidR="00323D4A" w:rsidRPr="00323D4A" w:rsidRDefault="00323D4A" w:rsidP="0017480C">
      <w:pPr>
        <w:numPr>
          <w:ilvl w:val="0"/>
          <w:numId w:val="22"/>
        </w:numPr>
        <w:spacing w:after="0" w:line="240" w:lineRule="atLeast"/>
        <w:ind w:right="113"/>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Sanitetski prijevoz neautonomnih bolesnika, </w:t>
      </w:r>
    </w:p>
    <w:p w14:paraId="4D370F2B" w14:textId="77777777" w:rsidR="00323D4A" w:rsidRPr="00323D4A" w:rsidRDefault="00323D4A" w:rsidP="0017480C">
      <w:pPr>
        <w:numPr>
          <w:ilvl w:val="0"/>
          <w:numId w:val="22"/>
        </w:numPr>
        <w:spacing w:after="0" w:line="240" w:lineRule="atLeast"/>
        <w:ind w:right="113"/>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Posebne medicinske usluge u kući bolesnika: liječničke intervencije, procjene potreba za proširenom zdravstvenom zaštitom i </w:t>
      </w:r>
    </w:p>
    <w:p w14:paraId="544DC5BA" w14:textId="77777777" w:rsidR="00323D4A" w:rsidRPr="00323D4A" w:rsidRDefault="00323D4A" w:rsidP="0017480C">
      <w:pPr>
        <w:numPr>
          <w:ilvl w:val="0"/>
          <w:numId w:val="22"/>
        </w:numPr>
        <w:spacing w:after="0" w:line="240" w:lineRule="atLeast"/>
        <w:ind w:right="113"/>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Posudba ortopedskih pomagala.</w:t>
      </w:r>
    </w:p>
    <w:p w14:paraId="46A759FF" w14:textId="77777777" w:rsidR="00323D4A" w:rsidRPr="00323D4A" w:rsidRDefault="00323D4A" w:rsidP="00323D4A">
      <w:pPr>
        <w:spacing w:after="0" w:line="240" w:lineRule="auto"/>
        <w:ind w:right="113"/>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Izvoditelji programa/projekta su slijedeći:</w:t>
      </w:r>
    </w:p>
    <w:p w14:paraId="1D3454EB" w14:textId="77777777" w:rsidR="00323D4A" w:rsidRPr="00323D4A" w:rsidRDefault="00323D4A" w:rsidP="0017480C">
      <w:pPr>
        <w:numPr>
          <w:ilvl w:val="0"/>
          <w:numId w:val="23"/>
        </w:numPr>
        <w:spacing w:after="0" w:line="240" w:lineRule="atLeast"/>
        <w:ind w:right="113"/>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Članovi tima educirani za rad na socijalnom segmentu programa Doma, </w:t>
      </w:r>
    </w:p>
    <w:p w14:paraId="7BAA8792" w14:textId="77777777" w:rsidR="00323D4A" w:rsidRPr="00323D4A" w:rsidRDefault="00323D4A" w:rsidP="0017480C">
      <w:pPr>
        <w:numPr>
          <w:ilvl w:val="0"/>
          <w:numId w:val="23"/>
        </w:numPr>
        <w:spacing w:after="0" w:line="240" w:lineRule="atLeast"/>
        <w:ind w:right="113"/>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Psiholozi i vanjski suradnici Centra za pružanje usluga u zajednici „Zdravi grad“ Poreč,</w:t>
      </w:r>
    </w:p>
    <w:p w14:paraId="581FE1D3" w14:textId="77777777" w:rsidR="00323D4A" w:rsidRPr="00323D4A" w:rsidRDefault="00323D4A" w:rsidP="0017480C">
      <w:pPr>
        <w:numPr>
          <w:ilvl w:val="0"/>
          <w:numId w:val="23"/>
        </w:numPr>
        <w:spacing w:after="0" w:line="240" w:lineRule="atLeast"/>
        <w:ind w:right="113"/>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Ustanova za zdravstvenu njegu i sanitetski prijevoz,</w:t>
      </w:r>
    </w:p>
    <w:p w14:paraId="5A274A2C" w14:textId="77777777" w:rsidR="00323D4A" w:rsidRPr="00323D4A" w:rsidRDefault="00323D4A" w:rsidP="0017480C">
      <w:pPr>
        <w:numPr>
          <w:ilvl w:val="0"/>
          <w:numId w:val="23"/>
        </w:numPr>
        <w:spacing w:after="0" w:line="240" w:lineRule="atLeast"/>
        <w:ind w:right="113"/>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Privatna psihološka praksa </w:t>
      </w:r>
    </w:p>
    <w:p w14:paraId="305550C1" w14:textId="77777777" w:rsidR="00323D4A" w:rsidRPr="00323D4A" w:rsidRDefault="00323D4A" w:rsidP="0017480C">
      <w:pPr>
        <w:numPr>
          <w:ilvl w:val="0"/>
          <w:numId w:val="23"/>
        </w:numPr>
        <w:spacing w:after="0" w:line="240" w:lineRule="atLeast"/>
        <w:ind w:right="113"/>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Privatna praksa i obrt za zdravstvene usluge.</w:t>
      </w:r>
    </w:p>
    <w:p w14:paraId="5407BCA0"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Dinamika rada na programu je kontinuirana tokom cijele godine, a određuje se na temelju trenutnog zdravstvenog stanja osobe za koju patronažna služba, služba medicinske njege u kući palijativni tim Istarske županije, stručni tim Gerontološkog centra i Voditelj izvaninstitucionalne palijativne skrbi odredi posebnu potrebu. Prioritet u tretmanu imaju staračka i samačka domaćinstva niskog socijalnog i ekonomskog statusa, koja nisu obuhvaćena radom postojećih drugih oblika skrbi, vodeći računa o mogućoj ukupnoj mjesečnoj potrošnji kod izvršenja rada na programu. Gerontološki centar će izvođenje svih aktivnosti na programu pratiti sa nastojanjem da se kvaliteta i količina skrbi odvija u okvirima prihvaćenog standarda Grada Poreča.</w:t>
      </w:r>
    </w:p>
    <w:p w14:paraId="47DC2F06" w14:textId="77777777" w:rsidR="00323D4A" w:rsidRPr="00323D4A" w:rsidRDefault="00323D4A" w:rsidP="00323D4A">
      <w:pPr>
        <w:spacing w:after="0" w:line="240" w:lineRule="auto"/>
        <w:rPr>
          <w:rFonts w:ascii="Times New Roman" w:eastAsia="Times New Roman" w:hAnsi="Times New Roman" w:cs="Times New Roman"/>
          <w:bCs/>
          <w:i/>
          <w:color w:val="000000" w:themeColor="text1"/>
          <w:sz w:val="24"/>
          <w:szCs w:val="24"/>
          <w:lang w:eastAsia="hr-HR"/>
        </w:rPr>
      </w:pPr>
      <w:r w:rsidRPr="00323D4A">
        <w:rPr>
          <w:rFonts w:ascii="Times New Roman" w:eastAsia="Times New Roman" w:hAnsi="Times New Roman" w:cs="Times New Roman"/>
          <w:bCs/>
          <w:i/>
          <w:color w:val="000000" w:themeColor="text1"/>
          <w:sz w:val="24"/>
          <w:szCs w:val="24"/>
          <w:lang w:eastAsia="hr-HR"/>
        </w:rPr>
        <w:t xml:space="preserve">     </w:t>
      </w:r>
      <w:r w:rsidRPr="00323D4A">
        <w:rPr>
          <w:rFonts w:ascii="Times New Roman" w:eastAsia="Times New Roman" w:hAnsi="Times New Roman" w:cs="Times New Roman"/>
          <w:bCs/>
          <w:i/>
          <w:color w:val="000000" w:themeColor="text1"/>
          <w:sz w:val="24"/>
          <w:szCs w:val="24"/>
          <w:lang w:eastAsia="hr-HR"/>
        </w:rPr>
        <w:tab/>
      </w:r>
      <w:r w:rsidRPr="00323D4A">
        <w:rPr>
          <w:rFonts w:ascii="Times New Roman" w:eastAsia="Times New Roman" w:hAnsi="Times New Roman" w:cs="Times New Roman"/>
          <w:b/>
          <w:i/>
          <w:color w:val="000000" w:themeColor="text1"/>
          <w:sz w:val="24"/>
          <w:szCs w:val="24"/>
          <w:lang w:eastAsia="hr-HR"/>
        </w:rPr>
        <w:t>Medicinska rekreacija za starije</w:t>
      </w:r>
    </w:p>
    <w:p w14:paraId="6504DE6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Program se provodi s vježbanjem pod stručnim vodstvom višeg fizioterapeuta sa stalnim radnim odnosom u Domu, a organiziran je po mjesnim odborima Grada Poreča s primarnim ciljem očuvanja funkcionalne sposobnosti i neovisnosti starijih osoba redovitom tjelesnom aktivnošću, radi poticanja tjelesne aktivnosti i kretanja kao važnog faktora u prevenciji bolesnog starenja. Poticanje vlastite odgovornosti za vlastito zdravlje sprečavanjem negativnog zdravstvenog ponašanja, a u ovom programu je naročito važna funkcija kontrole i sprečavanje debljine. Periodički se organiziraju </w:t>
      </w:r>
      <w:r w:rsidRPr="00323D4A">
        <w:rPr>
          <w:rFonts w:ascii="Times New Roman" w:eastAsia="Times New Roman" w:hAnsi="Times New Roman" w:cs="Times New Roman"/>
          <w:color w:val="000000" w:themeColor="text1"/>
          <w:sz w:val="24"/>
          <w:szCs w:val="24"/>
          <w:lang w:eastAsia="hr-HR"/>
        </w:rPr>
        <w:lastRenderedPageBreak/>
        <w:t xml:space="preserve">predavanja i savjetovanja o zdravom životu te čimbenicima bolesnog starenja. Usmjereno i vođeno provođenje slobodnog vremena starijih u funkciji je socijalne integracije starijih osoba, jer stariji u svojoj trećoj životnoj dobi kao sve izraženiji problem ističu usamljenost. U program je uključeno oko 230 uglavnom žena te manji broj muškaraca koji kontinuirano i redovito vježbaju, a provodi se u svim mjesnim odborima Grada Poreča. Planirana sredstva iz proračuna Grada Poreča-Parenzo za ovaj program u 2024. godini iznose </w:t>
      </w:r>
      <w:r w:rsidRPr="00323D4A">
        <w:rPr>
          <w:rFonts w:ascii="Times New Roman" w:eastAsia="Times New Roman" w:hAnsi="Times New Roman" w:cs="Times New Roman"/>
          <w:color w:val="000000" w:themeColor="text1"/>
          <w:sz w:val="24"/>
          <w:szCs w:val="24"/>
          <w:lang w:val="en-AU" w:eastAsia="hr-H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28.141,10 </w:t>
      </w:r>
      <w:r w:rsidRPr="00323D4A">
        <w:rPr>
          <w:rFonts w:ascii="Times New Roman" w:eastAsia="Times New Roman" w:hAnsi="Times New Roman" w:cs="Times New Roman"/>
          <w:color w:val="000000" w:themeColor="text1"/>
          <w:sz w:val="24"/>
          <w:szCs w:val="24"/>
          <w:lang w:eastAsia="hr-HR"/>
        </w:rPr>
        <w:t>eura. Program se provodi sa slijedećim aktivnostima: 1. redovita tjelesna aktivnost 2-3 puta tjedno po sat vremena za starije, najbliže njihovom mjestu stanovanja i 2. zajedničko druženje i komunikacija među starijim osobama.</w:t>
      </w:r>
    </w:p>
    <w:p w14:paraId="06D524D6" w14:textId="77777777" w:rsidR="00323D4A" w:rsidRPr="00323D4A" w:rsidRDefault="00323D4A" w:rsidP="00323D4A">
      <w:pPr>
        <w:spacing w:after="0" w:line="240" w:lineRule="auto"/>
        <w:jc w:val="both"/>
        <w:rPr>
          <w:rFonts w:ascii="Times New Roman" w:eastAsia="Times New Roman" w:hAnsi="Times New Roman" w:cs="Times New Roman"/>
          <w:b/>
          <w:i/>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 xml:space="preserve">    </w:t>
      </w:r>
      <w:r w:rsidRPr="00323D4A">
        <w:rPr>
          <w:rFonts w:ascii="Times New Roman" w:eastAsia="Times New Roman" w:hAnsi="Times New Roman" w:cs="Times New Roman"/>
          <w:i/>
          <w:iCs/>
          <w:color w:val="000000" w:themeColor="text1"/>
          <w:sz w:val="24"/>
          <w:szCs w:val="24"/>
          <w:lang w:eastAsia="hr-HR"/>
        </w:rPr>
        <w:tab/>
        <w:t xml:space="preserve"> </w:t>
      </w:r>
      <w:r w:rsidRPr="00323D4A">
        <w:rPr>
          <w:rFonts w:ascii="Times New Roman" w:eastAsia="Times New Roman" w:hAnsi="Times New Roman" w:cs="Times New Roman"/>
          <w:b/>
          <w:i/>
          <w:color w:val="000000" w:themeColor="text1"/>
          <w:sz w:val="24"/>
          <w:szCs w:val="24"/>
          <w:lang w:eastAsia="hr-HR"/>
        </w:rPr>
        <w:t>Pomoć i njega u kući</w:t>
      </w:r>
    </w:p>
    <w:p w14:paraId="39F2CC2E" w14:textId="77777777" w:rsidR="00323D4A" w:rsidRPr="00323D4A" w:rsidRDefault="00323D4A" w:rsidP="00323D4A">
      <w:pPr>
        <w:spacing w:after="0" w:line="240" w:lineRule="auto"/>
        <w:jc w:val="both"/>
        <w:rPr>
          <w:rFonts w:ascii="Arial" w:eastAsia="Times New Roman" w:hAnsi="Arial" w:cs="Arial"/>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Program se sastoji od dvije aktivnosti: 1. Pripreme i dostave toplog obroka i 2. Pomoći i njege u kući.</w:t>
      </w:r>
    </w:p>
    <w:p w14:paraId="328FE185" w14:textId="77777777" w:rsidR="00323D4A" w:rsidRPr="00323D4A" w:rsidRDefault="00323D4A" w:rsidP="00323D4A">
      <w:pPr>
        <w:spacing w:after="0" w:line="240" w:lineRule="auto"/>
        <w:jc w:val="both"/>
        <w:rPr>
          <w:rFonts w:ascii="Arial" w:eastAsia="Times New Roman" w:hAnsi="Arial" w:cs="Arial"/>
          <w:i/>
          <w:color w:val="000000" w:themeColor="text1"/>
          <w:sz w:val="24"/>
          <w:szCs w:val="24"/>
          <w:lang w:eastAsia="hr-HR"/>
        </w:rPr>
      </w:pPr>
      <w:r w:rsidRPr="00323D4A">
        <w:rPr>
          <w:rFonts w:ascii="Times New Roman" w:eastAsia="Times New Roman" w:hAnsi="Times New Roman" w:cs="Times New Roman"/>
          <w:i/>
          <w:color w:val="000000" w:themeColor="text1"/>
          <w:sz w:val="24"/>
          <w:szCs w:val="24"/>
          <w:lang w:eastAsia="hr-HR"/>
        </w:rPr>
        <w:t>Priprema i dostava toplog obroka</w:t>
      </w:r>
    </w:p>
    <w:p w14:paraId="54CB78DE" w14:textId="77777777" w:rsidR="00323D4A" w:rsidRPr="00323D4A" w:rsidRDefault="00323D4A" w:rsidP="00323D4A">
      <w:pPr>
        <w:spacing w:after="0" w:line="0" w:lineRule="atLeast"/>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Zbog postojanja materijalnih i kadrovskih mogućnosti u kuhinji Doma Grad Poreč-Parenzo je Domu  povjerio program pripreme i podjele jednog toplog obroka dnevno starijim i nemoćnim osobama, te drugim osobama iz njegovog socijalnog programa. Temelj za provođenje ovog programa je ugovoreni broj dnevnih obroka s Gradom Porečom-Parenzo. Usluga se pruža za 13 korisnika, odnosno za 13 obroka dnevno (1 obrok s preuzimanjem hrane iz Doma i 12 obroka s prijevozom hrane do kuća nemoćnih i bolesnih osoba). Cilj ovog programa je osiguranje redovite i kvalitetnije prehrane jednog dijela građana Grada Poreča-Parenzo, koji si zbog svojih starosnih, zdravstvenih, psihofizičkih ili materijalnih životnih prilika nisu u mogućnosti osigurati nabavu namirnica ili pripremati obroke za svoju redovitu svakodnevnu prehranu, temeljem čega su prema gradskim kriterijima ušli u program socijalnog zbrinjavanja. Za 2024. godinu za realizaciju ovog programa planiran je iznos od 24.100,00 eura.</w:t>
      </w:r>
    </w:p>
    <w:p w14:paraId="1CE8B66A" w14:textId="77777777" w:rsidR="00323D4A" w:rsidRPr="00323D4A" w:rsidRDefault="00323D4A" w:rsidP="00323D4A">
      <w:pPr>
        <w:spacing w:after="0" w:line="0" w:lineRule="atLeast"/>
        <w:jc w:val="both"/>
        <w:rPr>
          <w:rFonts w:ascii="Times New Roman" w:eastAsia="Times New Roman" w:hAnsi="Times New Roman" w:cs="Times New Roman"/>
          <w:i/>
          <w:color w:val="000000" w:themeColor="text1"/>
          <w:sz w:val="24"/>
          <w:szCs w:val="24"/>
          <w:lang w:eastAsia="hr-HR"/>
        </w:rPr>
      </w:pPr>
      <w:r w:rsidRPr="00323D4A">
        <w:rPr>
          <w:rFonts w:ascii="Times New Roman" w:eastAsia="Times New Roman" w:hAnsi="Times New Roman" w:cs="Times New Roman"/>
          <w:i/>
          <w:color w:val="000000" w:themeColor="text1"/>
          <w:sz w:val="24"/>
          <w:szCs w:val="24"/>
          <w:lang w:eastAsia="hr-HR"/>
        </w:rPr>
        <w:t>Pomoć i njega u kući</w:t>
      </w:r>
    </w:p>
    <w:p w14:paraId="26AACB3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Grad Poreč-Parenzo se u posljednje vrijeme sve više suočava s suvremenim problemima koji su prisutni i u ostalim zajednicama, a to je povećanje starije populacije i potreba za dugotrajnom skrbi. Unatoč financiranju kvalitetne institucionalne skrbi u Domu, te razvoju programa izvaninstitucionalne skrbi u prostoru Doma, postojeći programski i prostorni resursi ne odgovaraju na sve veće potrebe o skrbi starije populacije koja živi na ovom području. Porečki program Pomoć i njege u kući omogućuje starijim osobama što dulji samostalni život i ostanak u vlastitom domu kroz pomoć u obavljanju svakodnevnih životnih aktivnosti neposredno u njihovim kućanstvima. </w:t>
      </w:r>
      <w:r w:rsidRPr="00323D4A">
        <w:rPr>
          <w:rFonts w:ascii="Times New Roman" w:eastAsia="Calibri" w:hAnsi="Times New Roman" w:cs="Times New Roman"/>
          <w:color w:val="000000" w:themeColor="text1"/>
          <w:sz w:val="24"/>
          <w:szCs w:val="24"/>
          <w:lang w:eastAsia="hr-HR"/>
        </w:rPr>
        <w:t xml:space="preserve">Pomoć u kući prema Zakonu o socijalnoj skrbi obuhvaća: organiziranje prehrane (nabava i dostava gotovih obroka u kuću); obavljanje kućnih poslova (nabava živežnih namirnica, pomoć u pripremanju obroka, pranje posuđa, pospremanje stana, donošenje vode, ogrijeva i slično, organiziranje pranja i glačanja rublja, nabava lijekova i drugih potrepština i dr.); održavanje osobne higijene (pomoć u oblačenju i svlačenju, u kupanju i obavljanju drugih higijenskih potreba) i zadovoljavanje drugih svakodnevnih potreba. Za pružanje ovih vrsta socijalnih usluga Dom posjeduje licencu, te svu potrebnu infrastrukturu i stručne kadrove. </w:t>
      </w:r>
      <w:r w:rsidRPr="00323D4A">
        <w:rPr>
          <w:rFonts w:ascii="Times New Roman" w:eastAsia="Times New Roman" w:hAnsi="Times New Roman" w:cs="Times New Roman"/>
          <w:color w:val="000000" w:themeColor="text1"/>
          <w:sz w:val="24"/>
          <w:szCs w:val="24"/>
          <w:lang w:eastAsia="hr-HR"/>
        </w:rPr>
        <w:t xml:space="preserve">Tijekom 2024. godine osigurano je organiziranje pružanja pomoći i njege u kući za 7 korisnika, odnosno 768  usluga za koje je Grad Poreč-Parenzo u cijelosti podmirivao troškove. Sredstva planirana za realizaciju ovog programa u 2024. godini iznosila su </w:t>
      </w:r>
      <w:r w:rsidRPr="00323D4A">
        <w:rPr>
          <w:rFonts w:ascii="Times New Roman" w:eastAsia="Times New Roman" w:hAnsi="Times New Roman" w:cs="Times New Roman"/>
          <w:color w:val="000000" w:themeColor="text1"/>
          <w:sz w:val="24"/>
          <w:szCs w:val="24"/>
          <w:lang w:val="en-AU" w:eastAsia="hr-H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53.596,08 </w:t>
      </w:r>
      <w:r w:rsidRPr="00323D4A">
        <w:rPr>
          <w:rFonts w:ascii="Times New Roman" w:eastAsia="Times New Roman" w:hAnsi="Times New Roman" w:cs="Times New Roman"/>
          <w:color w:val="000000" w:themeColor="text1"/>
          <w:sz w:val="24"/>
          <w:szCs w:val="24"/>
          <w:lang w:eastAsia="hr-HR"/>
        </w:rPr>
        <w:t>eura.</w:t>
      </w:r>
    </w:p>
    <w:p w14:paraId="0142B422" w14:textId="77777777" w:rsidR="00323D4A" w:rsidRPr="00323D4A" w:rsidRDefault="00323D4A" w:rsidP="00323D4A">
      <w:pPr>
        <w:autoSpaceDE w:val="0"/>
        <w:autoSpaceDN w:val="0"/>
        <w:spacing w:after="0" w:line="240" w:lineRule="auto"/>
        <w:ind w:firstLine="708"/>
        <w:jc w:val="both"/>
        <w:rPr>
          <w:rFonts w:ascii="Times New Roman" w:eastAsia="Times New Roman" w:hAnsi="Times New Roman" w:cs="Times New Roman"/>
          <w:bCs/>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Zadržavanje postojeće razine standarda</w:t>
      </w:r>
      <w:r w:rsidRPr="00323D4A">
        <w:rPr>
          <w:rFonts w:ascii="Times New Roman" w:eastAsia="Times New Roman" w:hAnsi="Times New Roman" w:cs="Times New Roman"/>
          <w:bCs/>
          <w:i/>
          <w:iCs/>
          <w:color w:val="000000" w:themeColor="text1"/>
          <w:sz w:val="24"/>
          <w:szCs w:val="24"/>
          <w:lang w:eastAsia="hr-HR"/>
        </w:rPr>
        <w:t xml:space="preserve"> </w:t>
      </w:r>
    </w:p>
    <w:p w14:paraId="770523D6"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Sredstva su planirana</w:t>
      </w:r>
      <w:r w:rsidRPr="00323D4A">
        <w:rPr>
          <w:rFonts w:ascii="Times New Roman" w:eastAsia="Times New Roman" w:hAnsi="Times New Roman" w:cs="Times New Roman"/>
          <w:b/>
          <w:bCs/>
          <w:i/>
          <w:iCs/>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 xml:space="preserve">zbog povećanja troškova rada, energenata, prehrambenih i higijenskih potrepština te ostalog potrošnog materijala kako bi se zadržala postojeća razina pružanja usluga u ustanovi. </w:t>
      </w:r>
      <w:r w:rsidRPr="00323D4A">
        <w:rPr>
          <w:rFonts w:ascii="Times New Roman" w:eastAsia="Calibri" w:hAnsi="Times New Roman" w:cs="Times New Roman"/>
          <w:color w:val="000000" w:themeColor="text1"/>
          <w:sz w:val="24"/>
          <w:szCs w:val="24"/>
          <w:lang w:eastAsia="hr-HR"/>
        </w:rPr>
        <w:t xml:space="preserve">Grad Poreč-Parenzo je za tu namjenu u 2024. godini planirao sredstva u iznosu od </w:t>
      </w:r>
      <w:r w:rsidRPr="00323D4A">
        <w:rPr>
          <w:rFonts w:ascii="Times New Roman" w:eastAsia="Times New Roman" w:hAnsi="Times New Roman" w:cs="Times New Roman"/>
          <w:color w:val="000000" w:themeColor="text1"/>
          <w:sz w:val="24"/>
          <w:szCs w:val="24"/>
          <w:lang w:eastAsia="hr-HR"/>
        </w:rPr>
        <w:t>576.000,00</w:t>
      </w:r>
      <w:r w:rsidRPr="00323D4A">
        <w:rPr>
          <w:rFonts w:ascii="Arial" w:eastAsia="Times New Roman" w:hAnsi="Arial" w:cs="Arial"/>
          <w:color w:val="000000" w:themeColor="text1"/>
          <w:sz w:val="20"/>
          <w:szCs w:val="20"/>
          <w:lang w:eastAsia="hr-HR"/>
        </w:rPr>
        <w:t xml:space="preserve"> </w:t>
      </w:r>
      <w:r w:rsidRPr="00323D4A">
        <w:rPr>
          <w:rFonts w:ascii="Times New Roman" w:eastAsia="Calibri" w:hAnsi="Times New Roman" w:cs="Times New Roman"/>
          <w:color w:val="000000" w:themeColor="text1"/>
          <w:sz w:val="24"/>
          <w:szCs w:val="24"/>
          <w:lang w:eastAsia="hr-HR"/>
        </w:rPr>
        <w:t>eura.</w:t>
      </w:r>
    </w:p>
    <w:p w14:paraId="1B3CBE62"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b/>
          <w:i/>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Naknade</w:t>
      </w:r>
      <w:r w:rsidRPr="00323D4A">
        <w:rPr>
          <w:rFonts w:ascii="Times New Roman" w:eastAsia="Times New Roman" w:hAnsi="Times New Roman" w:cs="Times New Roman"/>
          <w:b/>
          <w:color w:val="000000" w:themeColor="text1"/>
          <w:sz w:val="24"/>
          <w:szCs w:val="24"/>
          <w:lang w:eastAsia="hr-HR"/>
        </w:rPr>
        <w:t xml:space="preserve"> </w:t>
      </w:r>
      <w:r w:rsidRPr="00323D4A">
        <w:rPr>
          <w:rFonts w:ascii="Times New Roman" w:eastAsia="Times New Roman" w:hAnsi="Times New Roman" w:cs="Times New Roman"/>
          <w:b/>
          <w:i/>
          <w:color w:val="000000" w:themeColor="text1"/>
          <w:sz w:val="24"/>
          <w:szCs w:val="24"/>
          <w:lang w:eastAsia="hr-HR"/>
        </w:rPr>
        <w:t>i prava</w:t>
      </w:r>
      <w:r w:rsidRPr="00323D4A">
        <w:rPr>
          <w:rFonts w:ascii="Times New Roman" w:eastAsia="Times New Roman" w:hAnsi="Times New Roman" w:cs="Times New Roman"/>
          <w:b/>
          <w:color w:val="000000" w:themeColor="text1"/>
          <w:sz w:val="24"/>
          <w:szCs w:val="24"/>
          <w:lang w:eastAsia="hr-HR"/>
        </w:rPr>
        <w:t xml:space="preserve"> </w:t>
      </w:r>
      <w:r w:rsidRPr="00323D4A">
        <w:rPr>
          <w:rFonts w:ascii="Times New Roman" w:eastAsia="Times New Roman" w:hAnsi="Times New Roman" w:cs="Times New Roman"/>
          <w:b/>
          <w:i/>
          <w:color w:val="000000" w:themeColor="text1"/>
          <w:sz w:val="24"/>
          <w:szCs w:val="24"/>
          <w:lang w:eastAsia="hr-HR"/>
        </w:rPr>
        <w:t>koji se ostvaruju temeljem zakona i gradskih odluka</w:t>
      </w:r>
    </w:p>
    <w:p w14:paraId="04607B5D" w14:textId="77777777" w:rsidR="00323D4A" w:rsidRPr="00323D4A" w:rsidRDefault="00323D4A" w:rsidP="00323D4A">
      <w:pPr>
        <w:autoSpaceDE w:val="0"/>
        <w:autoSpaceDN w:val="0"/>
        <w:spacing w:after="0" w:line="240" w:lineRule="auto"/>
        <w:ind w:firstLine="708"/>
        <w:jc w:val="both"/>
        <w:rPr>
          <w:rFonts w:ascii="Times New Roman" w:eastAsia="Times New Roman" w:hAnsi="Times New Roman" w:cs="Times New Roman"/>
          <w:i/>
          <w:iCs/>
          <w:color w:val="000000" w:themeColor="text1"/>
          <w:sz w:val="24"/>
          <w:szCs w:val="24"/>
          <w:lang w:eastAsia="hr-HR"/>
        </w:rPr>
      </w:pPr>
      <w:bookmarkStart w:id="114" w:name="_Hlk130235380"/>
      <w:r w:rsidRPr="00323D4A">
        <w:rPr>
          <w:rFonts w:ascii="Times New Roman" w:eastAsia="Times New Roman" w:hAnsi="Times New Roman" w:cs="Times New Roman"/>
          <w:i/>
          <w:iCs/>
          <w:color w:val="000000" w:themeColor="text1"/>
          <w:sz w:val="24"/>
          <w:szCs w:val="24"/>
          <w:lang w:eastAsia="hr-HR"/>
        </w:rPr>
        <w:t>Naknade za podmirenje troškova  stanovanja u novcu</w:t>
      </w:r>
    </w:p>
    <w:p w14:paraId="04695663"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Na temelju Zakona o socijalnoj skrbi i Odluke o socijalnoj skrbi Grada Poreča-Parenzo,  Proračunom se osiguravaju sredstva za dodjelu pomoći za podmirenje troškova stanovanja korisnicima zajamčene minimalne naknade (</w:t>
      </w:r>
      <w:r w:rsidRPr="00323D4A">
        <w:rPr>
          <w:rFonts w:ascii="Times New Roman" w:eastAsia="Times New Roman" w:hAnsi="Times New Roman" w:cs="Times New Roman"/>
          <w:bCs/>
          <w:color w:val="000000" w:themeColor="text1"/>
          <w:sz w:val="24"/>
          <w:szCs w:val="24"/>
          <w:lang w:eastAsia="hr-HR"/>
        </w:rPr>
        <w:t xml:space="preserve">najamninu, komunalne naknade, troškove grijanja, vodne usluge, troškove koji su nastali zbog radova na povećanju energetske učinkovitosti zgrade, troškove odvoza komunalnog </w:t>
      </w:r>
      <w:r w:rsidRPr="00323D4A">
        <w:rPr>
          <w:rFonts w:ascii="Times New Roman" w:eastAsia="Times New Roman" w:hAnsi="Times New Roman" w:cs="Times New Roman"/>
          <w:bCs/>
          <w:color w:val="000000" w:themeColor="text1"/>
          <w:sz w:val="24"/>
          <w:szCs w:val="24"/>
          <w:lang w:eastAsia="hr-HR"/>
        </w:rPr>
        <w:lastRenderedPageBreak/>
        <w:t>otpada i pričuvu</w:t>
      </w:r>
      <w:r w:rsidRPr="00323D4A">
        <w:rPr>
          <w:rFonts w:ascii="Times New Roman" w:eastAsia="Times New Roman" w:hAnsi="Times New Roman" w:cs="Times New Roman"/>
          <w:color w:val="000000" w:themeColor="text1"/>
          <w:sz w:val="24"/>
          <w:szCs w:val="24"/>
          <w:lang w:eastAsia="hr-HR"/>
        </w:rPr>
        <w:t xml:space="preserve">). Pored ove kategorije korisnika za koje Grad mora osigurati sredstva za podmirenje troškova stanovanja, na temelju Odluke o socijalnoj skrbi osiguravaju se sredstva za podmirenje troškova stanovanja i drugim korisnicima koji ispunjavaju uvjete iz Odluke i to troškova najamninu, komunalnu naknadu, zajedničku pričuvu zgrade, odvoz komunalnog otpada, električnu energiju i vodu. Naknade se isplaćuju izravno korisniku pomoći.  </w:t>
      </w:r>
    </w:p>
    <w:p w14:paraId="5823BEE6" w14:textId="77777777" w:rsidR="00323D4A" w:rsidRPr="00323D4A" w:rsidRDefault="00323D4A" w:rsidP="00323D4A">
      <w:pPr>
        <w:spacing w:after="0" w:line="240" w:lineRule="auto"/>
        <w:ind w:firstLine="708"/>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 xml:space="preserve">Jednokratne pomoći građanima </w:t>
      </w:r>
    </w:p>
    <w:p w14:paraId="6E5F5A77" w14:textId="77777777" w:rsidR="00323D4A" w:rsidRPr="00323D4A" w:rsidRDefault="00323D4A" w:rsidP="00323D4A">
      <w:pPr>
        <w:spacing w:after="0" w:line="240" w:lineRule="auto"/>
        <w:ind w:firstLine="720"/>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Temeljem </w:t>
      </w:r>
      <w:r w:rsidRPr="00323D4A">
        <w:rPr>
          <w:rFonts w:ascii="Times New Roman" w:eastAsia="Times New Roman" w:hAnsi="Times New Roman" w:cs="Times New Roman"/>
          <w:color w:val="000000" w:themeColor="text1"/>
          <w:spacing w:val="-2"/>
          <w:sz w:val="24"/>
          <w:szCs w:val="24"/>
          <w:lang w:eastAsia="hr-HR"/>
        </w:rPr>
        <w:t xml:space="preserve">Odluke o socijalnoj skrbi Grada Poreča jednokratna </w:t>
      </w:r>
      <w:r w:rsidRPr="00323D4A">
        <w:rPr>
          <w:rFonts w:ascii="Times New Roman" w:eastAsia="Times New Roman" w:hAnsi="Times New Roman" w:cs="Times New Roman"/>
          <w:color w:val="000000" w:themeColor="text1"/>
          <w:sz w:val="24"/>
          <w:szCs w:val="24"/>
          <w:lang w:eastAsia="hr-HR"/>
        </w:rPr>
        <w:t>naknada</w:t>
      </w:r>
      <w:r w:rsidRPr="00323D4A">
        <w:rPr>
          <w:rFonts w:ascii="Times New Roman" w:eastAsia="Times New Roman" w:hAnsi="Times New Roman" w:cs="Times New Roman"/>
          <w:color w:val="000000" w:themeColor="text1"/>
          <w:spacing w:val="-2"/>
          <w:sz w:val="24"/>
          <w:szCs w:val="24"/>
          <w:lang w:eastAsia="hr-HR"/>
        </w:rPr>
        <w:t xml:space="preserve"> može se odobriti samcu ili obitelji koji zbog trenutačnih materijalnih teškoća nisu u mogućnosti djelomično ili u cijelosti podmiriti neke osnovne životne potrebe, a koje su nastale zbog rođenja ili školovanja djeteta, bolesti ili smrti člana obitelji, elementarnih nepogoda ili iz drugih razloga, iznimno i zbog nabavke osnovnih predmeta u kućanstvu ili nabavke neophodne odjeće i obuće, ako ne postoji mogućnost da se nabavka istog osigura u suradnji s humanitarnim organizacijama. Jednokratna </w:t>
      </w:r>
      <w:r w:rsidRPr="00323D4A">
        <w:rPr>
          <w:rFonts w:ascii="Times New Roman" w:eastAsia="Times New Roman" w:hAnsi="Times New Roman" w:cs="Times New Roman"/>
          <w:color w:val="000000" w:themeColor="text1"/>
          <w:sz w:val="24"/>
          <w:szCs w:val="24"/>
          <w:lang w:eastAsia="hr-HR"/>
        </w:rPr>
        <w:t>naknada</w:t>
      </w:r>
      <w:r w:rsidRPr="00323D4A">
        <w:rPr>
          <w:rFonts w:ascii="Times New Roman" w:eastAsia="Times New Roman" w:hAnsi="Times New Roman" w:cs="Times New Roman"/>
          <w:color w:val="000000" w:themeColor="text1"/>
          <w:spacing w:val="-2"/>
          <w:sz w:val="24"/>
          <w:szCs w:val="24"/>
          <w:lang w:eastAsia="hr-HR"/>
        </w:rPr>
        <w:t xml:space="preserve"> odobrava se u novcu ili naravi, po mogućnosti do iznosa koji podmiruje potrebu. </w:t>
      </w:r>
      <w:bookmarkStart w:id="115" w:name="_Hlk135396813"/>
      <w:r w:rsidRPr="00323D4A">
        <w:rPr>
          <w:rFonts w:ascii="Times New Roman" w:eastAsia="Times New Roman" w:hAnsi="Times New Roman" w:cs="Times New Roman"/>
          <w:color w:val="000000" w:themeColor="text1"/>
          <w:spacing w:val="-2"/>
          <w:sz w:val="24"/>
          <w:szCs w:val="24"/>
          <w:lang w:eastAsia="hr-HR"/>
        </w:rPr>
        <w:t>Odluku o iznosu jednokratne naknade donosi u pravilu nadležni upravni odjel.</w:t>
      </w:r>
      <w:bookmarkEnd w:id="115"/>
      <w:r w:rsidRPr="00323D4A">
        <w:rPr>
          <w:rFonts w:ascii="Times New Roman" w:eastAsia="Times New Roman" w:hAnsi="Times New Roman" w:cs="Times New Roman"/>
          <w:color w:val="000000" w:themeColor="text1"/>
          <w:spacing w:val="-2"/>
          <w:sz w:val="24"/>
          <w:szCs w:val="24"/>
          <w:lang w:eastAsia="hr-HR"/>
        </w:rPr>
        <w:t xml:space="preserve"> Uk</w:t>
      </w:r>
      <w:r w:rsidRPr="00323D4A">
        <w:rPr>
          <w:rFonts w:ascii="Times New Roman" w:eastAsia="Times New Roman" w:hAnsi="Times New Roman" w:cs="Times New Roman"/>
          <w:color w:val="000000" w:themeColor="text1"/>
          <w:sz w:val="24"/>
          <w:szCs w:val="24"/>
          <w:lang w:eastAsia="hr-HR"/>
        </w:rPr>
        <w:t>upan iznos priznatih jednokratnih naknada u jednoj kalendarskoj godini može iznositi najviše 500% (375,00 eura) osnovice određene člankom 22. stavkom 2. Zakona o socijalnoj skrbi za samca, odnosno 700% (525,00 eura) osnovice za kućanstvo. U osobito opravdanim slučajevima, kada to zahtijevaju životne okolnosti u kojima se korisnik našao, može se jednom godišnje priznati jednokratnu naknadu u iznosu do 1.327,23 eura, na temelju odluke radnog tijela gradonačelnika nadležnog za poslove socijalne skrbi.</w:t>
      </w:r>
    </w:p>
    <w:p w14:paraId="5B1E6A0F"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z w:val="24"/>
          <w:szCs w:val="24"/>
          <w:lang w:eastAsia="hr-HR"/>
        </w:rPr>
      </w:pPr>
    </w:p>
    <w:p w14:paraId="38D7B1C4" w14:textId="77777777" w:rsidR="00323D4A" w:rsidRPr="00323D4A" w:rsidRDefault="00323D4A" w:rsidP="00323D4A">
      <w:pPr>
        <w:autoSpaceDE w:val="0"/>
        <w:autoSpaceDN w:val="0"/>
        <w:spacing w:after="0" w:line="240" w:lineRule="auto"/>
        <w:ind w:firstLine="708"/>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 xml:space="preserve">Naknade za dopunsku zaštitu boraca NOR-a </w:t>
      </w:r>
    </w:p>
    <w:p w14:paraId="45CB90C2"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pacing w:val="-2"/>
          <w:sz w:val="24"/>
          <w:szCs w:val="24"/>
          <w:lang w:eastAsia="hr-HR"/>
        </w:rPr>
      </w:pPr>
      <w:r w:rsidRPr="00323D4A">
        <w:rPr>
          <w:rFonts w:ascii="Times New Roman" w:eastAsia="Times New Roman" w:hAnsi="Times New Roman" w:cs="Times New Roman"/>
          <w:color w:val="000000" w:themeColor="text1"/>
          <w:sz w:val="24"/>
          <w:szCs w:val="24"/>
          <w:lang w:eastAsia="hr-HR"/>
        </w:rPr>
        <w:t xml:space="preserve">Temeljem </w:t>
      </w:r>
      <w:r w:rsidRPr="00323D4A">
        <w:rPr>
          <w:rFonts w:ascii="Times New Roman" w:eastAsia="Times New Roman" w:hAnsi="Times New Roman" w:cs="Times New Roman"/>
          <w:color w:val="000000" w:themeColor="text1"/>
          <w:spacing w:val="-2"/>
          <w:sz w:val="24"/>
          <w:szCs w:val="24"/>
          <w:lang w:eastAsia="hr-HR"/>
        </w:rPr>
        <w:t>Odluke o socijalnoj skrbi Grada Poreča</w:t>
      </w:r>
      <w:r w:rsidRPr="00323D4A">
        <w:rPr>
          <w:rFonts w:ascii="Times New Roman" w:eastAsia="Times New Roman" w:hAnsi="Times New Roman" w:cs="Times New Roman"/>
          <w:color w:val="000000" w:themeColor="text1"/>
          <w:sz w:val="24"/>
          <w:szCs w:val="24"/>
          <w:lang w:eastAsia="hr-HR"/>
        </w:rPr>
        <w:t xml:space="preserve"> s</w:t>
      </w:r>
      <w:r w:rsidRPr="00323D4A">
        <w:rPr>
          <w:rFonts w:ascii="Times New Roman" w:eastAsia="Times New Roman" w:hAnsi="Times New Roman" w:cs="Times New Roman"/>
          <w:color w:val="000000" w:themeColor="text1"/>
          <w:spacing w:val="-2"/>
          <w:sz w:val="24"/>
          <w:szCs w:val="24"/>
          <w:lang w:eastAsia="hr-HR"/>
        </w:rPr>
        <w:t>udionicima NOB-a koji su ostvarivali pravo na posebnu zaštitu po propisima važećim do stupanja na snagu Odluke o socijalnoj skrbi Grada Poreča koja je donesena 2016., ostvaruju je i dalje.</w:t>
      </w:r>
      <w:r w:rsidRPr="00323D4A">
        <w:rPr>
          <w:rFonts w:ascii="Times New Roman" w:eastAsia="Times New Roman" w:hAnsi="Times New Roman" w:cs="Times New Roman"/>
          <w:color w:val="000000" w:themeColor="text1"/>
          <w:sz w:val="24"/>
          <w:szCs w:val="24"/>
          <w:lang w:eastAsia="hr-HR"/>
        </w:rPr>
        <w:t xml:space="preserve"> Naknadu prima 1 osoba, u iznosu od 27 eura mjesečno.</w:t>
      </w:r>
    </w:p>
    <w:p w14:paraId="2D7D332D" w14:textId="77777777" w:rsidR="00323D4A" w:rsidRPr="00323D4A" w:rsidRDefault="00323D4A" w:rsidP="00323D4A">
      <w:pPr>
        <w:autoSpaceDE w:val="0"/>
        <w:autoSpaceDN w:val="0"/>
        <w:spacing w:after="0" w:line="240" w:lineRule="auto"/>
        <w:ind w:firstLine="708"/>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 xml:space="preserve">Naknade socijalno ugroženim umirovljenicima Grada Poreča-Parenzo </w:t>
      </w:r>
    </w:p>
    <w:p w14:paraId="372110E0"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Umirovljenici s malim prihodima ostvaruju pravo na novčanu pomoć za podmirenje osnovnih životnih troškova. S obzirom na visinu prihoda, umirovljenici su razvrstani u 2 skupine, te ostvaruju pravo na novčanu pomoć u iznosu od 27,00 eura (umirovljenici s prihodima od 195,01 do 240,00 eura) ili 54,00 eura (umirovljenici s prihodima do 195,00 eura). Uvjete, način ostvarivanja prava i visinu naknade utvrđuje gradonačelnik na početku godine posebnim aktom (Odlukom o pomoći umirovljenicima s malim prihodima). </w:t>
      </w:r>
    </w:p>
    <w:p w14:paraId="0A913ED0" w14:textId="77777777" w:rsidR="00323D4A" w:rsidRPr="00323D4A" w:rsidRDefault="00323D4A" w:rsidP="00323D4A">
      <w:pPr>
        <w:autoSpaceDE w:val="0"/>
        <w:autoSpaceDN w:val="0"/>
        <w:spacing w:after="0" w:line="240" w:lineRule="auto"/>
        <w:ind w:firstLine="708"/>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Naknade za podmirenje troškova stanovanja u naravi</w:t>
      </w:r>
    </w:p>
    <w:p w14:paraId="01237873"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Sredstva su namijenjena za dodjelu pomoći za podmirenje troškova zajedničke pričuve zgrade, komunalne naknade i odvoza komunalnog otpada, koja se plaćaju neposredno pružateljima usluga. </w:t>
      </w:r>
    </w:p>
    <w:p w14:paraId="48D080CF" w14:textId="77777777" w:rsidR="00323D4A" w:rsidRPr="00323D4A" w:rsidRDefault="00323D4A" w:rsidP="00323D4A">
      <w:pPr>
        <w:autoSpaceDE w:val="0"/>
        <w:autoSpaceDN w:val="0"/>
        <w:spacing w:after="0" w:line="240" w:lineRule="auto"/>
        <w:ind w:firstLine="708"/>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 xml:space="preserve">Naknade za plaćanje pogrebnih troškova </w:t>
      </w:r>
    </w:p>
    <w:p w14:paraId="01EA656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Sredstva su namijenjena za podmirivanje pogrebnih troškova (troškova lijesa, ukopa i nadgrobnog obilježja) za građane koji umru bez poznatih srodnika ili skrbnika. Sredstva su planirana za pogrebne troškove jedne osobe.</w:t>
      </w:r>
    </w:p>
    <w:p w14:paraId="184134C7" w14:textId="77777777" w:rsidR="00323D4A" w:rsidRPr="00323D4A" w:rsidRDefault="00323D4A" w:rsidP="00323D4A">
      <w:pPr>
        <w:autoSpaceDE w:val="0"/>
        <w:autoSpaceDN w:val="0"/>
        <w:spacing w:after="0" w:line="240" w:lineRule="auto"/>
        <w:ind w:firstLine="708"/>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 xml:space="preserve">Ostale naknade iz socijalnog programa u naravi </w:t>
      </w:r>
    </w:p>
    <w:p w14:paraId="189282A6"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Povodom božićnih i  novogodišnjih blagdana, Grad Poreč-Parenzo daruje prigodnim poklon paketima porečke sugrađane smještene u ustanove socijalne skrbi (u domove za starije i nemoćne osobe u Poreču i Istri i u domove za psihički oboljele odrasle osobe u Motovunu i Puli), djecu smještenu u udomiteljske obitelji  ili ustanove socijalne skrbi u Istri i Hrvatskoj, te članove Društva invalida Poreč. U 2024. godini poklon paket dobili su korisnici u domovima za starije i nemoćne osobe u Poreču i Istri, te članovi Društva invalida Poreč, ukupno 426 osoba. Poklon paket dobilo je i 6 bez adekvatne roditeljske skrbi. U ovoj aktivnosti planirana su i sredstva za realizaciju projekta „Socijalna košarica“, projekt pomoći u kući starijim i nemoćnim osobama i osobama/obiteljima u socijalnoj potrebi, koji se realizira u suradnji s Gradskim društvom Crvenog križa Poreč, planira se 10.000,00 eura.</w:t>
      </w:r>
    </w:p>
    <w:p w14:paraId="47AAE84E" w14:textId="77777777" w:rsidR="00323D4A" w:rsidRPr="00323D4A" w:rsidRDefault="00323D4A" w:rsidP="00323D4A">
      <w:pPr>
        <w:autoSpaceDE w:val="0"/>
        <w:autoSpaceDN w:val="0"/>
        <w:spacing w:after="0" w:line="240" w:lineRule="auto"/>
        <w:ind w:firstLine="708"/>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Naknade vezane uz socijalno-zdravstvenu zaštitu građana</w:t>
      </w:r>
    </w:p>
    <w:p w14:paraId="029ED58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pacing w:val="-2"/>
          <w:sz w:val="24"/>
          <w:szCs w:val="24"/>
          <w:lang w:eastAsia="hr-HR"/>
        </w:rPr>
      </w:pPr>
      <w:r w:rsidRPr="00323D4A">
        <w:rPr>
          <w:rFonts w:ascii="Times New Roman" w:eastAsia="Times New Roman" w:hAnsi="Times New Roman" w:cs="Times New Roman"/>
          <w:color w:val="000000" w:themeColor="text1"/>
          <w:sz w:val="24"/>
          <w:szCs w:val="24"/>
          <w:lang w:eastAsia="hr-HR"/>
        </w:rPr>
        <w:lastRenderedPageBreak/>
        <w:t>Sredstva su planirana za plaćanje</w:t>
      </w:r>
      <w:r w:rsidRPr="00323D4A">
        <w:rPr>
          <w:rFonts w:ascii="Times New Roman" w:eastAsia="Times New Roman" w:hAnsi="Times New Roman" w:cs="Times New Roman"/>
          <w:color w:val="000000" w:themeColor="text1"/>
          <w:spacing w:val="-2"/>
          <w:sz w:val="24"/>
          <w:szCs w:val="24"/>
          <w:lang w:eastAsia="hr-HR"/>
        </w:rPr>
        <w:t xml:space="preserve"> usluga Savjetovališta za djecu, mlade, brak i obitelj u Zdravom gradu Poreč osobama koje ispunjavaju uvjete određene Odlukom o socijalnoj skrbi, u punom iznosu participacije za pruženu uslugu. Preporuku za ostvarivanjem ovog prava nadležnoj službi gradske uprave daje stručni tim Zdravog grada Poreč na temelju procjene potreba korisnika i vrste usluge koju treba pružiti. Sredstva su planirana za 4-5 korisnika. </w:t>
      </w:r>
    </w:p>
    <w:p w14:paraId="22733434" w14:textId="77777777" w:rsidR="00323D4A" w:rsidRPr="00323D4A" w:rsidRDefault="00323D4A" w:rsidP="00323D4A">
      <w:pPr>
        <w:autoSpaceDE w:val="0"/>
        <w:autoSpaceDN w:val="0"/>
        <w:spacing w:after="0" w:line="240" w:lineRule="auto"/>
        <w:ind w:firstLine="708"/>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 xml:space="preserve">Naknade za prehranu dojenčadi </w:t>
      </w:r>
    </w:p>
    <w:p w14:paraId="38A6684A"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Ovu naknadu u punom iznosu koštanja hrane za dojenčad ostvaruju roditelji koji ispunjavaju jedan od uvjeta određenih </w:t>
      </w:r>
      <w:r w:rsidRPr="00323D4A">
        <w:rPr>
          <w:rFonts w:ascii="Times New Roman" w:eastAsia="Times New Roman" w:hAnsi="Times New Roman" w:cs="Times New Roman"/>
          <w:color w:val="000000" w:themeColor="text1"/>
          <w:spacing w:val="-2"/>
          <w:sz w:val="24"/>
          <w:szCs w:val="24"/>
          <w:lang w:eastAsia="hr-HR"/>
        </w:rPr>
        <w:t xml:space="preserve">Odlukom o socijalnoj skrbi Grada Poreča-Parenzo. </w:t>
      </w:r>
      <w:r w:rsidRPr="00323D4A">
        <w:rPr>
          <w:rFonts w:ascii="Times New Roman" w:eastAsia="Times New Roman" w:hAnsi="Times New Roman" w:cs="Times New Roman"/>
          <w:color w:val="000000" w:themeColor="text1"/>
          <w:sz w:val="24"/>
          <w:szCs w:val="24"/>
          <w:lang w:eastAsia="hr-HR"/>
        </w:rPr>
        <w:t>Preporuku o vrsti hrane za koju ostvaruju naknadu daje odabrani liječnik pedijatar. Naknada</w:t>
      </w:r>
      <w:r w:rsidRPr="00323D4A">
        <w:rPr>
          <w:rFonts w:ascii="Times New Roman" w:eastAsia="Times New Roman" w:hAnsi="Times New Roman" w:cs="Times New Roman"/>
          <w:color w:val="000000" w:themeColor="text1"/>
          <w:spacing w:val="2"/>
          <w:sz w:val="24"/>
          <w:szCs w:val="24"/>
          <w:lang w:eastAsia="hr-HR"/>
        </w:rPr>
        <w:t xml:space="preserve"> se isplaćuje mjesečno, </w:t>
      </w:r>
      <w:r w:rsidRPr="00323D4A">
        <w:rPr>
          <w:rFonts w:ascii="Times New Roman" w:eastAsia="Times New Roman" w:hAnsi="Times New Roman" w:cs="Times New Roman"/>
          <w:color w:val="000000" w:themeColor="text1"/>
          <w:sz w:val="24"/>
          <w:szCs w:val="24"/>
          <w:lang w:eastAsia="hr-HR"/>
        </w:rPr>
        <w:t>do godine dana starosti djeteta.</w:t>
      </w:r>
    </w:p>
    <w:p w14:paraId="62FBAE9B" w14:textId="77777777" w:rsidR="00323D4A" w:rsidRPr="00323D4A" w:rsidRDefault="00323D4A" w:rsidP="00323D4A">
      <w:pPr>
        <w:autoSpaceDE w:val="0"/>
        <w:autoSpaceDN w:val="0"/>
        <w:spacing w:after="0" w:line="240" w:lineRule="auto"/>
        <w:ind w:firstLine="708"/>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 xml:space="preserve">Naknade za prijevoz učenika </w:t>
      </w:r>
    </w:p>
    <w:p w14:paraId="6C665456"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Naknadu za plaćanje troškova prijevoza u punom iznosu mjesečne putne karte javnog prijevoza ostvaruju učenici srednjih škola iz obitelji koje ispunjavaju uvjete određene </w:t>
      </w:r>
      <w:r w:rsidRPr="00323D4A">
        <w:rPr>
          <w:rFonts w:ascii="Times New Roman" w:eastAsia="Times New Roman" w:hAnsi="Times New Roman" w:cs="Times New Roman"/>
          <w:color w:val="000000" w:themeColor="text1"/>
          <w:spacing w:val="-2"/>
          <w:sz w:val="24"/>
          <w:szCs w:val="24"/>
          <w:lang w:eastAsia="hr-HR"/>
        </w:rPr>
        <w:t>Odlukom o socijalnoj skrbi Grada Poreča.</w:t>
      </w:r>
      <w:r w:rsidRPr="00323D4A">
        <w:rPr>
          <w:rFonts w:ascii="Times New Roman" w:eastAsia="Times New Roman" w:hAnsi="Times New Roman" w:cs="Times New Roman"/>
          <w:color w:val="000000" w:themeColor="text1"/>
          <w:sz w:val="24"/>
          <w:szCs w:val="24"/>
          <w:lang w:eastAsia="hr-HR"/>
        </w:rPr>
        <w:t xml:space="preserve"> Odnosi se na učenike srednjih škola koji putuju u srednje škole na području Grada i u srednje škole u susjedne gradove (Buje, Pazin, Pulu i Rovinj). Pravo ostvaruju i osobe s invaliditetom i dijeca s teškoćama u razvoju, koji pohađaju srednje škole na području Grada, ako nemaju osiguran prijevoz po nekoj drugoj osnovi. Sredstva su planirana za oko 14 učenika. </w:t>
      </w:r>
    </w:p>
    <w:p w14:paraId="2CBE53E4" w14:textId="77777777" w:rsidR="00323D4A" w:rsidRPr="00323D4A" w:rsidRDefault="00323D4A" w:rsidP="00323D4A">
      <w:pPr>
        <w:autoSpaceDE w:val="0"/>
        <w:autoSpaceDN w:val="0"/>
        <w:spacing w:after="0" w:line="240" w:lineRule="auto"/>
        <w:ind w:firstLine="708"/>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 xml:space="preserve">Naknade za boravak djece u jaslicama i vrtićima </w:t>
      </w:r>
    </w:p>
    <w:p w14:paraId="1CA513FE"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Naknadu za plaćanje troškova boravka djeteta u dječjim jaslicama i vrtićima u iznosu kojeg plaćaju roditelj/i (učešće roditelja), može se ostvariti za dijete čiji roditelj/i ispunjava/ju uvjete određene </w:t>
      </w:r>
      <w:r w:rsidRPr="00323D4A">
        <w:rPr>
          <w:rFonts w:ascii="Times New Roman" w:eastAsia="Times New Roman" w:hAnsi="Times New Roman" w:cs="Times New Roman"/>
          <w:color w:val="000000" w:themeColor="text1"/>
          <w:spacing w:val="-2"/>
          <w:sz w:val="24"/>
          <w:szCs w:val="24"/>
          <w:lang w:eastAsia="hr-HR"/>
        </w:rPr>
        <w:t xml:space="preserve">Odlukom o socijalnoj skrbi Grada Poreča. </w:t>
      </w:r>
      <w:r w:rsidRPr="00323D4A">
        <w:rPr>
          <w:rFonts w:ascii="Times New Roman" w:eastAsia="Times New Roman" w:hAnsi="Times New Roman" w:cs="Times New Roman"/>
          <w:color w:val="000000" w:themeColor="text1"/>
          <w:sz w:val="24"/>
          <w:szCs w:val="24"/>
          <w:lang w:eastAsia="hr-HR"/>
        </w:rPr>
        <w:t>Pod troškom boravka podrazumijeva se cijena smještaja djece utvrđena Odlukom Gradonačelnika o cijeni smještaja djece i učešću roditelja u cijeni programa u predškolskim ustanovama kojih je osnivač Grad, a kojom se određuje i učešće roditelja u cijeni programa. Ova cijena primjenjuje se i na plaćanje naknada za djecu smještenu u vrtiće i jaslice kojih nije osnivač Grad. Naknada je planirana za 40 djece tijekom pedagoške godine.</w:t>
      </w:r>
    </w:p>
    <w:p w14:paraId="03FCB9AA"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 xml:space="preserve">Naknade za prehranu djece u osnovnim školama </w:t>
      </w:r>
    </w:p>
    <w:p w14:paraId="116B5FB0"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Naknadu za plaćanje troškova prehrane organizirane u osnovnoj školi, u punom iznosu cijene obroka, može ostvariti roditelj učenika iz obitelji koja ispunjava uvjete određene </w:t>
      </w:r>
      <w:r w:rsidRPr="00323D4A">
        <w:rPr>
          <w:rFonts w:ascii="Times New Roman" w:eastAsia="Times New Roman" w:hAnsi="Times New Roman" w:cs="Times New Roman"/>
          <w:color w:val="000000" w:themeColor="text1"/>
          <w:spacing w:val="-2"/>
          <w:sz w:val="24"/>
          <w:szCs w:val="24"/>
          <w:lang w:eastAsia="hr-HR"/>
        </w:rPr>
        <w:t xml:space="preserve">Odlukom o socijalnoj skrbi Grada Poreča-Parenzo te, iznimno od uvjeta određenih Odlukom, na temelju preporuke </w:t>
      </w:r>
      <w:r w:rsidRPr="00323D4A">
        <w:rPr>
          <w:rFonts w:ascii="Times New Roman" w:eastAsia="Times New Roman" w:hAnsi="Times New Roman" w:cs="Times New Roman"/>
          <w:color w:val="000000" w:themeColor="text1"/>
          <w:sz w:val="24"/>
          <w:szCs w:val="24"/>
          <w:lang w:eastAsia="hr-HR"/>
        </w:rPr>
        <w:t>Hrvatskog zavoda za socijalni rad, Područnog ureda Poreč-Parenzo</w:t>
      </w:r>
      <w:r w:rsidRPr="00323D4A">
        <w:rPr>
          <w:rFonts w:ascii="Times New Roman" w:eastAsia="Times New Roman" w:hAnsi="Times New Roman" w:cs="Times New Roman"/>
          <w:color w:val="000000" w:themeColor="text1"/>
          <w:spacing w:val="-2"/>
          <w:sz w:val="24"/>
          <w:szCs w:val="24"/>
          <w:lang w:eastAsia="hr-HR"/>
        </w:rPr>
        <w:t xml:space="preserve">. Budući da se podmirenje troškova jednog obroka dnevno za sve učenike osnovnih škola u Republici Hrvatskoj od 01.01.2023. godine podmiruje iz državnog proračuna, sredstva u Proračunu Grada su planirana </w:t>
      </w:r>
      <w:r w:rsidRPr="00323D4A">
        <w:rPr>
          <w:rFonts w:ascii="Times New Roman" w:eastAsia="Times New Roman" w:hAnsi="Times New Roman" w:cs="Times New Roman"/>
          <w:color w:val="000000" w:themeColor="text1"/>
          <w:sz w:val="24"/>
          <w:szCs w:val="24"/>
          <w:lang w:eastAsia="hr-HR"/>
        </w:rPr>
        <w:t>za cca 10 učenika tijekom cijele školske godine.</w:t>
      </w:r>
    </w:p>
    <w:p w14:paraId="5F42ADDD" w14:textId="77777777" w:rsidR="00323D4A" w:rsidRPr="00323D4A" w:rsidRDefault="00323D4A" w:rsidP="00323D4A">
      <w:pPr>
        <w:autoSpaceDE w:val="0"/>
        <w:autoSpaceDN w:val="0"/>
        <w:spacing w:after="0" w:line="240" w:lineRule="auto"/>
        <w:ind w:firstLine="708"/>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 xml:space="preserve">Naknade za produženi boravak učenika u osnovnim školama </w:t>
      </w:r>
    </w:p>
    <w:p w14:paraId="1C14E9B4"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Naknadu za plaćanje troškova produženog boravka učenika u osnovnim školama u punom iznosu cijene produženog boravka može ostvariti roditelj učenika iz obitelji koja ispunjava uvjete određene </w:t>
      </w:r>
      <w:r w:rsidRPr="00323D4A">
        <w:rPr>
          <w:rFonts w:ascii="Times New Roman" w:eastAsia="Times New Roman" w:hAnsi="Times New Roman" w:cs="Times New Roman"/>
          <w:color w:val="000000" w:themeColor="text1"/>
          <w:spacing w:val="-2"/>
          <w:sz w:val="24"/>
          <w:szCs w:val="24"/>
          <w:lang w:eastAsia="hr-HR"/>
        </w:rPr>
        <w:t xml:space="preserve">Odlukom o socijalnoj skrbi Grada Poreča-Parenzo, a iznimno od uvjeta određenih Odlukom, na temelju preporuke </w:t>
      </w:r>
      <w:r w:rsidRPr="00323D4A">
        <w:rPr>
          <w:rFonts w:ascii="Times New Roman" w:eastAsia="Times New Roman" w:hAnsi="Times New Roman" w:cs="Times New Roman"/>
          <w:color w:val="000000" w:themeColor="text1"/>
          <w:sz w:val="24"/>
          <w:szCs w:val="24"/>
          <w:lang w:eastAsia="hr-HR"/>
        </w:rPr>
        <w:t>Centra za socijalnu skrb Poreč</w:t>
      </w:r>
      <w:r w:rsidRPr="00323D4A">
        <w:rPr>
          <w:rFonts w:ascii="Times New Roman" w:eastAsia="Times New Roman" w:hAnsi="Times New Roman" w:cs="Times New Roman"/>
          <w:color w:val="000000" w:themeColor="text1"/>
          <w:spacing w:val="-2"/>
          <w:sz w:val="24"/>
          <w:szCs w:val="24"/>
          <w:lang w:eastAsia="hr-HR"/>
        </w:rPr>
        <w:t>.</w:t>
      </w:r>
      <w:r w:rsidRPr="00323D4A">
        <w:rPr>
          <w:rFonts w:ascii="Times New Roman" w:eastAsia="Times New Roman" w:hAnsi="Times New Roman" w:cs="Times New Roman"/>
          <w:color w:val="000000" w:themeColor="text1"/>
          <w:sz w:val="24"/>
          <w:szCs w:val="24"/>
          <w:lang w:eastAsia="hr-HR"/>
        </w:rPr>
        <w:t xml:space="preserve"> Pomoć se odobrava za 26 učenika.</w:t>
      </w:r>
    </w:p>
    <w:p w14:paraId="69565FE0" w14:textId="77777777" w:rsidR="00323D4A" w:rsidRPr="00323D4A" w:rsidRDefault="00323D4A" w:rsidP="00323D4A">
      <w:pPr>
        <w:spacing w:after="0" w:line="240" w:lineRule="auto"/>
        <w:ind w:firstLine="708"/>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Naknade za novorođeno dijete</w:t>
      </w:r>
    </w:p>
    <w:p w14:paraId="31A90B2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Naknadu za novorođeno dijete ostvaruju roditelji ili jedan od roditelja ili skbnik djeteta, do navršene prve godine života djeteta, a ista se u pravilu koristi za nabavu neophodne opreme za dijete i pokrivanje drugih troškova u vezi s rođenjem djeteta. Uvjete, način ostvarivanja prava i visinu naknade za novorođeno dijete utvrđuje gradonačelnik na početku godine posebnom Odlukom. Za 2024. naknada iznosi 200 eura. Sredstva su planirana za 192 novorođene djece.</w:t>
      </w:r>
    </w:p>
    <w:p w14:paraId="3D1D13BC" w14:textId="77777777" w:rsidR="00323D4A" w:rsidRPr="00323D4A" w:rsidRDefault="00323D4A" w:rsidP="00323D4A">
      <w:pPr>
        <w:spacing w:after="0" w:line="240" w:lineRule="auto"/>
        <w:ind w:firstLine="708"/>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Prijevoz djece u Dnevni centar za rehabilitaciju Veruda-Pula</w:t>
      </w:r>
    </w:p>
    <w:p w14:paraId="1F8ADADB"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Naknadu za plaćanje troškova prijevoza djece od Poreča do Pule radi korištenja usluga ustanove Dnevni centar za rehabilitaciju</w:t>
      </w:r>
      <w:r w:rsidRPr="00323D4A">
        <w:rPr>
          <w:rFonts w:ascii="Times New Roman" w:eastAsia="Times New Roman" w:hAnsi="Times New Roman" w:cs="Times New Roman"/>
          <w:i/>
          <w:iCs/>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 xml:space="preserve">Veruda-Pula, ostvaruju roditelji djeteta koje koristi usluge ustanove, u iznosu koji odgovara uprosječenoj cijeni putnih troškova osoba upućenih na specijalističkpoe i druge zdravstvene preglede u zdravstvene ustanove u Pulu, a koje priznaje Hrvatski zavod za zdravstveno osiguranje. Djeca koja se na takav način osposobljavaju za samozbrinjavanje izvan mjesta svog </w:t>
      </w:r>
      <w:r w:rsidRPr="00323D4A">
        <w:rPr>
          <w:rFonts w:ascii="Times New Roman" w:eastAsia="Times New Roman" w:hAnsi="Times New Roman" w:cs="Times New Roman"/>
          <w:color w:val="000000" w:themeColor="text1"/>
          <w:sz w:val="24"/>
          <w:szCs w:val="24"/>
          <w:lang w:eastAsia="hr-HR"/>
        </w:rPr>
        <w:lastRenderedPageBreak/>
        <w:t>prebivališta, a ne koriste skrb izvan vlastite obitelji u okviru smještaja, već dolaze na rehabilitaciju u ugovorene dane, nemaju osnova ostvariti novčanu naknadu za putne troškove niti po Zakonu o socijalnoj skrbi niti po Zakonu o obveznom zdravstvenom osiguranju. Naknada je planirana za cca 10 djece.</w:t>
      </w:r>
    </w:p>
    <w:p w14:paraId="2CFAC8F2" w14:textId="77777777" w:rsidR="00323D4A" w:rsidRPr="00323D4A" w:rsidRDefault="00323D4A" w:rsidP="00323D4A">
      <w:pPr>
        <w:spacing w:after="0" w:line="240" w:lineRule="auto"/>
        <w:ind w:firstLine="708"/>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 xml:space="preserve">Stipendije iz socijalnog programa </w:t>
      </w:r>
    </w:p>
    <w:p w14:paraId="2BFBA70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Grad Poreč-Parenzo godišnje dodjeljuje stipendije iz programa socijalne skrbi i to učeničke i studentske stipendije i stipendije za studente s invaliditetom. Na temelju Odluke o dodjeli učeničkih i studentskih stipendija, Grad  dodjeljuje stipendije uspješnim učenicima i studentima čije obiteljske financijske prilike nisu dostatne za nesmetano školovanje. Sredstva su planirana za dodjelu novih stipendija (2 učeničke i 5 studentskih) i nastavak isplate ranijih godina dodijeljenih stipendija. Učenička stipendija iznosi 159 eura, studentska 212 eura. Po završetku  studija ili ako student prekine studij, stipendije se ne vraćaju. Na temelju Odluke o stipendijama Grada Poreča za studente s invaliditetom, Grad dodjeljuje stipendije studentima s težim i teškim oblicima invaliditeta kako bi mogli ravnopravno sudjelovati u obrazovnom sustavu. Stipendija se ne vraća. Zadnjih godina nije bili interesa za ovim stipendijama. </w:t>
      </w:r>
    </w:p>
    <w:bookmarkEnd w:id="114"/>
    <w:p w14:paraId="7043C3CE"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 xml:space="preserve">Financiranje programa i projekata udruga u socijalnoj skrbi </w:t>
      </w:r>
    </w:p>
    <w:p w14:paraId="72BBB73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Sredstva su planirana za financiranje programa i projekta udruga u ovom području. Po donošenju Proračuna U</w:t>
      </w:r>
      <w:r w:rsidRPr="00323D4A">
        <w:rPr>
          <w:rFonts w:ascii="Times New Roman" w:eastAsia="Times New Roman" w:hAnsi="Times New Roman" w:cs="Times New Roman"/>
          <w:bCs/>
          <w:color w:val="000000" w:themeColor="text1"/>
          <w:sz w:val="24"/>
          <w:szCs w:val="24"/>
          <w:lang w:eastAsia="hr-HR"/>
        </w:rPr>
        <w:t xml:space="preserve">pravni odjel </w:t>
      </w:r>
      <w:r w:rsidRPr="00323D4A">
        <w:rPr>
          <w:rFonts w:ascii="Times New Roman" w:eastAsia="Times New Roman" w:hAnsi="Times New Roman" w:cs="Times New Roman"/>
          <w:color w:val="000000" w:themeColor="text1"/>
          <w:sz w:val="24"/>
          <w:szCs w:val="24"/>
          <w:lang w:eastAsia="hr-HR"/>
        </w:rPr>
        <w:t xml:space="preserve">će objaviti Javni natječaj za financiranje programa i projekata udruga, nakon što prethodno odredi prioritetna područja financiranja. Financirat će se projekti i programi koji se mogu odnositi na: prevenciju nasilja u obitelji; podršku liječenim ovisnicima i članovima njihovih obitelji; kvalitetno provođenje slobodnog vremena te aktivno sudjelovanje u životu zajednice osoba starije životne dobi; sprječavanje rizika društvene isključenosti; osiguravanje punog i aktivnog sudjelovanja osoba s invaliditetom u životu  zajednice; uključivanje osoba s invaliditetom u sportske, rekreativne i druge aktivnosti u zajednici i olakšavanje zapošljavanja i pristupa svim izvorima, pravima, dobrima i uslugama u zajednici osobama s invaliditetom.  </w:t>
      </w:r>
      <w:bookmarkStart w:id="116" w:name="_Hlk118575771"/>
      <w:r w:rsidRPr="00323D4A">
        <w:rPr>
          <w:rFonts w:ascii="Times New Roman" w:eastAsia="Times New Roman" w:hAnsi="Times New Roman" w:cs="Times New Roman"/>
          <w:color w:val="000000" w:themeColor="text1"/>
          <w:sz w:val="24"/>
          <w:szCs w:val="24"/>
          <w:lang w:eastAsia="hr-HR"/>
        </w:rPr>
        <w:t>Planirana sredstva za javni natječaj iznose 41.335,00 eura.</w:t>
      </w:r>
    </w:p>
    <w:bookmarkEnd w:id="116"/>
    <w:p w14:paraId="26716D50"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Sukladno odredbama Uredbe o kriterijima, mjerilima i postupcima financiranja i ugovaranja programa i projekata od interesa za opće dobro koje provode udruge i Pravilnika o financiranju programa i projekata koje provode organizacije civilnog društva Grada Poreča, određenim udrugama koje ispunjavaju uvjete određene ovim propisima financijska sredstva dodijelit će se izravno, jer se radi o udrugama koje imaju isključivu nadležnost u području djelovanja i zemljopisnog područja za koje se financijska sredstva dodjeljuju i operativno su sposobne za rad na području djelovanja i zemljopisnom području na kojem se financirane aktivnosti provode. To su udruga </w:t>
      </w:r>
      <w:r w:rsidRPr="00323D4A">
        <w:rPr>
          <w:rFonts w:ascii="Times New Roman" w:eastAsia="Times New Roman" w:hAnsi="Times New Roman" w:cs="Times New Roman"/>
          <w:bCs/>
          <w:i/>
          <w:color w:val="000000" w:themeColor="text1"/>
          <w:sz w:val="24"/>
          <w:szCs w:val="24"/>
          <w:lang w:eastAsia="hr-HR"/>
        </w:rPr>
        <w:t xml:space="preserve">Sigurna kuća Istra (10.600 eura) </w:t>
      </w:r>
      <w:r w:rsidRPr="00323D4A">
        <w:rPr>
          <w:rFonts w:ascii="Times New Roman" w:eastAsia="Times New Roman" w:hAnsi="Times New Roman" w:cs="Times New Roman"/>
          <w:bCs/>
          <w:color w:val="000000" w:themeColor="text1"/>
          <w:sz w:val="24"/>
          <w:szCs w:val="24"/>
          <w:lang w:eastAsia="hr-HR"/>
        </w:rPr>
        <w:t xml:space="preserve">i udruga </w:t>
      </w:r>
      <w:bookmarkStart w:id="117" w:name="_Hlk118575753"/>
      <w:r w:rsidRPr="00323D4A">
        <w:rPr>
          <w:rFonts w:ascii="Times New Roman" w:eastAsia="Times New Roman" w:hAnsi="Times New Roman" w:cs="Times New Roman"/>
          <w:bCs/>
          <w:i/>
          <w:color w:val="000000" w:themeColor="text1"/>
          <w:sz w:val="24"/>
          <w:szCs w:val="24"/>
          <w:lang w:eastAsia="hr-HR"/>
        </w:rPr>
        <w:t>Centar za inkluziju i podršku u zajednici</w:t>
      </w:r>
      <w:bookmarkEnd w:id="117"/>
      <w:r w:rsidRPr="00323D4A">
        <w:rPr>
          <w:rFonts w:ascii="Times New Roman" w:eastAsia="Times New Roman" w:hAnsi="Times New Roman" w:cs="Times New Roman"/>
          <w:bCs/>
          <w:i/>
          <w:color w:val="000000" w:themeColor="text1"/>
          <w:sz w:val="24"/>
          <w:szCs w:val="24"/>
          <w:lang w:eastAsia="hr-HR"/>
        </w:rPr>
        <w:t xml:space="preserve"> (za Našu dnevnu zajednicu Poreč 31.850 eura i Stambena zajednica Poreč 6.750,00 eura), </w:t>
      </w:r>
      <w:r w:rsidRPr="00323D4A">
        <w:rPr>
          <w:rFonts w:ascii="Times New Roman" w:eastAsia="Times New Roman" w:hAnsi="Times New Roman" w:cs="Times New Roman"/>
          <w:bCs/>
          <w:color w:val="000000" w:themeColor="text1"/>
          <w:sz w:val="24"/>
          <w:szCs w:val="24"/>
          <w:lang w:eastAsia="hr-HR"/>
        </w:rPr>
        <w:t xml:space="preserve">obje sa sjedištem u Puli. </w:t>
      </w:r>
    </w:p>
    <w:p w14:paraId="687B5AEB" w14:textId="77777777" w:rsidR="00323D4A" w:rsidRPr="00323D4A" w:rsidRDefault="00323D4A" w:rsidP="00323D4A">
      <w:pPr>
        <w:spacing w:after="0" w:line="240" w:lineRule="auto"/>
        <w:ind w:firstLine="708"/>
        <w:jc w:val="both"/>
        <w:rPr>
          <w:rFonts w:ascii="Times New Roman" w:eastAsia="Times New Roman" w:hAnsi="Times New Roman" w:cs="Times New Roman"/>
          <w:i/>
          <w:color w:val="000000" w:themeColor="text1"/>
          <w:sz w:val="24"/>
          <w:szCs w:val="24"/>
          <w:lang w:eastAsia="hr-HR"/>
        </w:rPr>
      </w:pPr>
      <w:bookmarkStart w:id="118" w:name="_Hlk119329827"/>
      <w:r w:rsidRPr="00323D4A">
        <w:rPr>
          <w:rFonts w:ascii="Times New Roman" w:eastAsia="Times New Roman" w:hAnsi="Times New Roman" w:cs="Times New Roman"/>
          <w:i/>
          <w:color w:val="000000" w:themeColor="text1"/>
          <w:sz w:val="24"/>
          <w:szCs w:val="24"/>
          <w:lang w:eastAsia="hr-HR"/>
        </w:rPr>
        <w:t xml:space="preserve">Sigurna kuća Istra </w:t>
      </w:r>
    </w:p>
    <w:p w14:paraId="5F5BE6CD" w14:textId="77777777" w:rsidR="00323D4A" w:rsidRPr="00323D4A" w:rsidRDefault="00323D4A" w:rsidP="00323D4A">
      <w:pPr>
        <w:spacing w:after="0" w:line="240" w:lineRule="auto"/>
        <w:jc w:val="both"/>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Ova udruga,</w:t>
      </w:r>
      <w:r w:rsidRPr="00323D4A">
        <w:rPr>
          <w:rFonts w:ascii="Times New Roman" w:eastAsia="Times New Roman" w:hAnsi="Times New Roman" w:cs="Times New Roman"/>
          <w:b/>
          <w:i/>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 xml:space="preserve">koja ima sjedište u Puli, provodi program pod nazivom </w:t>
      </w:r>
      <w:r w:rsidRPr="00323D4A">
        <w:rPr>
          <w:rFonts w:ascii="Times New Roman" w:eastAsia="Times New Roman" w:hAnsi="Times New Roman" w:cs="Times New Roman"/>
          <w:bCs/>
          <w:color w:val="000000" w:themeColor="text1"/>
          <w:sz w:val="24"/>
          <w:szCs w:val="24"/>
          <w:lang w:eastAsia="hr-HR"/>
        </w:rPr>
        <w:t>„</w:t>
      </w:r>
      <w:r w:rsidRPr="00323D4A">
        <w:rPr>
          <w:rFonts w:ascii="Times New Roman" w:eastAsia="Times New Roman" w:hAnsi="Times New Roman" w:cs="Times New Roman"/>
          <w:color w:val="000000" w:themeColor="text1"/>
          <w:sz w:val="24"/>
          <w:szCs w:val="24"/>
          <w:lang w:eastAsia="hr-HR"/>
        </w:rPr>
        <w:t>Pomoć ženama žrtvama obiteljskog nasilja“,</w:t>
      </w:r>
      <w:r w:rsidRPr="00323D4A">
        <w:rPr>
          <w:rFonts w:ascii="Times New Roman" w:eastAsia="Times New Roman" w:hAnsi="Times New Roman" w:cs="Times New Roman"/>
          <w:b/>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 xml:space="preserve">kojim se </w:t>
      </w:r>
      <w:r w:rsidRPr="00323D4A">
        <w:rPr>
          <w:rFonts w:ascii="Times New Roman" w:eastAsia="Times New Roman" w:hAnsi="Times New Roman" w:cs="Times New Roman"/>
          <w:bCs/>
          <w:color w:val="000000" w:themeColor="text1"/>
          <w:sz w:val="24"/>
          <w:szCs w:val="24"/>
          <w:lang w:eastAsia="hr-HR"/>
        </w:rPr>
        <w:t xml:space="preserve">osigurava besplatna psihosocijalna, psihološka i pravna podrška, hitni smještaj i smještaj u skloništa za žene žrtve obiteljskog nasilja i njihovu djecu na području Istarske županije. Ciljane skupine su: žene izložene nasilju koje traže psihosocijalnu, psihološku i pravnu podršku u savjetovalištu Sigurne kuće Istra (predviđa se da će oko 80 žena godišnje zatražiti takvu vrstu podrške); žene i djeca  izložene obiteljskom nasilju koje se žele dugoročnije udaljiti iz nasilnog obiteljskog okruženja smještajem u sklonište Sigurne kuće Istra (predviđa se smjestiti oko 20 osoba); žene i djeca s područja Istarske županije izložene obiteljskom nasilju koje se žele kratkoročno udaljiti iz nasilnog obiteljskog okruženja putem hitnog smještaja (predviđa se 10-ak zahtjeva); djelatnici policije, sudova, centara za socijalnu skrb i zdravstvenih ustanova, kroz aktivnost međuresorne suradnje; mladi i građanstvo na području Istarske županije koji će sudjelovati u aktivnostima udruge; stručni tim Sigurne kuće Istra. Programske aktivnosti Sigurne kuće Istra usmjerene su na: zbrinjavanje i potporu ženama i djeci žrtvama obiteljskog nasilja; savjetodavnu pomoć ženama i djeci s iskustvom nasilja u obitelji (psihosocijalna, psihološka i pravna); programe primarne prevencije nasilja u </w:t>
      </w:r>
      <w:r w:rsidRPr="00323D4A">
        <w:rPr>
          <w:rFonts w:ascii="Times New Roman" w:eastAsia="Times New Roman" w:hAnsi="Times New Roman" w:cs="Times New Roman"/>
          <w:bCs/>
          <w:color w:val="000000" w:themeColor="text1"/>
          <w:sz w:val="24"/>
          <w:szCs w:val="24"/>
          <w:lang w:eastAsia="hr-HR"/>
        </w:rPr>
        <w:lastRenderedPageBreak/>
        <w:t xml:space="preserve">partnerskim/bliskim vezama; senzibilizaciju javnosti za problematiku nasilja u obitelji (izrada i tisak pisanih materijala u cilju informiranja žrtava nasilja i javnosti, obilježavanje datuma vezanih uz problematiku nasilja u obitelji, zagovaranje potrebe i obveze prijavljivanja nasilja); unaprjeđenje međuresorne suradnje u području zaštite žrtava nasilja u obitelji. Sigurna kuća Istra je jedina organizacija civilnog društva na području Istarske županije koja pruža smještaj, pomoć i podršku žrtvama obiteljskog nasilja. Prije osnivanja Sigurne kuće Istra, u slučaju potrebe, žrtve nasilja sa područja Istarske županije bile su smještene u domove za djecu i odrasle žrtve obiteljskog nasilja izvan Istre. Sredstva su planirana za sufinanciranje plaća i naknada osobama koje provode program i drugih troškova provedbe programa. </w:t>
      </w:r>
    </w:p>
    <w:bookmarkEnd w:id="118"/>
    <w:p w14:paraId="63B222DB" w14:textId="77777777" w:rsidR="00323D4A" w:rsidRPr="00323D4A" w:rsidRDefault="00323D4A" w:rsidP="00323D4A">
      <w:pPr>
        <w:spacing w:after="0" w:line="240" w:lineRule="auto"/>
        <w:ind w:firstLine="708"/>
        <w:jc w:val="both"/>
        <w:rPr>
          <w:rFonts w:ascii="Times New Roman" w:eastAsia="Times New Roman" w:hAnsi="Times New Roman" w:cs="Times New Roman"/>
          <w:bCs/>
          <w:i/>
          <w:color w:val="000000" w:themeColor="text1"/>
          <w:sz w:val="24"/>
          <w:szCs w:val="24"/>
          <w:lang w:eastAsia="hr-HR"/>
        </w:rPr>
      </w:pPr>
      <w:r w:rsidRPr="00323D4A">
        <w:rPr>
          <w:rFonts w:ascii="Times New Roman" w:eastAsia="Times New Roman" w:hAnsi="Times New Roman" w:cs="Times New Roman"/>
          <w:bCs/>
          <w:i/>
          <w:color w:val="000000" w:themeColor="text1"/>
          <w:sz w:val="24"/>
          <w:szCs w:val="24"/>
          <w:lang w:eastAsia="hr-HR"/>
        </w:rPr>
        <w:t>Centar za inkluziju i podršku u zajednici</w:t>
      </w:r>
    </w:p>
    <w:p w14:paraId="43F02A56"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bCs/>
          <w:color w:val="000000" w:themeColor="text1"/>
          <w:sz w:val="24"/>
          <w:szCs w:val="24"/>
          <w:lang w:eastAsia="hr-HR"/>
        </w:rPr>
        <w:t>Ova udruga</w:t>
      </w:r>
      <w:r w:rsidRPr="00323D4A">
        <w:rPr>
          <w:rFonts w:ascii="Times New Roman" w:eastAsia="Times New Roman" w:hAnsi="Times New Roman" w:cs="Times New Roman"/>
          <w:b/>
          <w:bCs/>
          <w:i/>
          <w:color w:val="000000" w:themeColor="text1"/>
          <w:sz w:val="24"/>
          <w:szCs w:val="24"/>
          <w:lang w:eastAsia="hr-HR"/>
        </w:rPr>
        <w:t xml:space="preserve"> </w:t>
      </w:r>
      <w:r w:rsidRPr="00323D4A">
        <w:rPr>
          <w:rFonts w:ascii="Times New Roman" w:eastAsia="Times New Roman" w:hAnsi="Times New Roman" w:cs="Times New Roman"/>
          <w:bCs/>
          <w:color w:val="000000" w:themeColor="text1"/>
          <w:sz w:val="24"/>
          <w:szCs w:val="24"/>
          <w:lang w:eastAsia="hr-HR"/>
        </w:rPr>
        <w:t>sa sjedištem u Puli</w:t>
      </w:r>
      <w:r w:rsidRPr="00323D4A">
        <w:rPr>
          <w:rFonts w:ascii="Times New Roman" w:eastAsia="Times New Roman" w:hAnsi="Times New Roman" w:cs="Times New Roman"/>
          <w:b/>
          <w:bCs/>
          <w:i/>
          <w:color w:val="000000" w:themeColor="text1"/>
          <w:sz w:val="24"/>
          <w:szCs w:val="24"/>
          <w:lang w:eastAsia="hr-HR"/>
        </w:rPr>
        <w:t xml:space="preserve"> </w:t>
      </w:r>
      <w:r w:rsidRPr="00323D4A">
        <w:rPr>
          <w:rFonts w:ascii="Times New Roman" w:eastAsia="Times New Roman" w:hAnsi="Times New Roman" w:cs="Times New Roman"/>
          <w:bCs/>
          <w:color w:val="000000" w:themeColor="text1"/>
          <w:sz w:val="24"/>
          <w:szCs w:val="24"/>
          <w:lang w:eastAsia="hr-HR"/>
        </w:rPr>
        <w:t>u Poreču provodi program pod nazivom „</w:t>
      </w:r>
      <w:r w:rsidRPr="00323D4A">
        <w:rPr>
          <w:rFonts w:ascii="Times New Roman" w:eastAsia="Times New Roman" w:hAnsi="Times New Roman" w:cs="Times New Roman"/>
          <w:bCs/>
          <w:i/>
          <w:color w:val="000000" w:themeColor="text1"/>
          <w:sz w:val="24"/>
          <w:szCs w:val="24"/>
          <w:lang w:eastAsia="hr-HR"/>
        </w:rPr>
        <w:t>Naša dnevna zajednica Poreč“.</w:t>
      </w:r>
      <w:r w:rsidRPr="00323D4A">
        <w:rPr>
          <w:rFonts w:ascii="Times New Roman" w:eastAsia="Times New Roman" w:hAnsi="Times New Roman" w:cs="Times New Roman"/>
          <w:b/>
          <w:bCs/>
          <w:i/>
          <w:color w:val="000000" w:themeColor="text1"/>
          <w:sz w:val="24"/>
          <w:szCs w:val="24"/>
          <w:lang w:eastAsia="hr-HR"/>
        </w:rPr>
        <w:t xml:space="preserve"> </w:t>
      </w:r>
      <w:r w:rsidRPr="00323D4A">
        <w:rPr>
          <w:rFonts w:ascii="Times New Roman" w:eastAsia="Times New Roman" w:hAnsi="Times New Roman" w:cs="Times New Roman"/>
          <w:bCs/>
          <w:color w:val="000000" w:themeColor="text1"/>
          <w:sz w:val="24"/>
          <w:szCs w:val="24"/>
          <w:lang w:eastAsia="hr-HR"/>
        </w:rPr>
        <w:t>Provedbom ovog programa zadovoljavaju se potrebe zajednice za skrb o populaciji osoba s intelektualnim teškoćama. Aktivnosti programa usmjerene su na sprečavanje rizika društvene isključenosti osoba s intelektualnim teškoćama; osiguravanje njihovog punog i aktivnog sudjelovanja u životu zajednice; uključivanje u aktivnosti u zajednici kojima se kvalitetno organizira njihovo slobodno vrijeme i unapređuje kvaliteta života i zdravlja. Cilj programa je povećati sposobnosti korisnika projekta za svakodnevni život u obitelji i lokalnoj zajednici, povećati njihova praktična znanja i vještine i smanjiti stupanj društvene izoliranosti i ovisnosti korisnika i obitelji o institucionalnim programima. Suvremeni inkluzivni programi, po kojima udruga radi, pružaju odgovarajuću pomoć i podršku stručnih službi osobama s intelektualnim teškoćama. Život u zajednici uz podršku omogućava: neusporedivo veću kvalitetu života u odnosu na institucionalni oblik skrbi, veću osposobljenost u aktivnostima svakodnevnog života, značajno povećan stupanj realizacije razvojnih potencijala, višu razinu osobnih ambicija i očekivanja, obogaćene socijalne odnose, prevenciju nepoželjnih oblika ponašanja i psihičkih oboljenja. Program obuhvaća sljedeće aktivnost: radno-kreativne (likovno-oblikovnog te glazbeno-dramskog karaktera), rekreativne aktivnosti (tjelesno vježbanje, pješačenje, zabavne i sportsko-rekreativne igre, odlaske na more i bazene), edukacijske aktivnosti (radionice za stjecanje životnih vještina za kvalitetna život), inkluzivno volontiranje (s ciljem uključivanja u volonterske aktivnosti redovnih organizacija u zajednici), izleti i druženja, posjete i sudjelovanja u događajima u zajednici. Ciljane  skupine su osobe s intelektualnim teškoćama</w:t>
      </w:r>
      <w:r w:rsidRPr="00323D4A">
        <w:rPr>
          <w:rFonts w:ascii="Times New Roman" w:eastAsia="Times New Roman" w:hAnsi="Times New Roman" w:cs="Times New Roman"/>
          <w:b/>
          <w:bCs/>
          <w:color w:val="000000" w:themeColor="text1"/>
          <w:sz w:val="24"/>
          <w:szCs w:val="24"/>
          <w:lang w:eastAsia="hr-HR"/>
        </w:rPr>
        <w:t xml:space="preserve"> </w:t>
      </w:r>
      <w:r w:rsidRPr="00323D4A">
        <w:rPr>
          <w:rFonts w:ascii="Times New Roman" w:eastAsia="Times New Roman" w:hAnsi="Times New Roman" w:cs="Times New Roman"/>
          <w:bCs/>
          <w:color w:val="000000" w:themeColor="text1"/>
          <w:sz w:val="24"/>
          <w:szCs w:val="24"/>
          <w:lang w:eastAsia="hr-HR"/>
        </w:rPr>
        <w:t>u dobi od 20 godina i više, koje nisu zaposlene i žive u roditeljskom domu ili samostalno (14 osoba, od čega 9 s područja Poreča), obitelji korisnika i građani. Sredstva su planirana za sufinanciranje plaća i naknada osobama koje provode program i drugih troškova provedbe programa.</w:t>
      </w:r>
    </w:p>
    <w:p w14:paraId="6F950BF7"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Cs/>
          <w:color w:val="000000" w:themeColor="text1"/>
          <w:sz w:val="24"/>
          <w:szCs w:val="24"/>
          <w:lang w:eastAsia="hr-HR"/>
        </w:rPr>
        <w:t xml:space="preserve">U ovoj aktivnosti planirana su i sredstva za realizaciju projekta </w:t>
      </w:r>
      <w:r w:rsidRPr="00323D4A">
        <w:rPr>
          <w:rFonts w:ascii="Times New Roman" w:eastAsia="Times New Roman" w:hAnsi="Times New Roman" w:cs="Times New Roman"/>
          <w:bCs/>
          <w:i/>
          <w:color w:val="000000" w:themeColor="text1"/>
          <w:sz w:val="24"/>
          <w:szCs w:val="24"/>
          <w:lang w:eastAsia="hr-HR"/>
        </w:rPr>
        <w:t>Centar za inkluziju i podršku u zajednici</w:t>
      </w:r>
      <w:r w:rsidRPr="00323D4A">
        <w:rPr>
          <w:rFonts w:ascii="Times New Roman" w:eastAsia="Times New Roman" w:hAnsi="Times New Roman" w:cs="Times New Roman"/>
          <w:bCs/>
          <w:color w:val="000000" w:themeColor="text1"/>
          <w:sz w:val="24"/>
          <w:szCs w:val="24"/>
          <w:lang w:eastAsia="hr-HR"/>
        </w:rPr>
        <w:t xml:space="preserve"> - </w:t>
      </w:r>
      <w:r w:rsidRPr="00323D4A">
        <w:rPr>
          <w:rFonts w:ascii="Times New Roman" w:eastAsia="Times New Roman" w:hAnsi="Times New Roman" w:cs="Times New Roman"/>
          <w:bCs/>
          <w:i/>
          <w:iCs/>
          <w:color w:val="000000" w:themeColor="text1"/>
          <w:sz w:val="24"/>
          <w:szCs w:val="24"/>
          <w:lang w:eastAsia="hr-HR"/>
        </w:rPr>
        <w:t>Stambena zajednica Poreč</w:t>
      </w:r>
      <w:r w:rsidRPr="00323D4A">
        <w:rPr>
          <w:rFonts w:ascii="Times New Roman" w:eastAsia="Times New Roman" w:hAnsi="Times New Roman" w:cs="Times New Roman"/>
          <w:bCs/>
          <w:color w:val="000000" w:themeColor="text1"/>
          <w:sz w:val="24"/>
          <w:szCs w:val="24"/>
          <w:lang w:eastAsia="hr-HR"/>
        </w:rPr>
        <w:t>.</w:t>
      </w:r>
      <w:r w:rsidRPr="00323D4A">
        <w:rPr>
          <w:rFonts w:ascii="Times New Roman" w:eastAsia="Times New Roman" w:hAnsi="Times New Roman" w:cs="Times New Roman"/>
          <w:bCs/>
          <w:i/>
          <w:iCs/>
          <w:color w:val="000000" w:themeColor="text1"/>
          <w:sz w:val="24"/>
          <w:szCs w:val="24"/>
          <w:lang w:eastAsia="hr-HR"/>
        </w:rPr>
        <w:t xml:space="preserve"> </w:t>
      </w:r>
      <w:r w:rsidRPr="00323D4A">
        <w:rPr>
          <w:rFonts w:ascii="Times New Roman" w:eastAsia="Times New Roman" w:hAnsi="Times New Roman" w:cs="Times New Roman"/>
          <w:bCs/>
          <w:color w:val="000000" w:themeColor="text1"/>
          <w:sz w:val="24"/>
          <w:szCs w:val="24"/>
          <w:lang w:eastAsia="hr-HR"/>
        </w:rPr>
        <w:t>Sredstva su planirana za pokriće troškova provedbe projekta za 4 korisnika s područja Grada Poreča.</w:t>
      </w:r>
    </w:p>
    <w:p w14:paraId="43F9040F" w14:textId="77777777" w:rsidR="00323D4A" w:rsidRPr="00323D4A" w:rsidRDefault="00323D4A" w:rsidP="00323D4A">
      <w:pPr>
        <w:spacing w:after="0" w:line="240" w:lineRule="auto"/>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Humanitarna djelatnost Crvenog križa (Gradskog društva Poreč)</w:t>
      </w:r>
    </w:p>
    <w:p w14:paraId="431D7AB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bookmarkStart w:id="119" w:name="_Hlk130235788"/>
      <w:r w:rsidRPr="00323D4A">
        <w:rPr>
          <w:rFonts w:ascii="Times New Roman" w:eastAsia="Times New Roman" w:hAnsi="Times New Roman" w:cs="Times New Roman"/>
          <w:color w:val="000000" w:themeColor="text1"/>
          <w:sz w:val="24"/>
          <w:szCs w:val="24"/>
          <w:lang w:eastAsia="hr-HR"/>
        </w:rPr>
        <w:t xml:space="preserve">Financiranje Crvenog križa obaveza je svake jedinice lokalne samouprave temeljem Zakona o Hrvatskom crvenom križu. Jedinice lokalne i područne (regionalne) samouprave (dalje:JLPS) osiguravaju sredstva za javne ovlasti i redovne djelatnosti, za što se izdvaja 0,5% sredstava prihoda JLPS i to za rad ustrojstvenih oblika Crvenog križa, te za rad i djelovanje Službe traženja, za što se na razini JLPS izdvaja 0,2% sredstava prihoda JLPS. Pod prihodima se smatraju prihodi poslovanja JLPS ostvareni u prethodnoj godini umanjeni za: dodatni udio u porezu na dohodak za decentralizirane funkcije, pomoći izravnanja za decentralizirane funkcije, vlastite prihode i namjenske prihode. Gradsko društvo Crvenog križa Poreč provodi aktivnosti usmjerene na educiranje i senzibiliziranje građana, te pruža neposrednu pomoć građanima kroz programe: Dobrovoljno davanje krvi, Pomladak i mladež Crvenog križa, Prva pomoć, Zdravstveno preventivni program i  Služba traženja. </w:t>
      </w:r>
    </w:p>
    <w:p w14:paraId="5CF941A0"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 xml:space="preserve">Dnevni centar za rehabilitaciju Veruda – Pula  </w:t>
      </w:r>
    </w:p>
    <w:p w14:paraId="6157891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U ovoj ustanovi provode se aktivnosti rehabilitacije korisnika od dojenačke do odrasle dobi i to usluge rane intervencije, odgoja i obrazovanja djece s teškoćama u razvoju, psihosocijalne podrške za djecu školske dobi i mladež uključenu u redovne osnovne i srednje škole, poludnevnog boravka za djecu, </w:t>
      </w:r>
      <w:r w:rsidRPr="00323D4A">
        <w:rPr>
          <w:rFonts w:ascii="Times New Roman" w:eastAsia="Times New Roman" w:hAnsi="Times New Roman" w:cs="Times New Roman"/>
          <w:color w:val="000000" w:themeColor="text1"/>
          <w:sz w:val="24"/>
          <w:szCs w:val="24"/>
          <w:lang w:eastAsia="hr-HR"/>
        </w:rPr>
        <w:lastRenderedPageBreak/>
        <w:t>mladež i odrasle osobe, te pomoći pri uključivanju u programe odgoja i obrazovanja redovnog sustava (integracija). Usluge ustanove koristi 59-ero djece s područja sjeverozapadne  Istre, od toga 28-oro djece iz Poreča (6 u programu neurorazvojne terapije u Puli, 12 u programu rane intervencije u Ispostavi Poreč, 1 u programu psihosocijalne podrške za djecu školske dobi od od 7. do 21. godine života uključenu u redovne osnovne i srednje škole u Puli,  za 7-ero djece je planirana usluga procjene razvoja, kontrole i savjetodavni rad, a 2 dijete dobiva uslugu fizikalne terapije).  Grad Poreč-Parenzo, kao suosnivač ove ustanove, participira u njenom sufinanciranju, temeljem ugovorne obveze.</w:t>
      </w:r>
    </w:p>
    <w:p w14:paraId="76331BC2"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Zakup zgrade Doma za starije i nemoćne osobe</w:t>
      </w:r>
    </w:p>
    <w:p w14:paraId="21BCCA9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rPr>
      </w:pPr>
      <w:r w:rsidRPr="00323D4A">
        <w:rPr>
          <w:rFonts w:ascii="Times New Roman" w:eastAsia="Times New Roman" w:hAnsi="Times New Roman" w:cs="Times New Roman"/>
          <w:color w:val="000000" w:themeColor="text1"/>
          <w:sz w:val="24"/>
          <w:szCs w:val="24"/>
          <w:lang w:eastAsia="hr-HR"/>
        </w:rPr>
        <w:t>Zbog posebnog interesa Grada u obavljanju djelatnosti iz područja socijalne skrbi za starije i nemoćne osobe sklopljen je Ugovor o korištenju objekta Doma za starije i nemoćne osobe između trgovačkog društva Dom Poreč d.o.o. i ustanove Dom za starije i nemoćne osobe Poreč, temeljem kojeg se planiraju proračunska sredstva za plaćanje zakupa zgrade Doma.</w:t>
      </w:r>
    </w:p>
    <w:p w14:paraId="62B549CA" w14:textId="77777777" w:rsidR="00323D4A" w:rsidRPr="00323D4A" w:rsidRDefault="00323D4A" w:rsidP="00323D4A">
      <w:pPr>
        <w:spacing w:after="0" w:line="240" w:lineRule="auto"/>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 xml:space="preserve">Subvencije kamata za poticanu stanogradnju  </w:t>
      </w:r>
    </w:p>
    <w:p w14:paraId="5FDCAE0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Odlukom o kriterijima i uvjetima za kupnju stanova iz Programa poticane stanogradnje Grada Poreča definirani su uvjeti za kupnju stana, odnosno za subvenciju kamata za stambene kredite, koje je ostvarilo ukupno 23 građana. Zaključkom Gradskog poglavarstva od 2.4.2002. godine Grad se obvezao subvencionirati kamate na kredite kod poslovnih banaka u visini od 2%.</w:t>
      </w:r>
    </w:p>
    <w:p w14:paraId="300D7F70"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Pomoć za kupnju udžbenika obiteljima u socijalnoj potrebi</w:t>
      </w:r>
    </w:p>
    <w:p w14:paraId="10DEC24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Planirana sredstva namijenjena su za pomoć obiteljima u socijalnoj potrebi u snošenju troškova kupnje udžbenika i drugog obrazovnog materijala učenicima osnovnih i srednjih škola. Uvjeti i postupak ostvarivanja ovog prava uređuju se Odlukom o su/financiranju troškova kupnje drugih obrazovnih materijala učenicima osnovnih škola, te obveznih udžbenika i drugih obrazovnih materijala učenicima srednjih škola. </w:t>
      </w:r>
      <w:r w:rsidRPr="00323D4A">
        <w:rPr>
          <w:rFonts w:ascii="Times New Roman" w:eastAsia="Times New Roman" w:hAnsi="Times New Roman" w:cs="Times New Roman"/>
          <w:bCs/>
          <w:color w:val="000000" w:themeColor="text1"/>
          <w:sz w:val="24"/>
          <w:szCs w:val="24"/>
          <w:lang w:eastAsia="hr-HR"/>
        </w:rPr>
        <w:t xml:space="preserve">Iznosi naknade utvrđuju se zaključkom Gradonačelnika koji se donosi prije početka nadolazeće školske godine. </w:t>
      </w:r>
      <w:r w:rsidRPr="00323D4A">
        <w:rPr>
          <w:rFonts w:ascii="Times New Roman" w:eastAsia="Times New Roman" w:hAnsi="Times New Roman" w:cs="Times New Roman"/>
          <w:color w:val="000000" w:themeColor="text1"/>
          <w:sz w:val="24"/>
          <w:szCs w:val="24"/>
          <w:lang w:eastAsia="hr-HR"/>
        </w:rPr>
        <w:t>Za školsku 2024./2025. godinu naknada je iznosila 100,00 eura za učenike nižih razreda i 160,00 eura za učenike viših razreda osnovnih škola, te 250,00 eura za učenike srednjih škola. Pravo ostvaruju učenici osnovnih i srednjih škola koji su članovi kućanstva koje je korisnik zajamčene minimalne naknade i to za drugi obrazovni materijal, te učenici iz obitelji koje temeljem rješenja nadležnog Hrvatskog zavoda za socijalni rad ostvaruju pravo na neku od sljedećih naknada (inkluzivni dodatak, naknadu za roditelja njegovatelja ili njegovatelja) i to za udžbenike i za drugi obrazovni materijal. Učenici i roditelji moraju ispunjavati i sljedeće uvjete: da imaju prebivalište na području Grada Poreča-Parenzo (hrvatski državljani), da imaju stalni ili privremeni boravak na području Grada Poreča-Parenzo (strani državljani), da su učenici polaznici osnovnih škola na području Grada Poreča i susjednih Općina (Tar-Vabriga, Kaštelir-Labinci, Višnjan, Vižinada, Sv. Lovreč i Vrsar) ili srednjih škola na području Grada Poreča-Parenzo i drugih gradova na području Istarske županije, te iznimno na području drugih županija za programe kojih nema na području Istarske županije. Naknada se isplaćuje na temelju dokazanog (nastalog) troška</w:t>
      </w:r>
      <w:r w:rsidRPr="00323D4A">
        <w:rPr>
          <w:rFonts w:ascii="Times New Roman" w:eastAsia="Times New Roman" w:hAnsi="Times New Roman" w:cs="Times New Roman"/>
          <w:color w:val="000000" w:themeColor="text1"/>
          <w:sz w:val="20"/>
          <w:szCs w:val="20"/>
          <w:lang w:eastAsia="hr-HR"/>
        </w:rPr>
        <w:t xml:space="preserve">. </w:t>
      </w:r>
    </w:p>
    <w:p w14:paraId="4CD10346"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Naknade za dopunsko zdravstveno osiguranje umirovljenicima</w:t>
      </w:r>
    </w:p>
    <w:p w14:paraId="0977859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Sredstva su planirana za sufinanciranje dopunskog zdravstvenog osiguranja u 50% iznosu godišnje obveze za 2.800 osoba (za 2.600 umirovljenika, te 200 osoba starijih od 65 godina koji nemaju prihode ili su korisnici nacionalne naknade za starije osobe). Uvjeti i postupak ostvarivanja ovog prava uređuju se Odlukom o dopunskom zdravstvenom osiguranju umirovljenika koju za tekuću godinu donosi Gradonačelnik. Sredstva su planirana za isplatu naknada u iznosu do 4,65 eura mjesečno, odnosno do 55,74 eura godišnje po osobi.</w:t>
      </w:r>
    </w:p>
    <w:p w14:paraId="494C1685"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Prehrana djece u osnovnim školama u riziku od siromaštva</w:t>
      </w:r>
    </w:p>
    <w:p w14:paraId="0708B60D" w14:textId="35FD5B54" w:rsid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Sredstva su planirana za sufinanciranje toplog obroka učenicima iz obitelji u riziku od siromaštva, za II. polugodište školske 2023./2024. i I. polugodište školske 2024./2025. godine. Uvjeti i postupak ostvarivanja ovog prava uredit će se Odlukom koju će donijeti Gradonačelnik po donošenju Proračuna za 2024. godinu.  </w:t>
      </w:r>
    </w:p>
    <w:p w14:paraId="53A5722B" w14:textId="0D19AE7F" w:rsidR="00102FC3" w:rsidRDefault="00102FC3" w:rsidP="00323D4A">
      <w:pPr>
        <w:spacing w:after="0" w:line="240" w:lineRule="auto"/>
        <w:jc w:val="both"/>
        <w:rPr>
          <w:rFonts w:ascii="Times New Roman" w:eastAsia="Times New Roman" w:hAnsi="Times New Roman" w:cs="Times New Roman"/>
          <w:color w:val="000000" w:themeColor="text1"/>
          <w:sz w:val="24"/>
          <w:szCs w:val="24"/>
          <w:lang w:eastAsia="hr-HR"/>
        </w:rPr>
      </w:pPr>
    </w:p>
    <w:p w14:paraId="2D47ED91" w14:textId="77777777" w:rsidR="00102FC3" w:rsidRPr="00323D4A" w:rsidRDefault="00102FC3" w:rsidP="00323D4A">
      <w:pPr>
        <w:spacing w:after="0" w:line="240" w:lineRule="auto"/>
        <w:jc w:val="both"/>
        <w:rPr>
          <w:rFonts w:ascii="Times New Roman" w:eastAsia="Times New Roman" w:hAnsi="Times New Roman" w:cs="Times New Roman"/>
          <w:color w:val="000000" w:themeColor="text1"/>
          <w:sz w:val="24"/>
          <w:szCs w:val="24"/>
          <w:lang w:eastAsia="hr-HR"/>
        </w:rPr>
      </w:pPr>
    </w:p>
    <w:p w14:paraId="743CBA01"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lastRenderedPageBreak/>
        <w:t>Naknada za grobna mjesta hrvatskih branitelja Domovinskog rata</w:t>
      </w:r>
    </w:p>
    <w:p w14:paraId="58B8BBC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Temeljem Zakona o pravima hrvatskih branitelja iz Domovinskog rata i članovima njihovih obitelji jedinice lokalne samouprave dužne su osloboditi ih (obitelj) plaćanja pola iznosa naknade za grobno mjesto, ako nemaju od ranije vlastito grobno mjesto. Naknada za dodjelu grobnog mjesta za jednu osobu na porečkom groblju iznosi oko 802,00 eura. </w:t>
      </w:r>
    </w:p>
    <w:p w14:paraId="4208FEF0"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Ostale potrebe u socijalnoj skrbi</w:t>
      </w:r>
    </w:p>
    <w:p w14:paraId="6E290CC2"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Cs/>
          <w:color w:val="000000" w:themeColor="text1"/>
          <w:sz w:val="24"/>
          <w:szCs w:val="24"/>
          <w:lang w:eastAsia="hr-HR"/>
        </w:rPr>
        <w:t xml:space="preserve">Sredstva su planirana za pomoć korisnicima (samcima i obiteljima) koji su u trenutnoj socijalnoj potrebi radi neplaniranih novonastalih okolnosti. </w:t>
      </w:r>
    </w:p>
    <w:p w14:paraId="37DB6AEF"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u w:val="single"/>
          <w:lang w:eastAsia="hr-HR"/>
        </w:rPr>
      </w:pPr>
      <w:r w:rsidRPr="00323D4A">
        <w:rPr>
          <w:rFonts w:ascii="Times New Roman" w:eastAsia="Times New Roman" w:hAnsi="Times New Roman" w:cs="Times New Roman"/>
          <w:color w:val="000000" w:themeColor="text1"/>
          <w:sz w:val="24"/>
          <w:szCs w:val="24"/>
          <w:u w:val="single"/>
          <w:lang w:eastAsia="hr-HR"/>
        </w:rPr>
        <w:t>Kapitalni projekt:</w:t>
      </w:r>
    </w:p>
    <w:bookmarkEnd w:id="119"/>
    <w:p w14:paraId="77A2216C" w14:textId="77777777" w:rsidR="00323D4A" w:rsidRPr="00323D4A" w:rsidRDefault="00323D4A" w:rsidP="00323D4A">
      <w:pPr>
        <w:spacing w:after="0" w:line="240" w:lineRule="auto"/>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Dogradnja zgrade Doma za starije i nemoćne osobe Poreč</w:t>
      </w:r>
    </w:p>
    <w:p w14:paraId="21E91AD5"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bCs/>
          <w:color w:val="000000" w:themeColor="text1"/>
          <w:sz w:val="24"/>
          <w:szCs w:val="24"/>
          <w:lang w:eastAsia="hr-HR"/>
        </w:rPr>
        <w:t>Sredstva su planirana za financiranje radova i usluga na dogradnji Doma za starije i nemoćne osobe u Poreču, koji su započeli u 2024. godini godini.</w:t>
      </w:r>
    </w:p>
    <w:p w14:paraId="06B714C1"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bCs/>
          <w:color w:val="000000" w:themeColor="text1"/>
          <w:sz w:val="24"/>
          <w:szCs w:val="24"/>
          <w:u w:val="single"/>
          <w:lang w:eastAsia="hr-HR"/>
        </w:rPr>
        <w:t>Tekući projekti:</w:t>
      </w:r>
    </w:p>
    <w:p w14:paraId="38A3EC82"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Subvencije kamata za kupnju prvog stana</w:t>
      </w:r>
    </w:p>
    <w:p w14:paraId="03B4FA2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Grad Poreč-Parenzo je s Privrednom bankom Zagreb d.d sklopio Ugovor o poslovnoj suradnji kojim su bila regulirana međusobna prava i obveze vezano uz odobravanje stambenih kredita građanima koji sudjeluju u Programu subvencije kamata za kupnju prvog stana. Planiranim  sredstvima Grad subvencionira dio kamate (2%) za ukupno 3 korisnika kredita.  </w:t>
      </w:r>
    </w:p>
    <w:p w14:paraId="50ECF26C" w14:textId="77777777" w:rsidR="00323D4A" w:rsidRPr="00323D4A" w:rsidRDefault="00323D4A" w:rsidP="00323D4A">
      <w:pPr>
        <w:spacing w:after="0" w:line="240" w:lineRule="auto"/>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 xml:space="preserve">Naknade za pomoć osobama zbog poslovno uvjetovanog otkaza </w:t>
      </w:r>
    </w:p>
    <w:p w14:paraId="2D1CEDAE"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Sredstva su planirana za pomoć osobama koje će se naći u teškoj socijalno ekonomskoj situaciji ukoliko dobiju poslovno uvjetovani otkaz. Uvjeti i postupak ostvarivanja ovog prava uređuju se Odlukom koju, po donošenju Proračuna, za tekuću godinu donosi Gradonačelnik na početku te godine. </w:t>
      </w:r>
    </w:p>
    <w:p w14:paraId="49D6FAE3"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 xml:space="preserve">Naknade za pomoć osobama u teškoj socijalno ekonomskoj situaciji uzrokovanoj porastom cijena energenata </w:t>
      </w:r>
    </w:p>
    <w:p w14:paraId="5763A5AA" w14:textId="77777777" w:rsidR="00323D4A" w:rsidRPr="00323D4A" w:rsidRDefault="00323D4A" w:rsidP="00323D4A">
      <w:pPr>
        <w:spacing w:after="0" w:line="240" w:lineRule="auto"/>
        <w:jc w:val="both"/>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Sredstva su planirana za pomoć osobama koje će se naći u teškoj socijalno ekonomskoj situaciji zbog porasta cijena energenata. Uvjeti i postupak ostvarivanja ovog prava uređuju se Odlukom koju, po donošenju Proračuna, za tekuću godinu donosi Gradonačelnik na početku te godine za 65 korisnika. </w:t>
      </w:r>
    </w:p>
    <w:p w14:paraId="24D74460"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CILJ PROGRAMA</w:t>
      </w:r>
      <w:r w:rsidRPr="00323D4A">
        <w:rPr>
          <w:rFonts w:ascii="Times New Roman" w:eastAsia="Times New Roman" w:hAnsi="Times New Roman" w:cs="Times New Roman"/>
          <w:color w:val="000000" w:themeColor="text1"/>
          <w:sz w:val="24"/>
          <w:szCs w:val="24"/>
          <w:lang w:eastAsia="hr-HR"/>
        </w:rPr>
        <w:t xml:space="preserve">: </w:t>
      </w:r>
    </w:p>
    <w:p w14:paraId="7166D3A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bookmarkStart w:id="120" w:name="_Hlk101533134"/>
      <w:r w:rsidRPr="00323D4A">
        <w:rPr>
          <w:rFonts w:ascii="Times New Roman" w:eastAsia="Times New Roman" w:hAnsi="Times New Roman" w:cs="Times New Roman"/>
          <w:color w:val="000000" w:themeColor="text1"/>
          <w:sz w:val="24"/>
          <w:szCs w:val="24"/>
          <w:lang w:eastAsia="hr-HR"/>
        </w:rPr>
        <w:t xml:space="preserve">Poboljšati kvalitetu života osoba starije životne dobi sufinanciranjem njihovog smještaja u Domu za starije i nemoćne osobe Poreč, kao i ostalih programa koji se realiziraju u ovoj ustanovi. Osigurati sredstva za izradu projektne dokumentacije potrebne za dogradnju Doma, koja se planira izvoditi u naredne dvije godine. Novčanim i nenovčanim sredstvima, sukladno zakonskim propisima, Odluci o socijalnoj skrbi i drugim gradskim odlukama i odlukama nadležnih tijela, pomoći građanima koji ostvaruju pravo na pomoć, s ciljem ublažavanja socijalne nejednakosti. Pomoći roditeljima u opremanju novorođenog djeteta, kao i roditeljima djece koja moraju koristiti usluge Dnevnog centra za rehabilitaciju Veruda-Pula. Sufinancirati rad ustanove Dnevni centar za rehabilitaciju Veruda-Pula, koje je Grad Poreč-Parenzo suosnivač. Udrugama i ustanovama osigurati materijalnu i financijsku pomoć za rad i realizaciju programa/projekata koji imaju za cilj zadovoljiti potrebe posebnih društvenih skupina u zajednici obuhvaćenih programima/projektima. Podmiriti obaveze vezane uz subvencije kamata na temelju ugovora o kreditima zaključenih ranijih godina. Sudjelovati u evropskim projektima, kao nositelj ili partner, sa svrhom razmjene primjera dobre prakse, umrežavanja i ostvarivanja međunarodne suradnje te povećavanja kvalitete i vrste usluga i aktivnosti. </w:t>
      </w:r>
    </w:p>
    <w:p w14:paraId="10D2205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Uvođenjem i financiranjem novih programa i to naknada za pomoć osobama koje su ostale bez posla zbog poslovno uvjetovanog otkaza i naknada za pomoć osobama u teškoj socijalno ekonomskoj situaciji uzrokovanoj porastom cijene energenata pomoći građanima koji se nađu u takvoj situaciji te im je potrebna pomoć.</w:t>
      </w:r>
    </w:p>
    <w:p w14:paraId="682F2A21"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p>
    <w:p w14:paraId="7470183D" w14:textId="3B71ACB1" w:rsid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p>
    <w:p w14:paraId="12FAD40D" w14:textId="6E89D267" w:rsidR="00102FC3" w:rsidRDefault="00102FC3" w:rsidP="00323D4A">
      <w:pPr>
        <w:spacing w:after="0" w:line="240" w:lineRule="auto"/>
        <w:jc w:val="both"/>
        <w:rPr>
          <w:rFonts w:ascii="Times New Roman" w:eastAsia="Times New Roman" w:hAnsi="Times New Roman" w:cs="Times New Roman"/>
          <w:b/>
          <w:color w:val="000000" w:themeColor="text1"/>
          <w:sz w:val="24"/>
          <w:szCs w:val="24"/>
          <w:lang w:eastAsia="hr-HR"/>
        </w:rPr>
      </w:pPr>
    </w:p>
    <w:p w14:paraId="3859A83D" w14:textId="77777777" w:rsidR="00102FC3" w:rsidRPr="00323D4A" w:rsidRDefault="00102FC3" w:rsidP="00323D4A">
      <w:pPr>
        <w:spacing w:after="0" w:line="240" w:lineRule="auto"/>
        <w:jc w:val="both"/>
        <w:rPr>
          <w:rFonts w:ascii="Times New Roman" w:eastAsia="Times New Roman" w:hAnsi="Times New Roman" w:cs="Times New Roman"/>
          <w:b/>
          <w:color w:val="000000" w:themeColor="text1"/>
          <w:sz w:val="24"/>
          <w:szCs w:val="24"/>
          <w:lang w:eastAsia="hr-HR"/>
        </w:rPr>
      </w:pPr>
    </w:p>
    <w:p w14:paraId="0B5EDDB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bookmarkStart w:id="121" w:name="_Hlk195293516"/>
      <w:r w:rsidRPr="00323D4A">
        <w:rPr>
          <w:rFonts w:ascii="Times New Roman" w:eastAsia="Times New Roman" w:hAnsi="Times New Roman" w:cs="Times New Roman"/>
          <w:b/>
          <w:bCs/>
          <w:color w:val="000000" w:themeColor="text1"/>
          <w:sz w:val="24"/>
          <w:szCs w:val="24"/>
          <w:lang w:eastAsia="hr-HR"/>
        </w:rPr>
        <w:lastRenderedPageBreak/>
        <w:t>REALIZACIJA PROGRAMA</w:t>
      </w:r>
      <w:r w:rsidRPr="00323D4A">
        <w:rPr>
          <w:rFonts w:ascii="Times New Roman" w:eastAsia="Times New Roman" w:hAnsi="Times New Roman" w:cs="Times New Roman"/>
          <w:color w:val="000000" w:themeColor="text1"/>
          <w:sz w:val="24"/>
          <w:szCs w:val="24"/>
          <w:lang w:eastAsia="hr-HR"/>
        </w:rPr>
        <w:t xml:space="preserve">: </w:t>
      </w:r>
    </w:p>
    <w:p w14:paraId="516C6B3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u w:val="single"/>
          <w:lang w:eastAsia="hr-HR"/>
        </w:rPr>
      </w:pPr>
      <w:bookmarkStart w:id="122" w:name="_Hlk195293762"/>
      <w:r w:rsidRPr="00323D4A">
        <w:rPr>
          <w:rFonts w:ascii="Times New Roman" w:eastAsia="Times New Roman" w:hAnsi="Times New Roman" w:cs="Times New Roman"/>
          <w:color w:val="000000" w:themeColor="text1"/>
          <w:sz w:val="24"/>
          <w:szCs w:val="24"/>
          <w:u w:val="single"/>
          <w:lang w:eastAsia="hr-HR"/>
        </w:rPr>
        <w:t>Aktivnosti:</w:t>
      </w:r>
    </w:p>
    <w:bookmarkEnd w:id="122"/>
    <w:p w14:paraId="47598CC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 xml:space="preserve">Dom za starije i nemoćne osobe Poreč  </w:t>
      </w:r>
      <w:r w:rsidRPr="00323D4A">
        <w:rPr>
          <w:rFonts w:ascii="Times New Roman" w:eastAsia="Times New Roman" w:hAnsi="Times New Roman" w:cs="Times New Roman"/>
          <w:bCs/>
          <w:color w:val="000000" w:themeColor="text1"/>
          <w:sz w:val="24"/>
          <w:szCs w:val="24"/>
          <w:lang w:eastAsia="hr-HR"/>
        </w:rPr>
        <w:t>- sre</w:t>
      </w:r>
      <w:r w:rsidRPr="00323D4A">
        <w:rPr>
          <w:rFonts w:ascii="Times New Roman" w:eastAsia="Times New Roman" w:hAnsi="Times New Roman" w:cs="Times New Roman"/>
          <w:color w:val="000000" w:themeColor="text1"/>
          <w:sz w:val="24"/>
          <w:szCs w:val="24"/>
          <w:lang w:eastAsia="hr-HR"/>
        </w:rPr>
        <w:t xml:space="preserve">dstva u okviru ove aktivnosti realizirana su za sljedeće programe: Sufinanciranje smještaja korisnika u Domu 449.196,40 eura, Poludnevni boravak za starije osobe 59.694,55 eura, Hospicij-kućna skrb 42.629,14 eura, Medicinska rekreacija za starije osobe 28.141,10 eura,  </w:t>
      </w:r>
      <w:r w:rsidRPr="00323D4A">
        <w:rPr>
          <w:rFonts w:ascii="Times New Roman" w:eastAsia="Times New Roman" w:hAnsi="Times New Roman" w:cs="Times New Roman"/>
          <w:bCs/>
          <w:color w:val="000000" w:themeColor="text1"/>
          <w:sz w:val="24"/>
          <w:szCs w:val="24"/>
          <w:lang w:eastAsia="hr-HR"/>
        </w:rPr>
        <w:t>Pomoć i njega u kući 77.696,08 eura. Za zadržavanje postojeće razine standarda</w:t>
      </w:r>
      <w:r w:rsidRPr="00323D4A">
        <w:rPr>
          <w:rFonts w:ascii="Times New Roman" w:eastAsia="Times New Roman" w:hAnsi="Times New Roman" w:cs="Times New Roman"/>
          <w:color w:val="000000" w:themeColor="text1"/>
          <w:sz w:val="24"/>
          <w:szCs w:val="24"/>
          <w:lang w:eastAsia="hr-HR"/>
        </w:rPr>
        <w:t xml:space="preserve"> realizirano je</w:t>
      </w:r>
      <w:r w:rsidRPr="00323D4A">
        <w:rPr>
          <w:rFonts w:ascii="Times New Roman" w:eastAsia="Times New Roman" w:hAnsi="Times New Roman" w:cs="Times New Roman"/>
          <w:bCs/>
          <w:color w:val="000000" w:themeColor="text1"/>
          <w:sz w:val="24"/>
          <w:szCs w:val="24"/>
          <w:lang w:eastAsia="hr-HR"/>
        </w:rPr>
        <w:t xml:space="preserve"> 548.919,12eura. </w:t>
      </w:r>
      <w:r w:rsidRPr="00323D4A">
        <w:rPr>
          <w:rFonts w:ascii="Times New Roman" w:eastAsia="Times New Roman" w:hAnsi="Times New Roman" w:cs="Times New Roman"/>
          <w:color w:val="000000" w:themeColor="text1"/>
          <w:sz w:val="24"/>
          <w:szCs w:val="24"/>
          <w:lang w:eastAsia="hr-HR"/>
        </w:rPr>
        <w:t>Svi programi koje Dom realizira izvršeni su na nivou ustanove u vrijednosti 100,00% od planiranog iznosa.</w:t>
      </w:r>
    </w:p>
    <w:p w14:paraId="517B3EF5" w14:textId="77777777" w:rsidR="00323D4A" w:rsidRPr="00323D4A" w:rsidRDefault="00323D4A" w:rsidP="00323D4A">
      <w:pPr>
        <w:autoSpaceDE w:val="0"/>
        <w:autoSpaceDN w:val="0"/>
        <w:spacing w:after="0" w:line="240" w:lineRule="auto"/>
        <w:ind w:firstLine="708"/>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 xml:space="preserve">Sufinanciranje smještaja korisnika u Domu </w:t>
      </w:r>
    </w:p>
    <w:p w14:paraId="002B1679"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Financijsko poslovanje osnovnog programa Doma bazira se na popunjenosti smještajnih kapaciteta od prosječno 82 korisnika mjesečno s prosječnom mjesečnom cijenom po korisniku od 900,44 eura (utvrđenom 16.11.2018. godine). U toku 2024. godine Grad je sufinancirao smještaj za mjesečno 66 – 70 korisnika smještenih u stambeni ili stacionarni dio Doma s prosječnim udjelom subvencije od  55% po korisniku mjesečno, odnosno prosječno 499,11 eura mjesečno, te za 2 korisnika - terminalno bolesne osobe u posljednjoj fazi života. </w:t>
      </w:r>
    </w:p>
    <w:p w14:paraId="1009CECA"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100,00% od planiranog iznosa.</w:t>
      </w:r>
    </w:p>
    <w:p w14:paraId="634EE304" w14:textId="77777777" w:rsidR="00323D4A" w:rsidRPr="00323D4A" w:rsidRDefault="00323D4A" w:rsidP="00323D4A">
      <w:pPr>
        <w:autoSpaceDE w:val="0"/>
        <w:autoSpaceDN w:val="0"/>
        <w:spacing w:after="0" w:line="240" w:lineRule="auto"/>
        <w:ind w:firstLine="708"/>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Poludnevni boravak za starije osobe</w:t>
      </w:r>
    </w:p>
    <w:p w14:paraId="6467EB2C"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Poludnevni boravak kao usluga se pruža za 20-ak korisnika s osiguranjem usluge prijevoza, prehrane, medicinske i opće njege i radne okupacije. Tijekom 2024. godine Grad je sufinancirao pružanje ove socijalne usluge za 15 - 20 korisnika mjesečno. Prosječno mjesečno za Poludnevni boravak Grad Poreč-Parenzo sufinancira s 298,41 eura po korisniku. Troškovi Poludnevnog boravka sufinancirani su za sve korisnike s područja Grada Poreča s 64% iznosa. </w:t>
      </w:r>
    </w:p>
    <w:p w14:paraId="01B5D76C"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100,00% od planiranog iznosa.</w:t>
      </w:r>
    </w:p>
    <w:p w14:paraId="3815F4F2" w14:textId="77777777" w:rsidR="00323D4A" w:rsidRPr="00323D4A" w:rsidRDefault="00323D4A" w:rsidP="00323D4A">
      <w:pPr>
        <w:spacing w:after="0" w:line="240" w:lineRule="auto"/>
        <w:ind w:firstLine="708"/>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Hospicij-kućna skrb</w:t>
      </w:r>
    </w:p>
    <w:p w14:paraId="3D62AFE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Od 2002. godine od kada program „Hospicij–kućna skrb” djeluje na području Grada Poreča i okolnih općina Poreštine, programom je obuhvaćeno oko 70  korisnika i oko 100 članova obitelji terminalnih bolesnika, sveukupno oko 280 korisnika različitih oblika pomoći. Socijalni izvidi u kućama palijativnih bolesnika obavljaju se u pravilu jednom mjesečno. Izrađene su socijalne slike obitelji za palijativne bolesnike: usluge su pružene za 14 novih korisnika uz nastavak aktivnosti na povećanju kvalitete života postojećih korisnika. Novi korisnici i članovi njihovih obitelji upućeni su na prava iz socijalne skrbi, uz povećanje socijalne participacije korisnika i članova njihovih obitelji. Specijalistički fizijatrijski pregledi i edukacija članova obitelji o postupanju s bolesnikom, provođenje fizikalne terapije u kući pružani su za 27 pacijenata, od kojih su neki bolesnici usluge pregleda dobili i po nekoliko puta u tijeku godine. Naglasak ovog segmenta programa je u što ranijoj rehabilitaciji i osposobljavanju korisnika za što bolje sudjelovanje u aktivnostima svakodnevnog života. Zdravstvena njega u kući bolesnika-realizirano je ovisno o limitima koje postavlja HZZO i broju dolazaka koje preporuči liječnik. Potpora bolesniku, savjetovanje, psihoterapija, psihoedukacija o načinu ponašanja i prihvaćanju bolesti, evaluacija. Poticanje na adekvatnu komunikaciju u smislu uvažavanja osjećaja članova obitelji i razvijanje tolerancije i razumijevanja, rad na prihvaćanju trenutnog zdravstvenog stanja. Usluga je pružena u vidu 33 savjetovanja korisnike te za članove njihovih obitelji. Tijekom 2024.g. ortopedska pomagala koristilo je 121 osoba i to: 61 osoba koristila je električne medicinske krevete, 21 osoba invalidska kolica, 34 osobe koristile su hodalice, 18 osoba toaletne stolice, 2 osobe noćni ormarić, 16 osoba štake. </w:t>
      </w:r>
    </w:p>
    <w:p w14:paraId="0E03D092"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100,00% od planiranog iznosa.</w:t>
      </w:r>
    </w:p>
    <w:p w14:paraId="436530BA" w14:textId="77777777" w:rsidR="00323D4A" w:rsidRPr="00323D4A" w:rsidRDefault="00323D4A" w:rsidP="00323D4A">
      <w:pPr>
        <w:autoSpaceDE w:val="0"/>
        <w:autoSpaceDN w:val="0"/>
        <w:spacing w:after="0" w:line="240" w:lineRule="auto"/>
        <w:ind w:firstLine="708"/>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 xml:space="preserve">Medicinska rekreacija za starije osobe </w:t>
      </w:r>
    </w:p>
    <w:p w14:paraId="1C0B388C"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U 2024. godini program je koristilo 230 uglavnom ženskih osoba. Redovita tjelesna aktivnost provedena je s primarnim ciljem očuvanja funkcionalne sposobnosti i neovisnosti starijih osoba redovitom tjelesnom aktivnošću, radi poticanja tjelesne aktivnosti i kretanja kao važnog faktora u prevenciji bolesnog starenja. Poticanje vlastite odgovornosti za vlastito zdravlje sprečavanjem negativnog zdravstvenog ponašanja, a u ovom programu je naročito važna funkcija kontrole i </w:t>
      </w:r>
      <w:r w:rsidRPr="00323D4A">
        <w:rPr>
          <w:rFonts w:ascii="Times New Roman" w:eastAsia="Times New Roman" w:hAnsi="Times New Roman" w:cs="Times New Roman"/>
          <w:color w:val="000000" w:themeColor="text1"/>
          <w:sz w:val="24"/>
          <w:szCs w:val="24"/>
          <w:lang w:eastAsia="hr-HR"/>
        </w:rPr>
        <w:lastRenderedPageBreak/>
        <w:t>sprečavanje debljine. Program je bio organiziran na području svih mjesnih odbora Grada Poreča-Parenzo. Vježbanje je održavano redovito 2 ili tri puta tjedno.</w:t>
      </w:r>
    </w:p>
    <w:p w14:paraId="758518B1"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100,00% od planiranog iznosa.</w:t>
      </w:r>
    </w:p>
    <w:p w14:paraId="0E11233C" w14:textId="77777777" w:rsidR="00323D4A" w:rsidRPr="00323D4A" w:rsidRDefault="00323D4A" w:rsidP="00323D4A">
      <w:pPr>
        <w:spacing w:after="0" w:line="240" w:lineRule="auto"/>
        <w:ind w:firstLine="708"/>
        <w:rPr>
          <w:rFonts w:ascii="Times New Roman" w:eastAsia="Times New Roman" w:hAnsi="Times New Roman" w:cs="Times New Roman"/>
          <w:b/>
          <w:bCs/>
          <w:i/>
          <w:iCs/>
          <w:color w:val="000000" w:themeColor="text1"/>
          <w:sz w:val="24"/>
          <w:szCs w:val="24"/>
        </w:rPr>
      </w:pPr>
      <w:r w:rsidRPr="00323D4A">
        <w:rPr>
          <w:rFonts w:ascii="Times New Roman" w:eastAsia="Times New Roman" w:hAnsi="Times New Roman" w:cs="Times New Roman"/>
          <w:b/>
          <w:bCs/>
          <w:i/>
          <w:iCs/>
          <w:color w:val="000000" w:themeColor="text1"/>
          <w:sz w:val="24"/>
          <w:szCs w:val="24"/>
        </w:rPr>
        <w:t xml:space="preserve">Pomoć i njega u kući </w:t>
      </w:r>
    </w:p>
    <w:p w14:paraId="42815BAF"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rPr>
      </w:pPr>
      <w:r w:rsidRPr="00323D4A">
        <w:rPr>
          <w:rFonts w:ascii="Times New Roman" w:eastAsia="Times New Roman" w:hAnsi="Times New Roman" w:cs="Times New Roman"/>
          <w:color w:val="000000" w:themeColor="text1"/>
          <w:sz w:val="24"/>
          <w:szCs w:val="24"/>
        </w:rPr>
        <w:t>Grad</w:t>
      </w:r>
      <w:r w:rsidRPr="00323D4A">
        <w:rPr>
          <w:rFonts w:ascii="Times New Roman" w:eastAsia="Times New Roman" w:hAnsi="Times New Roman" w:cs="Times New Roman"/>
          <w:color w:val="000000" w:themeColor="text1"/>
          <w:spacing w:val="-4"/>
          <w:sz w:val="24"/>
          <w:szCs w:val="24"/>
        </w:rPr>
        <w:t xml:space="preserve"> </w:t>
      </w:r>
      <w:r w:rsidRPr="00323D4A">
        <w:rPr>
          <w:rFonts w:ascii="Times New Roman" w:eastAsia="Times New Roman" w:hAnsi="Times New Roman" w:cs="Times New Roman"/>
          <w:color w:val="000000" w:themeColor="text1"/>
          <w:sz w:val="24"/>
          <w:szCs w:val="24"/>
        </w:rPr>
        <w:t>Poreč-Parenzo se</w:t>
      </w:r>
      <w:r w:rsidRPr="00323D4A">
        <w:rPr>
          <w:rFonts w:ascii="Times New Roman" w:eastAsia="Times New Roman" w:hAnsi="Times New Roman" w:cs="Times New Roman"/>
          <w:color w:val="000000" w:themeColor="text1"/>
          <w:spacing w:val="-1"/>
          <w:sz w:val="24"/>
          <w:szCs w:val="24"/>
        </w:rPr>
        <w:t xml:space="preserve"> </w:t>
      </w:r>
      <w:r w:rsidRPr="00323D4A">
        <w:rPr>
          <w:rFonts w:ascii="Times New Roman" w:eastAsia="Times New Roman" w:hAnsi="Times New Roman" w:cs="Times New Roman"/>
          <w:color w:val="000000" w:themeColor="text1"/>
          <w:sz w:val="24"/>
          <w:szCs w:val="24"/>
        </w:rPr>
        <w:t>u</w:t>
      </w:r>
      <w:r w:rsidRPr="00323D4A">
        <w:rPr>
          <w:rFonts w:ascii="Times New Roman" w:eastAsia="Times New Roman" w:hAnsi="Times New Roman" w:cs="Times New Roman"/>
          <w:color w:val="000000" w:themeColor="text1"/>
          <w:spacing w:val="-1"/>
          <w:sz w:val="24"/>
          <w:szCs w:val="24"/>
        </w:rPr>
        <w:t xml:space="preserve"> </w:t>
      </w:r>
      <w:r w:rsidRPr="00323D4A">
        <w:rPr>
          <w:rFonts w:ascii="Times New Roman" w:eastAsia="Times New Roman" w:hAnsi="Times New Roman" w:cs="Times New Roman"/>
          <w:color w:val="000000" w:themeColor="text1"/>
          <w:sz w:val="24"/>
          <w:szCs w:val="24"/>
        </w:rPr>
        <w:t>posljednje</w:t>
      </w:r>
      <w:r w:rsidRPr="00323D4A">
        <w:rPr>
          <w:rFonts w:ascii="Times New Roman" w:eastAsia="Times New Roman" w:hAnsi="Times New Roman" w:cs="Times New Roman"/>
          <w:color w:val="000000" w:themeColor="text1"/>
          <w:spacing w:val="-2"/>
          <w:sz w:val="24"/>
          <w:szCs w:val="24"/>
        </w:rPr>
        <w:t xml:space="preserve"> </w:t>
      </w:r>
      <w:r w:rsidRPr="00323D4A">
        <w:rPr>
          <w:rFonts w:ascii="Times New Roman" w:eastAsia="Times New Roman" w:hAnsi="Times New Roman" w:cs="Times New Roman"/>
          <w:color w:val="000000" w:themeColor="text1"/>
          <w:sz w:val="24"/>
          <w:szCs w:val="24"/>
        </w:rPr>
        <w:t>vrijeme sve</w:t>
      </w:r>
      <w:r w:rsidRPr="00323D4A">
        <w:rPr>
          <w:rFonts w:ascii="Times New Roman" w:eastAsia="Times New Roman" w:hAnsi="Times New Roman" w:cs="Times New Roman"/>
          <w:color w:val="000000" w:themeColor="text1"/>
          <w:spacing w:val="-3"/>
          <w:sz w:val="24"/>
          <w:szCs w:val="24"/>
        </w:rPr>
        <w:t xml:space="preserve"> </w:t>
      </w:r>
      <w:r w:rsidRPr="00323D4A">
        <w:rPr>
          <w:rFonts w:ascii="Times New Roman" w:eastAsia="Times New Roman" w:hAnsi="Times New Roman" w:cs="Times New Roman"/>
          <w:color w:val="000000" w:themeColor="text1"/>
          <w:sz w:val="24"/>
          <w:szCs w:val="24"/>
        </w:rPr>
        <w:t>više</w:t>
      </w:r>
      <w:r w:rsidRPr="00323D4A">
        <w:rPr>
          <w:rFonts w:ascii="Times New Roman" w:eastAsia="Times New Roman" w:hAnsi="Times New Roman" w:cs="Times New Roman"/>
          <w:color w:val="000000" w:themeColor="text1"/>
          <w:spacing w:val="-1"/>
          <w:sz w:val="24"/>
          <w:szCs w:val="24"/>
        </w:rPr>
        <w:t xml:space="preserve"> </w:t>
      </w:r>
      <w:r w:rsidRPr="00323D4A">
        <w:rPr>
          <w:rFonts w:ascii="Times New Roman" w:eastAsia="Times New Roman" w:hAnsi="Times New Roman" w:cs="Times New Roman"/>
          <w:color w:val="000000" w:themeColor="text1"/>
          <w:sz w:val="24"/>
          <w:szCs w:val="24"/>
        </w:rPr>
        <w:t>suočava</w:t>
      </w:r>
      <w:r w:rsidRPr="00323D4A">
        <w:rPr>
          <w:rFonts w:ascii="Times New Roman" w:eastAsia="Times New Roman" w:hAnsi="Times New Roman" w:cs="Times New Roman"/>
          <w:color w:val="000000" w:themeColor="text1"/>
          <w:spacing w:val="-2"/>
          <w:sz w:val="24"/>
          <w:szCs w:val="24"/>
        </w:rPr>
        <w:t xml:space="preserve"> </w:t>
      </w:r>
      <w:r w:rsidRPr="00323D4A">
        <w:rPr>
          <w:rFonts w:ascii="Times New Roman" w:eastAsia="Times New Roman" w:hAnsi="Times New Roman" w:cs="Times New Roman"/>
          <w:color w:val="000000" w:themeColor="text1"/>
          <w:sz w:val="24"/>
          <w:szCs w:val="24"/>
        </w:rPr>
        <w:t>s</w:t>
      </w:r>
      <w:r w:rsidRPr="00323D4A">
        <w:rPr>
          <w:rFonts w:ascii="Times New Roman" w:eastAsia="Times New Roman" w:hAnsi="Times New Roman" w:cs="Times New Roman"/>
          <w:color w:val="000000" w:themeColor="text1"/>
          <w:spacing w:val="-1"/>
          <w:sz w:val="24"/>
          <w:szCs w:val="24"/>
        </w:rPr>
        <w:t xml:space="preserve"> </w:t>
      </w:r>
      <w:r w:rsidRPr="00323D4A">
        <w:rPr>
          <w:rFonts w:ascii="Times New Roman" w:eastAsia="Times New Roman" w:hAnsi="Times New Roman" w:cs="Times New Roman"/>
          <w:color w:val="000000" w:themeColor="text1"/>
          <w:spacing w:val="-2"/>
          <w:sz w:val="24"/>
          <w:szCs w:val="24"/>
        </w:rPr>
        <w:t>suvremenim</w:t>
      </w:r>
      <w:r w:rsidRPr="00323D4A">
        <w:rPr>
          <w:rFonts w:ascii="Times New Roman" w:eastAsia="Times New Roman" w:hAnsi="Times New Roman" w:cs="Times New Roman"/>
          <w:color w:val="000000" w:themeColor="text1"/>
          <w:sz w:val="24"/>
          <w:szCs w:val="24"/>
        </w:rPr>
        <w:t xml:space="preserve"> problemima koji su prisutni i u ostalim zajednicama, a to je povećanje starije populacije i potreba</w:t>
      </w:r>
      <w:r w:rsidRPr="00323D4A">
        <w:rPr>
          <w:rFonts w:ascii="Times New Roman" w:eastAsia="Times New Roman" w:hAnsi="Times New Roman" w:cs="Times New Roman"/>
          <w:color w:val="000000" w:themeColor="text1"/>
          <w:spacing w:val="-4"/>
          <w:sz w:val="24"/>
          <w:szCs w:val="24"/>
        </w:rPr>
        <w:t xml:space="preserve"> </w:t>
      </w:r>
      <w:r w:rsidRPr="00323D4A">
        <w:rPr>
          <w:rFonts w:ascii="Times New Roman" w:eastAsia="Times New Roman" w:hAnsi="Times New Roman" w:cs="Times New Roman"/>
          <w:color w:val="000000" w:themeColor="text1"/>
          <w:sz w:val="24"/>
          <w:szCs w:val="24"/>
        </w:rPr>
        <w:t>za</w:t>
      </w:r>
      <w:r w:rsidRPr="00323D4A">
        <w:rPr>
          <w:rFonts w:ascii="Times New Roman" w:eastAsia="Times New Roman" w:hAnsi="Times New Roman" w:cs="Times New Roman"/>
          <w:color w:val="000000" w:themeColor="text1"/>
          <w:spacing w:val="-4"/>
          <w:sz w:val="24"/>
          <w:szCs w:val="24"/>
        </w:rPr>
        <w:t xml:space="preserve"> </w:t>
      </w:r>
      <w:r w:rsidRPr="00323D4A">
        <w:rPr>
          <w:rFonts w:ascii="Times New Roman" w:eastAsia="Times New Roman" w:hAnsi="Times New Roman" w:cs="Times New Roman"/>
          <w:color w:val="000000" w:themeColor="text1"/>
          <w:sz w:val="24"/>
          <w:szCs w:val="24"/>
        </w:rPr>
        <w:t>dugotrajnom</w:t>
      </w:r>
      <w:r w:rsidRPr="00323D4A">
        <w:rPr>
          <w:rFonts w:ascii="Times New Roman" w:eastAsia="Times New Roman" w:hAnsi="Times New Roman" w:cs="Times New Roman"/>
          <w:color w:val="000000" w:themeColor="text1"/>
          <w:spacing w:val="-3"/>
          <w:sz w:val="24"/>
          <w:szCs w:val="24"/>
        </w:rPr>
        <w:t xml:space="preserve"> </w:t>
      </w:r>
      <w:r w:rsidRPr="00323D4A">
        <w:rPr>
          <w:rFonts w:ascii="Times New Roman" w:eastAsia="Times New Roman" w:hAnsi="Times New Roman" w:cs="Times New Roman"/>
          <w:color w:val="000000" w:themeColor="text1"/>
          <w:sz w:val="24"/>
          <w:szCs w:val="24"/>
        </w:rPr>
        <w:t>skrbi.</w:t>
      </w:r>
      <w:r w:rsidRPr="00323D4A">
        <w:rPr>
          <w:rFonts w:ascii="Times New Roman" w:eastAsia="Times New Roman" w:hAnsi="Times New Roman" w:cs="Times New Roman"/>
          <w:color w:val="000000" w:themeColor="text1"/>
          <w:spacing w:val="-3"/>
          <w:sz w:val="24"/>
          <w:szCs w:val="24"/>
        </w:rPr>
        <w:t xml:space="preserve"> </w:t>
      </w:r>
      <w:r w:rsidRPr="00323D4A">
        <w:rPr>
          <w:rFonts w:ascii="Times New Roman" w:eastAsia="Times New Roman" w:hAnsi="Times New Roman" w:cs="Times New Roman"/>
          <w:color w:val="000000" w:themeColor="text1"/>
          <w:sz w:val="24"/>
          <w:szCs w:val="24"/>
        </w:rPr>
        <w:t>Unatoč</w:t>
      </w:r>
      <w:r w:rsidRPr="00323D4A">
        <w:rPr>
          <w:rFonts w:ascii="Times New Roman" w:eastAsia="Times New Roman" w:hAnsi="Times New Roman" w:cs="Times New Roman"/>
          <w:color w:val="000000" w:themeColor="text1"/>
          <w:spacing w:val="-3"/>
          <w:sz w:val="24"/>
          <w:szCs w:val="24"/>
        </w:rPr>
        <w:t xml:space="preserve"> </w:t>
      </w:r>
      <w:r w:rsidRPr="00323D4A">
        <w:rPr>
          <w:rFonts w:ascii="Times New Roman" w:eastAsia="Times New Roman" w:hAnsi="Times New Roman" w:cs="Times New Roman"/>
          <w:color w:val="000000" w:themeColor="text1"/>
          <w:sz w:val="24"/>
          <w:szCs w:val="24"/>
        </w:rPr>
        <w:t>financiranju</w:t>
      </w:r>
      <w:r w:rsidRPr="00323D4A">
        <w:rPr>
          <w:rFonts w:ascii="Times New Roman" w:eastAsia="Times New Roman" w:hAnsi="Times New Roman" w:cs="Times New Roman"/>
          <w:color w:val="000000" w:themeColor="text1"/>
          <w:spacing w:val="-2"/>
          <w:sz w:val="24"/>
          <w:szCs w:val="24"/>
        </w:rPr>
        <w:t xml:space="preserve"> </w:t>
      </w:r>
      <w:r w:rsidRPr="00323D4A">
        <w:rPr>
          <w:rFonts w:ascii="Times New Roman" w:eastAsia="Times New Roman" w:hAnsi="Times New Roman" w:cs="Times New Roman"/>
          <w:color w:val="000000" w:themeColor="text1"/>
          <w:sz w:val="24"/>
          <w:szCs w:val="24"/>
        </w:rPr>
        <w:t>kvalitetne</w:t>
      </w:r>
      <w:r w:rsidRPr="00323D4A">
        <w:rPr>
          <w:rFonts w:ascii="Times New Roman" w:eastAsia="Times New Roman" w:hAnsi="Times New Roman" w:cs="Times New Roman"/>
          <w:color w:val="000000" w:themeColor="text1"/>
          <w:spacing w:val="-4"/>
          <w:sz w:val="24"/>
          <w:szCs w:val="24"/>
        </w:rPr>
        <w:t xml:space="preserve"> </w:t>
      </w:r>
      <w:r w:rsidRPr="00323D4A">
        <w:rPr>
          <w:rFonts w:ascii="Times New Roman" w:eastAsia="Times New Roman" w:hAnsi="Times New Roman" w:cs="Times New Roman"/>
          <w:color w:val="000000" w:themeColor="text1"/>
          <w:sz w:val="24"/>
          <w:szCs w:val="24"/>
        </w:rPr>
        <w:t>institucionalne</w:t>
      </w:r>
      <w:r w:rsidRPr="00323D4A">
        <w:rPr>
          <w:rFonts w:ascii="Times New Roman" w:eastAsia="Times New Roman" w:hAnsi="Times New Roman" w:cs="Times New Roman"/>
          <w:color w:val="000000" w:themeColor="text1"/>
          <w:spacing w:val="-4"/>
          <w:sz w:val="24"/>
          <w:szCs w:val="24"/>
        </w:rPr>
        <w:t xml:space="preserve"> </w:t>
      </w:r>
      <w:r w:rsidRPr="00323D4A">
        <w:rPr>
          <w:rFonts w:ascii="Times New Roman" w:eastAsia="Times New Roman" w:hAnsi="Times New Roman" w:cs="Times New Roman"/>
          <w:color w:val="000000" w:themeColor="text1"/>
          <w:sz w:val="24"/>
          <w:szCs w:val="24"/>
        </w:rPr>
        <w:t>skrbi</w:t>
      </w:r>
      <w:r w:rsidRPr="00323D4A">
        <w:rPr>
          <w:rFonts w:ascii="Times New Roman" w:eastAsia="Times New Roman" w:hAnsi="Times New Roman" w:cs="Times New Roman"/>
          <w:color w:val="000000" w:themeColor="text1"/>
          <w:spacing w:val="-3"/>
          <w:sz w:val="24"/>
          <w:szCs w:val="24"/>
        </w:rPr>
        <w:t xml:space="preserve"> </w:t>
      </w:r>
      <w:r w:rsidRPr="00323D4A">
        <w:rPr>
          <w:rFonts w:ascii="Times New Roman" w:eastAsia="Times New Roman" w:hAnsi="Times New Roman" w:cs="Times New Roman"/>
          <w:color w:val="000000" w:themeColor="text1"/>
          <w:sz w:val="24"/>
          <w:szCs w:val="24"/>
        </w:rPr>
        <w:t>u</w:t>
      </w:r>
      <w:r w:rsidRPr="00323D4A">
        <w:rPr>
          <w:rFonts w:ascii="Times New Roman" w:eastAsia="Times New Roman" w:hAnsi="Times New Roman" w:cs="Times New Roman"/>
          <w:color w:val="000000" w:themeColor="text1"/>
          <w:spacing w:val="-3"/>
          <w:sz w:val="24"/>
          <w:szCs w:val="24"/>
        </w:rPr>
        <w:t xml:space="preserve"> </w:t>
      </w:r>
      <w:r w:rsidRPr="00323D4A">
        <w:rPr>
          <w:rFonts w:ascii="Times New Roman" w:eastAsia="Times New Roman" w:hAnsi="Times New Roman" w:cs="Times New Roman"/>
          <w:color w:val="000000" w:themeColor="text1"/>
          <w:sz w:val="24"/>
          <w:szCs w:val="24"/>
        </w:rPr>
        <w:t>Domu za</w:t>
      </w:r>
      <w:r w:rsidRPr="00323D4A">
        <w:rPr>
          <w:rFonts w:ascii="Times New Roman" w:eastAsia="Times New Roman" w:hAnsi="Times New Roman" w:cs="Times New Roman"/>
          <w:color w:val="000000" w:themeColor="text1"/>
          <w:spacing w:val="-4"/>
          <w:sz w:val="24"/>
          <w:szCs w:val="24"/>
        </w:rPr>
        <w:t xml:space="preserve"> </w:t>
      </w:r>
      <w:r w:rsidRPr="00323D4A">
        <w:rPr>
          <w:rFonts w:ascii="Times New Roman" w:eastAsia="Times New Roman" w:hAnsi="Times New Roman" w:cs="Times New Roman"/>
          <w:color w:val="000000" w:themeColor="text1"/>
          <w:sz w:val="24"/>
          <w:szCs w:val="24"/>
        </w:rPr>
        <w:t>starije</w:t>
      </w:r>
      <w:r w:rsidRPr="00323D4A">
        <w:rPr>
          <w:rFonts w:ascii="Times New Roman" w:eastAsia="Times New Roman" w:hAnsi="Times New Roman" w:cs="Times New Roman"/>
          <w:color w:val="000000" w:themeColor="text1"/>
          <w:spacing w:val="-4"/>
          <w:sz w:val="24"/>
          <w:szCs w:val="24"/>
        </w:rPr>
        <w:t xml:space="preserve"> </w:t>
      </w:r>
      <w:r w:rsidRPr="00323D4A">
        <w:rPr>
          <w:rFonts w:ascii="Times New Roman" w:eastAsia="Times New Roman" w:hAnsi="Times New Roman" w:cs="Times New Roman"/>
          <w:color w:val="000000" w:themeColor="text1"/>
          <w:sz w:val="24"/>
          <w:szCs w:val="24"/>
        </w:rPr>
        <w:t>i</w:t>
      </w:r>
      <w:r w:rsidRPr="00323D4A">
        <w:rPr>
          <w:rFonts w:ascii="Times New Roman" w:eastAsia="Times New Roman" w:hAnsi="Times New Roman" w:cs="Times New Roman"/>
          <w:color w:val="000000" w:themeColor="text1"/>
          <w:spacing w:val="-3"/>
          <w:sz w:val="24"/>
          <w:szCs w:val="24"/>
        </w:rPr>
        <w:t xml:space="preserve"> </w:t>
      </w:r>
      <w:r w:rsidRPr="00323D4A">
        <w:rPr>
          <w:rFonts w:ascii="Times New Roman" w:eastAsia="Times New Roman" w:hAnsi="Times New Roman" w:cs="Times New Roman"/>
          <w:color w:val="000000" w:themeColor="text1"/>
          <w:sz w:val="24"/>
          <w:szCs w:val="24"/>
        </w:rPr>
        <w:t>nemoćne</w:t>
      </w:r>
      <w:r w:rsidRPr="00323D4A">
        <w:rPr>
          <w:rFonts w:ascii="Times New Roman" w:eastAsia="Times New Roman" w:hAnsi="Times New Roman" w:cs="Times New Roman"/>
          <w:color w:val="000000" w:themeColor="text1"/>
          <w:spacing w:val="-4"/>
          <w:sz w:val="24"/>
          <w:szCs w:val="24"/>
        </w:rPr>
        <w:t xml:space="preserve"> </w:t>
      </w:r>
      <w:r w:rsidRPr="00323D4A">
        <w:rPr>
          <w:rFonts w:ascii="Times New Roman" w:eastAsia="Times New Roman" w:hAnsi="Times New Roman" w:cs="Times New Roman"/>
          <w:color w:val="000000" w:themeColor="text1"/>
          <w:sz w:val="24"/>
          <w:szCs w:val="24"/>
        </w:rPr>
        <w:t>osobe</w:t>
      </w:r>
      <w:r w:rsidRPr="00323D4A">
        <w:rPr>
          <w:rFonts w:ascii="Times New Roman" w:eastAsia="Times New Roman" w:hAnsi="Times New Roman" w:cs="Times New Roman"/>
          <w:color w:val="000000" w:themeColor="text1"/>
          <w:spacing w:val="-4"/>
          <w:sz w:val="24"/>
          <w:szCs w:val="24"/>
        </w:rPr>
        <w:t xml:space="preserve"> </w:t>
      </w:r>
      <w:r w:rsidRPr="00323D4A">
        <w:rPr>
          <w:rFonts w:ascii="Times New Roman" w:eastAsia="Times New Roman" w:hAnsi="Times New Roman" w:cs="Times New Roman"/>
          <w:color w:val="000000" w:themeColor="text1"/>
          <w:sz w:val="24"/>
          <w:szCs w:val="24"/>
        </w:rPr>
        <w:t>Poreč,</w:t>
      </w:r>
      <w:r w:rsidRPr="00323D4A">
        <w:rPr>
          <w:rFonts w:ascii="Times New Roman" w:eastAsia="Times New Roman" w:hAnsi="Times New Roman" w:cs="Times New Roman"/>
          <w:color w:val="000000" w:themeColor="text1"/>
          <w:spacing w:val="-3"/>
          <w:sz w:val="24"/>
          <w:szCs w:val="24"/>
        </w:rPr>
        <w:t xml:space="preserve"> </w:t>
      </w:r>
      <w:r w:rsidRPr="00323D4A">
        <w:rPr>
          <w:rFonts w:ascii="Times New Roman" w:eastAsia="Times New Roman" w:hAnsi="Times New Roman" w:cs="Times New Roman"/>
          <w:color w:val="000000" w:themeColor="text1"/>
          <w:sz w:val="24"/>
          <w:szCs w:val="24"/>
        </w:rPr>
        <w:t>te</w:t>
      </w:r>
      <w:r w:rsidRPr="00323D4A">
        <w:rPr>
          <w:rFonts w:ascii="Times New Roman" w:eastAsia="Times New Roman" w:hAnsi="Times New Roman" w:cs="Times New Roman"/>
          <w:color w:val="000000" w:themeColor="text1"/>
          <w:spacing w:val="-2"/>
          <w:sz w:val="24"/>
          <w:szCs w:val="24"/>
        </w:rPr>
        <w:t xml:space="preserve"> </w:t>
      </w:r>
      <w:r w:rsidRPr="00323D4A">
        <w:rPr>
          <w:rFonts w:ascii="Times New Roman" w:eastAsia="Times New Roman" w:hAnsi="Times New Roman" w:cs="Times New Roman"/>
          <w:color w:val="000000" w:themeColor="text1"/>
          <w:sz w:val="24"/>
          <w:szCs w:val="24"/>
        </w:rPr>
        <w:t>razvoju</w:t>
      </w:r>
      <w:r w:rsidRPr="00323D4A">
        <w:rPr>
          <w:rFonts w:ascii="Times New Roman" w:eastAsia="Times New Roman" w:hAnsi="Times New Roman" w:cs="Times New Roman"/>
          <w:color w:val="000000" w:themeColor="text1"/>
          <w:spacing w:val="-3"/>
          <w:sz w:val="24"/>
          <w:szCs w:val="24"/>
        </w:rPr>
        <w:t xml:space="preserve"> </w:t>
      </w:r>
      <w:r w:rsidRPr="00323D4A">
        <w:rPr>
          <w:rFonts w:ascii="Times New Roman" w:eastAsia="Times New Roman" w:hAnsi="Times New Roman" w:cs="Times New Roman"/>
          <w:color w:val="000000" w:themeColor="text1"/>
          <w:sz w:val="24"/>
          <w:szCs w:val="24"/>
        </w:rPr>
        <w:t>programa</w:t>
      </w:r>
      <w:r w:rsidRPr="00323D4A">
        <w:rPr>
          <w:rFonts w:ascii="Times New Roman" w:eastAsia="Times New Roman" w:hAnsi="Times New Roman" w:cs="Times New Roman"/>
          <w:color w:val="000000" w:themeColor="text1"/>
          <w:spacing w:val="-3"/>
          <w:sz w:val="24"/>
          <w:szCs w:val="24"/>
        </w:rPr>
        <w:t xml:space="preserve"> </w:t>
      </w:r>
      <w:r w:rsidRPr="00323D4A">
        <w:rPr>
          <w:rFonts w:ascii="Times New Roman" w:eastAsia="Times New Roman" w:hAnsi="Times New Roman" w:cs="Times New Roman"/>
          <w:color w:val="000000" w:themeColor="text1"/>
          <w:sz w:val="24"/>
          <w:szCs w:val="24"/>
        </w:rPr>
        <w:t>izvaninstitucionalne</w:t>
      </w:r>
      <w:r w:rsidRPr="00323D4A">
        <w:rPr>
          <w:rFonts w:ascii="Times New Roman" w:eastAsia="Times New Roman" w:hAnsi="Times New Roman" w:cs="Times New Roman"/>
          <w:color w:val="000000" w:themeColor="text1"/>
          <w:spacing w:val="-4"/>
          <w:sz w:val="24"/>
          <w:szCs w:val="24"/>
        </w:rPr>
        <w:t xml:space="preserve"> </w:t>
      </w:r>
      <w:r w:rsidRPr="00323D4A">
        <w:rPr>
          <w:rFonts w:ascii="Times New Roman" w:eastAsia="Times New Roman" w:hAnsi="Times New Roman" w:cs="Times New Roman"/>
          <w:color w:val="000000" w:themeColor="text1"/>
          <w:sz w:val="24"/>
          <w:szCs w:val="24"/>
        </w:rPr>
        <w:t>skrbi</w:t>
      </w:r>
      <w:r w:rsidRPr="00323D4A">
        <w:rPr>
          <w:rFonts w:ascii="Times New Roman" w:eastAsia="Times New Roman" w:hAnsi="Times New Roman" w:cs="Times New Roman"/>
          <w:color w:val="000000" w:themeColor="text1"/>
          <w:spacing w:val="-3"/>
          <w:sz w:val="24"/>
          <w:szCs w:val="24"/>
        </w:rPr>
        <w:t xml:space="preserve"> </w:t>
      </w:r>
      <w:r w:rsidRPr="00323D4A">
        <w:rPr>
          <w:rFonts w:ascii="Times New Roman" w:eastAsia="Times New Roman" w:hAnsi="Times New Roman" w:cs="Times New Roman"/>
          <w:color w:val="000000" w:themeColor="text1"/>
          <w:sz w:val="24"/>
          <w:szCs w:val="24"/>
        </w:rPr>
        <w:t>u</w:t>
      </w:r>
      <w:r w:rsidRPr="00323D4A">
        <w:rPr>
          <w:rFonts w:ascii="Times New Roman" w:eastAsia="Times New Roman" w:hAnsi="Times New Roman" w:cs="Times New Roman"/>
          <w:color w:val="000000" w:themeColor="text1"/>
          <w:spacing w:val="-3"/>
          <w:sz w:val="24"/>
          <w:szCs w:val="24"/>
        </w:rPr>
        <w:t xml:space="preserve"> </w:t>
      </w:r>
      <w:r w:rsidRPr="00323D4A">
        <w:rPr>
          <w:rFonts w:ascii="Times New Roman" w:eastAsia="Times New Roman" w:hAnsi="Times New Roman" w:cs="Times New Roman"/>
          <w:color w:val="000000" w:themeColor="text1"/>
          <w:sz w:val="24"/>
          <w:szCs w:val="24"/>
        </w:rPr>
        <w:t>prostoru Doma, postojeći programski i prostorni resursi ne odgovaraju na sve veće potrebe o skrbi starije populacije koja živi na ovom području. Porečki program Pomoć i njege u kući omogućuje starijim osobama što dulji samostalni život i ostanak u vlastitom domu kroz pomoć</w:t>
      </w:r>
      <w:r w:rsidRPr="00323D4A">
        <w:rPr>
          <w:rFonts w:ascii="Times New Roman" w:eastAsia="Times New Roman" w:hAnsi="Times New Roman" w:cs="Times New Roman"/>
          <w:color w:val="000000" w:themeColor="text1"/>
          <w:spacing w:val="-4"/>
          <w:sz w:val="24"/>
          <w:szCs w:val="24"/>
        </w:rPr>
        <w:t xml:space="preserve"> u trajanju najviše 4 sata dnevno </w:t>
      </w:r>
      <w:r w:rsidRPr="00323D4A">
        <w:rPr>
          <w:rFonts w:ascii="Times New Roman" w:eastAsia="Times New Roman" w:hAnsi="Times New Roman" w:cs="Times New Roman"/>
          <w:color w:val="000000" w:themeColor="text1"/>
          <w:sz w:val="24"/>
          <w:szCs w:val="24"/>
        </w:rPr>
        <w:t>u</w:t>
      </w:r>
      <w:r w:rsidRPr="00323D4A">
        <w:rPr>
          <w:rFonts w:ascii="Times New Roman" w:eastAsia="Times New Roman" w:hAnsi="Times New Roman" w:cs="Times New Roman"/>
          <w:color w:val="000000" w:themeColor="text1"/>
          <w:spacing w:val="-4"/>
          <w:sz w:val="24"/>
          <w:szCs w:val="24"/>
        </w:rPr>
        <w:t xml:space="preserve"> </w:t>
      </w:r>
      <w:r w:rsidRPr="00323D4A">
        <w:rPr>
          <w:rFonts w:ascii="Times New Roman" w:eastAsia="Times New Roman" w:hAnsi="Times New Roman" w:cs="Times New Roman"/>
          <w:color w:val="000000" w:themeColor="text1"/>
          <w:sz w:val="24"/>
          <w:szCs w:val="24"/>
        </w:rPr>
        <w:t>obavljanju</w:t>
      </w:r>
      <w:r w:rsidRPr="00323D4A">
        <w:rPr>
          <w:rFonts w:ascii="Times New Roman" w:eastAsia="Times New Roman" w:hAnsi="Times New Roman" w:cs="Times New Roman"/>
          <w:color w:val="000000" w:themeColor="text1"/>
          <w:spacing w:val="-4"/>
          <w:sz w:val="24"/>
          <w:szCs w:val="24"/>
        </w:rPr>
        <w:t xml:space="preserve"> </w:t>
      </w:r>
      <w:r w:rsidRPr="00323D4A">
        <w:rPr>
          <w:rFonts w:ascii="Times New Roman" w:eastAsia="Times New Roman" w:hAnsi="Times New Roman" w:cs="Times New Roman"/>
          <w:color w:val="000000" w:themeColor="text1"/>
          <w:sz w:val="24"/>
          <w:szCs w:val="24"/>
        </w:rPr>
        <w:t>svakodnevnih</w:t>
      </w:r>
      <w:r w:rsidRPr="00323D4A">
        <w:rPr>
          <w:rFonts w:ascii="Times New Roman" w:eastAsia="Times New Roman" w:hAnsi="Times New Roman" w:cs="Times New Roman"/>
          <w:color w:val="000000" w:themeColor="text1"/>
          <w:spacing w:val="-4"/>
          <w:sz w:val="24"/>
          <w:szCs w:val="24"/>
        </w:rPr>
        <w:t xml:space="preserve"> </w:t>
      </w:r>
      <w:r w:rsidRPr="00323D4A">
        <w:rPr>
          <w:rFonts w:ascii="Times New Roman" w:eastAsia="Times New Roman" w:hAnsi="Times New Roman" w:cs="Times New Roman"/>
          <w:color w:val="000000" w:themeColor="text1"/>
          <w:sz w:val="24"/>
          <w:szCs w:val="24"/>
        </w:rPr>
        <w:t>životnih</w:t>
      </w:r>
      <w:r w:rsidRPr="00323D4A">
        <w:rPr>
          <w:rFonts w:ascii="Times New Roman" w:eastAsia="Times New Roman" w:hAnsi="Times New Roman" w:cs="Times New Roman"/>
          <w:color w:val="000000" w:themeColor="text1"/>
          <w:spacing w:val="-4"/>
          <w:sz w:val="24"/>
          <w:szCs w:val="24"/>
        </w:rPr>
        <w:t xml:space="preserve"> </w:t>
      </w:r>
      <w:r w:rsidRPr="00323D4A">
        <w:rPr>
          <w:rFonts w:ascii="Times New Roman" w:eastAsia="Times New Roman" w:hAnsi="Times New Roman" w:cs="Times New Roman"/>
          <w:color w:val="000000" w:themeColor="text1"/>
          <w:sz w:val="24"/>
          <w:szCs w:val="24"/>
        </w:rPr>
        <w:t>aktivnosti</w:t>
      </w:r>
      <w:r w:rsidRPr="00323D4A">
        <w:rPr>
          <w:rFonts w:ascii="Times New Roman" w:eastAsia="Times New Roman" w:hAnsi="Times New Roman" w:cs="Times New Roman"/>
          <w:color w:val="000000" w:themeColor="text1"/>
          <w:spacing w:val="-3"/>
          <w:sz w:val="24"/>
          <w:szCs w:val="24"/>
        </w:rPr>
        <w:t xml:space="preserve"> </w:t>
      </w:r>
      <w:r w:rsidRPr="00323D4A">
        <w:rPr>
          <w:rFonts w:ascii="Times New Roman" w:eastAsia="Times New Roman" w:hAnsi="Times New Roman" w:cs="Times New Roman"/>
          <w:color w:val="000000" w:themeColor="text1"/>
          <w:sz w:val="24"/>
          <w:szCs w:val="24"/>
        </w:rPr>
        <w:t>neposredno</w:t>
      </w:r>
      <w:r w:rsidRPr="00323D4A">
        <w:rPr>
          <w:rFonts w:ascii="Times New Roman" w:eastAsia="Times New Roman" w:hAnsi="Times New Roman" w:cs="Times New Roman"/>
          <w:color w:val="000000" w:themeColor="text1"/>
          <w:spacing w:val="-4"/>
          <w:sz w:val="24"/>
          <w:szCs w:val="24"/>
        </w:rPr>
        <w:t xml:space="preserve"> </w:t>
      </w:r>
      <w:r w:rsidRPr="00323D4A">
        <w:rPr>
          <w:rFonts w:ascii="Times New Roman" w:eastAsia="Times New Roman" w:hAnsi="Times New Roman" w:cs="Times New Roman"/>
          <w:color w:val="000000" w:themeColor="text1"/>
          <w:sz w:val="24"/>
          <w:szCs w:val="24"/>
        </w:rPr>
        <w:t>u</w:t>
      </w:r>
      <w:r w:rsidRPr="00323D4A">
        <w:rPr>
          <w:rFonts w:ascii="Times New Roman" w:eastAsia="Times New Roman" w:hAnsi="Times New Roman" w:cs="Times New Roman"/>
          <w:color w:val="000000" w:themeColor="text1"/>
          <w:spacing w:val="-4"/>
          <w:sz w:val="24"/>
          <w:szCs w:val="24"/>
        </w:rPr>
        <w:t xml:space="preserve"> </w:t>
      </w:r>
      <w:r w:rsidRPr="00323D4A">
        <w:rPr>
          <w:rFonts w:ascii="Times New Roman" w:eastAsia="Times New Roman" w:hAnsi="Times New Roman" w:cs="Times New Roman"/>
          <w:color w:val="000000" w:themeColor="text1"/>
          <w:sz w:val="24"/>
          <w:szCs w:val="24"/>
        </w:rPr>
        <w:t>njihovim</w:t>
      </w:r>
      <w:r w:rsidRPr="00323D4A">
        <w:rPr>
          <w:rFonts w:ascii="Times New Roman" w:eastAsia="Times New Roman" w:hAnsi="Times New Roman" w:cs="Times New Roman"/>
          <w:color w:val="000000" w:themeColor="text1"/>
          <w:spacing w:val="-4"/>
          <w:sz w:val="24"/>
          <w:szCs w:val="24"/>
        </w:rPr>
        <w:t xml:space="preserve"> </w:t>
      </w:r>
      <w:r w:rsidRPr="00323D4A">
        <w:rPr>
          <w:rFonts w:ascii="Times New Roman" w:eastAsia="Times New Roman" w:hAnsi="Times New Roman" w:cs="Times New Roman"/>
          <w:color w:val="000000" w:themeColor="text1"/>
          <w:sz w:val="24"/>
          <w:szCs w:val="24"/>
        </w:rPr>
        <w:t>kućanstvima. Pomoć u kući prema Zakonu o socijalnoj skrbi obuhvaća:</w:t>
      </w:r>
    </w:p>
    <w:p w14:paraId="77A72CD3"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rPr>
      </w:pPr>
      <w:r w:rsidRPr="00323D4A">
        <w:rPr>
          <w:rFonts w:ascii="Times New Roman" w:eastAsia="Times New Roman" w:hAnsi="Times New Roman" w:cs="Times New Roman"/>
          <w:color w:val="000000" w:themeColor="text1"/>
          <w:sz w:val="24"/>
          <w:szCs w:val="24"/>
        </w:rPr>
        <w:t>Organiziranje</w:t>
      </w:r>
      <w:r w:rsidRPr="00323D4A">
        <w:rPr>
          <w:rFonts w:ascii="Times New Roman" w:eastAsia="Times New Roman" w:hAnsi="Times New Roman" w:cs="Times New Roman"/>
          <w:color w:val="000000" w:themeColor="text1"/>
          <w:spacing w:val="-9"/>
          <w:sz w:val="24"/>
          <w:szCs w:val="24"/>
        </w:rPr>
        <w:t xml:space="preserve"> </w:t>
      </w:r>
      <w:r w:rsidRPr="00323D4A">
        <w:rPr>
          <w:rFonts w:ascii="Times New Roman" w:eastAsia="Times New Roman" w:hAnsi="Times New Roman" w:cs="Times New Roman"/>
          <w:color w:val="000000" w:themeColor="text1"/>
          <w:sz w:val="24"/>
          <w:szCs w:val="24"/>
        </w:rPr>
        <w:t>prehrane</w:t>
      </w:r>
      <w:r w:rsidRPr="00323D4A">
        <w:rPr>
          <w:rFonts w:ascii="Times New Roman" w:eastAsia="Times New Roman" w:hAnsi="Times New Roman" w:cs="Times New Roman"/>
          <w:color w:val="000000" w:themeColor="text1"/>
          <w:spacing w:val="-10"/>
          <w:sz w:val="24"/>
          <w:szCs w:val="24"/>
        </w:rPr>
        <w:t xml:space="preserve"> </w:t>
      </w:r>
      <w:r w:rsidRPr="00323D4A">
        <w:rPr>
          <w:rFonts w:ascii="Times New Roman" w:eastAsia="Times New Roman" w:hAnsi="Times New Roman" w:cs="Times New Roman"/>
          <w:color w:val="000000" w:themeColor="text1"/>
          <w:sz w:val="24"/>
          <w:szCs w:val="24"/>
        </w:rPr>
        <w:t>(nabava</w:t>
      </w:r>
      <w:r w:rsidRPr="00323D4A">
        <w:rPr>
          <w:rFonts w:ascii="Times New Roman" w:eastAsia="Times New Roman" w:hAnsi="Times New Roman" w:cs="Times New Roman"/>
          <w:color w:val="000000" w:themeColor="text1"/>
          <w:spacing w:val="-9"/>
          <w:sz w:val="24"/>
          <w:szCs w:val="24"/>
        </w:rPr>
        <w:t xml:space="preserve"> </w:t>
      </w:r>
      <w:r w:rsidRPr="00323D4A">
        <w:rPr>
          <w:rFonts w:ascii="Times New Roman" w:eastAsia="Times New Roman" w:hAnsi="Times New Roman" w:cs="Times New Roman"/>
          <w:color w:val="000000" w:themeColor="text1"/>
          <w:sz w:val="24"/>
          <w:szCs w:val="24"/>
        </w:rPr>
        <w:t>i</w:t>
      </w:r>
      <w:r w:rsidRPr="00323D4A">
        <w:rPr>
          <w:rFonts w:ascii="Times New Roman" w:eastAsia="Times New Roman" w:hAnsi="Times New Roman" w:cs="Times New Roman"/>
          <w:color w:val="000000" w:themeColor="text1"/>
          <w:spacing w:val="-9"/>
          <w:sz w:val="24"/>
          <w:szCs w:val="24"/>
        </w:rPr>
        <w:t xml:space="preserve"> </w:t>
      </w:r>
      <w:r w:rsidRPr="00323D4A">
        <w:rPr>
          <w:rFonts w:ascii="Times New Roman" w:eastAsia="Times New Roman" w:hAnsi="Times New Roman" w:cs="Times New Roman"/>
          <w:color w:val="000000" w:themeColor="text1"/>
          <w:sz w:val="24"/>
          <w:szCs w:val="24"/>
        </w:rPr>
        <w:t>dostava</w:t>
      </w:r>
      <w:r w:rsidRPr="00323D4A">
        <w:rPr>
          <w:rFonts w:ascii="Times New Roman" w:eastAsia="Times New Roman" w:hAnsi="Times New Roman" w:cs="Times New Roman"/>
          <w:color w:val="000000" w:themeColor="text1"/>
          <w:spacing w:val="-9"/>
          <w:sz w:val="24"/>
          <w:szCs w:val="24"/>
        </w:rPr>
        <w:t xml:space="preserve"> </w:t>
      </w:r>
      <w:r w:rsidRPr="00323D4A">
        <w:rPr>
          <w:rFonts w:ascii="Times New Roman" w:eastAsia="Times New Roman" w:hAnsi="Times New Roman" w:cs="Times New Roman"/>
          <w:color w:val="000000" w:themeColor="text1"/>
          <w:sz w:val="24"/>
          <w:szCs w:val="24"/>
        </w:rPr>
        <w:t>gotovih</w:t>
      </w:r>
      <w:r w:rsidRPr="00323D4A">
        <w:rPr>
          <w:rFonts w:ascii="Times New Roman" w:eastAsia="Times New Roman" w:hAnsi="Times New Roman" w:cs="Times New Roman"/>
          <w:color w:val="000000" w:themeColor="text1"/>
          <w:spacing w:val="-6"/>
          <w:sz w:val="24"/>
          <w:szCs w:val="24"/>
        </w:rPr>
        <w:t xml:space="preserve"> </w:t>
      </w:r>
      <w:r w:rsidRPr="00323D4A">
        <w:rPr>
          <w:rFonts w:ascii="Times New Roman" w:eastAsia="Times New Roman" w:hAnsi="Times New Roman" w:cs="Times New Roman"/>
          <w:color w:val="000000" w:themeColor="text1"/>
          <w:sz w:val="24"/>
          <w:szCs w:val="24"/>
        </w:rPr>
        <w:t>obroka</w:t>
      </w:r>
      <w:r w:rsidRPr="00323D4A">
        <w:rPr>
          <w:rFonts w:ascii="Times New Roman" w:eastAsia="Times New Roman" w:hAnsi="Times New Roman" w:cs="Times New Roman"/>
          <w:color w:val="000000" w:themeColor="text1"/>
          <w:spacing w:val="-10"/>
          <w:sz w:val="24"/>
          <w:szCs w:val="24"/>
        </w:rPr>
        <w:t xml:space="preserve"> </w:t>
      </w:r>
      <w:r w:rsidRPr="00323D4A">
        <w:rPr>
          <w:rFonts w:ascii="Times New Roman" w:eastAsia="Times New Roman" w:hAnsi="Times New Roman" w:cs="Times New Roman"/>
          <w:color w:val="000000" w:themeColor="text1"/>
          <w:sz w:val="24"/>
          <w:szCs w:val="24"/>
        </w:rPr>
        <w:t>u</w:t>
      </w:r>
      <w:r w:rsidRPr="00323D4A">
        <w:rPr>
          <w:rFonts w:ascii="Times New Roman" w:eastAsia="Times New Roman" w:hAnsi="Times New Roman" w:cs="Times New Roman"/>
          <w:color w:val="000000" w:themeColor="text1"/>
          <w:spacing w:val="-9"/>
          <w:sz w:val="24"/>
          <w:szCs w:val="24"/>
        </w:rPr>
        <w:t xml:space="preserve"> </w:t>
      </w:r>
      <w:r w:rsidRPr="00323D4A">
        <w:rPr>
          <w:rFonts w:ascii="Times New Roman" w:eastAsia="Times New Roman" w:hAnsi="Times New Roman" w:cs="Times New Roman"/>
          <w:color w:val="000000" w:themeColor="text1"/>
          <w:spacing w:val="-2"/>
          <w:sz w:val="24"/>
          <w:szCs w:val="24"/>
        </w:rPr>
        <w:t>kuću)</w:t>
      </w:r>
    </w:p>
    <w:p w14:paraId="636F9C34"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rPr>
      </w:pPr>
      <w:r w:rsidRPr="00323D4A">
        <w:rPr>
          <w:rFonts w:ascii="Times New Roman" w:eastAsia="Times New Roman" w:hAnsi="Times New Roman" w:cs="Times New Roman"/>
          <w:color w:val="000000" w:themeColor="text1"/>
          <w:sz w:val="24"/>
          <w:szCs w:val="24"/>
        </w:rPr>
        <w:t>Obavljanje</w:t>
      </w:r>
      <w:r w:rsidRPr="00323D4A">
        <w:rPr>
          <w:rFonts w:ascii="Times New Roman" w:eastAsia="Times New Roman" w:hAnsi="Times New Roman" w:cs="Times New Roman"/>
          <w:color w:val="000000" w:themeColor="text1"/>
          <w:spacing w:val="-4"/>
          <w:sz w:val="24"/>
          <w:szCs w:val="24"/>
        </w:rPr>
        <w:t xml:space="preserve"> </w:t>
      </w:r>
      <w:r w:rsidRPr="00323D4A">
        <w:rPr>
          <w:rFonts w:ascii="Times New Roman" w:eastAsia="Times New Roman" w:hAnsi="Times New Roman" w:cs="Times New Roman"/>
          <w:color w:val="000000" w:themeColor="text1"/>
          <w:sz w:val="24"/>
          <w:szCs w:val="24"/>
        </w:rPr>
        <w:t>kućnih</w:t>
      </w:r>
      <w:r w:rsidRPr="00323D4A">
        <w:rPr>
          <w:rFonts w:ascii="Times New Roman" w:eastAsia="Times New Roman" w:hAnsi="Times New Roman" w:cs="Times New Roman"/>
          <w:color w:val="000000" w:themeColor="text1"/>
          <w:spacing w:val="-4"/>
          <w:sz w:val="24"/>
          <w:szCs w:val="24"/>
        </w:rPr>
        <w:t xml:space="preserve"> </w:t>
      </w:r>
      <w:r w:rsidRPr="00323D4A">
        <w:rPr>
          <w:rFonts w:ascii="Times New Roman" w:eastAsia="Times New Roman" w:hAnsi="Times New Roman" w:cs="Times New Roman"/>
          <w:color w:val="000000" w:themeColor="text1"/>
          <w:sz w:val="24"/>
          <w:szCs w:val="24"/>
        </w:rPr>
        <w:t>poslova</w:t>
      </w:r>
      <w:r w:rsidRPr="00323D4A">
        <w:rPr>
          <w:rFonts w:ascii="Times New Roman" w:eastAsia="Times New Roman" w:hAnsi="Times New Roman" w:cs="Times New Roman"/>
          <w:color w:val="000000" w:themeColor="text1"/>
          <w:spacing w:val="-5"/>
          <w:sz w:val="24"/>
          <w:szCs w:val="24"/>
        </w:rPr>
        <w:t xml:space="preserve"> </w:t>
      </w:r>
      <w:r w:rsidRPr="00323D4A">
        <w:rPr>
          <w:rFonts w:ascii="Times New Roman" w:eastAsia="Times New Roman" w:hAnsi="Times New Roman" w:cs="Times New Roman"/>
          <w:color w:val="000000" w:themeColor="text1"/>
          <w:sz w:val="24"/>
          <w:szCs w:val="24"/>
        </w:rPr>
        <w:t>(nabava</w:t>
      </w:r>
      <w:r w:rsidRPr="00323D4A">
        <w:rPr>
          <w:rFonts w:ascii="Times New Roman" w:eastAsia="Times New Roman" w:hAnsi="Times New Roman" w:cs="Times New Roman"/>
          <w:color w:val="000000" w:themeColor="text1"/>
          <w:spacing w:val="-5"/>
          <w:sz w:val="24"/>
          <w:szCs w:val="24"/>
        </w:rPr>
        <w:t xml:space="preserve"> </w:t>
      </w:r>
      <w:r w:rsidRPr="00323D4A">
        <w:rPr>
          <w:rFonts w:ascii="Times New Roman" w:eastAsia="Times New Roman" w:hAnsi="Times New Roman" w:cs="Times New Roman"/>
          <w:color w:val="000000" w:themeColor="text1"/>
          <w:sz w:val="24"/>
          <w:szCs w:val="24"/>
        </w:rPr>
        <w:t>živežnih</w:t>
      </w:r>
      <w:r w:rsidRPr="00323D4A">
        <w:rPr>
          <w:rFonts w:ascii="Times New Roman" w:eastAsia="Times New Roman" w:hAnsi="Times New Roman" w:cs="Times New Roman"/>
          <w:color w:val="000000" w:themeColor="text1"/>
          <w:spacing w:val="-4"/>
          <w:sz w:val="24"/>
          <w:szCs w:val="24"/>
        </w:rPr>
        <w:t xml:space="preserve"> </w:t>
      </w:r>
      <w:r w:rsidRPr="00323D4A">
        <w:rPr>
          <w:rFonts w:ascii="Times New Roman" w:eastAsia="Times New Roman" w:hAnsi="Times New Roman" w:cs="Times New Roman"/>
          <w:color w:val="000000" w:themeColor="text1"/>
          <w:sz w:val="24"/>
          <w:szCs w:val="24"/>
        </w:rPr>
        <w:t>namirnica,</w:t>
      </w:r>
      <w:r w:rsidRPr="00323D4A">
        <w:rPr>
          <w:rFonts w:ascii="Times New Roman" w:eastAsia="Times New Roman" w:hAnsi="Times New Roman" w:cs="Times New Roman"/>
          <w:color w:val="000000" w:themeColor="text1"/>
          <w:spacing w:val="-4"/>
          <w:sz w:val="24"/>
          <w:szCs w:val="24"/>
        </w:rPr>
        <w:t xml:space="preserve"> </w:t>
      </w:r>
      <w:r w:rsidRPr="00323D4A">
        <w:rPr>
          <w:rFonts w:ascii="Times New Roman" w:eastAsia="Times New Roman" w:hAnsi="Times New Roman" w:cs="Times New Roman"/>
          <w:color w:val="000000" w:themeColor="text1"/>
          <w:sz w:val="24"/>
          <w:szCs w:val="24"/>
        </w:rPr>
        <w:t>pomoć</w:t>
      </w:r>
      <w:r w:rsidRPr="00323D4A">
        <w:rPr>
          <w:rFonts w:ascii="Times New Roman" w:eastAsia="Times New Roman" w:hAnsi="Times New Roman" w:cs="Times New Roman"/>
          <w:color w:val="000000" w:themeColor="text1"/>
          <w:spacing w:val="-4"/>
          <w:sz w:val="24"/>
          <w:szCs w:val="24"/>
        </w:rPr>
        <w:t xml:space="preserve"> </w:t>
      </w:r>
      <w:r w:rsidRPr="00323D4A">
        <w:rPr>
          <w:rFonts w:ascii="Times New Roman" w:eastAsia="Times New Roman" w:hAnsi="Times New Roman" w:cs="Times New Roman"/>
          <w:color w:val="000000" w:themeColor="text1"/>
          <w:sz w:val="24"/>
          <w:szCs w:val="24"/>
        </w:rPr>
        <w:t>u</w:t>
      </w:r>
      <w:r w:rsidRPr="00323D4A">
        <w:rPr>
          <w:rFonts w:ascii="Times New Roman" w:eastAsia="Times New Roman" w:hAnsi="Times New Roman" w:cs="Times New Roman"/>
          <w:color w:val="000000" w:themeColor="text1"/>
          <w:spacing w:val="-4"/>
          <w:sz w:val="24"/>
          <w:szCs w:val="24"/>
        </w:rPr>
        <w:t xml:space="preserve"> </w:t>
      </w:r>
      <w:r w:rsidRPr="00323D4A">
        <w:rPr>
          <w:rFonts w:ascii="Times New Roman" w:eastAsia="Times New Roman" w:hAnsi="Times New Roman" w:cs="Times New Roman"/>
          <w:color w:val="000000" w:themeColor="text1"/>
          <w:sz w:val="24"/>
          <w:szCs w:val="24"/>
        </w:rPr>
        <w:t>pripremanju obroka, pranje posuđa, pospremanje stana, donošenje vode, ogrijeva i slično,</w:t>
      </w:r>
    </w:p>
    <w:p w14:paraId="4BC852FA"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rPr>
      </w:pPr>
      <w:r w:rsidRPr="00323D4A">
        <w:rPr>
          <w:rFonts w:ascii="Times New Roman" w:eastAsia="Times New Roman" w:hAnsi="Times New Roman" w:cs="Times New Roman"/>
          <w:color w:val="000000" w:themeColor="text1"/>
          <w:sz w:val="24"/>
          <w:szCs w:val="24"/>
        </w:rPr>
        <w:t>organiziranje</w:t>
      </w:r>
      <w:r w:rsidRPr="00323D4A">
        <w:rPr>
          <w:rFonts w:ascii="Times New Roman" w:eastAsia="Times New Roman" w:hAnsi="Times New Roman" w:cs="Times New Roman"/>
          <w:color w:val="000000" w:themeColor="text1"/>
          <w:spacing w:val="-2"/>
          <w:sz w:val="24"/>
          <w:szCs w:val="24"/>
        </w:rPr>
        <w:t xml:space="preserve"> </w:t>
      </w:r>
      <w:r w:rsidRPr="00323D4A">
        <w:rPr>
          <w:rFonts w:ascii="Times New Roman" w:eastAsia="Times New Roman" w:hAnsi="Times New Roman" w:cs="Times New Roman"/>
          <w:color w:val="000000" w:themeColor="text1"/>
          <w:sz w:val="24"/>
          <w:szCs w:val="24"/>
        </w:rPr>
        <w:t>pranja</w:t>
      </w:r>
      <w:r w:rsidRPr="00323D4A">
        <w:rPr>
          <w:rFonts w:ascii="Times New Roman" w:eastAsia="Times New Roman" w:hAnsi="Times New Roman" w:cs="Times New Roman"/>
          <w:color w:val="000000" w:themeColor="text1"/>
          <w:spacing w:val="-1"/>
          <w:sz w:val="24"/>
          <w:szCs w:val="24"/>
        </w:rPr>
        <w:t xml:space="preserve"> </w:t>
      </w:r>
      <w:r w:rsidRPr="00323D4A">
        <w:rPr>
          <w:rFonts w:ascii="Times New Roman" w:eastAsia="Times New Roman" w:hAnsi="Times New Roman" w:cs="Times New Roman"/>
          <w:color w:val="000000" w:themeColor="text1"/>
          <w:sz w:val="24"/>
          <w:szCs w:val="24"/>
        </w:rPr>
        <w:t>i glačanja</w:t>
      </w:r>
      <w:r w:rsidRPr="00323D4A">
        <w:rPr>
          <w:rFonts w:ascii="Times New Roman" w:eastAsia="Times New Roman" w:hAnsi="Times New Roman" w:cs="Times New Roman"/>
          <w:color w:val="000000" w:themeColor="text1"/>
          <w:spacing w:val="-1"/>
          <w:sz w:val="24"/>
          <w:szCs w:val="24"/>
        </w:rPr>
        <w:t xml:space="preserve"> </w:t>
      </w:r>
      <w:r w:rsidRPr="00323D4A">
        <w:rPr>
          <w:rFonts w:ascii="Times New Roman" w:eastAsia="Times New Roman" w:hAnsi="Times New Roman" w:cs="Times New Roman"/>
          <w:color w:val="000000" w:themeColor="text1"/>
          <w:sz w:val="24"/>
          <w:szCs w:val="24"/>
        </w:rPr>
        <w:t>rublja,</w:t>
      </w:r>
      <w:r w:rsidRPr="00323D4A">
        <w:rPr>
          <w:rFonts w:ascii="Times New Roman" w:eastAsia="Times New Roman" w:hAnsi="Times New Roman" w:cs="Times New Roman"/>
          <w:color w:val="000000" w:themeColor="text1"/>
          <w:spacing w:val="-1"/>
          <w:sz w:val="24"/>
          <w:szCs w:val="24"/>
        </w:rPr>
        <w:t xml:space="preserve"> </w:t>
      </w:r>
      <w:r w:rsidRPr="00323D4A">
        <w:rPr>
          <w:rFonts w:ascii="Times New Roman" w:eastAsia="Times New Roman" w:hAnsi="Times New Roman" w:cs="Times New Roman"/>
          <w:color w:val="000000" w:themeColor="text1"/>
          <w:sz w:val="24"/>
          <w:szCs w:val="24"/>
        </w:rPr>
        <w:t>nabava</w:t>
      </w:r>
      <w:r w:rsidRPr="00323D4A">
        <w:rPr>
          <w:rFonts w:ascii="Times New Roman" w:eastAsia="Times New Roman" w:hAnsi="Times New Roman" w:cs="Times New Roman"/>
          <w:color w:val="000000" w:themeColor="text1"/>
          <w:spacing w:val="-3"/>
          <w:sz w:val="24"/>
          <w:szCs w:val="24"/>
        </w:rPr>
        <w:t xml:space="preserve"> </w:t>
      </w:r>
      <w:r w:rsidRPr="00323D4A">
        <w:rPr>
          <w:rFonts w:ascii="Times New Roman" w:eastAsia="Times New Roman" w:hAnsi="Times New Roman" w:cs="Times New Roman"/>
          <w:color w:val="000000" w:themeColor="text1"/>
          <w:sz w:val="24"/>
          <w:szCs w:val="24"/>
        </w:rPr>
        <w:t>lijekova</w:t>
      </w:r>
      <w:r w:rsidRPr="00323D4A">
        <w:rPr>
          <w:rFonts w:ascii="Times New Roman" w:eastAsia="Times New Roman" w:hAnsi="Times New Roman" w:cs="Times New Roman"/>
          <w:color w:val="000000" w:themeColor="text1"/>
          <w:spacing w:val="-2"/>
          <w:sz w:val="24"/>
          <w:szCs w:val="24"/>
        </w:rPr>
        <w:t xml:space="preserve"> </w:t>
      </w:r>
      <w:r w:rsidRPr="00323D4A">
        <w:rPr>
          <w:rFonts w:ascii="Times New Roman" w:eastAsia="Times New Roman" w:hAnsi="Times New Roman" w:cs="Times New Roman"/>
          <w:color w:val="000000" w:themeColor="text1"/>
          <w:sz w:val="24"/>
          <w:szCs w:val="24"/>
        </w:rPr>
        <w:t>i</w:t>
      </w:r>
      <w:r w:rsidRPr="00323D4A">
        <w:rPr>
          <w:rFonts w:ascii="Times New Roman" w:eastAsia="Times New Roman" w:hAnsi="Times New Roman" w:cs="Times New Roman"/>
          <w:color w:val="000000" w:themeColor="text1"/>
          <w:spacing w:val="1"/>
          <w:sz w:val="24"/>
          <w:szCs w:val="24"/>
        </w:rPr>
        <w:t xml:space="preserve"> </w:t>
      </w:r>
      <w:r w:rsidRPr="00323D4A">
        <w:rPr>
          <w:rFonts w:ascii="Times New Roman" w:eastAsia="Times New Roman" w:hAnsi="Times New Roman" w:cs="Times New Roman"/>
          <w:color w:val="000000" w:themeColor="text1"/>
          <w:sz w:val="24"/>
          <w:szCs w:val="24"/>
        </w:rPr>
        <w:t>drugih</w:t>
      </w:r>
      <w:r w:rsidRPr="00323D4A">
        <w:rPr>
          <w:rFonts w:ascii="Times New Roman" w:eastAsia="Times New Roman" w:hAnsi="Times New Roman" w:cs="Times New Roman"/>
          <w:color w:val="000000" w:themeColor="text1"/>
          <w:spacing w:val="-2"/>
          <w:sz w:val="24"/>
          <w:szCs w:val="24"/>
        </w:rPr>
        <w:t xml:space="preserve"> </w:t>
      </w:r>
      <w:r w:rsidRPr="00323D4A">
        <w:rPr>
          <w:rFonts w:ascii="Times New Roman" w:eastAsia="Times New Roman" w:hAnsi="Times New Roman" w:cs="Times New Roman"/>
          <w:color w:val="000000" w:themeColor="text1"/>
          <w:sz w:val="24"/>
          <w:szCs w:val="24"/>
        </w:rPr>
        <w:t>potrepština</w:t>
      </w:r>
      <w:r w:rsidRPr="00323D4A">
        <w:rPr>
          <w:rFonts w:ascii="Times New Roman" w:eastAsia="Times New Roman" w:hAnsi="Times New Roman" w:cs="Times New Roman"/>
          <w:color w:val="000000" w:themeColor="text1"/>
          <w:spacing w:val="-2"/>
          <w:sz w:val="24"/>
          <w:szCs w:val="24"/>
        </w:rPr>
        <w:t xml:space="preserve"> </w:t>
      </w:r>
      <w:r w:rsidRPr="00323D4A">
        <w:rPr>
          <w:rFonts w:ascii="Times New Roman" w:eastAsia="Times New Roman" w:hAnsi="Times New Roman" w:cs="Times New Roman"/>
          <w:color w:val="000000" w:themeColor="text1"/>
          <w:sz w:val="24"/>
          <w:szCs w:val="24"/>
        </w:rPr>
        <w:t>i</w:t>
      </w:r>
      <w:r w:rsidRPr="00323D4A">
        <w:rPr>
          <w:rFonts w:ascii="Times New Roman" w:eastAsia="Times New Roman" w:hAnsi="Times New Roman" w:cs="Times New Roman"/>
          <w:color w:val="000000" w:themeColor="text1"/>
          <w:spacing w:val="-1"/>
          <w:sz w:val="24"/>
          <w:szCs w:val="24"/>
        </w:rPr>
        <w:t xml:space="preserve"> </w:t>
      </w:r>
      <w:r w:rsidRPr="00323D4A">
        <w:rPr>
          <w:rFonts w:ascii="Times New Roman" w:eastAsia="Times New Roman" w:hAnsi="Times New Roman" w:cs="Times New Roman"/>
          <w:color w:val="000000" w:themeColor="text1"/>
          <w:spacing w:val="-4"/>
          <w:sz w:val="24"/>
          <w:szCs w:val="24"/>
        </w:rPr>
        <w:t>dr.)</w:t>
      </w:r>
    </w:p>
    <w:p w14:paraId="5F2423B9"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rPr>
      </w:pPr>
      <w:r w:rsidRPr="00323D4A">
        <w:rPr>
          <w:rFonts w:ascii="Times New Roman" w:eastAsia="Times New Roman" w:hAnsi="Times New Roman" w:cs="Times New Roman"/>
          <w:color w:val="000000" w:themeColor="text1"/>
          <w:sz w:val="24"/>
          <w:szCs w:val="24"/>
        </w:rPr>
        <w:t>Održavanje</w:t>
      </w:r>
      <w:r w:rsidRPr="00323D4A">
        <w:rPr>
          <w:rFonts w:ascii="Times New Roman" w:eastAsia="Times New Roman" w:hAnsi="Times New Roman" w:cs="Times New Roman"/>
          <w:color w:val="000000" w:themeColor="text1"/>
          <w:spacing w:val="-3"/>
          <w:sz w:val="24"/>
          <w:szCs w:val="24"/>
        </w:rPr>
        <w:t xml:space="preserve"> </w:t>
      </w:r>
      <w:r w:rsidRPr="00323D4A">
        <w:rPr>
          <w:rFonts w:ascii="Times New Roman" w:eastAsia="Times New Roman" w:hAnsi="Times New Roman" w:cs="Times New Roman"/>
          <w:color w:val="000000" w:themeColor="text1"/>
          <w:sz w:val="24"/>
          <w:szCs w:val="24"/>
        </w:rPr>
        <w:t>osobne</w:t>
      </w:r>
      <w:r w:rsidRPr="00323D4A">
        <w:rPr>
          <w:rFonts w:ascii="Times New Roman" w:eastAsia="Times New Roman" w:hAnsi="Times New Roman" w:cs="Times New Roman"/>
          <w:color w:val="000000" w:themeColor="text1"/>
          <w:spacing w:val="-5"/>
          <w:sz w:val="24"/>
          <w:szCs w:val="24"/>
        </w:rPr>
        <w:t xml:space="preserve"> </w:t>
      </w:r>
      <w:r w:rsidRPr="00323D4A">
        <w:rPr>
          <w:rFonts w:ascii="Times New Roman" w:eastAsia="Times New Roman" w:hAnsi="Times New Roman" w:cs="Times New Roman"/>
          <w:color w:val="000000" w:themeColor="text1"/>
          <w:sz w:val="24"/>
          <w:szCs w:val="24"/>
        </w:rPr>
        <w:t>higijene</w:t>
      </w:r>
      <w:r w:rsidRPr="00323D4A">
        <w:rPr>
          <w:rFonts w:ascii="Times New Roman" w:eastAsia="Times New Roman" w:hAnsi="Times New Roman" w:cs="Times New Roman"/>
          <w:color w:val="000000" w:themeColor="text1"/>
          <w:spacing w:val="-4"/>
          <w:sz w:val="24"/>
          <w:szCs w:val="24"/>
        </w:rPr>
        <w:t xml:space="preserve"> </w:t>
      </w:r>
      <w:r w:rsidRPr="00323D4A">
        <w:rPr>
          <w:rFonts w:ascii="Times New Roman" w:eastAsia="Times New Roman" w:hAnsi="Times New Roman" w:cs="Times New Roman"/>
          <w:color w:val="000000" w:themeColor="text1"/>
          <w:sz w:val="24"/>
          <w:szCs w:val="24"/>
        </w:rPr>
        <w:t>(pomoć</w:t>
      </w:r>
      <w:r w:rsidRPr="00323D4A">
        <w:rPr>
          <w:rFonts w:ascii="Times New Roman" w:eastAsia="Times New Roman" w:hAnsi="Times New Roman" w:cs="Times New Roman"/>
          <w:color w:val="000000" w:themeColor="text1"/>
          <w:spacing w:val="-5"/>
          <w:sz w:val="24"/>
          <w:szCs w:val="24"/>
        </w:rPr>
        <w:t xml:space="preserve"> </w:t>
      </w:r>
      <w:r w:rsidRPr="00323D4A">
        <w:rPr>
          <w:rFonts w:ascii="Times New Roman" w:eastAsia="Times New Roman" w:hAnsi="Times New Roman" w:cs="Times New Roman"/>
          <w:color w:val="000000" w:themeColor="text1"/>
          <w:sz w:val="24"/>
          <w:szCs w:val="24"/>
        </w:rPr>
        <w:t>u</w:t>
      </w:r>
      <w:r w:rsidRPr="00323D4A">
        <w:rPr>
          <w:rFonts w:ascii="Times New Roman" w:eastAsia="Times New Roman" w:hAnsi="Times New Roman" w:cs="Times New Roman"/>
          <w:color w:val="000000" w:themeColor="text1"/>
          <w:spacing w:val="-3"/>
          <w:sz w:val="24"/>
          <w:szCs w:val="24"/>
        </w:rPr>
        <w:t xml:space="preserve"> </w:t>
      </w:r>
      <w:r w:rsidRPr="00323D4A">
        <w:rPr>
          <w:rFonts w:ascii="Times New Roman" w:eastAsia="Times New Roman" w:hAnsi="Times New Roman" w:cs="Times New Roman"/>
          <w:color w:val="000000" w:themeColor="text1"/>
          <w:sz w:val="24"/>
          <w:szCs w:val="24"/>
        </w:rPr>
        <w:t>oblačenju</w:t>
      </w:r>
      <w:r w:rsidRPr="00323D4A">
        <w:rPr>
          <w:rFonts w:ascii="Times New Roman" w:eastAsia="Times New Roman" w:hAnsi="Times New Roman" w:cs="Times New Roman"/>
          <w:color w:val="000000" w:themeColor="text1"/>
          <w:spacing w:val="-3"/>
          <w:sz w:val="24"/>
          <w:szCs w:val="24"/>
        </w:rPr>
        <w:t xml:space="preserve"> </w:t>
      </w:r>
      <w:r w:rsidRPr="00323D4A">
        <w:rPr>
          <w:rFonts w:ascii="Times New Roman" w:eastAsia="Times New Roman" w:hAnsi="Times New Roman" w:cs="Times New Roman"/>
          <w:color w:val="000000" w:themeColor="text1"/>
          <w:sz w:val="24"/>
          <w:szCs w:val="24"/>
        </w:rPr>
        <w:t>i</w:t>
      </w:r>
      <w:r w:rsidRPr="00323D4A">
        <w:rPr>
          <w:rFonts w:ascii="Times New Roman" w:eastAsia="Times New Roman" w:hAnsi="Times New Roman" w:cs="Times New Roman"/>
          <w:color w:val="000000" w:themeColor="text1"/>
          <w:spacing w:val="-3"/>
          <w:sz w:val="24"/>
          <w:szCs w:val="24"/>
        </w:rPr>
        <w:t xml:space="preserve"> </w:t>
      </w:r>
      <w:r w:rsidRPr="00323D4A">
        <w:rPr>
          <w:rFonts w:ascii="Times New Roman" w:eastAsia="Times New Roman" w:hAnsi="Times New Roman" w:cs="Times New Roman"/>
          <w:color w:val="000000" w:themeColor="text1"/>
          <w:sz w:val="24"/>
          <w:szCs w:val="24"/>
        </w:rPr>
        <w:t>svlačenju,</w:t>
      </w:r>
      <w:r w:rsidRPr="00323D4A">
        <w:rPr>
          <w:rFonts w:ascii="Times New Roman" w:eastAsia="Times New Roman" w:hAnsi="Times New Roman" w:cs="Times New Roman"/>
          <w:color w:val="000000" w:themeColor="text1"/>
          <w:spacing w:val="-3"/>
          <w:sz w:val="24"/>
          <w:szCs w:val="24"/>
        </w:rPr>
        <w:t xml:space="preserve"> </w:t>
      </w:r>
      <w:r w:rsidRPr="00323D4A">
        <w:rPr>
          <w:rFonts w:ascii="Times New Roman" w:eastAsia="Times New Roman" w:hAnsi="Times New Roman" w:cs="Times New Roman"/>
          <w:color w:val="000000" w:themeColor="text1"/>
          <w:sz w:val="24"/>
          <w:szCs w:val="24"/>
        </w:rPr>
        <w:t>u</w:t>
      </w:r>
      <w:r w:rsidRPr="00323D4A">
        <w:rPr>
          <w:rFonts w:ascii="Times New Roman" w:eastAsia="Times New Roman" w:hAnsi="Times New Roman" w:cs="Times New Roman"/>
          <w:color w:val="000000" w:themeColor="text1"/>
          <w:spacing w:val="-3"/>
          <w:sz w:val="24"/>
          <w:szCs w:val="24"/>
        </w:rPr>
        <w:t xml:space="preserve"> </w:t>
      </w:r>
      <w:r w:rsidRPr="00323D4A">
        <w:rPr>
          <w:rFonts w:ascii="Times New Roman" w:eastAsia="Times New Roman" w:hAnsi="Times New Roman" w:cs="Times New Roman"/>
          <w:color w:val="000000" w:themeColor="text1"/>
          <w:sz w:val="24"/>
          <w:szCs w:val="24"/>
        </w:rPr>
        <w:t>kupanju</w:t>
      </w:r>
      <w:r w:rsidRPr="00323D4A">
        <w:rPr>
          <w:rFonts w:ascii="Times New Roman" w:eastAsia="Times New Roman" w:hAnsi="Times New Roman" w:cs="Times New Roman"/>
          <w:color w:val="000000" w:themeColor="text1"/>
          <w:spacing w:val="-3"/>
          <w:sz w:val="24"/>
          <w:szCs w:val="24"/>
        </w:rPr>
        <w:t xml:space="preserve"> </w:t>
      </w:r>
      <w:r w:rsidRPr="00323D4A">
        <w:rPr>
          <w:rFonts w:ascii="Times New Roman" w:eastAsia="Times New Roman" w:hAnsi="Times New Roman" w:cs="Times New Roman"/>
          <w:color w:val="000000" w:themeColor="text1"/>
          <w:sz w:val="24"/>
          <w:szCs w:val="24"/>
        </w:rPr>
        <w:t>i</w:t>
      </w:r>
      <w:r w:rsidRPr="00323D4A">
        <w:rPr>
          <w:rFonts w:ascii="Times New Roman" w:eastAsia="Times New Roman" w:hAnsi="Times New Roman" w:cs="Times New Roman"/>
          <w:color w:val="000000" w:themeColor="text1"/>
          <w:spacing w:val="-3"/>
          <w:sz w:val="24"/>
          <w:szCs w:val="24"/>
        </w:rPr>
        <w:t xml:space="preserve"> </w:t>
      </w:r>
      <w:r w:rsidRPr="00323D4A">
        <w:rPr>
          <w:rFonts w:ascii="Times New Roman" w:eastAsia="Times New Roman" w:hAnsi="Times New Roman" w:cs="Times New Roman"/>
          <w:color w:val="000000" w:themeColor="text1"/>
          <w:sz w:val="24"/>
          <w:szCs w:val="24"/>
        </w:rPr>
        <w:t>obavljanju drugih higijenskih potreba)</w:t>
      </w:r>
    </w:p>
    <w:p w14:paraId="087B676C"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rPr>
      </w:pPr>
      <w:r w:rsidRPr="00323D4A">
        <w:rPr>
          <w:rFonts w:ascii="Times New Roman" w:eastAsia="Times New Roman" w:hAnsi="Times New Roman" w:cs="Times New Roman"/>
          <w:color w:val="000000" w:themeColor="text1"/>
          <w:sz w:val="24"/>
          <w:szCs w:val="24"/>
        </w:rPr>
        <w:t>Zadovoljavanje</w:t>
      </w:r>
      <w:r w:rsidRPr="00323D4A">
        <w:rPr>
          <w:rFonts w:ascii="Times New Roman" w:eastAsia="Times New Roman" w:hAnsi="Times New Roman" w:cs="Times New Roman"/>
          <w:color w:val="000000" w:themeColor="text1"/>
          <w:spacing w:val="-15"/>
          <w:sz w:val="24"/>
          <w:szCs w:val="24"/>
        </w:rPr>
        <w:t xml:space="preserve"> </w:t>
      </w:r>
      <w:r w:rsidRPr="00323D4A">
        <w:rPr>
          <w:rFonts w:ascii="Times New Roman" w:eastAsia="Times New Roman" w:hAnsi="Times New Roman" w:cs="Times New Roman"/>
          <w:color w:val="000000" w:themeColor="text1"/>
          <w:sz w:val="24"/>
          <w:szCs w:val="24"/>
        </w:rPr>
        <w:t>drugih</w:t>
      </w:r>
      <w:r w:rsidRPr="00323D4A">
        <w:rPr>
          <w:rFonts w:ascii="Times New Roman" w:eastAsia="Times New Roman" w:hAnsi="Times New Roman" w:cs="Times New Roman"/>
          <w:color w:val="000000" w:themeColor="text1"/>
          <w:spacing w:val="-14"/>
          <w:sz w:val="24"/>
          <w:szCs w:val="24"/>
        </w:rPr>
        <w:t xml:space="preserve"> </w:t>
      </w:r>
      <w:r w:rsidRPr="00323D4A">
        <w:rPr>
          <w:rFonts w:ascii="Times New Roman" w:eastAsia="Times New Roman" w:hAnsi="Times New Roman" w:cs="Times New Roman"/>
          <w:color w:val="000000" w:themeColor="text1"/>
          <w:sz w:val="24"/>
          <w:szCs w:val="24"/>
        </w:rPr>
        <w:t>svakodnevnih</w:t>
      </w:r>
      <w:r w:rsidRPr="00323D4A">
        <w:rPr>
          <w:rFonts w:ascii="Times New Roman" w:eastAsia="Times New Roman" w:hAnsi="Times New Roman" w:cs="Times New Roman"/>
          <w:color w:val="000000" w:themeColor="text1"/>
          <w:spacing w:val="-15"/>
          <w:sz w:val="24"/>
          <w:szCs w:val="24"/>
        </w:rPr>
        <w:t xml:space="preserve"> </w:t>
      </w:r>
      <w:r w:rsidRPr="00323D4A">
        <w:rPr>
          <w:rFonts w:ascii="Times New Roman" w:eastAsia="Times New Roman" w:hAnsi="Times New Roman" w:cs="Times New Roman"/>
          <w:color w:val="000000" w:themeColor="text1"/>
          <w:spacing w:val="-2"/>
          <w:sz w:val="24"/>
          <w:szCs w:val="24"/>
        </w:rPr>
        <w:t>potreba.</w:t>
      </w:r>
    </w:p>
    <w:p w14:paraId="013B4D57"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rPr>
      </w:pPr>
      <w:r w:rsidRPr="00323D4A">
        <w:rPr>
          <w:rFonts w:ascii="Times New Roman" w:eastAsia="Times New Roman" w:hAnsi="Times New Roman" w:cs="Times New Roman"/>
          <w:color w:val="000000" w:themeColor="text1"/>
          <w:sz w:val="24"/>
          <w:szCs w:val="24"/>
        </w:rPr>
        <w:t>Za</w:t>
      </w:r>
      <w:r w:rsidRPr="00323D4A">
        <w:rPr>
          <w:rFonts w:ascii="Times New Roman" w:eastAsia="Times New Roman" w:hAnsi="Times New Roman" w:cs="Times New Roman"/>
          <w:color w:val="000000" w:themeColor="text1"/>
          <w:spacing w:val="-4"/>
          <w:sz w:val="24"/>
          <w:szCs w:val="24"/>
        </w:rPr>
        <w:t xml:space="preserve"> </w:t>
      </w:r>
      <w:r w:rsidRPr="00323D4A">
        <w:rPr>
          <w:rFonts w:ascii="Times New Roman" w:eastAsia="Times New Roman" w:hAnsi="Times New Roman" w:cs="Times New Roman"/>
          <w:color w:val="000000" w:themeColor="text1"/>
          <w:sz w:val="24"/>
          <w:szCs w:val="24"/>
        </w:rPr>
        <w:t>pružanje</w:t>
      </w:r>
      <w:r w:rsidRPr="00323D4A">
        <w:rPr>
          <w:rFonts w:ascii="Times New Roman" w:eastAsia="Times New Roman" w:hAnsi="Times New Roman" w:cs="Times New Roman"/>
          <w:color w:val="000000" w:themeColor="text1"/>
          <w:spacing w:val="-3"/>
          <w:sz w:val="24"/>
          <w:szCs w:val="24"/>
        </w:rPr>
        <w:t xml:space="preserve"> </w:t>
      </w:r>
      <w:r w:rsidRPr="00323D4A">
        <w:rPr>
          <w:rFonts w:ascii="Times New Roman" w:eastAsia="Times New Roman" w:hAnsi="Times New Roman" w:cs="Times New Roman"/>
          <w:color w:val="000000" w:themeColor="text1"/>
          <w:sz w:val="24"/>
          <w:szCs w:val="24"/>
        </w:rPr>
        <w:t>ovih</w:t>
      </w:r>
      <w:r w:rsidRPr="00323D4A">
        <w:rPr>
          <w:rFonts w:ascii="Times New Roman" w:eastAsia="Times New Roman" w:hAnsi="Times New Roman" w:cs="Times New Roman"/>
          <w:color w:val="000000" w:themeColor="text1"/>
          <w:spacing w:val="-3"/>
          <w:sz w:val="24"/>
          <w:szCs w:val="24"/>
        </w:rPr>
        <w:t xml:space="preserve"> </w:t>
      </w:r>
      <w:r w:rsidRPr="00323D4A">
        <w:rPr>
          <w:rFonts w:ascii="Times New Roman" w:eastAsia="Times New Roman" w:hAnsi="Times New Roman" w:cs="Times New Roman"/>
          <w:color w:val="000000" w:themeColor="text1"/>
          <w:sz w:val="24"/>
          <w:szCs w:val="24"/>
        </w:rPr>
        <w:t>vrsta</w:t>
      </w:r>
      <w:r w:rsidRPr="00323D4A">
        <w:rPr>
          <w:rFonts w:ascii="Times New Roman" w:eastAsia="Times New Roman" w:hAnsi="Times New Roman" w:cs="Times New Roman"/>
          <w:color w:val="000000" w:themeColor="text1"/>
          <w:spacing w:val="-3"/>
          <w:sz w:val="24"/>
          <w:szCs w:val="24"/>
        </w:rPr>
        <w:t xml:space="preserve"> </w:t>
      </w:r>
      <w:r w:rsidRPr="00323D4A">
        <w:rPr>
          <w:rFonts w:ascii="Times New Roman" w:eastAsia="Times New Roman" w:hAnsi="Times New Roman" w:cs="Times New Roman"/>
          <w:color w:val="000000" w:themeColor="text1"/>
          <w:sz w:val="24"/>
          <w:szCs w:val="24"/>
        </w:rPr>
        <w:t>socijalnih</w:t>
      </w:r>
      <w:r w:rsidRPr="00323D4A">
        <w:rPr>
          <w:rFonts w:ascii="Times New Roman" w:eastAsia="Times New Roman" w:hAnsi="Times New Roman" w:cs="Times New Roman"/>
          <w:color w:val="000000" w:themeColor="text1"/>
          <w:spacing w:val="-3"/>
          <w:sz w:val="24"/>
          <w:szCs w:val="24"/>
        </w:rPr>
        <w:t xml:space="preserve"> </w:t>
      </w:r>
      <w:r w:rsidRPr="00323D4A">
        <w:rPr>
          <w:rFonts w:ascii="Times New Roman" w:eastAsia="Times New Roman" w:hAnsi="Times New Roman" w:cs="Times New Roman"/>
          <w:color w:val="000000" w:themeColor="text1"/>
          <w:sz w:val="24"/>
          <w:szCs w:val="24"/>
        </w:rPr>
        <w:t>usluga</w:t>
      </w:r>
      <w:r w:rsidRPr="00323D4A">
        <w:rPr>
          <w:rFonts w:ascii="Times New Roman" w:eastAsia="Times New Roman" w:hAnsi="Times New Roman" w:cs="Times New Roman"/>
          <w:color w:val="000000" w:themeColor="text1"/>
          <w:spacing w:val="-4"/>
          <w:sz w:val="24"/>
          <w:szCs w:val="24"/>
        </w:rPr>
        <w:t xml:space="preserve"> </w:t>
      </w:r>
      <w:r w:rsidRPr="00323D4A">
        <w:rPr>
          <w:rFonts w:ascii="Times New Roman" w:eastAsia="Times New Roman" w:hAnsi="Times New Roman" w:cs="Times New Roman"/>
          <w:color w:val="000000" w:themeColor="text1"/>
          <w:sz w:val="24"/>
          <w:szCs w:val="24"/>
        </w:rPr>
        <w:t>Dom</w:t>
      </w:r>
      <w:r w:rsidRPr="00323D4A">
        <w:rPr>
          <w:rFonts w:ascii="Times New Roman" w:eastAsia="Times New Roman" w:hAnsi="Times New Roman" w:cs="Times New Roman"/>
          <w:color w:val="000000" w:themeColor="text1"/>
          <w:spacing w:val="-3"/>
          <w:sz w:val="24"/>
          <w:szCs w:val="24"/>
        </w:rPr>
        <w:t xml:space="preserve"> </w:t>
      </w:r>
      <w:r w:rsidRPr="00323D4A">
        <w:rPr>
          <w:rFonts w:ascii="Times New Roman" w:eastAsia="Times New Roman" w:hAnsi="Times New Roman" w:cs="Times New Roman"/>
          <w:color w:val="000000" w:themeColor="text1"/>
          <w:sz w:val="24"/>
          <w:szCs w:val="24"/>
        </w:rPr>
        <w:t>posjeduje</w:t>
      </w:r>
      <w:r w:rsidRPr="00323D4A">
        <w:rPr>
          <w:rFonts w:ascii="Times New Roman" w:eastAsia="Times New Roman" w:hAnsi="Times New Roman" w:cs="Times New Roman"/>
          <w:color w:val="000000" w:themeColor="text1"/>
          <w:spacing w:val="-3"/>
          <w:sz w:val="24"/>
          <w:szCs w:val="24"/>
        </w:rPr>
        <w:t xml:space="preserve"> </w:t>
      </w:r>
      <w:r w:rsidRPr="00323D4A">
        <w:rPr>
          <w:rFonts w:ascii="Times New Roman" w:eastAsia="Times New Roman" w:hAnsi="Times New Roman" w:cs="Times New Roman"/>
          <w:color w:val="000000" w:themeColor="text1"/>
          <w:sz w:val="24"/>
          <w:szCs w:val="24"/>
        </w:rPr>
        <w:t>licencu,</w:t>
      </w:r>
      <w:r w:rsidRPr="00323D4A">
        <w:rPr>
          <w:rFonts w:ascii="Times New Roman" w:eastAsia="Times New Roman" w:hAnsi="Times New Roman" w:cs="Times New Roman"/>
          <w:color w:val="000000" w:themeColor="text1"/>
          <w:spacing w:val="-3"/>
          <w:sz w:val="24"/>
          <w:szCs w:val="24"/>
        </w:rPr>
        <w:t xml:space="preserve"> </w:t>
      </w:r>
      <w:r w:rsidRPr="00323D4A">
        <w:rPr>
          <w:rFonts w:ascii="Times New Roman" w:eastAsia="Times New Roman" w:hAnsi="Times New Roman" w:cs="Times New Roman"/>
          <w:color w:val="000000" w:themeColor="text1"/>
          <w:sz w:val="24"/>
          <w:szCs w:val="24"/>
        </w:rPr>
        <w:t>te</w:t>
      </w:r>
      <w:r w:rsidRPr="00323D4A">
        <w:rPr>
          <w:rFonts w:ascii="Times New Roman" w:eastAsia="Times New Roman" w:hAnsi="Times New Roman" w:cs="Times New Roman"/>
          <w:color w:val="000000" w:themeColor="text1"/>
          <w:spacing w:val="-3"/>
          <w:sz w:val="24"/>
          <w:szCs w:val="24"/>
        </w:rPr>
        <w:t xml:space="preserve"> </w:t>
      </w:r>
      <w:r w:rsidRPr="00323D4A">
        <w:rPr>
          <w:rFonts w:ascii="Times New Roman" w:eastAsia="Times New Roman" w:hAnsi="Times New Roman" w:cs="Times New Roman"/>
          <w:color w:val="000000" w:themeColor="text1"/>
          <w:sz w:val="24"/>
          <w:szCs w:val="24"/>
        </w:rPr>
        <w:t>svu</w:t>
      </w:r>
      <w:r w:rsidRPr="00323D4A">
        <w:rPr>
          <w:rFonts w:ascii="Times New Roman" w:eastAsia="Times New Roman" w:hAnsi="Times New Roman" w:cs="Times New Roman"/>
          <w:color w:val="000000" w:themeColor="text1"/>
          <w:spacing w:val="-3"/>
          <w:sz w:val="24"/>
          <w:szCs w:val="24"/>
        </w:rPr>
        <w:t xml:space="preserve"> </w:t>
      </w:r>
      <w:r w:rsidRPr="00323D4A">
        <w:rPr>
          <w:rFonts w:ascii="Times New Roman" w:eastAsia="Times New Roman" w:hAnsi="Times New Roman" w:cs="Times New Roman"/>
          <w:color w:val="000000" w:themeColor="text1"/>
          <w:sz w:val="24"/>
          <w:szCs w:val="24"/>
        </w:rPr>
        <w:t xml:space="preserve">potrebnu infrastrukturu i osigurava ljudske resurse. Tijekom 2024. godine nastavljeno je s intenzivnijom aktivnosti pomoć u kući koju pružaju 3 gerontodomaćice (dvije zaposlene na puno radno vrijeme, jedna na pola radnog vremena). Primarno se zadovoljavaju potrebe za pomoći u kući socijalnu ugroženih osoba te zatim i ostalih funkcionalno ovisnih starijih osoba kojima pomoć ne mogu osigurati članovi obitelji ili drugi obveznici uzdržavanja. Tijekom 2024. godine usluge pomoći u kući putem socijalnog programa koristilo je 7 osoba, a 6 funkcionalno ovisnih osoba samostalno je plaćalo usluge. </w:t>
      </w:r>
    </w:p>
    <w:p w14:paraId="5B12B16F"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Tijekom 2024. godine organizirana je i dostava toplog obroka svakog dana za 13 korisnika socijalnog programa i 17 korisnika temeljem ugovora o pružanju usluge dostave toplog obroka.</w:t>
      </w:r>
    </w:p>
    <w:p w14:paraId="772DDD51"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100,00% od planiranog iznosa.</w:t>
      </w:r>
    </w:p>
    <w:p w14:paraId="35906A9B" w14:textId="77777777" w:rsidR="00323D4A" w:rsidRPr="00323D4A" w:rsidRDefault="00323D4A" w:rsidP="00323D4A">
      <w:pPr>
        <w:autoSpaceDE w:val="0"/>
        <w:autoSpaceDN w:val="0"/>
        <w:spacing w:after="0" w:line="240" w:lineRule="auto"/>
        <w:ind w:firstLine="708"/>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Zadržavanje postojeće razine standarda</w:t>
      </w:r>
    </w:p>
    <w:p w14:paraId="005691A8"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Times New Roman" w:hAnsi="Times New Roman" w:cs="Times New Roman"/>
          <w:color w:val="000000" w:themeColor="text1"/>
          <w:sz w:val="24"/>
          <w:szCs w:val="24"/>
          <w:lang w:eastAsia="hr-HR"/>
        </w:rPr>
        <w:t xml:space="preserve">Prosječna cijena usluga stalnog smještaja Doma, čije pružanje zbog specifičnosti 24-satne njege i skrbi iziskuje najveća financijska sredstva, zadnji je put utvrđena 2018. godine za 2019. godinu i nadalje, te je iznosila prosječno 900,44 eura mjesečno po korisniku. Tijekom 2022. godine uslijed poremećaja na tržištu došlo je do većeg povećanja troškova funkcioniranja Doma, od kojih je u masi sredstava najveće povećanje s osnova troškova rada, energenata i namirnica, ali i svih ostalih troškova, a trendovi rasta cijena nastavljeni su i u 2024. godini. </w:t>
      </w:r>
      <w:r w:rsidRPr="00323D4A">
        <w:rPr>
          <w:rFonts w:ascii="Times New Roman" w:eastAsia="Calibri" w:hAnsi="Times New Roman" w:cs="Times New Roman"/>
          <w:color w:val="000000" w:themeColor="text1"/>
          <w:sz w:val="24"/>
          <w:szCs w:val="24"/>
        </w:rPr>
        <w:t>Uslijed dotrajalosti tehničke opreme i njezinog habanja zbog konstantne upotrebe svih 365 dana u godini, izrazito se iz godine u godinu povećavaju troškovi tekućeg održavanja.</w:t>
      </w:r>
    </w:p>
    <w:p w14:paraId="141E893D"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Kako ovi realno povećani troškovi ne bi teretili korisnike i njihove obitelji  te kako se dostignuti nivo kvalitete usluge u Domu ne bi smanjivao, Grad Poreč-Parenzo osigurao je dodatna sredstva za redovno funkcioniranje Doma.   </w:t>
      </w:r>
    </w:p>
    <w:p w14:paraId="7283AD45" w14:textId="77777777" w:rsidR="00323D4A" w:rsidRPr="00323D4A" w:rsidRDefault="00323D4A" w:rsidP="00323D4A">
      <w:pPr>
        <w:autoSpaceDE w:val="0"/>
        <w:autoSpaceDN w:val="0"/>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100,00% od planiranog iznosa.</w:t>
      </w:r>
    </w:p>
    <w:p w14:paraId="409B1C8B"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bookmarkStart w:id="123" w:name="_Hlk130237979"/>
      <w:bookmarkEnd w:id="120"/>
      <w:bookmarkEnd w:id="121"/>
      <w:r w:rsidRPr="00323D4A">
        <w:rPr>
          <w:rFonts w:ascii="Times New Roman" w:eastAsia="Times New Roman" w:hAnsi="Times New Roman" w:cs="Times New Roman"/>
          <w:b/>
          <w:bCs/>
          <w:i/>
          <w:iCs/>
          <w:color w:val="000000" w:themeColor="text1"/>
          <w:sz w:val="24"/>
          <w:szCs w:val="24"/>
          <w:lang w:eastAsia="hr-HR"/>
        </w:rPr>
        <w:t>Naknade</w:t>
      </w:r>
      <w:r w:rsidRPr="00323D4A">
        <w:rPr>
          <w:rFonts w:ascii="Times New Roman" w:eastAsia="Times New Roman" w:hAnsi="Times New Roman" w:cs="Times New Roman"/>
          <w:b/>
          <w:bCs/>
          <w:color w:val="000000" w:themeColor="text1"/>
          <w:sz w:val="24"/>
          <w:szCs w:val="24"/>
          <w:lang w:eastAsia="hr-HR"/>
        </w:rPr>
        <w:t xml:space="preserve"> </w:t>
      </w:r>
      <w:r w:rsidRPr="00323D4A">
        <w:rPr>
          <w:rFonts w:ascii="Times New Roman" w:eastAsia="Times New Roman" w:hAnsi="Times New Roman" w:cs="Times New Roman"/>
          <w:b/>
          <w:bCs/>
          <w:i/>
          <w:iCs/>
          <w:color w:val="000000" w:themeColor="text1"/>
          <w:sz w:val="24"/>
          <w:szCs w:val="24"/>
          <w:lang w:eastAsia="hr-HR"/>
        </w:rPr>
        <w:t>i prava</w:t>
      </w:r>
      <w:r w:rsidRPr="00323D4A">
        <w:rPr>
          <w:rFonts w:ascii="Times New Roman" w:eastAsia="Times New Roman" w:hAnsi="Times New Roman" w:cs="Times New Roman"/>
          <w:b/>
          <w:bCs/>
          <w:color w:val="000000" w:themeColor="text1"/>
          <w:sz w:val="24"/>
          <w:szCs w:val="24"/>
          <w:lang w:eastAsia="hr-HR"/>
        </w:rPr>
        <w:t xml:space="preserve"> </w:t>
      </w:r>
      <w:r w:rsidRPr="00323D4A">
        <w:rPr>
          <w:rFonts w:ascii="Times New Roman" w:eastAsia="Times New Roman" w:hAnsi="Times New Roman" w:cs="Times New Roman"/>
          <w:b/>
          <w:bCs/>
          <w:i/>
          <w:iCs/>
          <w:color w:val="000000" w:themeColor="text1"/>
          <w:sz w:val="24"/>
          <w:szCs w:val="24"/>
          <w:lang w:eastAsia="hr-HR"/>
        </w:rPr>
        <w:t xml:space="preserve">koji se ostvaruju temeljem zakona i gradskih odluka </w:t>
      </w:r>
    </w:p>
    <w:p w14:paraId="19A2E2E1"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 xml:space="preserve">Naknade za podmirenje troškova stanovanja u novcu – </w:t>
      </w:r>
      <w:r w:rsidRPr="00323D4A">
        <w:rPr>
          <w:rFonts w:ascii="Times New Roman" w:eastAsia="Times New Roman" w:hAnsi="Times New Roman" w:cs="Times New Roman"/>
          <w:color w:val="000000" w:themeColor="text1"/>
          <w:sz w:val="24"/>
          <w:szCs w:val="24"/>
          <w:lang w:eastAsia="hr-HR"/>
        </w:rPr>
        <w:t xml:space="preserve">naknada je isplaćena  za ukupno 78 domaćinstava - 36 obitelji i 42 samaca. </w:t>
      </w:r>
    </w:p>
    <w:p w14:paraId="18E6982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97,24% od planiranog iznosa.</w:t>
      </w:r>
    </w:p>
    <w:p w14:paraId="61689FEE"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Jednokratne pomoći građanima</w:t>
      </w:r>
      <w:r w:rsidRPr="00323D4A">
        <w:rPr>
          <w:rFonts w:ascii="Times New Roman" w:eastAsia="Times New Roman" w:hAnsi="Times New Roman" w:cs="Times New Roman"/>
          <w:b/>
          <w:bCs/>
          <w:color w:val="000000" w:themeColor="text1"/>
          <w:sz w:val="24"/>
          <w:szCs w:val="24"/>
          <w:lang w:eastAsia="hr-HR"/>
        </w:rPr>
        <w:t xml:space="preserve"> – </w:t>
      </w:r>
      <w:r w:rsidRPr="00323D4A">
        <w:rPr>
          <w:rFonts w:ascii="Times New Roman" w:eastAsia="Times New Roman" w:hAnsi="Times New Roman" w:cs="Times New Roman"/>
          <w:color w:val="000000" w:themeColor="text1"/>
          <w:sz w:val="24"/>
          <w:szCs w:val="24"/>
          <w:lang w:eastAsia="hr-HR"/>
        </w:rPr>
        <w:t>naknada je isplaćena 116 domaćinstava - 53 obitelji i 63 samaca. Aktivnost je izvršena u vrijednosti 90,13% od planiranog iznosa.</w:t>
      </w:r>
    </w:p>
    <w:p w14:paraId="05CC6666"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lastRenderedPageBreak/>
        <w:t>Naknade za dopunsku zaštitu boraca NOR-a</w:t>
      </w:r>
      <w:r w:rsidRPr="00323D4A">
        <w:rPr>
          <w:rFonts w:ascii="Times New Roman" w:eastAsia="Times New Roman" w:hAnsi="Times New Roman" w:cs="Times New Roman"/>
          <w:b/>
          <w:bCs/>
          <w:color w:val="000000" w:themeColor="text1"/>
          <w:sz w:val="24"/>
          <w:szCs w:val="24"/>
          <w:lang w:eastAsia="hr-HR"/>
        </w:rPr>
        <w:t xml:space="preserve"> – </w:t>
      </w:r>
      <w:r w:rsidRPr="00323D4A">
        <w:rPr>
          <w:rFonts w:ascii="Times New Roman" w:eastAsia="Times New Roman" w:hAnsi="Times New Roman" w:cs="Times New Roman"/>
          <w:color w:val="000000" w:themeColor="text1"/>
          <w:sz w:val="24"/>
          <w:szCs w:val="24"/>
          <w:lang w:eastAsia="hr-HR"/>
        </w:rPr>
        <w:t xml:space="preserve">Naknadu je isplaćena 1 osobi u iznosu od 27,00 eura mjesečno. </w:t>
      </w:r>
    </w:p>
    <w:p w14:paraId="0D8110FA"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od 99,53 % planiranog iznosa.</w:t>
      </w:r>
    </w:p>
    <w:p w14:paraId="2B7509F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Naknade socijalno ugroženim umirovljenicima Poreča</w:t>
      </w:r>
      <w:r w:rsidRPr="00323D4A">
        <w:rPr>
          <w:rFonts w:ascii="Times New Roman" w:eastAsia="Times New Roman" w:hAnsi="Times New Roman" w:cs="Times New Roman"/>
          <w:b/>
          <w:bCs/>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 xml:space="preserve"> pomoć je primao 19 umirovljenik. </w:t>
      </w:r>
    </w:p>
    <w:p w14:paraId="440BCC41"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Aktivnost je izvršena u vrijednosti 64,97% od planiranog iznosa. </w:t>
      </w:r>
    </w:p>
    <w:p w14:paraId="13A7A1B3"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Naknade za podmirenje troškova  stanovanja u naravi</w:t>
      </w:r>
      <w:r w:rsidRPr="00323D4A">
        <w:rPr>
          <w:rFonts w:ascii="Times New Roman" w:eastAsia="Times New Roman" w:hAnsi="Times New Roman" w:cs="Times New Roman"/>
          <w:color w:val="000000" w:themeColor="text1"/>
          <w:sz w:val="24"/>
          <w:szCs w:val="24"/>
          <w:lang w:eastAsia="hr-HR"/>
        </w:rPr>
        <w:t xml:space="preserve"> - naknada je isplaćena za ukupno 80 domaćinstava - 26 obitelji i 54 samaca. </w:t>
      </w:r>
    </w:p>
    <w:p w14:paraId="20F2F977"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od 69,28% planiranog iznosa.</w:t>
      </w:r>
    </w:p>
    <w:p w14:paraId="24590EDE"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 xml:space="preserve">Naknade za plaćanje pogrebnih troškova – </w:t>
      </w:r>
      <w:r w:rsidRPr="00323D4A">
        <w:rPr>
          <w:rFonts w:ascii="Times New Roman" w:eastAsia="Times New Roman" w:hAnsi="Times New Roman" w:cs="Times New Roman"/>
          <w:color w:val="000000" w:themeColor="text1"/>
          <w:sz w:val="24"/>
          <w:szCs w:val="24"/>
          <w:lang w:eastAsia="hr-HR"/>
        </w:rPr>
        <w:t>podmireni su troškovi pogreba za 1 osobu.</w:t>
      </w:r>
    </w:p>
    <w:p w14:paraId="079C1CD0"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od 31,48% planiranog iznosa.</w:t>
      </w:r>
    </w:p>
    <w:p w14:paraId="0B0A19F4"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 xml:space="preserve">Ostale naknade iz socijalnog programa u naravi – </w:t>
      </w:r>
      <w:r w:rsidRPr="00323D4A">
        <w:rPr>
          <w:rFonts w:ascii="Times New Roman" w:eastAsia="Times New Roman" w:hAnsi="Times New Roman" w:cs="Times New Roman"/>
          <w:color w:val="000000" w:themeColor="text1"/>
          <w:sz w:val="24"/>
          <w:szCs w:val="24"/>
          <w:lang w:eastAsia="hr-HR"/>
        </w:rPr>
        <w:t xml:space="preserve">povodom božićnih i  novogodišnjih blagdana, Grad je darovao 389 poklon paketa našim sugrađanima smještenim u Dom za starije i nemoćne osobe Poreč te članove Društva invalida Poreč. Također je darovao 37 korisnika iz Poreča smještena u domove za starije i nemoćne osobe diljem Istre, te 6 djece smještene u ustanovama socijalne skrbi. Kroz program </w:t>
      </w:r>
      <w:r w:rsidRPr="00323D4A">
        <w:rPr>
          <w:rFonts w:ascii="Times New Roman" w:eastAsia="Times New Roman" w:hAnsi="Times New Roman" w:cs="Times New Roman"/>
          <w:i/>
          <w:iCs/>
          <w:color w:val="000000" w:themeColor="text1"/>
          <w:sz w:val="24"/>
          <w:szCs w:val="24"/>
          <w:lang w:eastAsia="hr-HR"/>
        </w:rPr>
        <w:t>Socijalne košarice</w:t>
      </w:r>
      <w:r w:rsidRPr="00323D4A">
        <w:rPr>
          <w:rFonts w:ascii="Times New Roman" w:eastAsia="Times New Roman" w:hAnsi="Times New Roman" w:cs="Times New Roman"/>
          <w:color w:val="000000" w:themeColor="text1"/>
          <w:sz w:val="24"/>
          <w:szCs w:val="24"/>
          <w:lang w:eastAsia="hr-HR"/>
        </w:rPr>
        <w:t xml:space="preserve"> 15 kućanstava je dobivalo mjesečne pakete hrane.</w:t>
      </w:r>
    </w:p>
    <w:p w14:paraId="1D925692"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97,18% od planiranog iznosa.</w:t>
      </w:r>
    </w:p>
    <w:p w14:paraId="120FE9F8"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Naknade vezane uz socijalno-zdravstvenu zaštitu građana</w:t>
      </w:r>
      <w:r w:rsidRPr="00323D4A">
        <w:rPr>
          <w:rFonts w:ascii="Times New Roman" w:eastAsia="Times New Roman" w:hAnsi="Times New Roman" w:cs="Times New Roman"/>
          <w:color w:val="000000" w:themeColor="text1"/>
          <w:sz w:val="24"/>
          <w:szCs w:val="24"/>
          <w:lang w:eastAsia="hr-HR"/>
        </w:rPr>
        <w:t xml:space="preserve"> –  tijekom 2024. godine nije podnesen niti jedan zahtjev za ovu vrstu naknade. U siječnju je isplaćena posljednja naknada za pravo priznato u 2023. godini.</w:t>
      </w:r>
    </w:p>
    <w:p w14:paraId="078F9B26"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6,00% od planiranog iznosa.</w:t>
      </w:r>
    </w:p>
    <w:p w14:paraId="2B3FC24B"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Naknade za prehranu dojenčadi</w:t>
      </w:r>
      <w:r w:rsidRPr="00323D4A">
        <w:rPr>
          <w:rFonts w:ascii="Times New Roman" w:eastAsia="Times New Roman" w:hAnsi="Times New Roman" w:cs="Times New Roman"/>
          <w:b/>
          <w:bCs/>
          <w:color w:val="000000" w:themeColor="text1"/>
          <w:sz w:val="24"/>
          <w:szCs w:val="24"/>
          <w:lang w:eastAsia="hr-HR"/>
        </w:rPr>
        <w:t xml:space="preserve"> - </w:t>
      </w:r>
      <w:r w:rsidRPr="00323D4A">
        <w:rPr>
          <w:rFonts w:ascii="Times New Roman" w:eastAsia="Times New Roman" w:hAnsi="Times New Roman" w:cs="Times New Roman"/>
          <w:color w:val="000000" w:themeColor="text1"/>
          <w:sz w:val="24"/>
          <w:szCs w:val="24"/>
          <w:lang w:eastAsia="hr-HR"/>
        </w:rPr>
        <w:t>naknada je isplaćena za 1 dijete. Aktivnost je izvršena u vrijednosti 52,17% od planiranog iznosa.</w:t>
      </w:r>
    </w:p>
    <w:p w14:paraId="480D87A5"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Naknade za prijevoz učenika</w:t>
      </w:r>
      <w:r w:rsidRPr="00323D4A">
        <w:rPr>
          <w:rFonts w:ascii="Times New Roman" w:eastAsia="Times New Roman" w:hAnsi="Times New Roman" w:cs="Times New Roman"/>
          <w:b/>
          <w:bCs/>
          <w:color w:val="000000" w:themeColor="text1"/>
          <w:sz w:val="24"/>
          <w:szCs w:val="24"/>
          <w:lang w:eastAsia="hr-HR"/>
        </w:rPr>
        <w:t xml:space="preserve"> - </w:t>
      </w:r>
      <w:r w:rsidRPr="00323D4A">
        <w:rPr>
          <w:rFonts w:ascii="Times New Roman" w:eastAsia="Times New Roman" w:hAnsi="Times New Roman" w:cs="Times New Roman"/>
          <w:color w:val="000000" w:themeColor="text1"/>
          <w:sz w:val="24"/>
          <w:szCs w:val="24"/>
          <w:lang w:eastAsia="hr-HR"/>
        </w:rPr>
        <w:t xml:space="preserve">naknada je isplaćena za 13 učenika. Cijena karata za ovaj broj učenika iznosi prosječno mjesečno 840,61 eura. </w:t>
      </w:r>
    </w:p>
    <w:p w14:paraId="4A199AF5"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99,48% od planiranog iznosa.</w:t>
      </w:r>
    </w:p>
    <w:p w14:paraId="535A96EC"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Naknade za boravak djece u jaslicama i vrtićima</w:t>
      </w:r>
      <w:r w:rsidRPr="00323D4A">
        <w:rPr>
          <w:rFonts w:ascii="Times New Roman" w:eastAsia="Times New Roman" w:hAnsi="Times New Roman" w:cs="Times New Roman"/>
          <w:b/>
          <w:bCs/>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 xml:space="preserve"> naknada je isplaćena za 37 djece, prosječna mjesečna izdvajanja iznose 2.279,80 eura. </w:t>
      </w:r>
    </w:p>
    <w:p w14:paraId="555CC77B"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82,40% od planiranog iznosa.</w:t>
      </w:r>
    </w:p>
    <w:p w14:paraId="635D9B2A"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Naknade za prehranu djece u osnovnim školama -</w:t>
      </w:r>
      <w:r w:rsidRPr="00323D4A">
        <w:rPr>
          <w:rFonts w:ascii="Times New Roman" w:eastAsia="Times New Roman" w:hAnsi="Times New Roman" w:cs="Times New Roman"/>
          <w:color w:val="000000" w:themeColor="text1"/>
          <w:sz w:val="24"/>
          <w:szCs w:val="24"/>
          <w:lang w:eastAsia="hr-HR"/>
        </w:rPr>
        <w:t xml:space="preserve"> naknada je isplaćena za 7 učenika, prosječna mjesečna izdvajanja iznose cca 140,35 eura. </w:t>
      </w:r>
    </w:p>
    <w:p w14:paraId="1916802A"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56,14% od planiranog iznosa.</w:t>
      </w:r>
    </w:p>
    <w:p w14:paraId="0F3F7FF0"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Naknade za produženi boravak učenika u osnovnim školama -</w:t>
      </w:r>
      <w:r w:rsidRPr="00323D4A">
        <w:rPr>
          <w:rFonts w:ascii="Times New Roman" w:eastAsia="Times New Roman" w:hAnsi="Times New Roman" w:cs="Times New Roman"/>
          <w:color w:val="000000" w:themeColor="text1"/>
          <w:sz w:val="24"/>
          <w:szCs w:val="24"/>
          <w:lang w:eastAsia="hr-HR"/>
        </w:rPr>
        <w:t xml:space="preserve"> naknada je isplaćena za 32 učenika, prosječna mjesečna izdvajanja iznosi cca 1.284,43 eura. </w:t>
      </w:r>
    </w:p>
    <w:p w14:paraId="121BC1E7"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58,65% od planiranog iznosa.</w:t>
      </w:r>
    </w:p>
    <w:p w14:paraId="4DEA78B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 xml:space="preserve">Naknade za novorođeno dijete – </w:t>
      </w:r>
      <w:r w:rsidRPr="00323D4A">
        <w:rPr>
          <w:rFonts w:ascii="Times New Roman" w:eastAsia="Times New Roman" w:hAnsi="Times New Roman" w:cs="Times New Roman"/>
          <w:color w:val="000000" w:themeColor="text1"/>
          <w:sz w:val="24"/>
          <w:szCs w:val="24"/>
          <w:lang w:eastAsia="hr-HR"/>
        </w:rPr>
        <w:t xml:space="preserve">naknada iznosi 200,00 eura i isplaćena je za 114 novorođene djece. </w:t>
      </w:r>
    </w:p>
    <w:p w14:paraId="3726988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87,84% planiranog iznosa.</w:t>
      </w:r>
    </w:p>
    <w:p w14:paraId="5EB5E016"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Prijevoz djece u Dnevni centar za rehabilitaciju Veruda-Pula -</w:t>
      </w:r>
      <w:r w:rsidRPr="00323D4A">
        <w:rPr>
          <w:rFonts w:ascii="Times New Roman" w:eastAsia="Times New Roman" w:hAnsi="Times New Roman" w:cs="Times New Roman"/>
          <w:color w:val="000000" w:themeColor="text1"/>
          <w:sz w:val="24"/>
          <w:szCs w:val="24"/>
          <w:lang w:eastAsia="hr-HR"/>
        </w:rPr>
        <w:t xml:space="preserve"> u tretmane ove ustanove bilo je uključeno 10 djece s područja Grada Poreča-Parenzo, a putni troškovi iznosili su prosječno mjesečno 151,67 eura.  </w:t>
      </w:r>
    </w:p>
    <w:p w14:paraId="0262878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72,80% od planiranog iznosa.</w:t>
      </w:r>
    </w:p>
    <w:p w14:paraId="18F72B1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 xml:space="preserve">Stipendije iz socijalnog programa </w:t>
      </w:r>
      <w:r w:rsidRPr="00323D4A">
        <w:rPr>
          <w:rFonts w:ascii="Times New Roman" w:eastAsia="Times New Roman" w:hAnsi="Times New Roman" w:cs="Times New Roman"/>
          <w:color w:val="000000" w:themeColor="text1"/>
          <w:sz w:val="24"/>
          <w:szCs w:val="24"/>
          <w:lang w:eastAsia="hr-HR"/>
        </w:rPr>
        <w:t>- Grad Poreč-Parenzo nastavio je s isplatama učeničkih i studentskih stipendija na temelju ugovora zaključenih ranijih godina za 5 učenika i 15 studenata mjesečno. Aktivnost je izvršena u vrijednosti 93,10% od planiranog iznosa.</w:t>
      </w:r>
    </w:p>
    <w:p w14:paraId="5D3C6599" w14:textId="77777777" w:rsidR="00323D4A" w:rsidRPr="00323D4A" w:rsidRDefault="00323D4A" w:rsidP="00323D4A">
      <w:pPr>
        <w:spacing w:after="0" w:line="240" w:lineRule="auto"/>
        <w:jc w:val="both"/>
        <w:rPr>
          <w:rFonts w:ascii="Times New Roman" w:eastAsia="Times New Roman" w:hAnsi="Times New Roman" w:cs="Times New Roman"/>
          <w:b/>
          <w:bCs/>
          <w:color w:val="000000" w:themeColor="text1"/>
          <w:sz w:val="24"/>
          <w:szCs w:val="24"/>
          <w:lang w:eastAsia="hr-HR"/>
        </w:rPr>
      </w:pPr>
      <w:bookmarkStart w:id="124" w:name="_Hlk102053464"/>
      <w:bookmarkStart w:id="125" w:name="_Hlk130918905"/>
      <w:bookmarkEnd w:id="123"/>
      <w:r w:rsidRPr="00323D4A">
        <w:rPr>
          <w:rFonts w:ascii="Times New Roman" w:eastAsia="Times New Roman" w:hAnsi="Times New Roman" w:cs="Times New Roman"/>
          <w:b/>
          <w:bCs/>
          <w:i/>
          <w:iCs/>
          <w:color w:val="000000" w:themeColor="text1"/>
          <w:sz w:val="24"/>
          <w:szCs w:val="24"/>
          <w:lang w:eastAsia="hr-HR"/>
        </w:rPr>
        <w:t>Financiranje programa i projekata udruga u socijalnoj skrbi</w:t>
      </w:r>
      <w:r w:rsidRPr="00323D4A">
        <w:rPr>
          <w:rFonts w:ascii="Times New Roman" w:eastAsia="Times New Roman" w:hAnsi="Times New Roman" w:cs="Times New Roman"/>
          <w:b/>
          <w:bCs/>
          <w:color w:val="000000" w:themeColor="text1"/>
          <w:sz w:val="24"/>
          <w:szCs w:val="24"/>
          <w:lang w:eastAsia="hr-HR"/>
        </w:rPr>
        <w:t xml:space="preserve"> </w:t>
      </w:r>
    </w:p>
    <w:p w14:paraId="71128C6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U 2024. godini proveden je javni natječaja za financiranje programa i projekata udruga  koji se provodio od 09. siječnja do 09. veljače 2024. godine. Nakon provedenog postupka procjene i ocjene projektnih prijava gradonačelnik Grada Poreča-Parenzo je  7. ožujka 2024. donio Odluku o dodjeli financijskih sredstava programima i projektima organizacija civilnog društva, temeljem koje su sa istima zaključeni ugovori o korištenju sredstava Proračuna za 2024. godinu. Ugovorima su određene </w:t>
      </w:r>
      <w:r w:rsidRPr="00323D4A">
        <w:rPr>
          <w:rFonts w:ascii="Times New Roman" w:eastAsia="Times New Roman" w:hAnsi="Times New Roman" w:cs="Times New Roman"/>
          <w:color w:val="000000" w:themeColor="text1"/>
          <w:sz w:val="24"/>
          <w:szCs w:val="24"/>
          <w:lang w:eastAsia="hr-HR"/>
        </w:rPr>
        <w:lastRenderedPageBreak/>
        <w:t xml:space="preserve">aktivnosti i rashodi koji će se financirati, način i dinamika plaćanja, te su sukladno tome vršena i plaćanja. U ovom području financirano je 8 udruga koje su realizirale 8 projekata. </w:t>
      </w:r>
    </w:p>
    <w:p w14:paraId="6FA21660"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bookmarkStart w:id="126" w:name="_Hlk101606108"/>
      <w:bookmarkEnd w:id="124"/>
      <w:r w:rsidRPr="00323D4A">
        <w:rPr>
          <w:rFonts w:ascii="Times New Roman" w:eastAsia="Times New Roman" w:hAnsi="Times New Roman" w:cs="Times New Roman"/>
          <w:color w:val="000000" w:themeColor="text1"/>
          <w:sz w:val="24"/>
          <w:szCs w:val="24"/>
          <w:lang w:eastAsia="hr-HR"/>
        </w:rPr>
        <w:t xml:space="preserve">Aktivnost je izvršena u vrijednosti 91,00% od planiranog iznosa. </w:t>
      </w:r>
    </w:p>
    <w:bookmarkEnd w:id="126"/>
    <w:p w14:paraId="3841468E" w14:textId="77777777" w:rsidR="00323D4A" w:rsidRPr="00323D4A" w:rsidRDefault="00323D4A" w:rsidP="00323D4A">
      <w:pPr>
        <w:spacing w:after="0" w:line="240" w:lineRule="auto"/>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Humanitarna djelatnost Crvenog križa (Gradskog društva Poreč</w:t>
      </w:r>
      <w:r w:rsidRPr="00323D4A">
        <w:rPr>
          <w:rFonts w:ascii="Times New Roman" w:eastAsia="Times New Roman" w:hAnsi="Times New Roman" w:cs="Times New Roman"/>
          <w:i/>
          <w:iCs/>
          <w:color w:val="000000" w:themeColor="text1"/>
          <w:sz w:val="24"/>
          <w:szCs w:val="24"/>
          <w:lang w:eastAsia="hr-HR"/>
        </w:rPr>
        <w:t>)</w:t>
      </w:r>
    </w:p>
    <w:p w14:paraId="3B3C7BCB"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97,48% od planiranog iznosa.</w:t>
      </w:r>
      <w:bookmarkStart w:id="127" w:name="_Hlk101606307"/>
    </w:p>
    <w:p w14:paraId="1A65FC2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i/>
          <w:iCs/>
          <w:color w:val="000000" w:themeColor="text1"/>
          <w:sz w:val="24"/>
          <w:szCs w:val="24"/>
          <w:lang w:eastAsia="hr-HR"/>
        </w:rPr>
        <w:t>Dnevni centar za rehabilitaciju Veruda-Pula</w:t>
      </w:r>
      <w:r w:rsidRPr="00323D4A">
        <w:rPr>
          <w:rFonts w:ascii="Times New Roman" w:eastAsia="Times New Roman" w:hAnsi="Times New Roman" w:cs="Times New Roman"/>
          <w:i/>
          <w:iCs/>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 usluge ustanove  koristilo je 40 djece s područja Poreča, 3 u programu neurorazvojne (NRT) terapije u Puli, 19 u programu rane intervencije u Ispostavi Poreč, 7 u programu psihosocijalne podrške,  dok je 11 djece dobilo uslugu procjene razvoja, kontrole i savjetodavni rad.</w:t>
      </w:r>
    </w:p>
    <w:bookmarkEnd w:id="127"/>
    <w:p w14:paraId="5587431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Aktivnost je izvršena u vrijednosti od 100 % planiranog iznosa. </w:t>
      </w:r>
    </w:p>
    <w:p w14:paraId="41261B9B"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Zakup zgrade Doma za starije i nemoćne osobe</w:t>
      </w:r>
    </w:p>
    <w:p w14:paraId="6DFDD702"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Zakup zgrade Doma za starije i nemoćne osobe</w:t>
      </w:r>
    </w:p>
    <w:p w14:paraId="3E2E4F6E"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99,95% od planiranog iznosa.</w:t>
      </w:r>
    </w:p>
    <w:p w14:paraId="11A9F16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bookmarkStart w:id="128" w:name="_Hlk101606815"/>
      <w:r w:rsidRPr="00323D4A">
        <w:rPr>
          <w:rFonts w:ascii="Times New Roman" w:eastAsia="Times New Roman" w:hAnsi="Times New Roman" w:cs="Times New Roman"/>
          <w:b/>
          <w:bCs/>
          <w:i/>
          <w:iCs/>
          <w:color w:val="000000" w:themeColor="text1"/>
          <w:sz w:val="24"/>
          <w:szCs w:val="24"/>
          <w:lang w:eastAsia="hr-HR"/>
        </w:rPr>
        <w:t>Subvencije kamata za poticanu stanogradnju</w:t>
      </w:r>
      <w:r w:rsidRPr="00323D4A">
        <w:rPr>
          <w:rFonts w:ascii="Times New Roman" w:eastAsia="Times New Roman" w:hAnsi="Times New Roman" w:cs="Times New Roman"/>
          <w:i/>
          <w:iCs/>
          <w:color w:val="000000" w:themeColor="text1"/>
          <w:sz w:val="24"/>
          <w:szCs w:val="24"/>
          <w:lang w:eastAsia="hr-HR"/>
        </w:rPr>
        <w:t xml:space="preserve"> - </w:t>
      </w:r>
      <w:r w:rsidRPr="00323D4A">
        <w:rPr>
          <w:rFonts w:ascii="Times New Roman" w:eastAsia="Times New Roman" w:hAnsi="Times New Roman" w:cs="Times New Roman"/>
          <w:color w:val="000000" w:themeColor="text1"/>
          <w:sz w:val="24"/>
          <w:szCs w:val="24"/>
          <w:lang w:eastAsia="hr-HR"/>
        </w:rPr>
        <w:t xml:space="preserve">Grad je subvencionirao kamate na kredite za 10 osoba. </w:t>
      </w:r>
    </w:p>
    <w:p w14:paraId="3F9F9A7F" w14:textId="77777777" w:rsidR="00323D4A" w:rsidRPr="00323D4A" w:rsidRDefault="00323D4A" w:rsidP="00323D4A">
      <w:pPr>
        <w:spacing w:after="0" w:line="240" w:lineRule="auto"/>
        <w:jc w:val="both"/>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od 74,27% planiranog iznosa.</w:t>
      </w:r>
    </w:p>
    <w:p w14:paraId="68F6C0F1" w14:textId="77777777" w:rsidR="00323D4A" w:rsidRPr="00323D4A" w:rsidRDefault="00323D4A" w:rsidP="00323D4A">
      <w:pPr>
        <w:spacing w:after="0" w:line="240" w:lineRule="auto"/>
        <w:jc w:val="both"/>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Pomoć za kupnju udžbenika obiteljima u socijalnoj potrebi</w:t>
      </w:r>
      <w:r w:rsidRPr="00323D4A">
        <w:rPr>
          <w:rFonts w:ascii="Times New Roman" w:eastAsia="Times New Roman" w:hAnsi="Times New Roman" w:cs="Times New Roman"/>
          <w:i/>
          <w:iCs/>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 xml:space="preserve"> pravo je  ostvarilo 30 obitelji. </w:t>
      </w:r>
    </w:p>
    <w:p w14:paraId="5D54D05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Aktivnost je izvršena u vrijednosti 96,07% od planiranog iznosa. </w:t>
      </w:r>
    </w:p>
    <w:p w14:paraId="19C97DF0"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Naknade za dopunsko zdravstveno osiguranje osoba starije životne dobi</w:t>
      </w:r>
      <w:r w:rsidRPr="00323D4A">
        <w:rPr>
          <w:rFonts w:ascii="Times New Roman" w:eastAsia="Times New Roman" w:hAnsi="Times New Roman" w:cs="Times New Roman"/>
          <w:i/>
          <w:iCs/>
          <w:color w:val="000000" w:themeColor="text1"/>
          <w:sz w:val="24"/>
          <w:szCs w:val="24"/>
          <w:lang w:eastAsia="hr-HR"/>
        </w:rPr>
        <w:t xml:space="preserve"> – </w:t>
      </w:r>
      <w:r w:rsidRPr="00323D4A">
        <w:rPr>
          <w:rFonts w:ascii="Times New Roman" w:eastAsia="Times New Roman" w:hAnsi="Times New Roman" w:cs="Times New Roman"/>
          <w:color w:val="000000" w:themeColor="text1"/>
          <w:sz w:val="24"/>
          <w:szCs w:val="24"/>
          <w:lang w:eastAsia="hr-HR"/>
        </w:rPr>
        <w:t xml:space="preserve">naknada je iznosila 50% godišnje obveze ili 55,74 eura po osobi, isplaćena je za 2732 osoba. </w:t>
      </w:r>
    </w:p>
    <w:p w14:paraId="61F11BFB"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96,69%  od planiranog iznosa.</w:t>
      </w:r>
    </w:p>
    <w:p w14:paraId="79CB4412"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Naknade za grobna mjesta HR braniteljima Domovinskog rata</w:t>
      </w:r>
      <w:r w:rsidRPr="00323D4A">
        <w:rPr>
          <w:rFonts w:ascii="Times New Roman" w:eastAsia="Times New Roman" w:hAnsi="Times New Roman" w:cs="Times New Roman"/>
          <w:i/>
          <w:iCs/>
          <w:color w:val="000000" w:themeColor="text1"/>
          <w:sz w:val="24"/>
          <w:szCs w:val="24"/>
          <w:lang w:eastAsia="hr-HR"/>
        </w:rPr>
        <w:t xml:space="preserve"> – </w:t>
      </w:r>
      <w:r w:rsidRPr="00323D4A">
        <w:rPr>
          <w:rFonts w:ascii="Times New Roman" w:eastAsia="Times New Roman" w:hAnsi="Times New Roman" w:cs="Times New Roman"/>
          <w:color w:val="000000" w:themeColor="text1"/>
          <w:sz w:val="24"/>
          <w:szCs w:val="24"/>
          <w:lang w:eastAsia="hr-HR"/>
        </w:rPr>
        <w:t xml:space="preserve">naknada je isplaćena za 1 branitelja. </w:t>
      </w:r>
    </w:p>
    <w:p w14:paraId="05FF693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29,70% od planiranog iznosa.</w:t>
      </w:r>
    </w:p>
    <w:p w14:paraId="3274346E"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 xml:space="preserve">Ostale potrebe u socijalnoj skrbi </w:t>
      </w:r>
    </w:p>
    <w:p w14:paraId="2F0C2472"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z w:val="24"/>
          <w:szCs w:val="24"/>
          <w:lang w:eastAsia="hr-HR"/>
        </w:rPr>
      </w:pPr>
      <w:bookmarkStart w:id="129" w:name="_Hlk130918108"/>
      <w:r w:rsidRPr="00323D4A">
        <w:rPr>
          <w:rFonts w:ascii="Times New Roman" w:eastAsia="Times New Roman" w:hAnsi="Times New Roman" w:cs="Times New Roman"/>
          <w:color w:val="000000" w:themeColor="text1"/>
          <w:sz w:val="24"/>
          <w:szCs w:val="24"/>
          <w:lang w:eastAsia="hr-HR"/>
        </w:rPr>
        <w:t>Aktivnost nije izvršena. Vrijednost izvršenja iznosi 0,00% od planiranog iznosa.</w:t>
      </w:r>
    </w:p>
    <w:p w14:paraId="7FDF0400"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eastAsia="hr-HR"/>
        </w:rPr>
        <w:t xml:space="preserve">Polica životnog osiguranja za štićenike domova za nezbrinutu djecu – </w:t>
      </w:r>
      <w:r w:rsidRPr="00323D4A">
        <w:rPr>
          <w:rFonts w:ascii="Times New Roman" w:eastAsia="Times New Roman" w:hAnsi="Times New Roman" w:cs="Times New Roman"/>
          <w:color w:val="000000" w:themeColor="text1"/>
          <w:sz w:val="24"/>
          <w:szCs w:val="24"/>
          <w:lang w:eastAsia="hr-HR"/>
        </w:rPr>
        <w:t>uplaćena je polovica ukupnog iznosa police za jednu štićenicu.</w:t>
      </w:r>
    </w:p>
    <w:p w14:paraId="29A964FE" w14:textId="77777777" w:rsidR="00323D4A" w:rsidRPr="00323D4A" w:rsidRDefault="00323D4A" w:rsidP="00323D4A">
      <w:pPr>
        <w:spacing w:after="0" w:line="240" w:lineRule="auto"/>
        <w:jc w:val="both"/>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100% od planiranog iznosa.</w:t>
      </w:r>
      <w:r w:rsidRPr="00323D4A">
        <w:rPr>
          <w:rFonts w:ascii="Times New Roman" w:eastAsia="Times New Roman" w:hAnsi="Times New Roman" w:cs="Times New Roman"/>
          <w:b/>
          <w:bCs/>
          <w:color w:val="000000" w:themeColor="text1"/>
          <w:sz w:val="24"/>
          <w:szCs w:val="24"/>
          <w:lang w:eastAsia="hr-HR"/>
        </w:rPr>
        <w:t xml:space="preserve"> </w:t>
      </w:r>
    </w:p>
    <w:p w14:paraId="62943AD0" w14:textId="77777777" w:rsidR="00323D4A" w:rsidRPr="00323D4A" w:rsidRDefault="00323D4A" w:rsidP="00323D4A">
      <w:pPr>
        <w:spacing w:after="0" w:line="240" w:lineRule="auto"/>
        <w:jc w:val="both"/>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eastAsia="hr-HR"/>
        </w:rPr>
        <w:t>Naknada za edukaciju radi prekvalifikacije iz teže u lakše zapošljiva zanimanja -</w:t>
      </w:r>
      <w:bookmarkEnd w:id="129"/>
      <w:r w:rsidRPr="00323D4A">
        <w:rPr>
          <w:rFonts w:ascii="Times New Roman" w:eastAsia="Times New Roman" w:hAnsi="Times New Roman" w:cs="Times New Roman"/>
          <w:b/>
          <w:bCs/>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 xml:space="preserve">naknada je isplaćena za 1 osobu. </w:t>
      </w:r>
    </w:p>
    <w:p w14:paraId="6BA135E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25,48% od planiranog iznosa.</w:t>
      </w:r>
    </w:p>
    <w:p w14:paraId="229D877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u w:val="single"/>
          <w:lang w:eastAsia="hr-HR"/>
        </w:rPr>
        <w:t>Kapitalni projekt</w:t>
      </w:r>
      <w:r w:rsidRPr="00323D4A">
        <w:rPr>
          <w:rFonts w:ascii="Times New Roman" w:eastAsia="Times New Roman" w:hAnsi="Times New Roman" w:cs="Times New Roman"/>
          <w:color w:val="000000" w:themeColor="text1"/>
          <w:sz w:val="24"/>
          <w:szCs w:val="24"/>
          <w:lang w:eastAsia="hr-HR"/>
        </w:rPr>
        <w:t>:</w:t>
      </w:r>
    </w:p>
    <w:p w14:paraId="1062515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 xml:space="preserve">Dogradnja Doma za starije i nemoćne osobe </w:t>
      </w:r>
      <w:r w:rsidRPr="00323D4A">
        <w:rPr>
          <w:rFonts w:ascii="Times New Roman" w:eastAsia="Times New Roman" w:hAnsi="Times New Roman" w:cs="Times New Roman"/>
          <w:color w:val="000000" w:themeColor="text1"/>
          <w:sz w:val="24"/>
          <w:szCs w:val="24"/>
          <w:lang w:eastAsia="hr-HR"/>
        </w:rPr>
        <w:t>– Izrađen glavni i Izvedbeni projekt, dobivena Građevinska dozvola, početak izgradnje planiran u 2025.godini.</w:t>
      </w:r>
    </w:p>
    <w:p w14:paraId="26D68B0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7,20% od planiranog iznosa.</w:t>
      </w:r>
    </w:p>
    <w:p w14:paraId="0F9FABDD" w14:textId="77777777" w:rsidR="00323D4A" w:rsidRPr="00323D4A" w:rsidRDefault="00323D4A" w:rsidP="00323D4A">
      <w:pPr>
        <w:spacing w:after="0" w:line="240" w:lineRule="auto"/>
        <w:jc w:val="both"/>
        <w:rPr>
          <w:rFonts w:ascii="Times New Roman" w:eastAsia="Times New Roman" w:hAnsi="Times New Roman" w:cs="Times New Roman"/>
          <w:b/>
          <w:bCs/>
          <w:color w:val="000000" w:themeColor="text1"/>
          <w:sz w:val="24"/>
          <w:szCs w:val="24"/>
          <w:u w:val="single"/>
          <w:lang w:eastAsia="hr-HR"/>
        </w:rPr>
      </w:pPr>
      <w:r w:rsidRPr="00323D4A">
        <w:rPr>
          <w:rFonts w:ascii="Times New Roman" w:eastAsia="Times New Roman" w:hAnsi="Times New Roman" w:cs="Times New Roman"/>
          <w:color w:val="000000" w:themeColor="text1"/>
          <w:sz w:val="24"/>
          <w:szCs w:val="24"/>
          <w:u w:val="single"/>
          <w:lang w:eastAsia="hr-HR"/>
        </w:rPr>
        <w:t>Tekući projekti:</w:t>
      </w:r>
      <w:r w:rsidRPr="00323D4A">
        <w:rPr>
          <w:rFonts w:ascii="Times New Roman" w:eastAsia="Times New Roman" w:hAnsi="Times New Roman" w:cs="Times New Roman"/>
          <w:b/>
          <w:bCs/>
          <w:color w:val="000000" w:themeColor="text1"/>
          <w:sz w:val="24"/>
          <w:szCs w:val="24"/>
          <w:u w:val="single"/>
          <w:lang w:eastAsia="hr-HR"/>
        </w:rPr>
        <w:t xml:space="preserve"> </w:t>
      </w:r>
    </w:p>
    <w:p w14:paraId="7B90F27B"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Subvencije kamata za kupnju prvog stana</w:t>
      </w:r>
      <w:r w:rsidRPr="00323D4A">
        <w:rPr>
          <w:rFonts w:ascii="Times New Roman" w:eastAsia="Times New Roman" w:hAnsi="Times New Roman" w:cs="Times New Roman"/>
          <w:i/>
          <w:iCs/>
          <w:color w:val="000000" w:themeColor="text1"/>
          <w:sz w:val="24"/>
          <w:szCs w:val="24"/>
          <w:lang w:eastAsia="hr-HR"/>
        </w:rPr>
        <w:t xml:space="preserve"> - </w:t>
      </w:r>
      <w:r w:rsidRPr="00323D4A">
        <w:rPr>
          <w:rFonts w:ascii="Times New Roman" w:eastAsia="Times New Roman" w:hAnsi="Times New Roman" w:cs="Times New Roman"/>
          <w:color w:val="000000" w:themeColor="text1"/>
          <w:sz w:val="24"/>
          <w:szCs w:val="24"/>
          <w:lang w:eastAsia="hr-HR"/>
        </w:rPr>
        <w:t xml:space="preserve">planiranim sredstvima Grad subvencionira dio kamate (2%) za 1 korisnika kredita. </w:t>
      </w:r>
    </w:p>
    <w:bookmarkEnd w:id="128"/>
    <w:p w14:paraId="02B3578B"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Projekt je izvršen u vrijednosti od 94,62%  planiranog iznosa.</w:t>
      </w:r>
    </w:p>
    <w:p w14:paraId="3532108A" w14:textId="77777777" w:rsidR="00323D4A" w:rsidRPr="00323D4A" w:rsidRDefault="00323D4A" w:rsidP="00323D4A">
      <w:pPr>
        <w:spacing w:after="0" w:line="240" w:lineRule="auto"/>
        <w:rPr>
          <w:rFonts w:ascii="Times New Roman" w:eastAsia="Times New Roman" w:hAnsi="Times New Roman" w:cs="Times New Roman"/>
          <w:b/>
          <w:bCs/>
          <w:i/>
          <w:iCs/>
          <w:color w:val="000000" w:themeColor="text1"/>
          <w:sz w:val="24"/>
          <w:szCs w:val="24"/>
          <w:lang w:eastAsia="hr-HR"/>
        </w:rPr>
      </w:pPr>
      <w:bookmarkStart w:id="130" w:name="_Hlk101607405"/>
      <w:r w:rsidRPr="00323D4A">
        <w:rPr>
          <w:rFonts w:ascii="Times New Roman" w:eastAsia="Times New Roman" w:hAnsi="Times New Roman" w:cs="Times New Roman"/>
          <w:b/>
          <w:bCs/>
          <w:i/>
          <w:iCs/>
          <w:color w:val="000000" w:themeColor="text1"/>
          <w:sz w:val="24"/>
          <w:szCs w:val="24"/>
          <w:lang w:eastAsia="hr-HR"/>
        </w:rPr>
        <w:t xml:space="preserve">Naknade za pomoć osobama zbog zbog poslovno uvjetovanog otkaza </w:t>
      </w:r>
    </w:p>
    <w:bookmarkEnd w:id="130"/>
    <w:p w14:paraId="5CB15BF2" w14:textId="77777777" w:rsidR="00323D4A" w:rsidRPr="00323D4A" w:rsidRDefault="00323D4A" w:rsidP="00323D4A">
      <w:pPr>
        <w:autoSpaceDE w:val="0"/>
        <w:autoSpaceDN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nije izvršena. Vrijednost izvršenja iznosi 0,00% od planiranog iznosa.</w:t>
      </w:r>
    </w:p>
    <w:p w14:paraId="1B212D48"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 xml:space="preserve">Naknade za pomoć osobama u teškoj socijalno ekonomskoj situaciji uzrokovanoj porastom cijena energenata </w:t>
      </w:r>
      <w:r w:rsidRPr="00323D4A">
        <w:rPr>
          <w:rFonts w:ascii="Times New Roman" w:eastAsia="Times New Roman" w:hAnsi="Times New Roman" w:cs="Times New Roman"/>
          <w:color w:val="000000" w:themeColor="text1"/>
          <w:sz w:val="24"/>
          <w:szCs w:val="24"/>
          <w:lang w:eastAsia="hr-HR"/>
        </w:rPr>
        <w:t xml:space="preserve">- Isplaćeno je 81 naknada za 60 obitelji. </w:t>
      </w:r>
    </w:p>
    <w:p w14:paraId="62D2D8E1"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Projekt je izvršen u vrijednosti 55,01% od planiranog iznosa</w:t>
      </w:r>
    </w:p>
    <w:p w14:paraId="4DD712A5" w14:textId="77777777" w:rsidR="00323D4A" w:rsidRPr="00323D4A" w:rsidRDefault="00323D4A" w:rsidP="00323D4A">
      <w:pPr>
        <w:spacing w:after="0" w:line="240" w:lineRule="auto"/>
        <w:ind w:firstLine="708"/>
        <w:jc w:val="both"/>
        <w:rPr>
          <w:rFonts w:ascii="Times New Roman" w:eastAsia="Times New Roman" w:hAnsi="Times New Roman" w:cs="Times New Roman"/>
          <w:color w:val="000000" w:themeColor="text1"/>
          <w:sz w:val="24"/>
          <w:szCs w:val="24"/>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552"/>
        <w:gridCol w:w="1338"/>
        <w:gridCol w:w="1224"/>
        <w:gridCol w:w="1105"/>
      </w:tblGrid>
      <w:tr w:rsidR="00323D4A" w:rsidRPr="00323D4A" w14:paraId="10F15E3F" w14:textId="77777777" w:rsidTr="00964BA6">
        <w:tc>
          <w:tcPr>
            <w:tcW w:w="2722" w:type="dxa"/>
            <w:shd w:val="clear" w:color="auto" w:fill="auto"/>
          </w:tcPr>
          <w:p w14:paraId="4EF314CA"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Pokazatelj rezultata</w:t>
            </w:r>
          </w:p>
        </w:tc>
        <w:tc>
          <w:tcPr>
            <w:tcW w:w="2552" w:type="dxa"/>
            <w:shd w:val="clear" w:color="auto" w:fill="auto"/>
          </w:tcPr>
          <w:p w14:paraId="5E7162D8"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Definicija</w:t>
            </w:r>
          </w:p>
          <w:p w14:paraId="3EE9F407"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pokazatelja</w:t>
            </w:r>
          </w:p>
        </w:tc>
        <w:tc>
          <w:tcPr>
            <w:tcW w:w="1338" w:type="dxa"/>
            <w:shd w:val="clear" w:color="auto" w:fill="auto"/>
          </w:tcPr>
          <w:p w14:paraId="3043782D"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Jedinica</w:t>
            </w:r>
          </w:p>
        </w:tc>
        <w:tc>
          <w:tcPr>
            <w:tcW w:w="1224" w:type="dxa"/>
            <w:shd w:val="clear" w:color="auto" w:fill="auto"/>
          </w:tcPr>
          <w:p w14:paraId="276622B4"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Ciljana vrijednost 2024.</w:t>
            </w:r>
          </w:p>
        </w:tc>
        <w:tc>
          <w:tcPr>
            <w:tcW w:w="1105" w:type="dxa"/>
            <w:shd w:val="clear" w:color="auto" w:fill="auto"/>
          </w:tcPr>
          <w:p w14:paraId="144E0A64"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Ostvarena vrijednost 2024.</w:t>
            </w:r>
          </w:p>
        </w:tc>
      </w:tr>
      <w:tr w:rsidR="00323D4A" w:rsidRPr="00323D4A" w14:paraId="4007048D" w14:textId="77777777" w:rsidTr="00964BA6">
        <w:tc>
          <w:tcPr>
            <w:tcW w:w="2722" w:type="dxa"/>
            <w:shd w:val="clear" w:color="auto" w:fill="auto"/>
          </w:tcPr>
          <w:p w14:paraId="16B9480B"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Starijim i nemoćnim  korisnicima pružene usluge smještaja u Domu za starije i nemoćne osobe</w:t>
            </w:r>
          </w:p>
        </w:tc>
        <w:tc>
          <w:tcPr>
            <w:tcW w:w="2552" w:type="dxa"/>
            <w:shd w:val="clear" w:color="auto" w:fill="auto"/>
          </w:tcPr>
          <w:p w14:paraId="5D0D877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Institucinalna skrb smještaja starijih i nemoćnih, pokretnih i nepokretnih korisnika  u </w:t>
            </w:r>
            <w:r w:rsidRPr="00323D4A">
              <w:rPr>
                <w:rFonts w:ascii="Times New Roman" w:eastAsia="Times New Roman" w:hAnsi="Times New Roman" w:cs="Times New Roman"/>
                <w:color w:val="000000" w:themeColor="text1"/>
                <w:sz w:val="20"/>
                <w:szCs w:val="20"/>
                <w:lang w:eastAsia="hr-HR"/>
              </w:rPr>
              <w:lastRenderedPageBreak/>
              <w:t xml:space="preserve">stambenom i u odjelu za pojačanu skrb i njegu </w:t>
            </w:r>
          </w:p>
        </w:tc>
        <w:tc>
          <w:tcPr>
            <w:tcW w:w="1338" w:type="dxa"/>
            <w:shd w:val="clear" w:color="auto" w:fill="auto"/>
          </w:tcPr>
          <w:p w14:paraId="6B12C64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A4DA12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korisnika</w:t>
            </w:r>
          </w:p>
        </w:tc>
        <w:tc>
          <w:tcPr>
            <w:tcW w:w="1224" w:type="dxa"/>
            <w:shd w:val="clear" w:color="auto" w:fill="auto"/>
          </w:tcPr>
          <w:p w14:paraId="1F2B5B43"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D58DED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73</w:t>
            </w:r>
          </w:p>
        </w:tc>
        <w:tc>
          <w:tcPr>
            <w:tcW w:w="1105" w:type="dxa"/>
            <w:shd w:val="clear" w:color="auto" w:fill="auto"/>
          </w:tcPr>
          <w:p w14:paraId="356B006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4FC599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73</w:t>
            </w:r>
          </w:p>
        </w:tc>
      </w:tr>
      <w:tr w:rsidR="00323D4A" w:rsidRPr="00323D4A" w14:paraId="345E10BC" w14:textId="77777777" w:rsidTr="00964BA6">
        <w:tc>
          <w:tcPr>
            <w:tcW w:w="2722" w:type="dxa"/>
            <w:shd w:val="clear" w:color="auto" w:fill="auto"/>
          </w:tcPr>
          <w:p w14:paraId="68465C41"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Korisnicima starije životne dobi pružene usluge poludnevnog boravka </w:t>
            </w:r>
          </w:p>
        </w:tc>
        <w:tc>
          <w:tcPr>
            <w:tcW w:w="2552" w:type="dxa"/>
            <w:shd w:val="clear" w:color="auto" w:fill="auto"/>
          </w:tcPr>
          <w:p w14:paraId="6E4E0AF1"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Izvaninstitucinalna skrb o starijim osoba kojima je potrebna pomoć i njega bez preuranjene institucionalizacije  </w:t>
            </w:r>
          </w:p>
        </w:tc>
        <w:tc>
          <w:tcPr>
            <w:tcW w:w="1338" w:type="dxa"/>
            <w:shd w:val="clear" w:color="auto" w:fill="auto"/>
          </w:tcPr>
          <w:p w14:paraId="4306BDE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4AF442A"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korisnika</w:t>
            </w:r>
          </w:p>
        </w:tc>
        <w:tc>
          <w:tcPr>
            <w:tcW w:w="1224" w:type="dxa"/>
            <w:shd w:val="clear" w:color="auto" w:fill="auto"/>
          </w:tcPr>
          <w:p w14:paraId="02D700E3"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D49C13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18</w:t>
            </w:r>
          </w:p>
        </w:tc>
        <w:tc>
          <w:tcPr>
            <w:tcW w:w="1105" w:type="dxa"/>
            <w:shd w:val="clear" w:color="auto" w:fill="auto"/>
          </w:tcPr>
          <w:p w14:paraId="6186DA3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D6D478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20</w:t>
            </w:r>
          </w:p>
        </w:tc>
      </w:tr>
      <w:tr w:rsidR="00323D4A" w:rsidRPr="00323D4A" w14:paraId="45A13468" w14:textId="77777777" w:rsidTr="00964BA6">
        <w:tc>
          <w:tcPr>
            <w:tcW w:w="2722" w:type="dxa"/>
            <w:shd w:val="clear" w:color="auto" w:fill="auto"/>
          </w:tcPr>
          <w:p w14:paraId="17B4DE7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korisnika ortopedskih pomagala</w:t>
            </w:r>
          </w:p>
        </w:tc>
        <w:tc>
          <w:tcPr>
            <w:tcW w:w="2552" w:type="dxa"/>
            <w:shd w:val="clear" w:color="auto" w:fill="auto"/>
          </w:tcPr>
          <w:p w14:paraId="10C6E00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Besplatna dostava, montaža i demon taža ortopedskih pomagala korisnicima programa Hospicij</w:t>
            </w:r>
          </w:p>
        </w:tc>
        <w:tc>
          <w:tcPr>
            <w:tcW w:w="1338" w:type="dxa"/>
            <w:shd w:val="clear" w:color="auto" w:fill="auto"/>
          </w:tcPr>
          <w:p w14:paraId="388D6F3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4F088C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korisnika</w:t>
            </w:r>
          </w:p>
          <w:p w14:paraId="3ABC983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tc>
        <w:tc>
          <w:tcPr>
            <w:tcW w:w="1224" w:type="dxa"/>
            <w:shd w:val="clear" w:color="auto" w:fill="auto"/>
          </w:tcPr>
          <w:p w14:paraId="7028EA0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CA6B2C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220</w:t>
            </w:r>
          </w:p>
        </w:tc>
        <w:tc>
          <w:tcPr>
            <w:tcW w:w="1105" w:type="dxa"/>
            <w:shd w:val="clear" w:color="auto" w:fill="auto"/>
          </w:tcPr>
          <w:p w14:paraId="522685B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AE59C1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220</w:t>
            </w:r>
          </w:p>
        </w:tc>
      </w:tr>
      <w:tr w:rsidR="00323D4A" w:rsidRPr="00323D4A" w14:paraId="55FBCD94" w14:textId="77777777" w:rsidTr="00964BA6">
        <w:tc>
          <w:tcPr>
            <w:tcW w:w="2722" w:type="dxa"/>
            <w:shd w:val="clear" w:color="auto" w:fill="auto"/>
          </w:tcPr>
          <w:p w14:paraId="546459C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Podrška korisnicima-bolesnicima u terminalnoj fazi bolesti i članovima njihovih obitelji </w:t>
            </w:r>
          </w:p>
        </w:tc>
        <w:tc>
          <w:tcPr>
            <w:tcW w:w="2552" w:type="dxa"/>
            <w:shd w:val="clear" w:color="auto" w:fill="auto"/>
          </w:tcPr>
          <w:p w14:paraId="28D481D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Briga o bolesniku u završnom stadiju bolesti, pružanjem podrške korisniku i njegovoj obitelji kod kuće</w:t>
            </w:r>
          </w:p>
        </w:tc>
        <w:tc>
          <w:tcPr>
            <w:tcW w:w="1338" w:type="dxa"/>
            <w:shd w:val="clear" w:color="auto" w:fill="auto"/>
          </w:tcPr>
          <w:p w14:paraId="7B8582B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BF5C65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korisnika</w:t>
            </w:r>
          </w:p>
        </w:tc>
        <w:tc>
          <w:tcPr>
            <w:tcW w:w="1224" w:type="dxa"/>
            <w:shd w:val="clear" w:color="auto" w:fill="auto"/>
          </w:tcPr>
          <w:p w14:paraId="2EC688EA"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17F514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2</w:t>
            </w:r>
          </w:p>
        </w:tc>
        <w:tc>
          <w:tcPr>
            <w:tcW w:w="1105" w:type="dxa"/>
            <w:shd w:val="clear" w:color="auto" w:fill="auto"/>
          </w:tcPr>
          <w:p w14:paraId="5C5DC33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4171E8D"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2</w:t>
            </w:r>
          </w:p>
        </w:tc>
      </w:tr>
      <w:tr w:rsidR="00323D4A" w:rsidRPr="00323D4A" w14:paraId="427777C6" w14:textId="77777777" w:rsidTr="00964BA6">
        <w:tc>
          <w:tcPr>
            <w:tcW w:w="2722" w:type="dxa"/>
            <w:shd w:val="clear" w:color="auto" w:fill="auto"/>
          </w:tcPr>
          <w:p w14:paraId="380A961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Povećanje broja korisnika socijalne usluge pomoći u kući</w:t>
            </w:r>
          </w:p>
        </w:tc>
        <w:tc>
          <w:tcPr>
            <w:tcW w:w="2552" w:type="dxa"/>
            <w:shd w:val="clear" w:color="auto" w:fill="auto"/>
          </w:tcPr>
          <w:p w14:paraId="092D86DE"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Pružanje pomoći pripreme i dostave toplog obroka i pomoći i njege u kući korisnicima</w:t>
            </w:r>
          </w:p>
        </w:tc>
        <w:tc>
          <w:tcPr>
            <w:tcW w:w="1338" w:type="dxa"/>
            <w:shd w:val="clear" w:color="auto" w:fill="auto"/>
          </w:tcPr>
          <w:p w14:paraId="329BAC3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929C0D3"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korisnika</w:t>
            </w:r>
          </w:p>
        </w:tc>
        <w:tc>
          <w:tcPr>
            <w:tcW w:w="1224" w:type="dxa"/>
            <w:shd w:val="clear" w:color="auto" w:fill="auto"/>
          </w:tcPr>
          <w:p w14:paraId="71D71D2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485DAA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20</w:t>
            </w:r>
          </w:p>
        </w:tc>
        <w:tc>
          <w:tcPr>
            <w:tcW w:w="1105" w:type="dxa"/>
            <w:shd w:val="clear" w:color="auto" w:fill="auto"/>
          </w:tcPr>
          <w:p w14:paraId="7E21F3C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7924BE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22</w:t>
            </w:r>
          </w:p>
        </w:tc>
      </w:tr>
      <w:tr w:rsidR="00323D4A" w:rsidRPr="00323D4A" w14:paraId="555B5CF6" w14:textId="77777777" w:rsidTr="00964BA6">
        <w:tc>
          <w:tcPr>
            <w:tcW w:w="2722" w:type="dxa"/>
            <w:shd w:val="clear" w:color="auto" w:fill="auto"/>
          </w:tcPr>
          <w:p w14:paraId="7C3AB51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Povećanje broja korisnika naknada za podmirenje troškova stanovanja u novcu</w:t>
            </w:r>
          </w:p>
        </w:tc>
        <w:tc>
          <w:tcPr>
            <w:tcW w:w="2552" w:type="dxa"/>
            <w:shd w:val="clear" w:color="auto" w:fill="auto"/>
          </w:tcPr>
          <w:p w14:paraId="7341AB6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Podrška korisnicima (samcima i obitelji) u podmirenju troškova stanovanja u novcu </w:t>
            </w:r>
          </w:p>
        </w:tc>
        <w:tc>
          <w:tcPr>
            <w:tcW w:w="1338" w:type="dxa"/>
            <w:shd w:val="clear" w:color="auto" w:fill="auto"/>
          </w:tcPr>
          <w:p w14:paraId="3959D1C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5D0C7A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korisnika</w:t>
            </w:r>
          </w:p>
        </w:tc>
        <w:tc>
          <w:tcPr>
            <w:tcW w:w="1224" w:type="dxa"/>
            <w:shd w:val="clear" w:color="auto" w:fill="auto"/>
          </w:tcPr>
          <w:p w14:paraId="7587689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6C55C4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69</w:t>
            </w:r>
          </w:p>
        </w:tc>
        <w:tc>
          <w:tcPr>
            <w:tcW w:w="1105" w:type="dxa"/>
            <w:shd w:val="clear" w:color="auto" w:fill="auto"/>
          </w:tcPr>
          <w:p w14:paraId="3C71D26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5A1A59D"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78</w:t>
            </w:r>
          </w:p>
        </w:tc>
      </w:tr>
      <w:tr w:rsidR="00323D4A" w:rsidRPr="00323D4A" w14:paraId="7CC7AE1D" w14:textId="77777777" w:rsidTr="00964BA6">
        <w:tc>
          <w:tcPr>
            <w:tcW w:w="2722" w:type="dxa"/>
            <w:shd w:val="clear" w:color="auto" w:fill="auto"/>
          </w:tcPr>
          <w:p w14:paraId="2D0A3CF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Povećanje broja korisnika jednokratnih pomoći</w:t>
            </w:r>
          </w:p>
        </w:tc>
        <w:tc>
          <w:tcPr>
            <w:tcW w:w="2552" w:type="dxa"/>
            <w:shd w:val="clear" w:color="auto" w:fill="auto"/>
          </w:tcPr>
          <w:p w14:paraId="7CD24D6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Jednokratna novčana podrška korisnicima (samcima i obitelji) u podmirenju trenutačnih materijalnih teškoća  </w:t>
            </w:r>
          </w:p>
        </w:tc>
        <w:tc>
          <w:tcPr>
            <w:tcW w:w="1338" w:type="dxa"/>
            <w:shd w:val="clear" w:color="auto" w:fill="auto"/>
          </w:tcPr>
          <w:p w14:paraId="2AF19CE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21C197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korisnika</w:t>
            </w:r>
          </w:p>
        </w:tc>
        <w:tc>
          <w:tcPr>
            <w:tcW w:w="1224" w:type="dxa"/>
            <w:shd w:val="clear" w:color="auto" w:fill="auto"/>
          </w:tcPr>
          <w:p w14:paraId="5B09A6C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C4FCAC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115</w:t>
            </w:r>
          </w:p>
        </w:tc>
        <w:tc>
          <w:tcPr>
            <w:tcW w:w="1105" w:type="dxa"/>
            <w:shd w:val="clear" w:color="auto" w:fill="auto"/>
          </w:tcPr>
          <w:p w14:paraId="3C230DC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7D3A0A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116</w:t>
            </w:r>
          </w:p>
        </w:tc>
      </w:tr>
      <w:tr w:rsidR="00323D4A" w:rsidRPr="00323D4A" w14:paraId="74161A99" w14:textId="77777777" w:rsidTr="00964BA6">
        <w:tc>
          <w:tcPr>
            <w:tcW w:w="2722" w:type="dxa"/>
            <w:shd w:val="clear" w:color="auto" w:fill="auto"/>
          </w:tcPr>
          <w:p w14:paraId="136F8141"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Broj korisnika naknade za dopunsku zaštitu korisnika NOB-a </w:t>
            </w:r>
          </w:p>
        </w:tc>
        <w:tc>
          <w:tcPr>
            <w:tcW w:w="2552" w:type="dxa"/>
            <w:shd w:val="clear" w:color="auto" w:fill="auto"/>
          </w:tcPr>
          <w:p w14:paraId="37BE51B0"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Sudionik NOB-a s malom mirovinom ostvaruje pravo na mjesečnu naknadu za dopunsku zaštitu</w:t>
            </w:r>
          </w:p>
        </w:tc>
        <w:tc>
          <w:tcPr>
            <w:tcW w:w="1338" w:type="dxa"/>
            <w:shd w:val="clear" w:color="auto" w:fill="auto"/>
          </w:tcPr>
          <w:p w14:paraId="1B5093D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D43B2A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korisnika</w:t>
            </w:r>
          </w:p>
        </w:tc>
        <w:tc>
          <w:tcPr>
            <w:tcW w:w="1224" w:type="dxa"/>
            <w:shd w:val="clear" w:color="auto" w:fill="auto"/>
          </w:tcPr>
          <w:p w14:paraId="292AC3C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8A5B22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w:t>
            </w:r>
          </w:p>
        </w:tc>
        <w:tc>
          <w:tcPr>
            <w:tcW w:w="1105" w:type="dxa"/>
            <w:shd w:val="clear" w:color="auto" w:fill="auto"/>
          </w:tcPr>
          <w:p w14:paraId="37B1AFC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6B25FE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w:t>
            </w:r>
          </w:p>
        </w:tc>
      </w:tr>
      <w:tr w:rsidR="00323D4A" w:rsidRPr="00323D4A" w14:paraId="0776F762" w14:textId="77777777" w:rsidTr="00964BA6">
        <w:tc>
          <w:tcPr>
            <w:tcW w:w="2722" w:type="dxa"/>
            <w:shd w:val="clear" w:color="auto" w:fill="auto"/>
          </w:tcPr>
          <w:p w14:paraId="0F075F30"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Svim umirovljenicima  s malim prihodima isplaćena mjesečna naknada</w:t>
            </w:r>
          </w:p>
        </w:tc>
        <w:tc>
          <w:tcPr>
            <w:tcW w:w="2552" w:type="dxa"/>
            <w:shd w:val="clear" w:color="auto" w:fill="auto"/>
          </w:tcPr>
          <w:p w14:paraId="28DB74C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Umirovljenicima s prihodima do 240,00 eura isplaćuje se mjesečna naknada kao oblik pomoći u podmirenju osnovnih životnih potreba </w:t>
            </w:r>
          </w:p>
        </w:tc>
        <w:tc>
          <w:tcPr>
            <w:tcW w:w="1338" w:type="dxa"/>
            <w:shd w:val="clear" w:color="auto" w:fill="auto"/>
          </w:tcPr>
          <w:p w14:paraId="061CB77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6B60AC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0C8F60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korisnika-umirovljenika</w:t>
            </w:r>
          </w:p>
        </w:tc>
        <w:tc>
          <w:tcPr>
            <w:tcW w:w="1224" w:type="dxa"/>
            <w:shd w:val="clear" w:color="auto" w:fill="auto"/>
          </w:tcPr>
          <w:p w14:paraId="1893FE3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08BF48D"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43168A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689186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32</w:t>
            </w:r>
          </w:p>
        </w:tc>
        <w:tc>
          <w:tcPr>
            <w:tcW w:w="1105" w:type="dxa"/>
            <w:shd w:val="clear" w:color="auto" w:fill="auto"/>
          </w:tcPr>
          <w:p w14:paraId="1478FF5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0E79FE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0EDC30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C5F84D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19</w:t>
            </w:r>
          </w:p>
        </w:tc>
      </w:tr>
      <w:tr w:rsidR="00323D4A" w:rsidRPr="00323D4A" w14:paraId="4E63A624" w14:textId="77777777" w:rsidTr="00964BA6">
        <w:tc>
          <w:tcPr>
            <w:tcW w:w="2722" w:type="dxa"/>
            <w:shd w:val="clear" w:color="auto" w:fill="auto"/>
          </w:tcPr>
          <w:p w14:paraId="79FD199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Povećanje broja korisnika naknada za podmirenje troškova stanovanja u naravi</w:t>
            </w:r>
          </w:p>
        </w:tc>
        <w:tc>
          <w:tcPr>
            <w:tcW w:w="2552" w:type="dxa"/>
            <w:shd w:val="clear" w:color="auto" w:fill="auto"/>
          </w:tcPr>
          <w:p w14:paraId="7DCB3EB2"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Podrška korisnicima (samcima i obitelji) u podmirenju troškova stanovanja u naravi </w:t>
            </w:r>
          </w:p>
        </w:tc>
        <w:tc>
          <w:tcPr>
            <w:tcW w:w="1338" w:type="dxa"/>
            <w:shd w:val="clear" w:color="auto" w:fill="auto"/>
          </w:tcPr>
          <w:p w14:paraId="79311D4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C3D65A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korisnika</w:t>
            </w:r>
          </w:p>
        </w:tc>
        <w:tc>
          <w:tcPr>
            <w:tcW w:w="1224" w:type="dxa"/>
            <w:shd w:val="clear" w:color="auto" w:fill="auto"/>
          </w:tcPr>
          <w:p w14:paraId="0A71229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149B96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45977A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110</w:t>
            </w:r>
          </w:p>
        </w:tc>
        <w:tc>
          <w:tcPr>
            <w:tcW w:w="1105" w:type="dxa"/>
            <w:shd w:val="clear" w:color="auto" w:fill="auto"/>
          </w:tcPr>
          <w:p w14:paraId="274F60F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B469DF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F280C1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80</w:t>
            </w:r>
          </w:p>
        </w:tc>
      </w:tr>
      <w:tr w:rsidR="00323D4A" w:rsidRPr="00323D4A" w14:paraId="51CD66C7" w14:textId="77777777" w:rsidTr="00964BA6">
        <w:tc>
          <w:tcPr>
            <w:tcW w:w="2722" w:type="dxa"/>
            <w:shd w:val="clear" w:color="auto" w:fill="auto"/>
          </w:tcPr>
          <w:p w14:paraId="5FE9953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Podmirenje troškova pogreba</w:t>
            </w:r>
          </w:p>
        </w:tc>
        <w:tc>
          <w:tcPr>
            <w:tcW w:w="2552" w:type="dxa"/>
            <w:shd w:val="clear" w:color="auto" w:fill="auto"/>
          </w:tcPr>
          <w:p w14:paraId="1F0EF6B1"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Preminulim osobama bez bližih srodnika ili skrbnika podmiruju se troškovi pogreba</w:t>
            </w:r>
          </w:p>
        </w:tc>
        <w:tc>
          <w:tcPr>
            <w:tcW w:w="1338" w:type="dxa"/>
            <w:shd w:val="clear" w:color="auto" w:fill="auto"/>
          </w:tcPr>
          <w:p w14:paraId="1C1A9A4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39C5AB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Broj korisnika </w:t>
            </w:r>
          </w:p>
        </w:tc>
        <w:tc>
          <w:tcPr>
            <w:tcW w:w="1224" w:type="dxa"/>
            <w:shd w:val="clear" w:color="auto" w:fill="auto"/>
          </w:tcPr>
          <w:p w14:paraId="60504983"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321012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2</w:t>
            </w:r>
          </w:p>
        </w:tc>
        <w:tc>
          <w:tcPr>
            <w:tcW w:w="1105" w:type="dxa"/>
            <w:shd w:val="clear" w:color="auto" w:fill="auto"/>
          </w:tcPr>
          <w:p w14:paraId="24370C5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EE13C2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w:t>
            </w:r>
          </w:p>
        </w:tc>
      </w:tr>
      <w:tr w:rsidR="00323D4A" w:rsidRPr="00323D4A" w14:paraId="2F81CE5F" w14:textId="77777777" w:rsidTr="00964BA6">
        <w:tc>
          <w:tcPr>
            <w:tcW w:w="2722" w:type="dxa"/>
            <w:shd w:val="clear" w:color="auto" w:fill="auto"/>
          </w:tcPr>
          <w:p w14:paraId="4FECCC90"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Korisnici prigodnih pomoći ( prigodnog poklon paketa) </w:t>
            </w:r>
          </w:p>
        </w:tc>
        <w:tc>
          <w:tcPr>
            <w:tcW w:w="2552" w:type="dxa"/>
            <w:shd w:val="clear" w:color="auto" w:fill="auto"/>
          </w:tcPr>
          <w:p w14:paraId="4A709C3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Prigodom božićnih i  novogodišnjih</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0"/>
                <w:szCs w:val="20"/>
                <w:lang w:eastAsia="hr-HR"/>
              </w:rPr>
              <w:t xml:space="preserve">blagdana daruje se prigodnim poklonima korisnike u domovima za starije i nemoćne osobe, djecu u udomiteljskim obiteljima i osobe s invaliditetom </w:t>
            </w:r>
          </w:p>
        </w:tc>
        <w:tc>
          <w:tcPr>
            <w:tcW w:w="1338" w:type="dxa"/>
            <w:shd w:val="clear" w:color="auto" w:fill="auto"/>
          </w:tcPr>
          <w:p w14:paraId="5D258CA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492802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korisnika</w:t>
            </w:r>
          </w:p>
        </w:tc>
        <w:tc>
          <w:tcPr>
            <w:tcW w:w="1224" w:type="dxa"/>
            <w:shd w:val="clear" w:color="auto" w:fill="auto"/>
          </w:tcPr>
          <w:p w14:paraId="034AE73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B95897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445</w:t>
            </w:r>
          </w:p>
        </w:tc>
        <w:tc>
          <w:tcPr>
            <w:tcW w:w="1105" w:type="dxa"/>
            <w:shd w:val="clear" w:color="auto" w:fill="auto"/>
          </w:tcPr>
          <w:p w14:paraId="62C77B9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9DC324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432</w:t>
            </w:r>
          </w:p>
        </w:tc>
      </w:tr>
      <w:tr w:rsidR="00323D4A" w:rsidRPr="00323D4A" w14:paraId="499BA0C4" w14:textId="77777777" w:rsidTr="00964BA6">
        <w:tc>
          <w:tcPr>
            <w:tcW w:w="2722" w:type="dxa"/>
            <w:shd w:val="clear" w:color="auto" w:fill="auto"/>
          </w:tcPr>
          <w:p w14:paraId="21D6E0A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Korisnici  „socijalne košarice“</w:t>
            </w:r>
          </w:p>
        </w:tc>
        <w:tc>
          <w:tcPr>
            <w:tcW w:w="2552" w:type="dxa"/>
            <w:shd w:val="clear" w:color="auto" w:fill="auto"/>
          </w:tcPr>
          <w:p w14:paraId="4B759E8B"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Korisnicima u socijalnoj potrebi dostavlja se mjesečni paket živežnih namirnica</w:t>
            </w:r>
          </w:p>
        </w:tc>
        <w:tc>
          <w:tcPr>
            <w:tcW w:w="1338" w:type="dxa"/>
            <w:shd w:val="clear" w:color="auto" w:fill="auto"/>
          </w:tcPr>
          <w:p w14:paraId="7A500A9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BB349B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korisnika</w:t>
            </w:r>
          </w:p>
        </w:tc>
        <w:tc>
          <w:tcPr>
            <w:tcW w:w="1224" w:type="dxa"/>
            <w:shd w:val="clear" w:color="auto" w:fill="auto"/>
          </w:tcPr>
          <w:p w14:paraId="58203C9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7C216F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15</w:t>
            </w:r>
          </w:p>
        </w:tc>
        <w:tc>
          <w:tcPr>
            <w:tcW w:w="1105" w:type="dxa"/>
            <w:shd w:val="clear" w:color="auto" w:fill="auto"/>
          </w:tcPr>
          <w:p w14:paraId="1BF904D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B3A60AD"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15</w:t>
            </w:r>
          </w:p>
        </w:tc>
      </w:tr>
      <w:tr w:rsidR="00323D4A" w:rsidRPr="00323D4A" w14:paraId="5D8A9E4E" w14:textId="77777777" w:rsidTr="00964BA6">
        <w:tc>
          <w:tcPr>
            <w:tcW w:w="2722" w:type="dxa"/>
            <w:shd w:val="clear" w:color="auto" w:fill="auto"/>
          </w:tcPr>
          <w:p w14:paraId="727369D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Povećanje broja korisnika besplatnih usluga psiho-socijalne podrške</w:t>
            </w:r>
          </w:p>
        </w:tc>
        <w:tc>
          <w:tcPr>
            <w:tcW w:w="2552" w:type="dxa"/>
            <w:shd w:val="clear" w:color="auto" w:fill="auto"/>
          </w:tcPr>
          <w:p w14:paraId="50AFAFB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Korisnicima iz obitelji u socijalnoj potrebi usluge psiho-socijalne podrške u </w:t>
            </w:r>
            <w:r w:rsidRPr="00323D4A">
              <w:rPr>
                <w:rFonts w:ascii="Times New Roman" w:eastAsia="Times New Roman" w:hAnsi="Times New Roman" w:cs="Times New Roman"/>
                <w:color w:val="000000" w:themeColor="text1"/>
                <w:sz w:val="20"/>
                <w:szCs w:val="20"/>
                <w:lang w:eastAsia="hr-HR"/>
              </w:rPr>
              <w:lastRenderedPageBreak/>
              <w:t>Savjetovalištu pružaju se besplatno</w:t>
            </w:r>
          </w:p>
        </w:tc>
        <w:tc>
          <w:tcPr>
            <w:tcW w:w="1338" w:type="dxa"/>
            <w:shd w:val="clear" w:color="auto" w:fill="auto"/>
          </w:tcPr>
          <w:p w14:paraId="7EF43D2A"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ADB7DF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korisnika</w:t>
            </w:r>
          </w:p>
        </w:tc>
        <w:tc>
          <w:tcPr>
            <w:tcW w:w="1224" w:type="dxa"/>
            <w:shd w:val="clear" w:color="auto" w:fill="auto"/>
          </w:tcPr>
          <w:p w14:paraId="517CB44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81C637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2</w:t>
            </w:r>
          </w:p>
        </w:tc>
        <w:tc>
          <w:tcPr>
            <w:tcW w:w="1105" w:type="dxa"/>
            <w:shd w:val="clear" w:color="auto" w:fill="auto"/>
          </w:tcPr>
          <w:p w14:paraId="34202F4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1C3BF3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0</w:t>
            </w:r>
          </w:p>
        </w:tc>
      </w:tr>
      <w:tr w:rsidR="00323D4A" w:rsidRPr="00323D4A" w14:paraId="16D85216" w14:textId="77777777" w:rsidTr="00964BA6">
        <w:tc>
          <w:tcPr>
            <w:tcW w:w="2722" w:type="dxa"/>
            <w:shd w:val="clear" w:color="auto" w:fill="auto"/>
          </w:tcPr>
          <w:p w14:paraId="29E7F892"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Povećanje broja korisnika naknade za prehranu dojenčadi</w:t>
            </w:r>
          </w:p>
        </w:tc>
        <w:tc>
          <w:tcPr>
            <w:tcW w:w="2552" w:type="dxa"/>
            <w:shd w:val="clear" w:color="auto" w:fill="auto"/>
          </w:tcPr>
          <w:p w14:paraId="4337B18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Pomoć u plaćanju troškova hrane za dojenčad odobrava se korisnicima u socijalnoj potrebi kao oblik pomoći u skrbi o djetetu u najranijoj dobi</w:t>
            </w:r>
          </w:p>
        </w:tc>
        <w:tc>
          <w:tcPr>
            <w:tcW w:w="1338" w:type="dxa"/>
            <w:shd w:val="clear" w:color="auto" w:fill="auto"/>
          </w:tcPr>
          <w:p w14:paraId="4AA2ACF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DD22B3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korisnika</w:t>
            </w:r>
          </w:p>
        </w:tc>
        <w:tc>
          <w:tcPr>
            <w:tcW w:w="1224" w:type="dxa"/>
            <w:shd w:val="clear" w:color="auto" w:fill="auto"/>
          </w:tcPr>
          <w:p w14:paraId="62CFB7C3"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5C9A02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w:t>
            </w:r>
          </w:p>
        </w:tc>
        <w:tc>
          <w:tcPr>
            <w:tcW w:w="1105" w:type="dxa"/>
            <w:shd w:val="clear" w:color="auto" w:fill="auto"/>
          </w:tcPr>
          <w:p w14:paraId="33131DF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F706B7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w:t>
            </w:r>
          </w:p>
        </w:tc>
      </w:tr>
      <w:tr w:rsidR="00323D4A" w:rsidRPr="00323D4A" w14:paraId="672BC0CE" w14:textId="77777777" w:rsidTr="00964BA6">
        <w:tc>
          <w:tcPr>
            <w:tcW w:w="2722" w:type="dxa"/>
            <w:shd w:val="clear" w:color="auto" w:fill="auto"/>
          </w:tcPr>
          <w:p w14:paraId="03D1C7F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Korisnicima u socijalnoj potrebi podmireni troškovi prijevoza u srednje škole</w:t>
            </w:r>
          </w:p>
        </w:tc>
        <w:tc>
          <w:tcPr>
            <w:tcW w:w="2552" w:type="dxa"/>
            <w:shd w:val="clear" w:color="auto" w:fill="auto"/>
          </w:tcPr>
          <w:p w14:paraId="21F154DB"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Učenicima iz obitelji u socijalnoj potrebi i učenicima s teškoćama podmiruju se troškovi prijevoza u punom iznosu vozne karte kao oblik pomoći u školovanju djeteta</w:t>
            </w:r>
          </w:p>
        </w:tc>
        <w:tc>
          <w:tcPr>
            <w:tcW w:w="1338" w:type="dxa"/>
            <w:shd w:val="clear" w:color="auto" w:fill="auto"/>
          </w:tcPr>
          <w:p w14:paraId="42510E4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A9DA6E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korisnika</w:t>
            </w:r>
          </w:p>
        </w:tc>
        <w:tc>
          <w:tcPr>
            <w:tcW w:w="1224" w:type="dxa"/>
            <w:shd w:val="clear" w:color="auto" w:fill="auto"/>
          </w:tcPr>
          <w:p w14:paraId="4D183E4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61A5EF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CBA31E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16</w:t>
            </w:r>
          </w:p>
        </w:tc>
        <w:tc>
          <w:tcPr>
            <w:tcW w:w="1105" w:type="dxa"/>
            <w:shd w:val="clear" w:color="auto" w:fill="auto"/>
          </w:tcPr>
          <w:p w14:paraId="7E1839C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26DC4F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828FAD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13</w:t>
            </w:r>
          </w:p>
        </w:tc>
      </w:tr>
      <w:tr w:rsidR="00323D4A" w:rsidRPr="00323D4A" w14:paraId="5FA91D76" w14:textId="77777777" w:rsidTr="00964BA6">
        <w:tc>
          <w:tcPr>
            <w:tcW w:w="2722" w:type="dxa"/>
            <w:shd w:val="clear" w:color="auto" w:fill="auto"/>
          </w:tcPr>
          <w:p w14:paraId="1490803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Povećanje broja korisnika naknade za boravak djece u jaslicama i vrtićima</w:t>
            </w:r>
          </w:p>
        </w:tc>
        <w:tc>
          <w:tcPr>
            <w:tcW w:w="2552" w:type="dxa"/>
            <w:shd w:val="clear" w:color="auto" w:fill="auto"/>
          </w:tcPr>
          <w:p w14:paraId="0694A976"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Pomoć u skrbi o djeci predškolske dobi besplatnim smještajem djece u vrtiće i jaslice odobrava se obiteljima u socijalnoj potrebi</w:t>
            </w:r>
          </w:p>
        </w:tc>
        <w:tc>
          <w:tcPr>
            <w:tcW w:w="1338" w:type="dxa"/>
            <w:shd w:val="clear" w:color="auto" w:fill="auto"/>
          </w:tcPr>
          <w:p w14:paraId="1035CCA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AF9637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Broj djece </w:t>
            </w:r>
          </w:p>
          <w:p w14:paraId="4C69673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tc>
        <w:tc>
          <w:tcPr>
            <w:tcW w:w="1224" w:type="dxa"/>
            <w:shd w:val="clear" w:color="auto" w:fill="auto"/>
          </w:tcPr>
          <w:p w14:paraId="02A91EB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D0C30B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46</w:t>
            </w:r>
          </w:p>
        </w:tc>
        <w:tc>
          <w:tcPr>
            <w:tcW w:w="1105" w:type="dxa"/>
            <w:shd w:val="clear" w:color="auto" w:fill="auto"/>
          </w:tcPr>
          <w:p w14:paraId="47B6AFD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68461C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37</w:t>
            </w:r>
          </w:p>
        </w:tc>
      </w:tr>
      <w:tr w:rsidR="00323D4A" w:rsidRPr="00323D4A" w14:paraId="6B952297" w14:textId="77777777" w:rsidTr="00964BA6">
        <w:tc>
          <w:tcPr>
            <w:tcW w:w="2722" w:type="dxa"/>
            <w:shd w:val="clear" w:color="auto" w:fill="auto"/>
          </w:tcPr>
          <w:p w14:paraId="75DC1AD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Povećanje broja korisnika naknade za produženi boravak učenika u osnovnim školama</w:t>
            </w:r>
          </w:p>
        </w:tc>
        <w:tc>
          <w:tcPr>
            <w:tcW w:w="2552" w:type="dxa"/>
            <w:shd w:val="clear" w:color="auto" w:fill="auto"/>
          </w:tcPr>
          <w:p w14:paraId="17FECEA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Za djecu iz obitelji u socijalnoj potrebi osigurava se naknada za besplatan produženi boravak u osnovnoj školi</w:t>
            </w:r>
          </w:p>
        </w:tc>
        <w:tc>
          <w:tcPr>
            <w:tcW w:w="1338" w:type="dxa"/>
            <w:shd w:val="clear" w:color="auto" w:fill="auto"/>
          </w:tcPr>
          <w:p w14:paraId="254A8BA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7DC34E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korisnika</w:t>
            </w:r>
          </w:p>
        </w:tc>
        <w:tc>
          <w:tcPr>
            <w:tcW w:w="1224" w:type="dxa"/>
            <w:shd w:val="clear" w:color="auto" w:fill="auto"/>
          </w:tcPr>
          <w:p w14:paraId="15E5397D"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5DB282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31</w:t>
            </w:r>
          </w:p>
        </w:tc>
        <w:tc>
          <w:tcPr>
            <w:tcW w:w="1105" w:type="dxa"/>
            <w:shd w:val="clear" w:color="auto" w:fill="auto"/>
          </w:tcPr>
          <w:p w14:paraId="13A065C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B6CE4E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32</w:t>
            </w:r>
          </w:p>
        </w:tc>
      </w:tr>
      <w:tr w:rsidR="00323D4A" w:rsidRPr="00323D4A" w14:paraId="1F7206B0" w14:textId="77777777" w:rsidTr="00964BA6">
        <w:tc>
          <w:tcPr>
            <w:tcW w:w="2722" w:type="dxa"/>
            <w:shd w:val="clear" w:color="auto" w:fill="auto"/>
          </w:tcPr>
          <w:p w14:paraId="535CE40E"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Isplaćene naknade korisnicima-roditeljima za novorođeno dijete</w:t>
            </w:r>
          </w:p>
        </w:tc>
        <w:tc>
          <w:tcPr>
            <w:tcW w:w="2552" w:type="dxa"/>
            <w:shd w:val="clear" w:color="auto" w:fill="auto"/>
          </w:tcPr>
          <w:p w14:paraId="2DA5C7D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Isplatom naknade pruža se roditeljima podrška u opremanju novorođenog djeteta i pokrivanju drugih troškova</w:t>
            </w:r>
          </w:p>
        </w:tc>
        <w:tc>
          <w:tcPr>
            <w:tcW w:w="1338" w:type="dxa"/>
            <w:shd w:val="clear" w:color="auto" w:fill="auto"/>
          </w:tcPr>
          <w:p w14:paraId="4BEFC23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7FAACA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korisnika</w:t>
            </w:r>
          </w:p>
        </w:tc>
        <w:tc>
          <w:tcPr>
            <w:tcW w:w="1224" w:type="dxa"/>
            <w:shd w:val="clear" w:color="auto" w:fill="auto"/>
          </w:tcPr>
          <w:p w14:paraId="76BE08A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35F299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192</w:t>
            </w:r>
          </w:p>
        </w:tc>
        <w:tc>
          <w:tcPr>
            <w:tcW w:w="1105" w:type="dxa"/>
            <w:shd w:val="clear" w:color="auto" w:fill="auto"/>
          </w:tcPr>
          <w:p w14:paraId="24CC4D5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CC0E73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114</w:t>
            </w:r>
          </w:p>
        </w:tc>
      </w:tr>
      <w:tr w:rsidR="00323D4A" w:rsidRPr="00323D4A" w14:paraId="7952A975" w14:textId="77777777" w:rsidTr="00964BA6">
        <w:tc>
          <w:tcPr>
            <w:tcW w:w="2722" w:type="dxa"/>
            <w:shd w:val="clear" w:color="auto" w:fill="auto"/>
          </w:tcPr>
          <w:p w14:paraId="7477572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Korisnicima socijalne usluge rehabilitacije djece podmireni troškovi prijevoza</w:t>
            </w:r>
          </w:p>
        </w:tc>
        <w:tc>
          <w:tcPr>
            <w:tcW w:w="2552" w:type="dxa"/>
            <w:shd w:val="clear" w:color="auto" w:fill="auto"/>
          </w:tcPr>
          <w:p w14:paraId="2156EBA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Roditeljima korisnicima usluge rehabilitacije podmiruju se troškovi prijevoza kao oblik pomoći u skrbi o djetetu s teškoćama u razvoju</w:t>
            </w:r>
          </w:p>
        </w:tc>
        <w:tc>
          <w:tcPr>
            <w:tcW w:w="1338" w:type="dxa"/>
            <w:shd w:val="clear" w:color="auto" w:fill="auto"/>
          </w:tcPr>
          <w:p w14:paraId="1E9C1F6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66D2D7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korisnika</w:t>
            </w:r>
          </w:p>
        </w:tc>
        <w:tc>
          <w:tcPr>
            <w:tcW w:w="1224" w:type="dxa"/>
            <w:shd w:val="clear" w:color="auto" w:fill="auto"/>
          </w:tcPr>
          <w:p w14:paraId="0576554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7B1270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6</w:t>
            </w:r>
          </w:p>
        </w:tc>
        <w:tc>
          <w:tcPr>
            <w:tcW w:w="1105" w:type="dxa"/>
            <w:shd w:val="clear" w:color="auto" w:fill="auto"/>
          </w:tcPr>
          <w:p w14:paraId="5232386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BAA24C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w:t>
            </w:r>
          </w:p>
        </w:tc>
      </w:tr>
      <w:tr w:rsidR="00323D4A" w:rsidRPr="00323D4A" w14:paraId="789C6B1A" w14:textId="77777777" w:rsidTr="00964BA6">
        <w:tc>
          <w:tcPr>
            <w:tcW w:w="2722" w:type="dxa"/>
            <w:shd w:val="clear" w:color="auto" w:fill="auto"/>
          </w:tcPr>
          <w:p w14:paraId="733BD760"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Povećanje broja korisnika stipendija</w:t>
            </w:r>
          </w:p>
        </w:tc>
        <w:tc>
          <w:tcPr>
            <w:tcW w:w="2552" w:type="dxa"/>
            <w:shd w:val="clear" w:color="auto" w:fill="auto"/>
          </w:tcPr>
          <w:p w14:paraId="59C2710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Učenicima i studentima iz obitelji u socijalnoj potrebi dodjelom stipendija pruža se potpora za školovanje</w:t>
            </w:r>
          </w:p>
        </w:tc>
        <w:tc>
          <w:tcPr>
            <w:tcW w:w="1338" w:type="dxa"/>
            <w:shd w:val="clear" w:color="auto" w:fill="auto"/>
          </w:tcPr>
          <w:p w14:paraId="13776D8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7B1357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korisnika</w:t>
            </w:r>
          </w:p>
        </w:tc>
        <w:tc>
          <w:tcPr>
            <w:tcW w:w="1224" w:type="dxa"/>
            <w:shd w:val="clear" w:color="auto" w:fill="auto"/>
          </w:tcPr>
          <w:p w14:paraId="145D389A"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751370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18</w:t>
            </w:r>
          </w:p>
          <w:p w14:paraId="61B8BB2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tc>
        <w:tc>
          <w:tcPr>
            <w:tcW w:w="1105" w:type="dxa"/>
            <w:shd w:val="clear" w:color="auto" w:fill="auto"/>
          </w:tcPr>
          <w:p w14:paraId="06F1403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039E89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20</w:t>
            </w:r>
          </w:p>
        </w:tc>
      </w:tr>
      <w:tr w:rsidR="00323D4A" w:rsidRPr="00323D4A" w14:paraId="4E358A98" w14:textId="77777777" w:rsidTr="00964BA6">
        <w:tc>
          <w:tcPr>
            <w:tcW w:w="2722" w:type="dxa"/>
            <w:shd w:val="clear" w:color="auto" w:fill="auto"/>
          </w:tcPr>
          <w:p w14:paraId="23C5AFAB"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Pružena pomoć svim korisnicama (ženama i djeci žrtvama obiteljskog nasilja) koje pomoć zatraže</w:t>
            </w:r>
          </w:p>
        </w:tc>
        <w:tc>
          <w:tcPr>
            <w:tcW w:w="2552" w:type="dxa"/>
            <w:shd w:val="clear" w:color="auto" w:fill="auto"/>
          </w:tcPr>
          <w:p w14:paraId="71F10A4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Ženama i djeci žrtvama obiteljskog nasilja  osigurava se besplatna psihosocijalna, pravna pomoć i hitno privremeno smještavanje </w:t>
            </w:r>
          </w:p>
        </w:tc>
        <w:tc>
          <w:tcPr>
            <w:tcW w:w="1338" w:type="dxa"/>
            <w:shd w:val="clear" w:color="auto" w:fill="auto"/>
          </w:tcPr>
          <w:p w14:paraId="47238FB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A4C741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korisnika</w:t>
            </w:r>
          </w:p>
          <w:p w14:paraId="220F24D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tc>
        <w:tc>
          <w:tcPr>
            <w:tcW w:w="1224" w:type="dxa"/>
            <w:shd w:val="clear" w:color="auto" w:fill="auto"/>
          </w:tcPr>
          <w:p w14:paraId="3A05680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C74D48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110</w:t>
            </w:r>
          </w:p>
        </w:tc>
        <w:tc>
          <w:tcPr>
            <w:tcW w:w="1105" w:type="dxa"/>
            <w:shd w:val="clear" w:color="auto" w:fill="auto"/>
          </w:tcPr>
          <w:p w14:paraId="2909D573"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94E5C3D"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78</w:t>
            </w:r>
          </w:p>
        </w:tc>
      </w:tr>
      <w:tr w:rsidR="00323D4A" w:rsidRPr="00323D4A" w14:paraId="1C204E4A" w14:textId="77777777" w:rsidTr="00964BA6">
        <w:tc>
          <w:tcPr>
            <w:tcW w:w="2722" w:type="dxa"/>
            <w:shd w:val="clear" w:color="auto" w:fill="auto"/>
          </w:tcPr>
          <w:p w14:paraId="7712BB90"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Povećanje broja korisnika odraslih osoba s intelektualnim teškoćama u poludnevnom  programu inkluzije</w:t>
            </w:r>
          </w:p>
        </w:tc>
        <w:tc>
          <w:tcPr>
            <w:tcW w:w="2552" w:type="dxa"/>
            <w:shd w:val="clear" w:color="auto" w:fill="auto"/>
          </w:tcPr>
          <w:p w14:paraId="24B2750E"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Korisnici-odrasle osobe uključene u program „Naša dnevna zajednica Poreč“  usmjerene su na smanjenje rizika društvene isključenosti osoba s intelektualnim teškoćama</w:t>
            </w:r>
          </w:p>
        </w:tc>
        <w:tc>
          <w:tcPr>
            <w:tcW w:w="1338" w:type="dxa"/>
            <w:shd w:val="clear" w:color="auto" w:fill="auto"/>
          </w:tcPr>
          <w:p w14:paraId="6D4169B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1822E5D"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korisnika</w:t>
            </w:r>
          </w:p>
        </w:tc>
        <w:tc>
          <w:tcPr>
            <w:tcW w:w="1224" w:type="dxa"/>
            <w:shd w:val="clear" w:color="auto" w:fill="auto"/>
          </w:tcPr>
          <w:p w14:paraId="7A3949F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2D7CB6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9</w:t>
            </w:r>
          </w:p>
        </w:tc>
        <w:tc>
          <w:tcPr>
            <w:tcW w:w="1105" w:type="dxa"/>
            <w:shd w:val="clear" w:color="auto" w:fill="auto"/>
          </w:tcPr>
          <w:p w14:paraId="2BA2C353"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E2C14A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9</w:t>
            </w:r>
          </w:p>
        </w:tc>
      </w:tr>
      <w:tr w:rsidR="00323D4A" w:rsidRPr="00323D4A" w14:paraId="08CE3D41" w14:textId="77777777" w:rsidTr="00964BA6">
        <w:tc>
          <w:tcPr>
            <w:tcW w:w="2722" w:type="dxa"/>
            <w:shd w:val="clear" w:color="auto" w:fill="auto"/>
          </w:tcPr>
          <w:p w14:paraId="1E6832A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Potpuna usklađenost s Zakonom o Hrvatskom crvenom križu</w:t>
            </w:r>
          </w:p>
        </w:tc>
        <w:tc>
          <w:tcPr>
            <w:tcW w:w="2552" w:type="dxa"/>
            <w:shd w:val="clear" w:color="auto" w:fill="auto"/>
          </w:tcPr>
          <w:p w14:paraId="1E6B9B8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Temeljem zakonske obaveze financiraju se propisani programi u zadnjim iznosima</w:t>
            </w:r>
          </w:p>
        </w:tc>
        <w:tc>
          <w:tcPr>
            <w:tcW w:w="1338" w:type="dxa"/>
            <w:shd w:val="clear" w:color="auto" w:fill="auto"/>
          </w:tcPr>
          <w:p w14:paraId="213ACE6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80E2ED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programa</w:t>
            </w:r>
          </w:p>
        </w:tc>
        <w:tc>
          <w:tcPr>
            <w:tcW w:w="1224" w:type="dxa"/>
            <w:shd w:val="clear" w:color="auto" w:fill="auto"/>
          </w:tcPr>
          <w:p w14:paraId="032903D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7853F5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5</w:t>
            </w:r>
          </w:p>
        </w:tc>
        <w:tc>
          <w:tcPr>
            <w:tcW w:w="1105" w:type="dxa"/>
            <w:shd w:val="clear" w:color="auto" w:fill="auto"/>
          </w:tcPr>
          <w:p w14:paraId="2DDC16E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F68213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5</w:t>
            </w:r>
          </w:p>
        </w:tc>
      </w:tr>
      <w:tr w:rsidR="00323D4A" w:rsidRPr="00323D4A" w14:paraId="3F88C47D" w14:textId="77777777" w:rsidTr="00964BA6">
        <w:tc>
          <w:tcPr>
            <w:tcW w:w="2722" w:type="dxa"/>
            <w:shd w:val="clear" w:color="auto" w:fill="auto"/>
          </w:tcPr>
          <w:p w14:paraId="6B10A22E" w14:textId="77777777" w:rsidR="00323D4A" w:rsidRPr="00323D4A" w:rsidRDefault="00323D4A" w:rsidP="00323D4A">
            <w:pPr>
              <w:spacing w:after="0" w:line="240" w:lineRule="auto"/>
              <w:jc w:val="both"/>
              <w:rPr>
                <w:rFonts w:ascii="Times New Roman" w:eastAsia="Times New Roman" w:hAnsi="Times New Roman" w:cs="Times New Roman"/>
                <w:i/>
                <w:iCs/>
                <w:color w:val="000000" w:themeColor="text1"/>
                <w:sz w:val="20"/>
                <w:szCs w:val="20"/>
                <w:lang w:eastAsia="hr-HR"/>
              </w:rPr>
            </w:pPr>
            <w:r w:rsidRPr="00323D4A">
              <w:rPr>
                <w:rFonts w:ascii="Times New Roman" w:eastAsia="Times New Roman" w:hAnsi="Times New Roman" w:cs="Times New Roman"/>
                <w:i/>
                <w:iCs/>
                <w:color w:val="000000" w:themeColor="text1"/>
                <w:sz w:val="20"/>
                <w:szCs w:val="20"/>
                <w:lang w:eastAsia="hr-HR"/>
              </w:rPr>
              <w:t xml:space="preserve">Dnevni centar za rehabilitaciju Veruda – Pula  </w:t>
            </w:r>
          </w:p>
        </w:tc>
        <w:tc>
          <w:tcPr>
            <w:tcW w:w="2552" w:type="dxa"/>
            <w:shd w:val="clear" w:color="auto" w:fill="auto"/>
          </w:tcPr>
          <w:p w14:paraId="782AA80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p>
        </w:tc>
        <w:tc>
          <w:tcPr>
            <w:tcW w:w="1338" w:type="dxa"/>
            <w:shd w:val="clear" w:color="auto" w:fill="auto"/>
          </w:tcPr>
          <w:p w14:paraId="177E304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tc>
        <w:tc>
          <w:tcPr>
            <w:tcW w:w="1224" w:type="dxa"/>
            <w:shd w:val="clear" w:color="auto" w:fill="auto"/>
          </w:tcPr>
          <w:p w14:paraId="5F0ECBC3"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tc>
        <w:tc>
          <w:tcPr>
            <w:tcW w:w="1105" w:type="dxa"/>
            <w:shd w:val="clear" w:color="auto" w:fill="auto"/>
          </w:tcPr>
          <w:p w14:paraId="55ABEBFA"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tc>
      </w:tr>
      <w:tr w:rsidR="00323D4A" w:rsidRPr="00323D4A" w14:paraId="229B16DC" w14:textId="77777777" w:rsidTr="00964BA6">
        <w:tc>
          <w:tcPr>
            <w:tcW w:w="2722" w:type="dxa"/>
            <w:shd w:val="clear" w:color="auto" w:fill="auto"/>
          </w:tcPr>
          <w:p w14:paraId="7CE6D41C"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Izvršavanje poslova iz djelokruga rada</w:t>
            </w:r>
          </w:p>
          <w:p w14:paraId="3E643B2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p>
        </w:tc>
        <w:tc>
          <w:tcPr>
            <w:tcW w:w="2552" w:type="dxa"/>
            <w:shd w:val="clear" w:color="auto" w:fill="auto"/>
          </w:tcPr>
          <w:p w14:paraId="263ECA5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Pružanjem usluge rane intervencije povećava se dostupnost ove socijalne </w:t>
            </w:r>
            <w:r w:rsidRPr="00323D4A">
              <w:rPr>
                <w:rFonts w:ascii="Times New Roman" w:eastAsia="Times New Roman" w:hAnsi="Times New Roman" w:cs="Times New Roman"/>
                <w:color w:val="000000" w:themeColor="text1"/>
                <w:sz w:val="20"/>
                <w:szCs w:val="20"/>
                <w:lang w:eastAsia="hr-HR"/>
              </w:rPr>
              <w:lastRenderedPageBreak/>
              <w:t>usluge porečkoj djeci s neurorizicima</w:t>
            </w:r>
          </w:p>
        </w:tc>
        <w:tc>
          <w:tcPr>
            <w:tcW w:w="1338" w:type="dxa"/>
            <w:shd w:val="clear" w:color="auto" w:fill="auto"/>
          </w:tcPr>
          <w:p w14:paraId="51E5771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B17C25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w:t>
            </w:r>
          </w:p>
        </w:tc>
        <w:tc>
          <w:tcPr>
            <w:tcW w:w="1224" w:type="dxa"/>
            <w:shd w:val="clear" w:color="auto" w:fill="auto"/>
          </w:tcPr>
          <w:p w14:paraId="09877AE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D825D43"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c>
          <w:tcPr>
            <w:tcW w:w="1105" w:type="dxa"/>
            <w:shd w:val="clear" w:color="auto" w:fill="auto"/>
          </w:tcPr>
          <w:p w14:paraId="7D40A46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3F03E8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r>
      <w:tr w:rsidR="00323D4A" w:rsidRPr="00323D4A" w14:paraId="773FBAB5" w14:textId="77777777" w:rsidTr="00964BA6">
        <w:tc>
          <w:tcPr>
            <w:tcW w:w="2722" w:type="dxa"/>
            <w:shd w:val="clear" w:color="auto" w:fill="auto"/>
          </w:tcPr>
          <w:p w14:paraId="32C8C5A6"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Redovito  podmirivanje svih obveza prema  zaposlenicima</w:t>
            </w:r>
          </w:p>
        </w:tc>
        <w:tc>
          <w:tcPr>
            <w:tcW w:w="2552" w:type="dxa"/>
            <w:shd w:val="clear" w:color="auto" w:fill="auto"/>
          </w:tcPr>
          <w:p w14:paraId="5B532EF8"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Pravovremeno podmirivanje tekućih troškova poslovanja,</w:t>
            </w:r>
          </w:p>
          <w:p w14:paraId="213DCCBE"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redovita isplata plaća i drugih naknada</w:t>
            </w:r>
          </w:p>
        </w:tc>
        <w:tc>
          <w:tcPr>
            <w:tcW w:w="1338" w:type="dxa"/>
            <w:shd w:val="clear" w:color="auto" w:fill="auto"/>
          </w:tcPr>
          <w:p w14:paraId="5AE4570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4EBCF1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w:t>
            </w:r>
          </w:p>
        </w:tc>
        <w:tc>
          <w:tcPr>
            <w:tcW w:w="1224" w:type="dxa"/>
            <w:shd w:val="clear" w:color="auto" w:fill="auto"/>
          </w:tcPr>
          <w:p w14:paraId="6574382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69B6D7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c>
          <w:tcPr>
            <w:tcW w:w="1105" w:type="dxa"/>
            <w:shd w:val="clear" w:color="auto" w:fill="auto"/>
          </w:tcPr>
          <w:p w14:paraId="03C234C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C6FC75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r>
      <w:tr w:rsidR="00323D4A" w:rsidRPr="00323D4A" w14:paraId="6F584627" w14:textId="77777777" w:rsidTr="00964BA6">
        <w:tc>
          <w:tcPr>
            <w:tcW w:w="2722" w:type="dxa"/>
            <w:shd w:val="clear" w:color="auto" w:fill="auto"/>
          </w:tcPr>
          <w:p w14:paraId="62EAAAF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Potpuna usklađenost s Ugovorom korištenja objekta Doma za starije i nemoćne osobe Poreč</w:t>
            </w:r>
          </w:p>
        </w:tc>
        <w:tc>
          <w:tcPr>
            <w:tcW w:w="2552" w:type="dxa"/>
            <w:shd w:val="clear" w:color="auto" w:fill="auto"/>
          </w:tcPr>
          <w:p w14:paraId="5FAE81D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Osiguravanjem financiranja za najam namjenski opremljenog prostora osiguravaju se uvjeti za pružanje socijalnih usluga skrbi o starijim osobama</w:t>
            </w:r>
          </w:p>
        </w:tc>
        <w:tc>
          <w:tcPr>
            <w:tcW w:w="1338" w:type="dxa"/>
            <w:shd w:val="clear" w:color="auto" w:fill="auto"/>
          </w:tcPr>
          <w:p w14:paraId="44B86F2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28CCE4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w:t>
            </w:r>
          </w:p>
        </w:tc>
        <w:tc>
          <w:tcPr>
            <w:tcW w:w="1224" w:type="dxa"/>
            <w:shd w:val="clear" w:color="auto" w:fill="auto"/>
          </w:tcPr>
          <w:p w14:paraId="1ED38DC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4F40143"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c>
          <w:tcPr>
            <w:tcW w:w="1105" w:type="dxa"/>
            <w:shd w:val="clear" w:color="auto" w:fill="auto"/>
          </w:tcPr>
          <w:p w14:paraId="0FE1309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D130FF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r>
      <w:tr w:rsidR="00323D4A" w:rsidRPr="00323D4A" w14:paraId="3E7F2A61" w14:textId="77777777" w:rsidTr="00964BA6">
        <w:tc>
          <w:tcPr>
            <w:tcW w:w="2722" w:type="dxa"/>
            <w:shd w:val="clear" w:color="auto" w:fill="auto"/>
          </w:tcPr>
          <w:p w14:paraId="288834B0"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Potpuna usklađenost s Odlukom o kriterijima i uvjetima za kupnju stanova iz Progarma poticane stanogradnje</w:t>
            </w:r>
          </w:p>
        </w:tc>
        <w:tc>
          <w:tcPr>
            <w:tcW w:w="2552" w:type="dxa"/>
            <w:shd w:val="clear" w:color="auto" w:fill="auto"/>
          </w:tcPr>
          <w:p w14:paraId="0C5A1AC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Subvencijom kamate za kupnju stana iz Programa poticane stanogradnje povećana je mogućnost stambenog zbrinjavanja porečkih obitelji </w:t>
            </w:r>
          </w:p>
        </w:tc>
        <w:tc>
          <w:tcPr>
            <w:tcW w:w="1338" w:type="dxa"/>
            <w:shd w:val="clear" w:color="auto" w:fill="auto"/>
          </w:tcPr>
          <w:p w14:paraId="77C2322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00A4D7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w:t>
            </w:r>
          </w:p>
        </w:tc>
        <w:tc>
          <w:tcPr>
            <w:tcW w:w="1224" w:type="dxa"/>
            <w:shd w:val="clear" w:color="auto" w:fill="auto"/>
          </w:tcPr>
          <w:p w14:paraId="564BC073"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322E85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c>
          <w:tcPr>
            <w:tcW w:w="1105" w:type="dxa"/>
            <w:shd w:val="clear" w:color="auto" w:fill="auto"/>
          </w:tcPr>
          <w:p w14:paraId="5D387FBD"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B89549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r>
      <w:tr w:rsidR="00323D4A" w:rsidRPr="00323D4A" w14:paraId="4D37A49C" w14:textId="77777777" w:rsidTr="00964BA6">
        <w:tc>
          <w:tcPr>
            <w:tcW w:w="2722" w:type="dxa"/>
            <w:shd w:val="clear" w:color="auto" w:fill="auto"/>
          </w:tcPr>
          <w:p w14:paraId="2F8998F1"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p>
          <w:p w14:paraId="4CBD16E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Povećani broj korisnika pomoći</w:t>
            </w:r>
          </w:p>
        </w:tc>
        <w:tc>
          <w:tcPr>
            <w:tcW w:w="2552" w:type="dxa"/>
            <w:shd w:val="clear" w:color="auto" w:fill="auto"/>
          </w:tcPr>
          <w:p w14:paraId="0D23EB4B"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Odobravanjem pomoći za kupnju udžbenika obiteljima u socijalnoj potrebi pruža se novčana podrška učenicima i roditeljima u nabavci potrebnih udžbenika i ostalog obrazovnog materijala</w:t>
            </w:r>
          </w:p>
        </w:tc>
        <w:tc>
          <w:tcPr>
            <w:tcW w:w="1338" w:type="dxa"/>
            <w:shd w:val="clear" w:color="auto" w:fill="auto"/>
          </w:tcPr>
          <w:p w14:paraId="3606542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BD6D64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korisnika</w:t>
            </w:r>
          </w:p>
          <w:p w14:paraId="6BE621AD"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tc>
        <w:tc>
          <w:tcPr>
            <w:tcW w:w="1224" w:type="dxa"/>
            <w:shd w:val="clear" w:color="auto" w:fill="auto"/>
          </w:tcPr>
          <w:p w14:paraId="76A6CE2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8407693"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C11EAB3"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28</w:t>
            </w:r>
          </w:p>
        </w:tc>
        <w:tc>
          <w:tcPr>
            <w:tcW w:w="1105" w:type="dxa"/>
            <w:shd w:val="clear" w:color="auto" w:fill="auto"/>
          </w:tcPr>
          <w:p w14:paraId="3665B443"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6C1430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F34874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30</w:t>
            </w:r>
          </w:p>
        </w:tc>
      </w:tr>
      <w:tr w:rsidR="00323D4A" w:rsidRPr="00323D4A" w14:paraId="4A9CD14A" w14:textId="77777777" w:rsidTr="00964BA6">
        <w:tc>
          <w:tcPr>
            <w:tcW w:w="2722" w:type="dxa"/>
            <w:shd w:val="clear" w:color="auto" w:fill="auto"/>
          </w:tcPr>
          <w:p w14:paraId="6AB2D673"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Isplaćene naknade </w:t>
            </w:r>
          </w:p>
          <w:p w14:paraId="69D9FB8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za dopunsko zdravstveno osiguranje</w:t>
            </w:r>
          </w:p>
        </w:tc>
        <w:tc>
          <w:tcPr>
            <w:tcW w:w="2552" w:type="dxa"/>
            <w:shd w:val="clear" w:color="auto" w:fill="auto"/>
          </w:tcPr>
          <w:p w14:paraId="6A94412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Naknada za dopunsko zdravstveno osiguranje umirovljenicima odobrava se kao oblik pomoći svim porečkim umirovljenicima u podmirenju troškova dodatne zdravstvene zaštite  </w:t>
            </w:r>
          </w:p>
        </w:tc>
        <w:tc>
          <w:tcPr>
            <w:tcW w:w="1338" w:type="dxa"/>
            <w:shd w:val="clear" w:color="auto" w:fill="auto"/>
          </w:tcPr>
          <w:p w14:paraId="5493D1A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5DEC9C3"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EEF0C5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korisnika</w:t>
            </w:r>
          </w:p>
        </w:tc>
        <w:tc>
          <w:tcPr>
            <w:tcW w:w="1224" w:type="dxa"/>
            <w:shd w:val="clear" w:color="auto" w:fill="auto"/>
          </w:tcPr>
          <w:p w14:paraId="03BA336A"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1953250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5BF536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2710</w:t>
            </w:r>
          </w:p>
        </w:tc>
        <w:tc>
          <w:tcPr>
            <w:tcW w:w="1105" w:type="dxa"/>
            <w:shd w:val="clear" w:color="auto" w:fill="auto"/>
          </w:tcPr>
          <w:p w14:paraId="37EE9D0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80B323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09260EA"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2732</w:t>
            </w:r>
          </w:p>
        </w:tc>
      </w:tr>
      <w:tr w:rsidR="00323D4A" w:rsidRPr="00323D4A" w14:paraId="6A68F9E0" w14:textId="77777777" w:rsidTr="00964BA6">
        <w:tc>
          <w:tcPr>
            <w:tcW w:w="2722" w:type="dxa"/>
            <w:shd w:val="clear" w:color="auto" w:fill="auto"/>
          </w:tcPr>
          <w:p w14:paraId="7D15ED61"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Potpuna usklađenost s Zakonom o pravima hrvatskih branitelja iz Domovinskog rata i članovima njihovih obitelji</w:t>
            </w:r>
          </w:p>
        </w:tc>
        <w:tc>
          <w:tcPr>
            <w:tcW w:w="2552" w:type="dxa"/>
            <w:shd w:val="clear" w:color="auto" w:fill="auto"/>
          </w:tcPr>
          <w:p w14:paraId="4D4098D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Temeljem zakonske obveze sufinanciraju se naknade za grobno mjesto </w:t>
            </w:r>
          </w:p>
        </w:tc>
        <w:tc>
          <w:tcPr>
            <w:tcW w:w="1338" w:type="dxa"/>
            <w:shd w:val="clear" w:color="auto" w:fill="auto"/>
          </w:tcPr>
          <w:p w14:paraId="4234AB5A"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99E727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korisnika</w:t>
            </w:r>
          </w:p>
        </w:tc>
        <w:tc>
          <w:tcPr>
            <w:tcW w:w="1224" w:type="dxa"/>
            <w:shd w:val="clear" w:color="auto" w:fill="auto"/>
          </w:tcPr>
          <w:p w14:paraId="4E99FFB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4F5050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4</w:t>
            </w:r>
          </w:p>
        </w:tc>
        <w:tc>
          <w:tcPr>
            <w:tcW w:w="1105" w:type="dxa"/>
            <w:shd w:val="clear" w:color="auto" w:fill="auto"/>
          </w:tcPr>
          <w:p w14:paraId="46CD96D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8204E4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w:t>
            </w:r>
          </w:p>
        </w:tc>
      </w:tr>
      <w:tr w:rsidR="00323D4A" w:rsidRPr="00323D4A" w14:paraId="5D68ADB2" w14:textId="77777777" w:rsidTr="00964BA6">
        <w:tc>
          <w:tcPr>
            <w:tcW w:w="2722" w:type="dxa"/>
            <w:shd w:val="clear" w:color="auto" w:fill="auto"/>
          </w:tcPr>
          <w:p w14:paraId="5846E3A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Cs/>
                <w:color w:val="000000" w:themeColor="text1"/>
                <w:sz w:val="20"/>
                <w:szCs w:val="20"/>
                <w:lang w:eastAsia="hr-HR"/>
              </w:rPr>
              <w:t>Isplaćene naknade za podmirenje raznih troškova građana</w:t>
            </w:r>
          </w:p>
        </w:tc>
        <w:tc>
          <w:tcPr>
            <w:tcW w:w="2552" w:type="dxa"/>
            <w:shd w:val="clear" w:color="auto" w:fill="auto"/>
          </w:tcPr>
          <w:p w14:paraId="3298A9B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Cs/>
                <w:color w:val="000000" w:themeColor="text1"/>
                <w:sz w:val="20"/>
                <w:szCs w:val="20"/>
                <w:lang w:eastAsia="hr-HR"/>
              </w:rPr>
              <w:t>Pomoć korisnicima (samcima i obiteljima) koji se nalaze u financijskim poteškoćama</w:t>
            </w:r>
            <w:r w:rsidRPr="00323D4A">
              <w:rPr>
                <w:rFonts w:ascii="Times New Roman" w:eastAsia="Times New Roman" w:hAnsi="Times New Roman" w:cs="Times New Roman"/>
                <w:color w:val="000000" w:themeColor="text1"/>
                <w:sz w:val="20"/>
                <w:szCs w:val="20"/>
                <w:lang w:eastAsia="hr-HR"/>
              </w:rPr>
              <w:t xml:space="preserve"> zbog </w:t>
            </w:r>
            <w:r w:rsidRPr="00323D4A">
              <w:rPr>
                <w:rFonts w:ascii="Times New Roman" w:eastAsia="Times New Roman" w:hAnsi="Times New Roman" w:cs="Times New Roman"/>
                <w:bCs/>
                <w:color w:val="000000" w:themeColor="text1"/>
                <w:sz w:val="20"/>
                <w:szCs w:val="20"/>
                <w:lang w:eastAsia="hr-HR"/>
              </w:rPr>
              <w:t>iznenadnih životnih situacija</w:t>
            </w:r>
          </w:p>
        </w:tc>
        <w:tc>
          <w:tcPr>
            <w:tcW w:w="1338" w:type="dxa"/>
            <w:shd w:val="clear" w:color="auto" w:fill="auto"/>
          </w:tcPr>
          <w:p w14:paraId="25B33A08" w14:textId="77777777" w:rsidR="00323D4A" w:rsidRPr="00323D4A" w:rsidRDefault="00323D4A" w:rsidP="00323D4A">
            <w:pPr>
              <w:spacing w:after="0" w:line="240" w:lineRule="auto"/>
              <w:jc w:val="center"/>
              <w:rPr>
                <w:rFonts w:ascii="Times New Roman" w:eastAsia="Times New Roman" w:hAnsi="Times New Roman" w:cs="Times New Roman"/>
                <w:b/>
                <w:color w:val="000000" w:themeColor="text1"/>
                <w:sz w:val="20"/>
                <w:szCs w:val="20"/>
                <w:lang w:eastAsia="hr-HR"/>
              </w:rPr>
            </w:pPr>
          </w:p>
          <w:p w14:paraId="67C5FE00" w14:textId="77777777" w:rsidR="00323D4A" w:rsidRPr="00323D4A" w:rsidRDefault="00323D4A" w:rsidP="00323D4A">
            <w:pPr>
              <w:spacing w:after="0" w:line="240" w:lineRule="auto"/>
              <w:jc w:val="center"/>
              <w:rPr>
                <w:rFonts w:ascii="Times New Roman" w:eastAsia="Times New Roman" w:hAnsi="Times New Roman" w:cs="Times New Roman"/>
                <w:bCs/>
                <w:color w:val="000000" w:themeColor="text1"/>
                <w:sz w:val="20"/>
                <w:szCs w:val="20"/>
                <w:lang w:eastAsia="hr-HR"/>
              </w:rPr>
            </w:pPr>
          </w:p>
          <w:p w14:paraId="31AE2F93"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Cs/>
                <w:color w:val="000000" w:themeColor="text1"/>
                <w:sz w:val="20"/>
                <w:szCs w:val="20"/>
                <w:lang w:eastAsia="hr-HR"/>
              </w:rPr>
              <w:t>Broj korisnika</w:t>
            </w:r>
          </w:p>
        </w:tc>
        <w:tc>
          <w:tcPr>
            <w:tcW w:w="1224" w:type="dxa"/>
            <w:shd w:val="clear" w:color="auto" w:fill="auto"/>
          </w:tcPr>
          <w:p w14:paraId="0263F19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F3924B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w:t>
            </w:r>
          </w:p>
        </w:tc>
        <w:tc>
          <w:tcPr>
            <w:tcW w:w="1105" w:type="dxa"/>
            <w:shd w:val="clear" w:color="auto" w:fill="auto"/>
          </w:tcPr>
          <w:p w14:paraId="5E429D6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C9C90B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0</w:t>
            </w:r>
          </w:p>
        </w:tc>
      </w:tr>
      <w:tr w:rsidR="00323D4A" w:rsidRPr="00323D4A" w14:paraId="0C579F0C" w14:textId="77777777" w:rsidTr="00964BA6">
        <w:tc>
          <w:tcPr>
            <w:tcW w:w="2722" w:type="dxa"/>
            <w:shd w:val="clear" w:color="auto" w:fill="auto"/>
          </w:tcPr>
          <w:p w14:paraId="13DC711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Isplaćen iznos za kupnju police životnog osiguranja za štićenicu Centra</w:t>
            </w:r>
          </w:p>
        </w:tc>
        <w:tc>
          <w:tcPr>
            <w:tcW w:w="2552" w:type="dxa"/>
            <w:shd w:val="clear" w:color="auto" w:fill="auto"/>
          </w:tcPr>
          <w:p w14:paraId="0AEC2B26"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Cs/>
                <w:color w:val="000000" w:themeColor="text1"/>
                <w:sz w:val="20"/>
                <w:szCs w:val="20"/>
                <w:lang w:eastAsia="hr-HR"/>
              </w:rPr>
              <w:t xml:space="preserve">Pomoć štićenici Centra u osamostaljivanju  po izlasku iz ustanove </w:t>
            </w:r>
          </w:p>
        </w:tc>
        <w:tc>
          <w:tcPr>
            <w:tcW w:w="1338" w:type="dxa"/>
            <w:shd w:val="clear" w:color="auto" w:fill="auto"/>
          </w:tcPr>
          <w:p w14:paraId="213FFA78" w14:textId="77777777" w:rsidR="00323D4A" w:rsidRPr="00323D4A" w:rsidRDefault="00323D4A" w:rsidP="00323D4A">
            <w:pPr>
              <w:spacing w:after="0" w:line="240" w:lineRule="auto"/>
              <w:jc w:val="center"/>
              <w:rPr>
                <w:rFonts w:ascii="Times New Roman" w:eastAsia="Times New Roman" w:hAnsi="Times New Roman" w:cs="Times New Roman"/>
                <w:bCs/>
                <w:color w:val="000000" w:themeColor="text1"/>
                <w:sz w:val="20"/>
                <w:szCs w:val="20"/>
                <w:lang w:eastAsia="hr-HR"/>
              </w:rPr>
            </w:pPr>
          </w:p>
          <w:p w14:paraId="2E7880C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Cs/>
                <w:color w:val="000000" w:themeColor="text1"/>
                <w:sz w:val="20"/>
                <w:szCs w:val="20"/>
                <w:lang w:eastAsia="hr-HR"/>
              </w:rPr>
              <w:t>Broj korisnika</w:t>
            </w:r>
          </w:p>
        </w:tc>
        <w:tc>
          <w:tcPr>
            <w:tcW w:w="1224" w:type="dxa"/>
            <w:shd w:val="clear" w:color="auto" w:fill="auto"/>
          </w:tcPr>
          <w:p w14:paraId="5FF0E1BA" w14:textId="77777777" w:rsidR="00323D4A" w:rsidRPr="00323D4A" w:rsidRDefault="00323D4A" w:rsidP="00323D4A">
            <w:pPr>
              <w:spacing w:after="0" w:line="240" w:lineRule="auto"/>
              <w:jc w:val="center"/>
              <w:rPr>
                <w:rFonts w:ascii="Times New Roman" w:eastAsia="Times New Roman" w:hAnsi="Times New Roman" w:cs="Times New Roman"/>
                <w:bCs/>
                <w:color w:val="000000" w:themeColor="text1"/>
                <w:sz w:val="20"/>
                <w:szCs w:val="20"/>
                <w:lang w:eastAsia="hr-HR"/>
              </w:rPr>
            </w:pPr>
          </w:p>
          <w:p w14:paraId="3710867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Cs/>
                <w:color w:val="000000" w:themeColor="text1"/>
                <w:sz w:val="20"/>
                <w:szCs w:val="20"/>
                <w:lang w:eastAsia="hr-HR"/>
              </w:rPr>
              <w:t>1</w:t>
            </w:r>
          </w:p>
        </w:tc>
        <w:tc>
          <w:tcPr>
            <w:tcW w:w="1105" w:type="dxa"/>
            <w:shd w:val="clear" w:color="auto" w:fill="auto"/>
          </w:tcPr>
          <w:p w14:paraId="10029025" w14:textId="77777777" w:rsidR="00323D4A" w:rsidRPr="00323D4A" w:rsidRDefault="00323D4A" w:rsidP="00323D4A">
            <w:pPr>
              <w:spacing w:after="0" w:line="240" w:lineRule="auto"/>
              <w:jc w:val="center"/>
              <w:rPr>
                <w:rFonts w:ascii="Times New Roman" w:eastAsia="Times New Roman" w:hAnsi="Times New Roman" w:cs="Times New Roman"/>
                <w:bCs/>
                <w:color w:val="000000" w:themeColor="text1"/>
                <w:sz w:val="20"/>
                <w:szCs w:val="20"/>
                <w:lang w:eastAsia="hr-HR"/>
              </w:rPr>
            </w:pPr>
          </w:p>
          <w:p w14:paraId="4D608EE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Cs/>
                <w:color w:val="000000" w:themeColor="text1"/>
                <w:sz w:val="20"/>
                <w:szCs w:val="20"/>
                <w:lang w:eastAsia="hr-HR"/>
              </w:rPr>
              <w:t>1</w:t>
            </w:r>
          </w:p>
        </w:tc>
      </w:tr>
      <w:tr w:rsidR="00323D4A" w:rsidRPr="00323D4A" w14:paraId="205F6E03" w14:textId="77777777" w:rsidTr="00964BA6">
        <w:tc>
          <w:tcPr>
            <w:tcW w:w="2722" w:type="dxa"/>
            <w:shd w:val="clear" w:color="auto" w:fill="auto"/>
          </w:tcPr>
          <w:p w14:paraId="187D426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Cs/>
                <w:color w:val="000000" w:themeColor="text1"/>
                <w:sz w:val="20"/>
                <w:szCs w:val="20"/>
                <w:lang w:eastAsia="hr-HR"/>
              </w:rPr>
              <w:t xml:space="preserve">Povećanje broja korisnika novčane pomoći </w:t>
            </w:r>
          </w:p>
        </w:tc>
        <w:tc>
          <w:tcPr>
            <w:tcW w:w="2552" w:type="dxa"/>
            <w:shd w:val="clear" w:color="auto" w:fill="auto"/>
          </w:tcPr>
          <w:p w14:paraId="18689E31"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Odobravanjem pomoći korisnicima se pruža podrška u prekvalifikaciji iz teže zapošljivih u lakše zapošljiva zanimanja odn. zapošljavanje</w:t>
            </w:r>
          </w:p>
        </w:tc>
        <w:tc>
          <w:tcPr>
            <w:tcW w:w="1338" w:type="dxa"/>
            <w:shd w:val="clear" w:color="auto" w:fill="auto"/>
          </w:tcPr>
          <w:p w14:paraId="0089898F" w14:textId="77777777" w:rsidR="00323D4A" w:rsidRPr="00323D4A" w:rsidRDefault="00323D4A" w:rsidP="00323D4A">
            <w:pPr>
              <w:spacing w:after="0" w:line="240" w:lineRule="auto"/>
              <w:jc w:val="center"/>
              <w:rPr>
                <w:rFonts w:ascii="Times New Roman" w:eastAsia="Times New Roman" w:hAnsi="Times New Roman" w:cs="Times New Roman"/>
                <w:b/>
                <w:color w:val="000000" w:themeColor="text1"/>
                <w:sz w:val="20"/>
                <w:szCs w:val="20"/>
                <w:lang w:eastAsia="hr-HR"/>
              </w:rPr>
            </w:pPr>
          </w:p>
          <w:p w14:paraId="376ED890" w14:textId="77777777" w:rsidR="00323D4A" w:rsidRPr="00323D4A" w:rsidRDefault="00323D4A" w:rsidP="00323D4A">
            <w:pPr>
              <w:spacing w:after="0" w:line="240" w:lineRule="auto"/>
              <w:jc w:val="center"/>
              <w:rPr>
                <w:rFonts w:ascii="Times New Roman" w:eastAsia="Times New Roman" w:hAnsi="Times New Roman" w:cs="Times New Roman"/>
                <w:bCs/>
                <w:color w:val="000000" w:themeColor="text1"/>
                <w:sz w:val="20"/>
                <w:szCs w:val="20"/>
                <w:lang w:eastAsia="hr-HR"/>
              </w:rPr>
            </w:pPr>
          </w:p>
          <w:p w14:paraId="3276ED3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Cs/>
                <w:color w:val="000000" w:themeColor="text1"/>
                <w:sz w:val="20"/>
                <w:szCs w:val="20"/>
                <w:lang w:eastAsia="hr-HR"/>
              </w:rPr>
              <w:t>Broj korisnika</w:t>
            </w:r>
          </w:p>
        </w:tc>
        <w:tc>
          <w:tcPr>
            <w:tcW w:w="1224" w:type="dxa"/>
            <w:shd w:val="clear" w:color="auto" w:fill="auto"/>
          </w:tcPr>
          <w:p w14:paraId="17767726" w14:textId="77777777" w:rsidR="00323D4A" w:rsidRPr="00323D4A" w:rsidRDefault="00323D4A" w:rsidP="00323D4A">
            <w:pPr>
              <w:spacing w:after="0" w:line="240" w:lineRule="auto"/>
              <w:jc w:val="center"/>
              <w:rPr>
                <w:rFonts w:ascii="Times New Roman" w:eastAsia="Times New Roman" w:hAnsi="Times New Roman" w:cs="Times New Roman"/>
                <w:b/>
                <w:color w:val="000000" w:themeColor="text1"/>
                <w:sz w:val="20"/>
                <w:szCs w:val="20"/>
                <w:lang w:eastAsia="hr-HR"/>
              </w:rPr>
            </w:pPr>
          </w:p>
          <w:p w14:paraId="36C5BA6E" w14:textId="77777777" w:rsidR="00323D4A" w:rsidRPr="00323D4A" w:rsidRDefault="00323D4A" w:rsidP="00323D4A">
            <w:pPr>
              <w:spacing w:after="0" w:line="240" w:lineRule="auto"/>
              <w:jc w:val="center"/>
              <w:rPr>
                <w:rFonts w:ascii="Times New Roman" w:eastAsia="Times New Roman" w:hAnsi="Times New Roman" w:cs="Times New Roman"/>
                <w:bCs/>
                <w:color w:val="000000" w:themeColor="text1"/>
                <w:sz w:val="20"/>
                <w:szCs w:val="20"/>
                <w:lang w:eastAsia="hr-HR"/>
              </w:rPr>
            </w:pPr>
          </w:p>
          <w:p w14:paraId="5A8DEEB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6</w:t>
            </w:r>
          </w:p>
        </w:tc>
        <w:tc>
          <w:tcPr>
            <w:tcW w:w="1105" w:type="dxa"/>
            <w:shd w:val="clear" w:color="auto" w:fill="auto"/>
          </w:tcPr>
          <w:p w14:paraId="120AE940" w14:textId="77777777" w:rsidR="00323D4A" w:rsidRPr="00323D4A" w:rsidRDefault="00323D4A" w:rsidP="00323D4A">
            <w:pPr>
              <w:spacing w:after="0" w:line="240" w:lineRule="auto"/>
              <w:jc w:val="center"/>
              <w:rPr>
                <w:rFonts w:ascii="Times New Roman" w:eastAsia="Times New Roman" w:hAnsi="Times New Roman" w:cs="Times New Roman"/>
                <w:bCs/>
                <w:color w:val="000000" w:themeColor="text1"/>
                <w:sz w:val="20"/>
                <w:szCs w:val="20"/>
                <w:lang w:eastAsia="hr-HR"/>
              </w:rPr>
            </w:pPr>
          </w:p>
          <w:p w14:paraId="47A2F3C6" w14:textId="77777777" w:rsidR="00323D4A" w:rsidRPr="00323D4A" w:rsidRDefault="00323D4A" w:rsidP="00323D4A">
            <w:pPr>
              <w:spacing w:after="0" w:line="240" w:lineRule="auto"/>
              <w:jc w:val="center"/>
              <w:rPr>
                <w:rFonts w:ascii="Times New Roman" w:eastAsia="Times New Roman" w:hAnsi="Times New Roman" w:cs="Times New Roman"/>
                <w:bCs/>
                <w:color w:val="000000" w:themeColor="text1"/>
                <w:sz w:val="20"/>
                <w:szCs w:val="20"/>
                <w:lang w:eastAsia="hr-HR"/>
              </w:rPr>
            </w:pPr>
          </w:p>
          <w:p w14:paraId="516EBD4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Cs/>
                <w:color w:val="000000" w:themeColor="text1"/>
                <w:sz w:val="20"/>
                <w:szCs w:val="20"/>
                <w:lang w:eastAsia="hr-HR"/>
              </w:rPr>
              <w:t>1</w:t>
            </w:r>
          </w:p>
        </w:tc>
      </w:tr>
      <w:tr w:rsidR="00323D4A" w:rsidRPr="00323D4A" w14:paraId="6884C329" w14:textId="77777777" w:rsidTr="00964BA6">
        <w:tc>
          <w:tcPr>
            <w:tcW w:w="2722" w:type="dxa"/>
            <w:shd w:val="clear" w:color="auto" w:fill="auto"/>
          </w:tcPr>
          <w:p w14:paraId="080C2530"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Započeta d</w:t>
            </w:r>
            <w:r w:rsidRPr="00323D4A">
              <w:rPr>
                <w:rFonts w:ascii="Times New Roman" w:eastAsia="Times New Roman" w:hAnsi="Times New Roman" w:cs="Times New Roman"/>
                <w:bCs/>
                <w:color w:val="000000" w:themeColor="text1"/>
                <w:sz w:val="20"/>
                <w:szCs w:val="20"/>
                <w:lang w:eastAsia="hr-HR"/>
              </w:rPr>
              <w:t>ogradnja Doma za starije i nemoćne osobe Poreč</w:t>
            </w:r>
          </w:p>
        </w:tc>
        <w:tc>
          <w:tcPr>
            <w:tcW w:w="2552" w:type="dxa"/>
            <w:shd w:val="clear" w:color="auto" w:fill="auto"/>
          </w:tcPr>
          <w:p w14:paraId="54FB497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Financiranje radova i usluga </w:t>
            </w:r>
            <w:r w:rsidRPr="00323D4A">
              <w:rPr>
                <w:rFonts w:ascii="Times New Roman" w:eastAsia="Times New Roman" w:hAnsi="Times New Roman" w:cs="Times New Roman"/>
                <w:bCs/>
                <w:color w:val="000000" w:themeColor="text1"/>
                <w:sz w:val="20"/>
                <w:szCs w:val="20"/>
                <w:lang w:eastAsia="hr-HR"/>
              </w:rPr>
              <w:t>dogradnje</w:t>
            </w:r>
            <w:r w:rsidRPr="00323D4A">
              <w:rPr>
                <w:rFonts w:ascii="Times New Roman" w:eastAsia="Times New Roman" w:hAnsi="Times New Roman" w:cs="Times New Roman"/>
                <w:color w:val="000000" w:themeColor="text1"/>
                <w:sz w:val="20"/>
                <w:szCs w:val="20"/>
                <w:lang w:eastAsia="hr-HR"/>
              </w:rPr>
              <w:t xml:space="preserve"> Doma za starije i nemoćne osobe Poreč s ciljem povećanja kvalitete i kapaciteta u skrbi o starijima</w:t>
            </w:r>
          </w:p>
        </w:tc>
        <w:tc>
          <w:tcPr>
            <w:tcW w:w="1338" w:type="dxa"/>
            <w:shd w:val="clear" w:color="auto" w:fill="auto"/>
          </w:tcPr>
          <w:p w14:paraId="473E992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78619C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E96B78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w:t>
            </w:r>
          </w:p>
        </w:tc>
        <w:tc>
          <w:tcPr>
            <w:tcW w:w="1224" w:type="dxa"/>
            <w:shd w:val="clear" w:color="auto" w:fill="auto"/>
          </w:tcPr>
          <w:p w14:paraId="770AF17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9DEF43D"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94CD26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c>
          <w:tcPr>
            <w:tcW w:w="1105" w:type="dxa"/>
            <w:shd w:val="clear" w:color="auto" w:fill="auto"/>
          </w:tcPr>
          <w:p w14:paraId="1330983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A4BD43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A18125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r>
      <w:tr w:rsidR="00323D4A" w:rsidRPr="00323D4A" w14:paraId="47FBD59D" w14:textId="77777777" w:rsidTr="00964BA6">
        <w:tc>
          <w:tcPr>
            <w:tcW w:w="2722" w:type="dxa"/>
            <w:shd w:val="clear" w:color="auto" w:fill="auto"/>
          </w:tcPr>
          <w:p w14:paraId="483FEC2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Potpuna usklađenost s Programom subvencije kamata za kupnju prvog stana</w:t>
            </w:r>
          </w:p>
        </w:tc>
        <w:tc>
          <w:tcPr>
            <w:tcW w:w="2552" w:type="dxa"/>
            <w:shd w:val="clear" w:color="auto" w:fill="auto"/>
          </w:tcPr>
          <w:p w14:paraId="5752D84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Subvencija kamata za kupnju prvog stana odobrena je porečkim obiteljima kao oblik pomoći u stambenom zbrinjavanju</w:t>
            </w:r>
          </w:p>
        </w:tc>
        <w:tc>
          <w:tcPr>
            <w:tcW w:w="1338" w:type="dxa"/>
            <w:shd w:val="clear" w:color="auto" w:fill="auto"/>
          </w:tcPr>
          <w:p w14:paraId="2040D6C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27CF4E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w:t>
            </w:r>
          </w:p>
        </w:tc>
        <w:tc>
          <w:tcPr>
            <w:tcW w:w="1224" w:type="dxa"/>
            <w:shd w:val="clear" w:color="auto" w:fill="auto"/>
          </w:tcPr>
          <w:p w14:paraId="3ECBFC83"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2A3093A"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c>
          <w:tcPr>
            <w:tcW w:w="1105" w:type="dxa"/>
            <w:shd w:val="clear" w:color="auto" w:fill="auto"/>
          </w:tcPr>
          <w:p w14:paraId="33A5D58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BFD859D"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r>
      <w:tr w:rsidR="00323D4A" w:rsidRPr="00323D4A" w14:paraId="24A53A4E" w14:textId="77777777" w:rsidTr="00964BA6">
        <w:tc>
          <w:tcPr>
            <w:tcW w:w="2722" w:type="dxa"/>
            <w:shd w:val="clear" w:color="auto" w:fill="auto"/>
          </w:tcPr>
          <w:p w14:paraId="233ED25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lastRenderedPageBreak/>
              <w:t xml:space="preserve">Povećanje broja korisnika naknade </w:t>
            </w:r>
          </w:p>
        </w:tc>
        <w:tc>
          <w:tcPr>
            <w:tcW w:w="2552" w:type="dxa"/>
            <w:shd w:val="clear" w:color="auto" w:fill="auto"/>
          </w:tcPr>
          <w:p w14:paraId="3C18E39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Naknadom za pomoć osobama koje su dobile poslovno uvjetovani otkaz daje se podrška s ciljem lakšeg prevladavanja novonastalog stanja</w:t>
            </w:r>
          </w:p>
        </w:tc>
        <w:tc>
          <w:tcPr>
            <w:tcW w:w="1338" w:type="dxa"/>
            <w:shd w:val="clear" w:color="auto" w:fill="auto"/>
          </w:tcPr>
          <w:p w14:paraId="21E025B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F12F19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4CACBC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korisnika</w:t>
            </w:r>
          </w:p>
          <w:p w14:paraId="72F770C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tc>
        <w:tc>
          <w:tcPr>
            <w:tcW w:w="1224" w:type="dxa"/>
            <w:shd w:val="clear" w:color="auto" w:fill="auto"/>
          </w:tcPr>
          <w:p w14:paraId="19AF191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D62CFF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02D00DB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3</w:t>
            </w:r>
          </w:p>
        </w:tc>
        <w:tc>
          <w:tcPr>
            <w:tcW w:w="1105" w:type="dxa"/>
            <w:shd w:val="clear" w:color="auto" w:fill="auto"/>
          </w:tcPr>
          <w:p w14:paraId="02AA218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3D53D4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369C48E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0</w:t>
            </w:r>
          </w:p>
        </w:tc>
      </w:tr>
      <w:tr w:rsidR="00323D4A" w:rsidRPr="00323D4A" w14:paraId="1D3EAACD" w14:textId="77777777" w:rsidTr="00964BA6">
        <w:tc>
          <w:tcPr>
            <w:tcW w:w="2722" w:type="dxa"/>
            <w:shd w:val="clear" w:color="auto" w:fill="auto"/>
          </w:tcPr>
          <w:p w14:paraId="71BA9641"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Povećan broj korisnika naknade</w:t>
            </w:r>
          </w:p>
        </w:tc>
        <w:tc>
          <w:tcPr>
            <w:tcW w:w="2552" w:type="dxa"/>
            <w:shd w:val="clear" w:color="auto" w:fill="auto"/>
          </w:tcPr>
          <w:p w14:paraId="1E23263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Pomoć se odobrava korisnicima (samcima i obiteljima) s ciljem prevladavanja teškoća uzrokovanih porastom cijene energenata</w:t>
            </w:r>
          </w:p>
        </w:tc>
        <w:tc>
          <w:tcPr>
            <w:tcW w:w="1338" w:type="dxa"/>
            <w:shd w:val="clear" w:color="auto" w:fill="auto"/>
          </w:tcPr>
          <w:p w14:paraId="457EB7E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962905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Broj korisnika</w:t>
            </w:r>
          </w:p>
        </w:tc>
        <w:tc>
          <w:tcPr>
            <w:tcW w:w="1224" w:type="dxa"/>
            <w:shd w:val="clear" w:color="auto" w:fill="auto"/>
          </w:tcPr>
          <w:p w14:paraId="4547DE2D"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123414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110</w:t>
            </w:r>
          </w:p>
        </w:tc>
        <w:tc>
          <w:tcPr>
            <w:tcW w:w="1105" w:type="dxa"/>
            <w:shd w:val="clear" w:color="auto" w:fill="auto"/>
          </w:tcPr>
          <w:p w14:paraId="708B63C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E80C62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60</w:t>
            </w:r>
          </w:p>
        </w:tc>
      </w:tr>
    </w:tbl>
    <w:p w14:paraId="082B2BC7" w14:textId="77777777" w:rsidR="00323D4A" w:rsidRPr="00323D4A" w:rsidRDefault="00323D4A" w:rsidP="00323D4A">
      <w:pPr>
        <w:spacing w:after="0" w:line="240" w:lineRule="auto"/>
        <w:ind w:firstLine="708"/>
        <w:jc w:val="both"/>
        <w:rPr>
          <w:rFonts w:ascii="Times New Roman" w:eastAsia="Times New Roman" w:hAnsi="Times New Roman" w:cs="Times New Roman"/>
          <w:color w:val="000000" w:themeColor="text1"/>
          <w:sz w:val="24"/>
          <w:szCs w:val="24"/>
          <w:lang w:eastAsia="hr-HR"/>
        </w:rPr>
      </w:pPr>
    </w:p>
    <w:p w14:paraId="7B3B38B2" w14:textId="77777777" w:rsidR="00323D4A" w:rsidRPr="00323D4A" w:rsidRDefault="00323D4A" w:rsidP="00323D4A">
      <w:pPr>
        <w:spacing w:after="0" w:line="240" w:lineRule="auto"/>
        <w:ind w:firstLine="708"/>
        <w:jc w:val="both"/>
        <w:rPr>
          <w:rFonts w:ascii="Times New Roman" w:eastAsia="Times New Roman" w:hAnsi="Times New Roman" w:cs="Times New Roman"/>
          <w:color w:val="000000" w:themeColor="text1"/>
          <w:sz w:val="24"/>
          <w:szCs w:val="24"/>
          <w:lang w:eastAsia="hr-HR"/>
        </w:rPr>
      </w:pPr>
    </w:p>
    <w:tbl>
      <w:tblPr>
        <w:tblW w:w="5081" w:type="pct"/>
        <w:tblLayout w:type="fixed"/>
        <w:tblLook w:val="04A0" w:firstRow="1" w:lastRow="0" w:firstColumn="1" w:lastColumn="0" w:noHBand="0" w:noVBand="1"/>
      </w:tblPr>
      <w:tblGrid>
        <w:gridCol w:w="1213"/>
        <w:gridCol w:w="4160"/>
        <w:gridCol w:w="1781"/>
        <w:gridCol w:w="1530"/>
        <w:gridCol w:w="1211"/>
      </w:tblGrid>
      <w:tr w:rsidR="00323D4A" w:rsidRPr="00323D4A" w14:paraId="1F453080" w14:textId="77777777" w:rsidTr="00964BA6">
        <w:trPr>
          <w:trHeight w:val="283"/>
        </w:trPr>
        <w:tc>
          <w:tcPr>
            <w:tcW w:w="2715"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bookmarkEnd w:id="125"/>
          <w:p w14:paraId="29FB08D7" w14:textId="77777777" w:rsidR="00323D4A" w:rsidRPr="00323D4A" w:rsidRDefault="00323D4A" w:rsidP="00323D4A">
            <w:pPr>
              <w:spacing w:after="0" w:line="240" w:lineRule="auto"/>
              <w:jc w:val="center"/>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NAZIV PROGRAMA/AKTIVNOSTI/PROJEKTA</w:t>
            </w:r>
          </w:p>
        </w:tc>
        <w:tc>
          <w:tcPr>
            <w:tcW w:w="900" w:type="pct"/>
            <w:tcBorders>
              <w:top w:val="single" w:sz="4" w:space="0" w:color="auto"/>
              <w:left w:val="nil"/>
              <w:bottom w:val="single" w:sz="4" w:space="0" w:color="auto"/>
              <w:right w:val="single" w:sz="4" w:space="0" w:color="auto"/>
            </w:tcBorders>
            <w:shd w:val="clear" w:color="000000" w:fill="D9D9D9"/>
            <w:vAlign w:val="center"/>
          </w:tcPr>
          <w:p w14:paraId="1E8EE378"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PLAN ZA 2024.</w:t>
            </w:r>
          </w:p>
        </w:tc>
        <w:tc>
          <w:tcPr>
            <w:tcW w:w="773" w:type="pct"/>
            <w:tcBorders>
              <w:top w:val="single" w:sz="4" w:space="0" w:color="auto"/>
              <w:left w:val="nil"/>
              <w:bottom w:val="single" w:sz="4" w:space="0" w:color="auto"/>
              <w:right w:val="single" w:sz="4" w:space="0" w:color="auto"/>
            </w:tcBorders>
            <w:shd w:val="clear" w:color="000000" w:fill="D9D9D9"/>
            <w:vAlign w:val="center"/>
          </w:tcPr>
          <w:p w14:paraId="6AB93162"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IZVRŠENJE U 2024.</w:t>
            </w:r>
          </w:p>
        </w:tc>
        <w:tc>
          <w:tcPr>
            <w:tcW w:w="612" w:type="pct"/>
            <w:tcBorders>
              <w:top w:val="single" w:sz="4" w:space="0" w:color="auto"/>
              <w:left w:val="nil"/>
              <w:bottom w:val="single" w:sz="4" w:space="0" w:color="auto"/>
              <w:right w:val="single" w:sz="4" w:space="0" w:color="auto"/>
            </w:tcBorders>
            <w:shd w:val="clear" w:color="000000" w:fill="D9D9D9"/>
            <w:vAlign w:val="center"/>
          </w:tcPr>
          <w:p w14:paraId="5DA85EAE"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INDEKS</w:t>
            </w:r>
          </w:p>
        </w:tc>
      </w:tr>
      <w:tr w:rsidR="00323D4A" w:rsidRPr="00323D4A" w14:paraId="6F1EDA45" w14:textId="77777777" w:rsidTr="00964BA6">
        <w:trPr>
          <w:trHeight w:val="283"/>
        </w:trPr>
        <w:tc>
          <w:tcPr>
            <w:tcW w:w="2715"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3C625892"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RASHODI / IZDACI</w:t>
            </w:r>
          </w:p>
        </w:tc>
        <w:tc>
          <w:tcPr>
            <w:tcW w:w="900" w:type="pct"/>
            <w:tcBorders>
              <w:top w:val="single" w:sz="4" w:space="0" w:color="auto"/>
              <w:left w:val="nil"/>
              <w:bottom w:val="single" w:sz="4" w:space="0" w:color="auto"/>
              <w:right w:val="single" w:sz="4" w:space="0" w:color="auto"/>
            </w:tcBorders>
            <w:shd w:val="clear" w:color="000000" w:fill="D9D9D9"/>
            <w:vAlign w:val="center"/>
          </w:tcPr>
          <w:p w14:paraId="23ECAA1D"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w:t>
            </w:r>
          </w:p>
        </w:tc>
        <w:tc>
          <w:tcPr>
            <w:tcW w:w="773" w:type="pct"/>
            <w:tcBorders>
              <w:top w:val="single" w:sz="4" w:space="0" w:color="auto"/>
              <w:left w:val="nil"/>
              <w:bottom w:val="single" w:sz="4" w:space="0" w:color="auto"/>
              <w:right w:val="single" w:sz="4" w:space="0" w:color="auto"/>
            </w:tcBorders>
            <w:shd w:val="clear" w:color="000000" w:fill="D9D9D9"/>
            <w:vAlign w:val="center"/>
          </w:tcPr>
          <w:p w14:paraId="4946E28A"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2</w:t>
            </w:r>
          </w:p>
        </w:tc>
        <w:tc>
          <w:tcPr>
            <w:tcW w:w="612" w:type="pct"/>
            <w:tcBorders>
              <w:top w:val="single" w:sz="4" w:space="0" w:color="auto"/>
              <w:left w:val="nil"/>
              <w:bottom w:val="single" w:sz="4" w:space="0" w:color="auto"/>
              <w:right w:val="single" w:sz="4" w:space="0" w:color="auto"/>
            </w:tcBorders>
            <w:shd w:val="clear" w:color="000000" w:fill="D9D9D9"/>
            <w:vAlign w:val="center"/>
          </w:tcPr>
          <w:p w14:paraId="3F6DB754"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3=(2/1)</w:t>
            </w:r>
          </w:p>
        </w:tc>
      </w:tr>
      <w:tr w:rsidR="00323D4A" w:rsidRPr="00323D4A" w14:paraId="5D1C5CEE" w14:textId="77777777" w:rsidTr="00964BA6">
        <w:trPr>
          <w:trHeight w:val="283"/>
        </w:trPr>
        <w:tc>
          <w:tcPr>
            <w:tcW w:w="61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DA87138"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eastAsia="hr-HR"/>
              </w:rPr>
            </w:pPr>
            <w:r w:rsidRPr="00323D4A">
              <w:rPr>
                <w:rFonts w:ascii="Times New Roman" w:eastAsia="Times New Roman" w:hAnsi="Times New Roman" w:cs="Times New Roman"/>
                <w:b/>
                <w:color w:val="000000" w:themeColor="text1"/>
                <w:lang w:eastAsia="hr-HR"/>
              </w:rPr>
              <w:br w:type="page"/>
            </w:r>
            <w:r w:rsidRPr="00323D4A">
              <w:rPr>
                <w:rFonts w:ascii="Times New Roman" w:eastAsia="Times New Roman" w:hAnsi="Times New Roman" w:cs="Times New Roman"/>
                <w:b/>
                <w:bCs/>
                <w:color w:val="000000" w:themeColor="text1"/>
                <w:lang w:eastAsia="hr-HR"/>
              </w:rPr>
              <w:t>Program  1039</w:t>
            </w:r>
          </w:p>
        </w:tc>
        <w:tc>
          <w:tcPr>
            <w:tcW w:w="2102" w:type="pct"/>
            <w:tcBorders>
              <w:top w:val="single" w:sz="4" w:space="0" w:color="auto"/>
              <w:left w:val="nil"/>
              <w:bottom w:val="single" w:sz="4" w:space="0" w:color="auto"/>
              <w:right w:val="single" w:sz="4" w:space="0" w:color="auto"/>
            </w:tcBorders>
            <w:shd w:val="clear" w:color="000000" w:fill="D9D9D9"/>
            <w:vAlign w:val="center"/>
            <w:hideMark/>
          </w:tcPr>
          <w:p w14:paraId="120C3768" w14:textId="77777777" w:rsidR="00323D4A" w:rsidRPr="00323D4A" w:rsidRDefault="00323D4A" w:rsidP="00323D4A">
            <w:pPr>
              <w:spacing w:after="0" w:line="240" w:lineRule="auto"/>
              <w:rPr>
                <w:rFonts w:ascii="Times New Roman" w:eastAsia="Times New Roman" w:hAnsi="Times New Roman" w:cs="Times New Roman"/>
                <w:b/>
                <w:color w:val="000000" w:themeColor="text1"/>
                <w:lang w:eastAsia="hr-HR"/>
              </w:rPr>
            </w:pPr>
            <w:r w:rsidRPr="00323D4A">
              <w:rPr>
                <w:rFonts w:ascii="Times New Roman" w:eastAsia="Times New Roman" w:hAnsi="Times New Roman" w:cs="Times New Roman"/>
                <w:b/>
                <w:color w:val="000000" w:themeColor="text1"/>
                <w:lang w:eastAsia="hr-HR"/>
              </w:rPr>
              <w:t>PROGRAM: ZAŠTITA OKOLIŠA</w:t>
            </w:r>
          </w:p>
        </w:tc>
        <w:tc>
          <w:tcPr>
            <w:tcW w:w="900" w:type="pct"/>
            <w:tcBorders>
              <w:top w:val="single" w:sz="4" w:space="0" w:color="auto"/>
              <w:left w:val="nil"/>
              <w:bottom w:val="single" w:sz="4" w:space="0" w:color="auto"/>
              <w:right w:val="single" w:sz="4" w:space="0" w:color="auto"/>
            </w:tcBorders>
            <w:shd w:val="clear" w:color="auto" w:fill="D9D9D9"/>
          </w:tcPr>
          <w:p w14:paraId="79B63DE3"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lang w:val="en-AU" w:eastAsia="hr-HR"/>
              </w:rPr>
            </w:pPr>
          </w:p>
          <w:p w14:paraId="5F7114A4"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lang w:eastAsia="hr-HR"/>
              </w:rPr>
            </w:pPr>
            <w:r w:rsidRPr="00323D4A">
              <w:rPr>
                <w:rFonts w:ascii="Times New Roman" w:eastAsia="Times New Roman" w:hAnsi="Times New Roman" w:cs="Times New Roman"/>
                <w:b/>
                <w:bCs/>
                <w:color w:val="000000" w:themeColor="text1"/>
                <w:lang w:val="en-AU" w:eastAsia="hr-HR"/>
              </w:rPr>
              <w:t>80.588,00</w:t>
            </w:r>
          </w:p>
        </w:tc>
        <w:tc>
          <w:tcPr>
            <w:tcW w:w="773" w:type="pct"/>
            <w:tcBorders>
              <w:top w:val="single" w:sz="4" w:space="0" w:color="auto"/>
              <w:left w:val="single" w:sz="4" w:space="0" w:color="auto"/>
              <w:bottom w:val="single" w:sz="4" w:space="0" w:color="auto"/>
              <w:right w:val="single" w:sz="4" w:space="0" w:color="auto"/>
            </w:tcBorders>
            <w:shd w:val="clear" w:color="auto" w:fill="D9D9D9"/>
          </w:tcPr>
          <w:p w14:paraId="1031B611"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lang w:val="en-AU" w:eastAsia="hr-HR"/>
              </w:rPr>
            </w:pPr>
          </w:p>
          <w:p w14:paraId="5E225F8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lang w:eastAsia="hr-HR"/>
              </w:rPr>
            </w:pPr>
            <w:r w:rsidRPr="00323D4A">
              <w:rPr>
                <w:rFonts w:ascii="Times New Roman" w:eastAsia="Times New Roman" w:hAnsi="Times New Roman" w:cs="Times New Roman"/>
                <w:b/>
                <w:bCs/>
                <w:color w:val="000000" w:themeColor="text1"/>
                <w:lang w:val="en-AU" w:eastAsia="hr-HR"/>
              </w:rPr>
              <w:t>78.621,12</w:t>
            </w:r>
          </w:p>
        </w:tc>
        <w:tc>
          <w:tcPr>
            <w:tcW w:w="612" w:type="pct"/>
            <w:tcBorders>
              <w:top w:val="single" w:sz="4" w:space="0" w:color="auto"/>
              <w:left w:val="single" w:sz="4" w:space="0" w:color="auto"/>
              <w:bottom w:val="single" w:sz="4" w:space="0" w:color="auto"/>
              <w:right w:val="single" w:sz="4" w:space="0" w:color="auto"/>
            </w:tcBorders>
            <w:shd w:val="clear" w:color="auto" w:fill="D9D9D9"/>
          </w:tcPr>
          <w:p w14:paraId="67B77E1B"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lang w:val="en-AU" w:eastAsia="hr-HR"/>
              </w:rPr>
            </w:pPr>
          </w:p>
          <w:p w14:paraId="056DB744"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lang w:eastAsia="hr-HR"/>
              </w:rPr>
            </w:pPr>
            <w:r w:rsidRPr="00323D4A">
              <w:rPr>
                <w:rFonts w:ascii="Times New Roman" w:eastAsia="Times New Roman" w:hAnsi="Times New Roman" w:cs="Times New Roman"/>
                <w:b/>
                <w:bCs/>
                <w:color w:val="000000" w:themeColor="text1"/>
                <w:lang w:val="en-AU" w:eastAsia="hr-HR"/>
              </w:rPr>
              <w:t>97,56</w:t>
            </w:r>
          </w:p>
        </w:tc>
      </w:tr>
      <w:tr w:rsidR="00323D4A" w:rsidRPr="00323D4A" w14:paraId="0139E79F" w14:textId="77777777" w:rsidTr="00964BA6">
        <w:trPr>
          <w:trHeight w:val="283"/>
        </w:trPr>
        <w:tc>
          <w:tcPr>
            <w:tcW w:w="6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425FD44"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A100003</w:t>
            </w:r>
          </w:p>
        </w:tc>
        <w:tc>
          <w:tcPr>
            <w:tcW w:w="2102" w:type="pct"/>
            <w:tcBorders>
              <w:top w:val="single" w:sz="4" w:space="0" w:color="auto"/>
              <w:left w:val="nil"/>
              <w:bottom w:val="single" w:sz="4" w:space="0" w:color="auto"/>
              <w:right w:val="single" w:sz="4" w:space="0" w:color="auto"/>
            </w:tcBorders>
            <w:shd w:val="clear" w:color="000000" w:fill="FFFFFF"/>
            <w:vAlign w:val="center"/>
          </w:tcPr>
          <w:p w14:paraId="6071D545"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Veterinarsko-higijeničarska služba</w:t>
            </w:r>
          </w:p>
        </w:tc>
        <w:tc>
          <w:tcPr>
            <w:tcW w:w="900" w:type="pct"/>
            <w:tcBorders>
              <w:top w:val="single" w:sz="4" w:space="0" w:color="auto"/>
              <w:left w:val="nil"/>
              <w:bottom w:val="single" w:sz="4" w:space="0" w:color="auto"/>
              <w:right w:val="single" w:sz="4" w:space="0" w:color="auto"/>
            </w:tcBorders>
            <w:shd w:val="clear" w:color="auto" w:fill="auto"/>
          </w:tcPr>
          <w:p w14:paraId="0A0FA16B"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14B04830"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16.500,00</w:t>
            </w:r>
          </w:p>
        </w:tc>
        <w:tc>
          <w:tcPr>
            <w:tcW w:w="773" w:type="pct"/>
            <w:tcBorders>
              <w:top w:val="single" w:sz="4" w:space="0" w:color="auto"/>
              <w:left w:val="single" w:sz="4" w:space="0" w:color="auto"/>
              <w:bottom w:val="single" w:sz="4" w:space="0" w:color="auto"/>
              <w:right w:val="single" w:sz="4" w:space="0" w:color="auto"/>
            </w:tcBorders>
            <w:shd w:val="clear" w:color="auto" w:fill="auto"/>
          </w:tcPr>
          <w:p w14:paraId="49CE036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7F652F1A"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16.500,00</w:t>
            </w:r>
          </w:p>
        </w:tc>
        <w:tc>
          <w:tcPr>
            <w:tcW w:w="612" w:type="pct"/>
            <w:tcBorders>
              <w:top w:val="single" w:sz="4" w:space="0" w:color="auto"/>
              <w:left w:val="single" w:sz="4" w:space="0" w:color="auto"/>
              <w:bottom w:val="single" w:sz="4" w:space="0" w:color="auto"/>
              <w:right w:val="single" w:sz="4" w:space="0" w:color="auto"/>
            </w:tcBorders>
            <w:shd w:val="clear" w:color="auto" w:fill="auto"/>
          </w:tcPr>
          <w:p w14:paraId="67CCEA7C"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3B4C8292"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100,00</w:t>
            </w:r>
          </w:p>
        </w:tc>
      </w:tr>
      <w:tr w:rsidR="00323D4A" w:rsidRPr="00323D4A" w14:paraId="253EB6E5" w14:textId="77777777" w:rsidTr="00964BA6">
        <w:trPr>
          <w:trHeight w:val="283"/>
        </w:trPr>
        <w:tc>
          <w:tcPr>
            <w:tcW w:w="613" w:type="pct"/>
            <w:tcBorders>
              <w:top w:val="single" w:sz="4" w:space="0" w:color="auto"/>
              <w:left w:val="single" w:sz="4" w:space="0" w:color="auto"/>
              <w:bottom w:val="single" w:sz="4" w:space="0" w:color="auto"/>
              <w:right w:val="single" w:sz="4" w:space="0" w:color="auto"/>
            </w:tcBorders>
            <w:shd w:val="clear" w:color="000000" w:fill="FFFFFF"/>
          </w:tcPr>
          <w:p w14:paraId="2577644E"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A100004</w:t>
            </w:r>
          </w:p>
        </w:tc>
        <w:tc>
          <w:tcPr>
            <w:tcW w:w="2102" w:type="pct"/>
            <w:tcBorders>
              <w:top w:val="single" w:sz="4" w:space="0" w:color="auto"/>
              <w:left w:val="nil"/>
              <w:bottom w:val="single" w:sz="4" w:space="0" w:color="auto"/>
              <w:right w:val="single" w:sz="4" w:space="0" w:color="auto"/>
            </w:tcBorders>
            <w:shd w:val="clear" w:color="000000" w:fill="FFFFFF"/>
            <w:vAlign w:val="center"/>
          </w:tcPr>
          <w:p w14:paraId="704FB7E3"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Sklonište za životinje</w:t>
            </w:r>
          </w:p>
        </w:tc>
        <w:tc>
          <w:tcPr>
            <w:tcW w:w="900" w:type="pct"/>
            <w:tcBorders>
              <w:top w:val="single" w:sz="4" w:space="0" w:color="auto"/>
              <w:left w:val="nil"/>
              <w:bottom w:val="single" w:sz="4" w:space="0" w:color="auto"/>
              <w:right w:val="single" w:sz="4" w:space="0" w:color="auto"/>
            </w:tcBorders>
            <w:shd w:val="clear" w:color="auto" w:fill="auto"/>
          </w:tcPr>
          <w:p w14:paraId="3D4E639B"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0350155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33.130,00</w:t>
            </w:r>
          </w:p>
        </w:tc>
        <w:tc>
          <w:tcPr>
            <w:tcW w:w="773" w:type="pct"/>
            <w:tcBorders>
              <w:top w:val="single" w:sz="4" w:space="0" w:color="auto"/>
              <w:left w:val="single" w:sz="4" w:space="0" w:color="auto"/>
              <w:bottom w:val="single" w:sz="4" w:space="0" w:color="auto"/>
              <w:right w:val="single" w:sz="4" w:space="0" w:color="auto"/>
            </w:tcBorders>
            <w:shd w:val="clear" w:color="auto" w:fill="auto"/>
          </w:tcPr>
          <w:p w14:paraId="324F70E4"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2CAA9CD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33.116,28</w:t>
            </w:r>
          </w:p>
        </w:tc>
        <w:tc>
          <w:tcPr>
            <w:tcW w:w="612" w:type="pct"/>
            <w:tcBorders>
              <w:top w:val="single" w:sz="4" w:space="0" w:color="auto"/>
              <w:left w:val="single" w:sz="4" w:space="0" w:color="auto"/>
              <w:bottom w:val="single" w:sz="4" w:space="0" w:color="auto"/>
              <w:right w:val="single" w:sz="4" w:space="0" w:color="auto"/>
            </w:tcBorders>
            <w:shd w:val="clear" w:color="auto" w:fill="auto"/>
          </w:tcPr>
          <w:p w14:paraId="284FD5EC"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19CE9534"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99,96</w:t>
            </w:r>
          </w:p>
        </w:tc>
      </w:tr>
      <w:tr w:rsidR="00323D4A" w:rsidRPr="00323D4A" w14:paraId="5F02F920" w14:textId="77777777" w:rsidTr="00964BA6">
        <w:trPr>
          <w:trHeight w:val="283"/>
        </w:trPr>
        <w:tc>
          <w:tcPr>
            <w:tcW w:w="613" w:type="pct"/>
            <w:tcBorders>
              <w:top w:val="single" w:sz="4" w:space="0" w:color="auto"/>
              <w:left w:val="single" w:sz="4" w:space="0" w:color="auto"/>
              <w:bottom w:val="single" w:sz="4" w:space="0" w:color="auto"/>
              <w:right w:val="single" w:sz="4" w:space="0" w:color="auto"/>
            </w:tcBorders>
            <w:shd w:val="clear" w:color="000000" w:fill="FFFFFF"/>
          </w:tcPr>
          <w:p w14:paraId="71FB4236"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A100008</w:t>
            </w:r>
          </w:p>
        </w:tc>
        <w:tc>
          <w:tcPr>
            <w:tcW w:w="2102" w:type="pct"/>
            <w:tcBorders>
              <w:top w:val="single" w:sz="4" w:space="0" w:color="auto"/>
              <w:left w:val="nil"/>
              <w:bottom w:val="single" w:sz="4" w:space="0" w:color="auto"/>
              <w:right w:val="single" w:sz="4" w:space="0" w:color="auto"/>
            </w:tcBorders>
            <w:shd w:val="clear" w:color="000000" w:fill="FFFFFF"/>
            <w:vAlign w:val="center"/>
          </w:tcPr>
          <w:p w14:paraId="4F27F559"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Zaštita životinja putem udruga</w:t>
            </w:r>
          </w:p>
        </w:tc>
        <w:tc>
          <w:tcPr>
            <w:tcW w:w="900" w:type="pct"/>
            <w:tcBorders>
              <w:top w:val="single" w:sz="4" w:space="0" w:color="auto"/>
              <w:left w:val="nil"/>
              <w:bottom w:val="single" w:sz="4" w:space="0" w:color="auto"/>
              <w:right w:val="single" w:sz="4" w:space="0" w:color="auto"/>
            </w:tcBorders>
            <w:shd w:val="clear" w:color="auto" w:fill="auto"/>
            <w:vAlign w:val="bottom"/>
          </w:tcPr>
          <w:p w14:paraId="4AFC282E"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670,00</w:t>
            </w:r>
          </w:p>
        </w:tc>
        <w:tc>
          <w:tcPr>
            <w:tcW w:w="773" w:type="pct"/>
            <w:tcBorders>
              <w:top w:val="single" w:sz="4" w:space="0" w:color="auto"/>
              <w:left w:val="single" w:sz="4" w:space="0" w:color="auto"/>
              <w:bottom w:val="single" w:sz="4" w:space="0" w:color="auto"/>
              <w:right w:val="single" w:sz="4" w:space="0" w:color="auto"/>
            </w:tcBorders>
            <w:shd w:val="clear" w:color="auto" w:fill="auto"/>
            <w:vAlign w:val="bottom"/>
          </w:tcPr>
          <w:p w14:paraId="469E462D"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670,00</w:t>
            </w:r>
          </w:p>
        </w:tc>
        <w:tc>
          <w:tcPr>
            <w:tcW w:w="612" w:type="pct"/>
            <w:tcBorders>
              <w:top w:val="single" w:sz="4" w:space="0" w:color="auto"/>
              <w:left w:val="single" w:sz="4" w:space="0" w:color="auto"/>
              <w:bottom w:val="single" w:sz="4" w:space="0" w:color="auto"/>
              <w:right w:val="single" w:sz="4" w:space="0" w:color="auto"/>
            </w:tcBorders>
            <w:shd w:val="clear" w:color="auto" w:fill="auto"/>
            <w:vAlign w:val="bottom"/>
          </w:tcPr>
          <w:p w14:paraId="40F7018B"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100,00</w:t>
            </w:r>
          </w:p>
        </w:tc>
      </w:tr>
      <w:tr w:rsidR="00323D4A" w:rsidRPr="00323D4A" w14:paraId="7AE4ED25" w14:textId="77777777" w:rsidTr="00964BA6">
        <w:trPr>
          <w:trHeight w:val="283"/>
        </w:trPr>
        <w:tc>
          <w:tcPr>
            <w:tcW w:w="613" w:type="pct"/>
            <w:tcBorders>
              <w:top w:val="single" w:sz="4" w:space="0" w:color="auto"/>
              <w:left w:val="single" w:sz="4" w:space="0" w:color="auto"/>
              <w:bottom w:val="single" w:sz="4" w:space="0" w:color="auto"/>
              <w:right w:val="single" w:sz="4" w:space="0" w:color="auto"/>
            </w:tcBorders>
            <w:shd w:val="clear" w:color="000000" w:fill="FFFFFF"/>
          </w:tcPr>
          <w:p w14:paraId="101C3358"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AktivnostA100009</w:t>
            </w:r>
          </w:p>
        </w:tc>
        <w:tc>
          <w:tcPr>
            <w:tcW w:w="2102" w:type="pct"/>
            <w:tcBorders>
              <w:top w:val="single" w:sz="4" w:space="0" w:color="auto"/>
              <w:left w:val="nil"/>
              <w:bottom w:val="single" w:sz="4" w:space="0" w:color="auto"/>
              <w:right w:val="single" w:sz="4" w:space="0" w:color="auto"/>
            </w:tcBorders>
            <w:shd w:val="clear" w:color="000000" w:fill="FFFFFF"/>
            <w:vAlign w:val="center"/>
          </w:tcPr>
          <w:p w14:paraId="24EA6DF8"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Ostale potrebe u zaštiti okoliša</w:t>
            </w:r>
          </w:p>
        </w:tc>
        <w:tc>
          <w:tcPr>
            <w:tcW w:w="900" w:type="pct"/>
            <w:tcBorders>
              <w:top w:val="single" w:sz="4" w:space="0" w:color="auto"/>
              <w:left w:val="nil"/>
              <w:bottom w:val="single" w:sz="4" w:space="0" w:color="auto"/>
              <w:right w:val="single" w:sz="4" w:space="0" w:color="auto"/>
            </w:tcBorders>
            <w:shd w:val="clear" w:color="auto" w:fill="auto"/>
          </w:tcPr>
          <w:p w14:paraId="50898302"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4673BB3E"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2.488,00</w:t>
            </w:r>
          </w:p>
        </w:tc>
        <w:tc>
          <w:tcPr>
            <w:tcW w:w="773" w:type="pct"/>
            <w:tcBorders>
              <w:top w:val="single" w:sz="4" w:space="0" w:color="auto"/>
              <w:left w:val="single" w:sz="4" w:space="0" w:color="auto"/>
              <w:bottom w:val="single" w:sz="4" w:space="0" w:color="auto"/>
              <w:right w:val="single" w:sz="4" w:space="0" w:color="auto"/>
            </w:tcBorders>
            <w:shd w:val="clear" w:color="auto" w:fill="auto"/>
          </w:tcPr>
          <w:p w14:paraId="60E3195B"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03509E1D"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2.892,72</w:t>
            </w:r>
          </w:p>
        </w:tc>
        <w:tc>
          <w:tcPr>
            <w:tcW w:w="612" w:type="pct"/>
            <w:tcBorders>
              <w:top w:val="single" w:sz="4" w:space="0" w:color="auto"/>
              <w:left w:val="single" w:sz="4" w:space="0" w:color="auto"/>
              <w:bottom w:val="single" w:sz="4" w:space="0" w:color="auto"/>
              <w:right w:val="single" w:sz="4" w:space="0" w:color="auto"/>
            </w:tcBorders>
            <w:shd w:val="clear" w:color="auto" w:fill="auto"/>
          </w:tcPr>
          <w:p w14:paraId="46CE8125"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7B3D54A3"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116,27</w:t>
            </w:r>
          </w:p>
        </w:tc>
      </w:tr>
      <w:tr w:rsidR="00323D4A" w:rsidRPr="00323D4A" w14:paraId="4666AFB8" w14:textId="77777777" w:rsidTr="00964BA6">
        <w:trPr>
          <w:trHeight w:val="283"/>
        </w:trPr>
        <w:tc>
          <w:tcPr>
            <w:tcW w:w="613" w:type="pct"/>
            <w:tcBorders>
              <w:top w:val="single" w:sz="4" w:space="0" w:color="auto"/>
              <w:left w:val="single" w:sz="4" w:space="0" w:color="auto"/>
              <w:bottom w:val="single" w:sz="4" w:space="0" w:color="auto"/>
              <w:right w:val="single" w:sz="4" w:space="0" w:color="auto"/>
            </w:tcBorders>
            <w:shd w:val="clear" w:color="000000" w:fill="FFFFFF"/>
          </w:tcPr>
          <w:p w14:paraId="3B6A8F11"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A100010</w:t>
            </w:r>
          </w:p>
        </w:tc>
        <w:tc>
          <w:tcPr>
            <w:tcW w:w="2102" w:type="pct"/>
            <w:tcBorders>
              <w:top w:val="single" w:sz="4" w:space="0" w:color="auto"/>
              <w:left w:val="nil"/>
              <w:bottom w:val="single" w:sz="4" w:space="0" w:color="auto"/>
              <w:right w:val="single" w:sz="4" w:space="0" w:color="auto"/>
            </w:tcBorders>
            <w:shd w:val="clear" w:color="000000" w:fill="FFFFFF"/>
            <w:vAlign w:val="center"/>
          </w:tcPr>
          <w:p w14:paraId="01FF44F0"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Sufinanciranje cijene usluge pražnjenja septičkih jama</w:t>
            </w:r>
          </w:p>
        </w:tc>
        <w:tc>
          <w:tcPr>
            <w:tcW w:w="900" w:type="pct"/>
            <w:tcBorders>
              <w:top w:val="single" w:sz="4" w:space="0" w:color="auto"/>
              <w:left w:val="nil"/>
              <w:bottom w:val="single" w:sz="4" w:space="0" w:color="auto"/>
              <w:right w:val="single" w:sz="4" w:space="0" w:color="auto"/>
            </w:tcBorders>
            <w:shd w:val="clear" w:color="auto" w:fill="auto"/>
          </w:tcPr>
          <w:p w14:paraId="390462C9"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784E8A51"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27.800,00</w:t>
            </w:r>
          </w:p>
        </w:tc>
        <w:tc>
          <w:tcPr>
            <w:tcW w:w="773" w:type="pct"/>
            <w:tcBorders>
              <w:top w:val="single" w:sz="4" w:space="0" w:color="auto"/>
              <w:left w:val="single" w:sz="4" w:space="0" w:color="auto"/>
              <w:bottom w:val="single" w:sz="4" w:space="0" w:color="auto"/>
              <w:right w:val="single" w:sz="4" w:space="0" w:color="auto"/>
            </w:tcBorders>
            <w:shd w:val="clear" w:color="auto" w:fill="auto"/>
          </w:tcPr>
          <w:p w14:paraId="781D395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142D9873"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25.442,12</w:t>
            </w:r>
          </w:p>
        </w:tc>
        <w:tc>
          <w:tcPr>
            <w:tcW w:w="612" w:type="pct"/>
            <w:tcBorders>
              <w:top w:val="single" w:sz="4" w:space="0" w:color="auto"/>
              <w:left w:val="single" w:sz="4" w:space="0" w:color="auto"/>
              <w:bottom w:val="single" w:sz="4" w:space="0" w:color="auto"/>
              <w:right w:val="single" w:sz="4" w:space="0" w:color="auto"/>
            </w:tcBorders>
            <w:shd w:val="clear" w:color="auto" w:fill="auto"/>
          </w:tcPr>
          <w:p w14:paraId="343E1F29"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p w14:paraId="4E3E4840"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91,52</w:t>
            </w:r>
          </w:p>
        </w:tc>
      </w:tr>
    </w:tbl>
    <w:p w14:paraId="6C6FF1F8"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p>
    <w:p w14:paraId="1DA2A5EA"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ZAKONSKA OSNOVA ZA UVOĐENJE PROGRAMA:</w:t>
      </w:r>
    </w:p>
    <w:p w14:paraId="03C3CE5D" w14:textId="77777777" w:rsidR="00323D4A" w:rsidRPr="00323D4A" w:rsidRDefault="00323D4A" w:rsidP="00323D4A">
      <w:pPr>
        <w:numPr>
          <w:ilvl w:val="0"/>
          <w:numId w:val="7"/>
        </w:numPr>
        <w:spacing w:after="0" w:line="240" w:lineRule="auto"/>
        <w:ind w:left="720"/>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lokalnoj i područnoj (regionalnoj) samoupravi („Narodne novine“ broj 33/01,60/01,129/05,109/07,125/08,36/09,150/11,144/12,19/13,137/15,13/17, 98/19,144/21),</w:t>
      </w:r>
    </w:p>
    <w:p w14:paraId="09D07CC9" w14:textId="77777777" w:rsidR="00323D4A" w:rsidRPr="00323D4A" w:rsidRDefault="00323D4A" w:rsidP="00323D4A">
      <w:pPr>
        <w:numPr>
          <w:ilvl w:val="0"/>
          <w:numId w:val="7"/>
        </w:numPr>
        <w:spacing w:after="0" w:line="240" w:lineRule="auto"/>
        <w:ind w:left="720"/>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veterinarstvu («Narodne novine» broj 82/13,148/13,115/18,52/21, 83/22 i 152/22),</w:t>
      </w:r>
    </w:p>
    <w:p w14:paraId="1E4FEAF0" w14:textId="77777777" w:rsidR="00323D4A" w:rsidRPr="00323D4A" w:rsidRDefault="00323D4A" w:rsidP="00323D4A">
      <w:pPr>
        <w:numPr>
          <w:ilvl w:val="0"/>
          <w:numId w:val="7"/>
        </w:numPr>
        <w:spacing w:after="0" w:line="240" w:lineRule="auto"/>
        <w:ind w:left="720"/>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zaštiti životinja („Narodne novine“ broj 102/17,32/19),</w:t>
      </w:r>
    </w:p>
    <w:p w14:paraId="7AF4AA56" w14:textId="77777777" w:rsidR="00323D4A" w:rsidRPr="00323D4A" w:rsidRDefault="00323D4A" w:rsidP="00323D4A">
      <w:pPr>
        <w:numPr>
          <w:ilvl w:val="0"/>
          <w:numId w:val="7"/>
        </w:numPr>
        <w:spacing w:after="0" w:line="240" w:lineRule="auto"/>
        <w:ind w:left="720"/>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Statut Grada Poreča-Parenzo („Službeni glasnik Grada Poreča-Parenzo“ broj 2/13,10/18,2/21 i 12/24).</w:t>
      </w:r>
    </w:p>
    <w:p w14:paraId="1737AB71"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p>
    <w:p w14:paraId="4DB8CDD0"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 xml:space="preserve">OPIS PROGRAMA:  </w:t>
      </w:r>
    </w:p>
    <w:p w14:paraId="45BC9481" w14:textId="77777777" w:rsidR="00323D4A" w:rsidRPr="00323D4A" w:rsidRDefault="00323D4A" w:rsidP="00323D4A">
      <w:pPr>
        <w:spacing w:after="0" w:line="240" w:lineRule="auto"/>
        <w:rPr>
          <w:rFonts w:ascii="Times New Roman" w:eastAsia="Times New Roman" w:hAnsi="Times New Roman" w:cs="Times New Roman"/>
          <w:bCs/>
          <w:i/>
          <w:iCs/>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Program obuhvaća </w:t>
      </w:r>
      <w:r w:rsidRPr="00323D4A">
        <w:rPr>
          <w:rFonts w:ascii="Times New Roman" w:eastAsia="Times New Roman" w:hAnsi="Times New Roman" w:cs="Times New Roman"/>
          <w:color w:val="000000" w:themeColor="text1"/>
          <w:sz w:val="24"/>
          <w:szCs w:val="24"/>
          <w:u w:val="single"/>
          <w:lang w:eastAsia="hr-HR"/>
        </w:rPr>
        <w:t>aktivnosti:</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color w:val="000000" w:themeColor="text1"/>
          <w:sz w:val="24"/>
          <w:szCs w:val="24"/>
          <w:lang w:eastAsia="hr-HR"/>
        </w:rPr>
        <w:t xml:space="preserve">Veterinarsko – higijeničarska služba, Sklonište za životinje i Zaštita životinja putem udruga i </w:t>
      </w:r>
      <w:r w:rsidRPr="00323D4A">
        <w:rPr>
          <w:rFonts w:ascii="Times New Roman" w:eastAsia="Times New Roman" w:hAnsi="Times New Roman" w:cs="Times New Roman"/>
          <w:bCs/>
          <w:i/>
          <w:iCs/>
          <w:color w:val="000000" w:themeColor="text1"/>
          <w:sz w:val="24"/>
          <w:szCs w:val="24"/>
          <w:lang w:eastAsia="hr-HR"/>
        </w:rPr>
        <w:t>Sufinanciranje cijene usluge pražnjenja septičkih jama.</w:t>
      </w:r>
    </w:p>
    <w:p w14:paraId="6E9A00F0"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u w:val="single"/>
          <w:lang w:eastAsia="hr-HR"/>
        </w:rPr>
      </w:pPr>
      <w:r w:rsidRPr="00323D4A">
        <w:rPr>
          <w:rFonts w:ascii="Times New Roman" w:eastAsia="Times New Roman" w:hAnsi="Times New Roman" w:cs="Times New Roman"/>
          <w:color w:val="000000" w:themeColor="text1"/>
          <w:sz w:val="24"/>
          <w:szCs w:val="24"/>
          <w:u w:val="single"/>
          <w:lang w:eastAsia="hr-HR"/>
        </w:rPr>
        <w:t>Aktivnosti:</w:t>
      </w:r>
    </w:p>
    <w:p w14:paraId="2522DC7E" w14:textId="77777777" w:rsidR="00323D4A" w:rsidRPr="00323D4A" w:rsidRDefault="00323D4A" w:rsidP="00323D4A">
      <w:pPr>
        <w:spacing w:after="0" w:line="240" w:lineRule="auto"/>
        <w:jc w:val="both"/>
        <w:rPr>
          <w:rFonts w:ascii="Times New Roman" w:eastAsia="Times New Roman" w:hAnsi="Times New Roman" w:cs="Times New Roman"/>
          <w:b/>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 xml:space="preserve">Veterinarsko – higijeničarska služba  </w:t>
      </w:r>
    </w:p>
    <w:p w14:paraId="4571976E" w14:textId="6C1CCE8D" w:rsidR="00323D4A" w:rsidRDefault="00323D4A" w:rsidP="00323D4A">
      <w:pPr>
        <w:widowControl w:val="0"/>
        <w:suppressAutoHyphens/>
        <w:autoSpaceDN w:val="0"/>
        <w:spacing w:after="0" w:line="240" w:lineRule="auto"/>
        <w:jc w:val="both"/>
        <w:rPr>
          <w:rFonts w:ascii="Times New Roman" w:eastAsia="SimSun" w:hAnsi="Times New Roman" w:cs="Arial"/>
          <w:color w:val="000000" w:themeColor="text1"/>
          <w:kern w:val="3"/>
          <w:sz w:val="24"/>
          <w:szCs w:val="24"/>
          <w:lang w:eastAsia="zh-CN" w:bidi="hi-IN"/>
        </w:rPr>
      </w:pPr>
      <w:r w:rsidRPr="00323D4A">
        <w:rPr>
          <w:rFonts w:ascii="Times New Roman" w:eastAsia="SimSun" w:hAnsi="Times New Roman" w:cs="Arial"/>
          <w:color w:val="000000" w:themeColor="text1"/>
          <w:kern w:val="3"/>
          <w:sz w:val="24"/>
          <w:szCs w:val="24"/>
          <w:lang w:eastAsia="zh-CN" w:bidi="hi-IN"/>
        </w:rPr>
        <w:t>Program uključuje troškove organizacije sakupljanja i propisnog zbrinjavanja lešina životinja i ostalih nusproizvoda s javnih površina na području Grada Poreča, što je zakonska obveza jedinica lokalne samouprave. U odnosu na prethodne godine  bilježi se znatno povećanje broja zbrinjavanja životinjskih lešina (divljih životinja i ptica) na prometnicama i javnim površinama, pogotovo u ljetnim mjesecima uzrokovanim sudjelovanjem većeg brojem prijevoznih sredstava u prometu. Troškovi v</w:t>
      </w:r>
      <w:r w:rsidRPr="00323D4A">
        <w:rPr>
          <w:rFonts w:ascii="Times New Roman" w:eastAsia="SimSun" w:hAnsi="Times New Roman" w:cs="Arial"/>
          <w:bCs/>
          <w:color w:val="000000" w:themeColor="text1"/>
          <w:kern w:val="3"/>
          <w:sz w:val="24"/>
          <w:szCs w:val="24"/>
          <w:lang w:eastAsia="zh-CN" w:bidi="hi-IN"/>
        </w:rPr>
        <w:t>eterinarsko – higijeničarske službe  povećavaju se i zbog nove obveze Grada Poreča-Parenzo da financira odvoza lešina delfina, kornjača</w:t>
      </w:r>
      <w:r w:rsidRPr="00323D4A">
        <w:rPr>
          <w:rFonts w:ascii="Times New Roman" w:eastAsia="SimSun" w:hAnsi="Times New Roman" w:cs="Arial"/>
          <w:color w:val="000000" w:themeColor="text1"/>
          <w:kern w:val="3"/>
          <w:sz w:val="24"/>
          <w:szCs w:val="24"/>
          <w:lang w:eastAsia="zh-CN" w:bidi="hi-IN"/>
        </w:rPr>
        <w:t xml:space="preserve"> i ostalih zaštićenih morskih životinja, koje  Ministarstvo zaštite okoliša više ne financira. Program će se provoditi u suradnji s organizacijom koja je ovlaštena obavljati ove poslove i ima stručno osoblje i sredstva rada s kojima će obavljati navedene poslove.   </w:t>
      </w:r>
    </w:p>
    <w:p w14:paraId="282CF52E" w14:textId="56873C89" w:rsidR="00102FC3" w:rsidRDefault="00102FC3" w:rsidP="00323D4A">
      <w:pPr>
        <w:widowControl w:val="0"/>
        <w:suppressAutoHyphens/>
        <w:autoSpaceDN w:val="0"/>
        <w:spacing w:after="0" w:line="240" w:lineRule="auto"/>
        <w:jc w:val="both"/>
        <w:rPr>
          <w:rFonts w:ascii="Times New Roman" w:eastAsia="SimSun" w:hAnsi="Times New Roman" w:cs="Arial"/>
          <w:color w:val="000000" w:themeColor="text1"/>
          <w:kern w:val="3"/>
          <w:sz w:val="24"/>
          <w:szCs w:val="24"/>
          <w:lang w:eastAsia="zh-CN" w:bidi="hi-IN"/>
        </w:rPr>
      </w:pPr>
    </w:p>
    <w:p w14:paraId="1D2A3CD2" w14:textId="77777777" w:rsidR="00102FC3" w:rsidRPr="00323D4A" w:rsidRDefault="00102FC3" w:rsidP="00323D4A">
      <w:pPr>
        <w:widowControl w:val="0"/>
        <w:suppressAutoHyphens/>
        <w:autoSpaceDN w:val="0"/>
        <w:spacing w:after="0" w:line="240" w:lineRule="auto"/>
        <w:jc w:val="both"/>
        <w:rPr>
          <w:rFonts w:ascii="Times New Roman" w:eastAsia="SimSun" w:hAnsi="Times New Roman" w:cs="Arial"/>
          <w:b/>
          <w:color w:val="000000" w:themeColor="text1"/>
          <w:kern w:val="3"/>
          <w:sz w:val="24"/>
          <w:szCs w:val="24"/>
          <w:lang w:eastAsia="zh-CN" w:bidi="hi-IN"/>
        </w:rPr>
      </w:pPr>
    </w:p>
    <w:p w14:paraId="31CB1FA4" w14:textId="77777777" w:rsidR="00323D4A" w:rsidRPr="00323D4A" w:rsidRDefault="00323D4A" w:rsidP="00323D4A">
      <w:pPr>
        <w:spacing w:after="0" w:line="240" w:lineRule="auto"/>
        <w:jc w:val="both"/>
        <w:rPr>
          <w:rFonts w:ascii="Times New Roman" w:eastAsia="Times New Roman" w:hAnsi="Times New Roman" w:cs="Times New Roman"/>
          <w:b/>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lastRenderedPageBreak/>
        <w:t xml:space="preserve">Sklonište za životinje </w:t>
      </w:r>
    </w:p>
    <w:p w14:paraId="5889B7C2"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Temeljem Zakona o zaštiti životinja poslove sakupljanja napuštenih ili izgubljenih životinja organiziraju i financiraju jedinice lokalne samouprave, koje mogu sklopiti ugovor o sakupljanju i zbrinjavanju napuštenih ili izgubljenih životinja sa skloništem kojeg na njihovom području mogu ili jesu osnovale fizičke ili pravne osobe. Jedinice lokalne samouprave dužne su pokrivati sve troškove hvatanja, držanja, sterilizacije, kastracije, cijepljenja, označavanja i eventualnog liječenja napuštenih pasa i mačka koje nisu označene mikročipom. Takve odredbe Zakona značajno povećavaju troškove registriranih skloništa za životinje. Tome je pridonijela i zabrana  usmrćivanja životinja, koje se mogu usmrtiti samo u slučaju ako se steknu uvjeti propisani  odredbama Zakona, tako da napuštene životinje u skloništu borave do njihovog udomljenja, što povećava troškove njihovog čuvanja. Zbog aktualne krize znatno su se povećali i troškovi goriva, režija i hrane za životinje, a u odnosu na prethodne godine znatno se povećao i broj poziva za zbrinjavanje napuštene životinje, čemu pridonose i brojne kampanje o zaštiti životinja  kao i pojačane aktivnost  udruge za zaštitu životinja, njihovih aktivista  i samih građana, koji su u tom segmentu veoma aktivni na društvenim mrežama. Aktivnosti udruga za zaštitu životinja pojačavaju se upravo vikendom i praznikom i izvan radnog vremena, što također povećava troškove rada djelatnika skloništa, a i radno vrijeme skloništa se tome treba prilagoditi. Program će se provoditi u suradnji s organizacijom koja  posjeduje odgovarajuće dozvole nadležnih tijela za obavljanje ovih poslova, stručno osoblje i sredstva rada s kojima će obavljati navedene poslove.</w:t>
      </w:r>
    </w:p>
    <w:p w14:paraId="365B7DDF" w14:textId="77777777" w:rsidR="00323D4A" w:rsidRPr="00323D4A" w:rsidRDefault="00323D4A" w:rsidP="00323D4A">
      <w:pPr>
        <w:spacing w:after="0" w:line="240" w:lineRule="auto"/>
        <w:jc w:val="both"/>
        <w:rPr>
          <w:rFonts w:ascii="Times New Roman" w:eastAsia="Times New Roman" w:hAnsi="Times New Roman" w:cs="Times New Roman"/>
          <w:b/>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Zaštita životinja putem udruga</w:t>
      </w:r>
    </w:p>
    <w:p w14:paraId="6EF8992B"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Sredstva su planirana za sufinanciranje potreba u zaštiti životinja (mačaka i pasa), koje iskazuje udruga s područja Grada Poreča.</w:t>
      </w:r>
    </w:p>
    <w:p w14:paraId="5218F98F" w14:textId="77777777" w:rsidR="00323D4A" w:rsidRPr="00323D4A" w:rsidRDefault="00323D4A" w:rsidP="00323D4A">
      <w:pPr>
        <w:spacing w:after="0" w:line="240" w:lineRule="auto"/>
        <w:jc w:val="both"/>
        <w:rPr>
          <w:rFonts w:ascii="Times New Roman" w:eastAsia="Times New Roman" w:hAnsi="Times New Roman" w:cs="Times New Roman"/>
          <w:b/>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Ostale potrebe u zaštiti životinja</w:t>
      </w:r>
    </w:p>
    <w:p w14:paraId="232AD55E"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bCs/>
          <w:color w:val="000000" w:themeColor="text1"/>
          <w:sz w:val="24"/>
          <w:szCs w:val="24"/>
          <w:lang w:eastAsia="hr-HR"/>
        </w:rPr>
        <w:t>Sredstva su planirana za pokriće raznih neplaniranih rashoda.</w:t>
      </w:r>
    </w:p>
    <w:p w14:paraId="3D4838A3" w14:textId="77777777" w:rsidR="00323D4A" w:rsidRPr="00323D4A" w:rsidRDefault="00323D4A" w:rsidP="00323D4A">
      <w:pPr>
        <w:spacing w:after="0" w:line="240" w:lineRule="auto"/>
        <w:jc w:val="both"/>
        <w:rPr>
          <w:rFonts w:ascii="Times New Roman" w:eastAsia="Times New Roman" w:hAnsi="Times New Roman" w:cs="Times New Roman"/>
          <w:b/>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Sufinanciranje cijene usluge pražnjenja septičkih jama</w:t>
      </w:r>
    </w:p>
    <w:p w14:paraId="16B1959E"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Temeljem Sporazuma o sufinanciranju usluge pražnjenja septičkih jama, sklopljenog s TD Odvodnja Poreč d.o.o., Grad Poreč-Parenzo je preuzeo obvezu sufinanciranja 40% cijene usluge pražnjenja septičkih jama korisnicima s područja Grada Poreča-Parenzo. Grad Poreč-Parenzo ne sufinancira pražnjenje septičkih jama nezakonito izgrađenim građevinama, kao ni građevinama koje imaju uvjete za priključenje na sustav javne odvodnje.</w:t>
      </w:r>
    </w:p>
    <w:p w14:paraId="35C57E0E"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p>
    <w:p w14:paraId="7481A6A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CILJ PROGRAMA</w:t>
      </w:r>
      <w:r w:rsidRPr="00323D4A">
        <w:rPr>
          <w:rFonts w:ascii="Times New Roman" w:eastAsia="Times New Roman" w:hAnsi="Times New Roman" w:cs="Times New Roman"/>
          <w:color w:val="000000" w:themeColor="text1"/>
          <w:sz w:val="24"/>
          <w:szCs w:val="24"/>
          <w:lang w:eastAsia="hr-HR"/>
        </w:rPr>
        <w:t xml:space="preserve">: </w:t>
      </w:r>
    </w:p>
    <w:p w14:paraId="2CE2CD5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bookmarkStart w:id="131" w:name="_Hlk101691012"/>
      <w:r w:rsidRPr="00323D4A">
        <w:rPr>
          <w:rFonts w:ascii="Times New Roman" w:eastAsia="Times New Roman" w:hAnsi="Times New Roman" w:cs="Times New Roman"/>
          <w:color w:val="000000" w:themeColor="text1"/>
          <w:sz w:val="24"/>
          <w:szCs w:val="24"/>
          <w:lang w:eastAsia="hr-HR"/>
        </w:rPr>
        <w:t xml:space="preserve">Financirati obavljanje poslova vezanih uz program zaštite napuštenih i izgubljenih životinja i zbrinjavanja animalnog otpada na području Poreča, što je i zakonska obveza jedinica lokalne samouprave. Pomoć građanima koji još nisu priključeni na sustav odvodnje sufinanciranjem cijene usluge pražnjenja septičkih jama. </w:t>
      </w:r>
    </w:p>
    <w:p w14:paraId="470330E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p w14:paraId="60790FA6"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bookmarkStart w:id="132" w:name="_Hlk164250840"/>
      <w:r w:rsidRPr="00323D4A">
        <w:rPr>
          <w:rFonts w:ascii="Times New Roman" w:eastAsia="Times New Roman" w:hAnsi="Times New Roman" w:cs="Times New Roman"/>
          <w:b/>
          <w:color w:val="000000" w:themeColor="text1"/>
          <w:sz w:val="24"/>
          <w:szCs w:val="24"/>
          <w:lang w:eastAsia="hr-HR"/>
        </w:rPr>
        <w:t xml:space="preserve">REALIZACIJA PROGRAMA: </w:t>
      </w:r>
      <w:r w:rsidRPr="00323D4A">
        <w:rPr>
          <w:rFonts w:ascii="Times New Roman" w:eastAsia="Times New Roman" w:hAnsi="Times New Roman" w:cs="Times New Roman"/>
          <w:b/>
          <w:color w:val="000000" w:themeColor="text1"/>
          <w:sz w:val="24"/>
          <w:szCs w:val="24"/>
          <w:lang w:eastAsia="hr-HR"/>
        </w:rPr>
        <w:tab/>
      </w:r>
    </w:p>
    <w:p w14:paraId="1F5A3071"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u w:val="single"/>
          <w:lang w:eastAsia="hr-HR"/>
        </w:rPr>
      </w:pPr>
      <w:r w:rsidRPr="00323D4A">
        <w:rPr>
          <w:rFonts w:ascii="Times New Roman" w:eastAsia="Times New Roman" w:hAnsi="Times New Roman" w:cs="Times New Roman"/>
          <w:color w:val="000000" w:themeColor="text1"/>
          <w:sz w:val="24"/>
          <w:szCs w:val="24"/>
          <w:u w:val="single"/>
          <w:lang w:eastAsia="hr-HR"/>
        </w:rPr>
        <w:t>Aktivnosti:</w:t>
      </w:r>
    </w:p>
    <w:p w14:paraId="6201306C"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bookmarkStart w:id="133" w:name="_Hlk130919926"/>
      <w:r w:rsidRPr="00323D4A">
        <w:rPr>
          <w:rFonts w:ascii="Times New Roman" w:eastAsia="Times New Roman" w:hAnsi="Times New Roman" w:cs="Times New Roman"/>
          <w:b/>
          <w:i/>
          <w:color w:val="000000" w:themeColor="text1"/>
          <w:sz w:val="24"/>
          <w:szCs w:val="24"/>
          <w:lang w:eastAsia="hr-HR"/>
        </w:rPr>
        <w:t>Veterinarsko – higijeničarska služba</w:t>
      </w:r>
      <w:r w:rsidRPr="00323D4A">
        <w:rPr>
          <w:rFonts w:ascii="Times New Roman" w:eastAsia="Times New Roman" w:hAnsi="Times New Roman" w:cs="Times New Roman"/>
          <w:b/>
          <w:color w:val="000000" w:themeColor="text1"/>
          <w:sz w:val="24"/>
          <w:szCs w:val="24"/>
          <w:lang w:eastAsia="hr-HR"/>
        </w:rPr>
        <w:t xml:space="preserve">  </w:t>
      </w:r>
    </w:p>
    <w:p w14:paraId="62AB831D"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bCs/>
          <w:color w:val="000000" w:themeColor="text1"/>
          <w:sz w:val="24"/>
          <w:szCs w:val="24"/>
          <w:lang w:eastAsia="hr-HR"/>
        </w:rPr>
        <w:t>Izvršeno  je 102 usluga sakupljanja i propisanog zbrinjavanja lešina životinja, te 32 usluge hvatanja ptica i divljači  koje su nakon pregleda i liječenja vraćene u njihova prirodna staništa ako je to bilo moguće.</w:t>
      </w:r>
    </w:p>
    <w:p w14:paraId="68D1CE3E"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T</w:t>
      </w:r>
      <w:bookmarkStart w:id="134" w:name="_Hlk164414962"/>
      <w:r w:rsidRPr="00323D4A">
        <w:rPr>
          <w:rFonts w:ascii="Times New Roman" w:eastAsia="Times New Roman" w:hAnsi="Times New Roman" w:cs="Times New Roman"/>
          <w:color w:val="000000" w:themeColor="text1"/>
          <w:sz w:val="24"/>
          <w:szCs w:val="24"/>
          <w:lang w:eastAsia="hr-HR"/>
        </w:rPr>
        <w:t xml:space="preserve">ijekom 2024. godine utrošena su sredstva u iznosu od </w:t>
      </w:r>
      <w:bookmarkEnd w:id="134"/>
      <w:r w:rsidRPr="00323D4A">
        <w:rPr>
          <w:rFonts w:ascii="Times New Roman" w:eastAsia="Times New Roman" w:hAnsi="Times New Roman" w:cs="Times New Roman"/>
          <w:color w:val="000000" w:themeColor="text1"/>
          <w:sz w:val="24"/>
          <w:szCs w:val="24"/>
          <w:lang w:val="en-AU" w:eastAsia="hr-HR"/>
        </w:rPr>
        <w:t xml:space="preserve">33.116,28 </w:t>
      </w:r>
      <w:r w:rsidRPr="00323D4A">
        <w:rPr>
          <w:rFonts w:ascii="Times New Roman" w:eastAsia="Times New Roman" w:hAnsi="Times New Roman" w:cs="Times New Roman"/>
          <w:color w:val="000000" w:themeColor="text1"/>
          <w:sz w:val="24"/>
          <w:szCs w:val="24"/>
          <w:lang w:eastAsia="hr-HR"/>
        </w:rPr>
        <w:t>eura.</w:t>
      </w:r>
    </w:p>
    <w:p w14:paraId="53E2112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99,96 % od planiranog iznosa.</w:t>
      </w:r>
    </w:p>
    <w:p w14:paraId="22B86C25"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Sklonište za životinje</w:t>
      </w:r>
      <w:r w:rsidRPr="00323D4A">
        <w:rPr>
          <w:rFonts w:ascii="Times New Roman" w:eastAsia="Times New Roman" w:hAnsi="Times New Roman" w:cs="Times New Roman"/>
          <w:b/>
          <w:color w:val="000000" w:themeColor="text1"/>
          <w:sz w:val="24"/>
          <w:szCs w:val="24"/>
          <w:lang w:eastAsia="hr-HR"/>
        </w:rPr>
        <w:t xml:space="preserve"> </w:t>
      </w:r>
    </w:p>
    <w:p w14:paraId="181987A8"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bCs/>
          <w:color w:val="000000" w:themeColor="text1"/>
          <w:sz w:val="24"/>
          <w:szCs w:val="24"/>
          <w:lang w:eastAsia="hr-HR"/>
        </w:rPr>
        <w:t>Uhvaćeno je ukupno 191 životinja (129 mačke i 62 psa), 89 ih je vraćeno u prirodna staništa ili vlasnicima. Izvršena je 191 sterilizacija/kastracija. Jedan dio mačaka, koje nisu vraćene u prirodna staništa i psi za koje su se našli udomitelji su udomljeni, a za preostale se traže udomitelji.</w:t>
      </w:r>
    </w:p>
    <w:p w14:paraId="2676050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Tijekom 2024. godine utrošena su sredstva u iznosu od 16.500,00 eura.</w:t>
      </w:r>
    </w:p>
    <w:p w14:paraId="65809BD5" w14:textId="77777777" w:rsidR="00102FC3" w:rsidRDefault="00323D4A" w:rsidP="00323D4A">
      <w:pPr>
        <w:spacing w:after="0" w:line="240" w:lineRule="auto"/>
        <w:jc w:val="both"/>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Aktivnost je izvršena u vrijednosti 100,00 % od planiranog iznosa. </w:t>
      </w:r>
      <w:bookmarkEnd w:id="133"/>
    </w:p>
    <w:p w14:paraId="3B127CA9" w14:textId="5C05CC6F" w:rsidR="00323D4A" w:rsidRPr="00323D4A" w:rsidRDefault="00323D4A" w:rsidP="00323D4A">
      <w:pPr>
        <w:spacing w:after="0" w:line="240" w:lineRule="auto"/>
        <w:jc w:val="both"/>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i/>
          <w:color w:val="000000" w:themeColor="text1"/>
          <w:sz w:val="24"/>
          <w:szCs w:val="24"/>
          <w:lang w:eastAsia="hr-HR"/>
        </w:rPr>
        <w:lastRenderedPageBreak/>
        <w:t>Zaštita životinja putem udruga</w:t>
      </w:r>
    </w:p>
    <w:p w14:paraId="4F453A4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Cs/>
          <w:color w:val="000000" w:themeColor="text1"/>
          <w:sz w:val="24"/>
          <w:szCs w:val="24"/>
          <w:lang w:eastAsia="hr-HR"/>
        </w:rPr>
        <w:t xml:space="preserve">Udruzi SOS Šape iz Poreča je isplaćen iznos od 670,00 eura za </w:t>
      </w:r>
      <w:r w:rsidRPr="00323D4A">
        <w:rPr>
          <w:rFonts w:ascii="Times New Roman" w:eastAsia="Times New Roman" w:hAnsi="Times New Roman" w:cs="Times New Roman"/>
          <w:color w:val="000000" w:themeColor="text1"/>
          <w:sz w:val="24"/>
          <w:szCs w:val="24"/>
          <w:lang w:eastAsia="hr-HR"/>
        </w:rPr>
        <w:t>sufinanciranje liječenja bolesnih životinja, dostavu donacija na područja pogođena potresom te za sterilizaciju pasa i mačaka.</w:t>
      </w:r>
    </w:p>
    <w:p w14:paraId="2DD9C2A9" w14:textId="77777777" w:rsidR="00323D4A" w:rsidRPr="00323D4A" w:rsidRDefault="00323D4A" w:rsidP="00323D4A">
      <w:pPr>
        <w:spacing w:after="0" w:line="240" w:lineRule="auto"/>
        <w:jc w:val="both"/>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100,00% od planiranog iznosa.</w:t>
      </w:r>
      <w:r w:rsidRPr="00323D4A">
        <w:rPr>
          <w:rFonts w:ascii="Times New Roman" w:eastAsia="Times New Roman" w:hAnsi="Times New Roman" w:cs="Times New Roman"/>
          <w:b/>
          <w:bCs/>
          <w:color w:val="000000" w:themeColor="text1"/>
          <w:sz w:val="24"/>
          <w:szCs w:val="24"/>
          <w:lang w:eastAsia="hr-HR"/>
        </w:rPr>
        <w:t xml:space="preserve"> </w:t>
      </w:r>
    </w:p>
    <w:bookmarkEnd w:id="131"/>
    <w:bookmarkEnd w:id="132"/>
    <w:p w14:paraId="160D9375" w14:textId="77777777" w:rsidR="00323D4A" w:rsidRPr="00323D4A" w:rsidRDefault="00323D4A" w:rsidP="00323D4A">
      <w:pPr>
        <w:spacing w:after="0" w:line="240" w:lineRule="auto"/>
        <w:jc w:val="both"/>
        <w:rPr>
          <w:rFonts w:ascii="Times New Roman" w:eastAsia="Times New Roman" w:hAnsi="Times New Roman" w:cs="Times New Roman"/>
          <w:b/>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Sufinanciranje cijene usluge pražnjenja septičkih jama</w:t>
      </w:r>
    </w:p>
    <w:p w14:paraId="21DE9C9D"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bCs/>
          <w:color w:val="000000" w:themeColor="text1"/>
          <w:sz w:val="24"/>
          <w:szCs w:val="24"/>
          <w:lang w:eastAsia="hr-HR"/>
        </w:rPr>
        <w:t>Tijekom 2024. godine utrošena su sredstva u iznosu od 25.442,12 eura.</w:t>
      </w:r>
    </w:p>
    <w:p w14:paraId="742AF3D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91,52% od planiranog iznosa.</w:t>
      </w:r>
    </w:p>
    <w:p w14:paraId="2ED9AA3E"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268"/>
        <w:gridCol w:w="1701"/>
        <w:gridCol w:w="1083"/>
        <w:gridCol w:w="1105"/>
      </w:tblGrid>
      <w:tr w:rsidR="00323D4A" w:rsidRPr="00323D4A" w14:paraId="2DE8BB90" w14:textId="77777777" w:rsidTr="00964BA6">
        <w:tc>
          <w:tcPr>
            <w:tcW w:w="2722" w:type="dxa"/>
            <w:shd w:val="clear" w:color="auto" w:fill="auto"/>
          </w:tcPr>
          <w:p w14:paraId="6F64E144"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Pokazatelj rezultata</w:t>
            </w:r>
          </w:p>
        </w:tc>
        <w:tc>
          <w:tcPr>
            <w:tcW w:w="2268" w:type="dxa"/>
            <w:shd w:val="clear" w:color="auto" w:fill="auto"/>
          </w:tcPr>
          <w:p w14:paraId="0C22D841"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Definicija</w:t>
            </w:r>
          </w:p>
          <w:p w14:paraId="2FCEF47B"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pokazatelja</w:t>
            </w:r>
          </w:p>
        </w:tc>
        <w:tc>
          <w:tcPr>
            <w:tcW w:w="1701" w:type="dxa"/>
            <w:shd w:val="clear" w:color="auto" w:fill="auto"/>
          </w:tcPr>
          <w:p w14:paraId="3185D55F"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Jedinica</w:t>
            </w:r>
          </w:p>
        </w:tc>
        <w:tc>
          <w:tcPr>
            <w:tcW w:w="1083" w:type="dxa"/>
            <w:shd w:val="clear" w:color="auto" w:fill="auto"/>
          </w:tcPr>
          <w:p w14:paraId="76576A4F"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Ciljana vrijednost 2024.</w:t>
            </w:r>
          </w:p>
        </w:tc>
        <w:tc>
          <w:tcPr>
            <w:tcW w:w="1105" w:type="dxa"/>
            <w:shd w:val="clear" w:color="auto" w:fill="auto"/>
          </w:tcPr>
          <w:p w14:paraId="12965FDF"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Ostvarena vrijednost 2024.</w:t>
            </w:r>
          </w:p>
        </w:tc>
      </w:tr>
      <w:tr w:rsidR="00323D4A" w:rsidRPr="00323D4A" w14:paraId="61241364" w14:textId="77777777" w:rsidTr="00964BA6">
        <w:tc>
          <w:tcPr>
            <w:tcW w:w="2722" w:type="dxa"/>
            <w:shd w:val="clear" w:color="auto" w:fill="auto"/>
          </w:tcPr>
          <w:p w14:paraId="54705D1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Podmirivanje troškova pruženih usluga</w:t>
            </w:r>
          </w:p>
        </w:tc>
        <w:tc>
          <w:tcPr>
            <w:tcW w:w="2268" w:type="dxa"/>
            <w:shd w:val="clear" w:color="auto" w:fill="auto"/>
          </w:tcPr>
          <w:p w14:paraId="75AF92F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Organizacija sakupljanja i propisnog zbrinjavanja lešina životinja i ostalih nusproizvoda s javnih površina</w:t>
            </w:r>
          </w:p>
        </w:tc>
        <w:tc>
          <w:tcPr>
            <w:tcW w:w="1701" w:type="dxa"/>
            <w:shd w:val="clear" w:color="auto" w:fill="auto"/>
          </w:tcPr>
          <w:p w14:paraId="6BA6119A"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CFE352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w:t>
            </w:r>
          </w:p>
        </w:tc>
        <w:tc>
          <w:tcPr>
            <w:tcW w:w="1083" w:type="dxa"/>
            <w:shd w:val="clear" w:color="auto" w:fill="auto"/>
          </w:tcPr>
          <w:p w14:paraId="1F4A353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CE9731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c>
          <w:tcPr>
            <w:tcW w:w="1105" w:type="dxa"/>
            <w:shd w:val="clear" w:color="auto" w:fill="auto"/>
          </w:tcPr>
          <w:p w14:paraId="22F07AC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7EA37DF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99,96</w:t>
            </w:r>
          </w:p>
        </w:tc>
      </w:tr>
      <w:tr w:rsidR="00323D4A" w:rsidRPr="00323D4A" w14:paraId="7316F142" w14:textId="77777777" w:rsidTr="00964BA6">
        <w:tc>
          <w:tcPr>
            <w:tcW w:w="2722" w:type="dxa"/>
            <w:shd w:val="clear" w:color="auto" w:fill="auto"/>
          </w:tcPr>
          <w:p w14:paraId="4008D90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Pomirivanje troškova pruženih usluga</w:t>
            </w:r>
          </w:p>
        </w:tc>
        <w:tc>
          <w:tcPr>
            <w:tcW w:w="2268" w:type="dxa"/>
            <w:shd w:val="clear" w:color="auto" w:fill="auto"/>
          </w:tcPr>
          <w:p w14:paraId="2E7B3C2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Podmirivanje troškova sakupljanja, skrbi, sterilizacije, označavanja i veterinarske zaštite napuštenih ili izgubljenih životinja </w:t>
            </w:r>
          </w:p>
        </w:tc>
        <w:tc>
          <w:tcPr>
            <w:tcW w:w="1701" w:type="dxa"/>
            <w:shd w:val="clear" w:color="auto" w:fill="auto"/>
          </w:tcPr>
          <w:p w14:paraId="48C0B1F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237810D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w:t>
            </w:r>
          </w:p>
        </w:tc>
        <w:tc>
          <w:tcPr>
            <w:tcW w:w="1083" w:type="dxa"/>
            <w:shd w:val="clear" w:color="auto" w:fill="auto"/>
          </w:tcPr>
          <w:p w14:paraId="502C011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331E30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c>
          <w:tcPr>
            <w:tcW w:w="1105" w:type="dxa"/>
            <w:shd w:val="clear" w:color="auto" w:fill="auto"/>
          </w:tcPr>
          <w:p w14:paraId="6BDEAAE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84F3E5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r>
      <w:tr w:rsidR="00323D4A" w:rsidRPr="00323D4A" w14:paraId="4A3A5E03" w14:textId="77777777" w:rsidTr="00964BA6">
        <w:tc>
          <w:tcPr>
            <w:tcW w:w="2722" w:type="dxa"/>
            <w:shd w:val="clear" w:color="auto" w:fill="auto"/>
          </w:tcPr>
          <w:p w14:paraId="52325B86"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Podmirivanje troškova raznih neplaniranih rashoda </w:t>
            </w:r>
          </w:p>
        </w:tc>
        <w:tc>
          <w:tcPr>
            <w:tcW w:w="2268" w:type="dxa"/>
            <w:shd w:val="clear" w:color="auto" w:fill="auto"/>
          </w:tcPr>
          <w:p w14:paraId="70EE08E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Podmirivanjem troškova izvanrednih potreba koje iskazuje udruga za zaštitu životinja pomaže se udruzi u brizi za životinje (u pravilu u brizi za slobodnoživuće  mačke i pse) </w:t>
            </w:r>
          </w:p>
        </w:tc>
        <w:tc>
          <w:tcPr>
            <w:tcW w:w="1701" w:type="dxa"/>
            <w:shd w:val="clear" w:color="auto" w:fill="auto"/>
          </w:tcPr>
          <w:p w14:paraId="76D8955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6DE5AAD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w:t>
            </w:r>
          </w:p>
        </w:tc>
        <w:tc>
          <w:tcPr>
            <w:tcW w:w="1083" w:type="dxa"/>
            <w:shd w:val="clear" w:color="auto" w:fill="auto"/>
          </w:tcPr>
          <w:p w14:paraId="1ED775D6"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4AD05F1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c>
          <w:tcPr>
            <w:tcW w:w="1105" w:type="dxa"/>
            <w:shd w:val="clear" w:color="auto" w:fill="auto"/>
          </w:tcPr>
          <w:p w14:paraId="36DCF915"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p>
          <w:p w14:paraId="564C5A8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r>
      <w:tr w:rsidR="00323D4A" w:rsidRPr="00323D4A" w14:paraId="06F70BDC" w14:textId="77777777" w:rsidTr="00964BA6">
        <w:tc>
          <w:tcPr>
            <w:tcW w:w="2722" w:type="dxa"/>
            <w:shd w:val="clear" w:color="auto" w:fill="auto"/>
          </w:tcPr>
          <w:p w14:paraId="3C3578E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 xml:space="preserve">Izvršena usluga pražnjenja septičke jame </w:t>
            </w:r>
          </w:p>
        </w:tc>
        <w:tc>
          <w:tcPr>
            <w:tcW w:w="2268" w:type="dxa"/>
            <w:shd w:val="clear" w:color="auto" w:fill="auto"/>
          </w:tcPr>
          <w:p w14:paraId="6A6CDBC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Sufinanciranjem  usluge  pomaže se građanima koji još nisu priključeni na sustav odvodnje u snošenju troškova</w:t>
            </w:r>
          </w:p>
        </w:tc>
        <w:tc>
          <w:tcPr>
            <w:tcW w:w="1701" w:type="dxa"/>
            <w:shd w:val="clear" w:color="auto" w:fill="auto"/>
          </w:tcPr>
          <w:p w14:paraId="6D3896F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w:t>
            </w:r>
          </w:p>
        </w:tc>
        <w:tc>
          <w:tcPr>
            <w:tcW w:w="1083" w:type="dxa"/>
            <w:shd w:val="clear" w:color="auto" w:fill="auto"/>
          </w:tcPr>
          <w:p w14:paraId="2F057A79"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100</w:t>
            </w:r>
          </w:p>
        </w:tc>
        <w:tc>
          <w:tcPr>
            <w:tcW w:w="1105" w:type="dxa"/>
            <w:shd w:val="clear" w:color="auto" w:fill="auto"/>
          </w:tcPr>
          <w:p w14:paraId="0038328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91,52</w:t>
            </w:r>
          </w:p>
        </w:tc>
      </w:tr>
    </w:tbl>
    <w:p w14:paraId="52D26242" w14:textId="77777777" w:rsidR="00F370C3" w:rsidRDefault="00F370C3" w:rsidP="00323D4A">
      <w:pPr>
        <w:spacing w:after="200" w:line="276" w:lineRule="auto"/>
        <w:contextualSpacing/>
        <w:outlineLvl w:val="2"/>
        <w:rPr>
          <w:rFonts w:ascii="Times New Roman" w:eastAsia="Times New Roman" w:hAnsi="Times New Roman" w:cs="Times New Roman"/>
          <w:b/>
          <w:color w:val="000000" w:themeColor="text1"/>
          <w:sz w:val="24"/>
          <w:szCs w:val="24"/>
          <w:lang w:eastAsia="hr-HR"/>
        </w:rPr>
      </w:pPr>
      <w:bookmarkStart w:id="135" w:name="_Toc198884307"/>
    </w:p>
    <w:p w14:paraId="319DF2CD" w14:textId="4785CCE4" w:rsidR="00C376B0" w:rsidRDefault="00C376B0" w:rsidP="00C376B0">
      <w:pPr>
        <w:pStyle w:val="Naslov2"/>
      </w:pPr>
      <w:bookmarkStart w:id="136" w:name="_Toc198898373"/>
      <w:r>
        <w:t>4.3</w:t>
      </w:r>
      <w:r w:rsidR="000769A9">
        <w:t>.</w:t>
      </w:r>
      <w:r>
        <w:t xml:space="preserve"> PRORAČUNSKI KORISNICI</w:t>
      </w:r>
      <w:bookmarkEnd w:id="136"/>
    </w:p>
    <w:p w14:paraId="4E8EADD8" w14:textId="7E58D986" w:rsidR="00323D4A" w:rsidRDefault="00323D4A" w:rsidP="00C376B0">
      <w:pPr>
        <w:pStyle w:val="Naslov3"/>
      </w:pPr>
      <w:bookmarkStart w:id="137" w:name="_Toc198898374"/>
      <w:r w:rsidRPr="00323D4A">
        <w:t>4.3.1.DJEČJI VRTIĆ RADOST</w:t>
      </w:r>
      <w:bookmarkEnd w:id="135"/>
      <w:bookmarkEnd w:id="137"/>
    </w:p>
    <w:p w14:paraId="4AC7C5E8" w14:textId="77777777" w:rsidR="00F370C3" w:rsidRPr="00323D4A" w:rsidRDefault="00F370C3" w:rsidP="00323D4A">
      <w:pPr>
        <w:spacing w:after="200" w:line="276" w:lineRule="auto"/>
        <w:contextualSpacing/>
        <w:outlineLvl w:val="2"/>
        <w:rPr>
          <w:rFonts w:ascii="Times New Roman" w:eastAsia="Times New Roman" w:hAnsi="Times New Roman" w:cs="Times New Roman"/>
          <w:b/>
          <w:color w:val="000000" w:themeColor="text1"/>
          <w:sz w:val="24"/>
          <w:szCs w:val="24"/>
          <w:lang w:eastAsia="hr-HR"/>
        </w:rPr>
      </w:pPr>
    </w:p>
    <w:tbl>
      <w:tblPr>
        <w:tblW w:w="5009" w:type="pct"/>
        <w:tblLayout w:type="fixed"/>
        <w:tblLook w:val="04A0" w:firstRow="1" w:lastRow="0" w:firstColumn="1" w:lastColumn="0" w:noHBand="0" w:noVBand="1"/>
      </w:tblPr>
      <w:tblGrid>
        <w:gridCol w:w="1309"/>
        <w:gridCol w:w="3959"/>
        <w:gridCol w:w="1586"/>
        <w:gridCol w:w="1680"/>
        <w:gridCol w:w="1221"/>
      </w:tblGrid>
      <w:tr w:rsidR="00323D4A" w:rsidRPr="00323D4A" w14:paraId="3CD770FB" w14:textId="77777777" w:rsidTr="00964BA6">
        <w:trPr>
          <w:trHeight w:val="283"/>
        </w:trPr>
        <w:tc>
          <w:tcPr>
            <w:tcW w:w="2700"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52B02527"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val="en-AU" w:eastAsia="hr-HR"/>
              </w:rPr>
            </w:pPr>
            <w:r w:rsidRPr="00323D4A">
              <w:rPr>
                <w:rFonts w:ascii="Times New Roman" w:eastAsia="Times New Roman" w:hAnsi="Times New Roman" w:cs="Times New Roman"/>
                <w:b/>
                <w:color w:val="000000" w:themeColor="text1"/>
                <w:sz w:val="24"/>
                <w:szCs w:val="24"/>
                <w:lang w:val="en-AU" w:eastAsia="hr-HR"/>
              </w:rPr>
              <w:t>DJEČJI VRTIĆ „</w:t>
            </w:r>
            <w:proofErr w:type="gramStart"/>
            <w:r w:rsidRPr="00323D4A">
              <w:rPr>
                <w:rFonts w:ascii="Times New Roman" w:eastAsia="Times New Roman" w:hAnsi="Times New Roman" w:cs="Times New Roman"/>
                <w:b/>
                <w:color w:val="000000" w:themeColor="text1"/>
                <w:sz w:val="24"/>
                <w:szCs w:val="24"/>
                <w:lang w:val="en-AU" w:eastAsia="hr-HR"/>
              </w:rPr>
              <w:t>RADOST“ POREČ</w:t>
            </w:r>
            <w:proofErr w:type="gramEnd"/>
            <w:r w:rsidRPr="00323D4A">
              <w:rPr>
                <w:rFonts w:ascii="Times New Roman" w:eastAsia="Times New Roman" w:hAnsi="Times New Roman" w:cs="Times New Roman"/>
                <w:b/>
                <w:color w:val="000000" w:themeColor="text1"/>
                <w:sz w:val="24"/>
                <w:szCs w:val="24"/>
                <w:lang w:val="en-AU" w:eastAsia="hr-HR"/>
              </w:rPr>
              <w:t xml:space="preserve"> - PARENZO</w:t>
            </w:r>
          </w:p>
        </w:tc>
        <w:tc>
          <w:tcPr>
            <w:tcW w:w="813" w:type="pct"/>
            <w:vMerge w:val="restart"/>
            <w:tcBorders>
              <w:top w:val="single" w:sz="4" w:space="0" w:color="auto"/>
              <w:left w:val="nil"/>
              <w:right w:val="single" w:sz="4" w:space="0" w:color="auto"/>
            </w:tcBorders>
            <w:shd w:val="clear" w:color="000000" w:fill="D9D9D9"/>
            <w:vAlign w:val="center"/>
          </w:tcPr>
          <w:p w14:paraId="4A8E3716"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lang w:val="en-AU" w:eastAsia="hr-HR"/>
              </w:rPr>
            </w:pPr>
            <w:r w:rsidRPr="00323D4A">
              <w:rPr>
                <w:rFonts w:ascii="Times New Roman" w:eastAsia="Times New Roman" w:hAnsi="Times New Roman" w:cs="Times New Roman"/>
                <w:b/>
                <w:bCs/>
                <w:color w:val="000000" w:themeColor="text1"/>
                <w:lang w:val="en-AU" w:eastAsia="hr-HR"/>
              </w:rPr>
              <w:t>PLAN ZA 2024.</w:t>
            </w:r>
          </w:p>
        </w:tc>
        <w:tc>
          <w:tcPr>
            <w:tcW w:w="861" w:type="pct"/>
            <w:vMerge w:val="restart"/>
            <w:tcBorders>
              <w:top w:val="single" w:sz="4" w:space="0" w:color="auto"/>
              <w:left w:val="nil"/>
              <w:right w:val="single" w:sz="4" w:space="0" w:color="auto"/>
            </w:tcBorders>
            <w:shd w:val="clear" w:color="000000" w:fill="D9D9D9"/>
            <w:vAlign w:val="center"/>
          </w:tcPr>
          <w:p w14:paraId="4CE432BD"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lang w:val="en-AU" w:eastAsia="hr-HR"/>
              </w:rPr>
            </w:pPr>
            <w:r w:rsidRPr="00323D4A">
              <w:rPr>
                <w:rFonts w:ascii="Times New Roman" w:eastAsia="Times New Roman" w:hAnsi="Times New Roman" w:cs="Times New Roman"/>
                <w:b/>
                <w:bCs/>
                <w:color w:val="000000" w:themeColor="text1"/>
                <w:lang w:val="en-AU" w:eastAsia="hr-HR"/>
              </w:rPr>
              <w:t>IZVRŠENJE U 2024.</w:t>
            </w:r>
          </w:p>
        </w:tc>
        <w:tc>
          <w:tcPr>
            <w:tcW w:w="626" w:type="pct"/>
            <w:vMerge w:val="restart"/>
            <w:tcBorders>
              <w:top w:val="single" w:sz="4" w:space="0" w:color="auto"/>
              <w:left w:val="nil"/>
              <w:right w:val="single" w:sz="4" w:space="0" w:color="auto"/>
            </w:tcBorders>
            <w:shd w:val="clear" w:color="000000" w:fill="D9D9D9"/>
            <w:vAlign w:val="center"/>
          </w:tcPr>
          <w:p w14:paraId="697B5E24"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lang w:val="en-AU" w:eastAsia="hr-HR"/>
              </w:rPr>
            </w:pPr>
            <w:r w:rsidRPr="00323D4A">
              <w:rPr>
                <w:rFonts w:ascii="Times New Roman" w:eastAsia="Times New Roman" w:hAnsi="Times New Roman" w:cs="Times New Roman"/>
                <w:b/>
                <w:bCs/>
                <w:color w:val="000000" w:themeColor="text1"/>
                <w:lang w:val="en-AU" w:eastAsia="hr-HR"/>
              </w:rPr>
              <w:t>INDEKS</w:t>
            </w:r>
          </w:p>
        </w:tc>
      </w:tr>
      <w:tr w:rsidR="00323D4A" w:rsidRPr="00323D4A" w14:paraId="29EB0A80" w14:textId="77777777" w:rsidTr="00964BA6">
        <w:trPr>
          <w:trHeight w:val="283"/>
        </w:trPr>
        <w:tc>
          <w:tcPr>
            <w:tcW w:w="2700"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30162839"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val="en-AU" w:eastAsia="hr-HR"/>
              </w:rPr>
            </w:pPr>
            <w:r w:rsidRPr="00323D4A">
              <w:rPr>
                <w:rFonts w:ascii="Times New Roman" w:eastAsia="Times New Roman" w:hAnsi="Times New Roman" w:cs="Times New Roman"/>
                <w:b/>
                <w:color w:val="000000" w:themeColor="text1"/>
                <w:sz w:val="24"/>
                <w:szCs w:val="24"/>
                <w:lang w:val="en-AU" w:eastAsia="hr-HR"/>
              </w:rPr>
              <w:t>NAZIV PROGRAMA/AKTIVNOSTI/PROJEKTA</w:t>
            </w:r>
          </w:p>
        </w:tc>
        <w:tc>
          <w:tcPr>
            <w:tcW w:w="813" w:type="pct"/>
            <w:vMerge/>
            <w:tcBorders>
              <w:left w:val="nil"/>
              <w:bottom w:val="single" w:sz="4" w:space="0" w:color="auto"/>
              <w:right w:val="single" w:sz="4" w:space="0" w:color="auto"/>
            </w:tcBorders>
            <w:shd w:val="clear" w:color="000000" w:fill="D9D9D9"/>
            <w:vAlign w:val="center"/>
          </w:tcPr>
          <w:p w14:paraId="5D11E0C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val="en-AU" w:eastAsia="hr-HR"/>
              </w:rPr>
            </w:pPr>
          </w:p>
        </w:tc>
        <w:tc>
          <w:tcPr>
            <w:tcW w:w="861" w:type="pct"/>
            <w:vMerge/>
            <w:tcBorders>
              <w:left w:val="nil"/>
              <w:bottom w:val="single" w:sz="4" w:space="0" w:color="auto"/>
              <w:right w:val="single" w:sz="4" w:space="0" w:color="auto"/>
            </w:tcBorders>
            <w:shd w:val="clear" w:color="000000" w:fill="D9D9D9"/>
            <w:vAlign w:val="center"/>
          </w:tcPr>
          <w:p w14:paraId="11E93CD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val="en-AU" w:eastAsia="hr-HR"/>
              </w:rPr>
            </w:pPr>
          </w:p>
        </w:tc>
        <w:tc>
          <w:tcPr>
            <w:tcW w:w="626" w:type="pct"/>
            <w:vMerge/>
            <w:tcBorders>
              <w:left w:val="nil"/>
              <w:bottom w:val="single" w:sz="4" w:space="0" w:color="auto"/>
              <w:right w:val="single" w:sz="4" w:space="0" w:color="auto"/>
            </w:tcBorders>
            <w:shd w:val="clear" w:color="000000" w:fill="D9D9D9"/>
            <w:vAlign w:val="center"/>
          </w:tcPr>
          <w:p w14:paraId="3BCFB1F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val="en-AU" w:eastAsia="hr-HR"/>
              </w:rPr>
            </w:pPr>
          </w:p>
        </w:tc>
      </w:tr>
      <w:tr w:rsidR="00323D4A" w:rsidRPr="00323D4A" w14:paraId="5599BA36" w14:textId="77777777" w:rsidTr="00964BA6">
        <w:trPr>
          <w:trHeight w:val="283"/>
        </w:trPr>
        <w:tc>
          <w:tcPr>
            <w:tcW w:w="27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FEAC10"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RASHODI / IZDACI</w:t>
            </w:r>
          </w:p>
        </w:tc>
        <w:tc>
          <w:tcPr>
            <w:tcW w:w="8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D1BBA4E"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1</w:t>
            </w:r>
          </w:p>
        </w:tc>
        <w:tc>
          <w:tcPr>
            <w:tcW w:w="86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BC709A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2</w:t>
            </w:r>
          </w:p>
        </w:tc>
        <w:tc>
          <w:tcPr>
            <w:tcW w:w="62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DCABBF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3</w:t>
            </w:r>
            <w:proofErr w:type="gramStart"/>
            <w:r w:rsidRPr="00323D4A">
              <w:rPr>
                <w:rFonts w:ascii="Times New Roman" w:eastAsia="Times New Roman" w:hAnsi="Times New Roman" w:cs="Times New Roman"/>
                <w:color w:val="000000" w:themeColor="text1"/>
                <w:sz w:val="24"/>
                <w:szCs w:val="24"/>
                <w:lang w:val="en-AU" w:eastAsia="hr-HR"/>
              </w:rPr>
              <w:t>=(</w:t>
            </w:r>
            <w:proofErr w:type="gramEnd"/>
            <w:r w:rsidRPr="00323D4A">
              <w:rPr>
                <w:rFonts w:ascii="Times New Roman" w:eastAsia="Times New Roman" w:hAnsi="Times New Roman" w:cs="Times New Roman"/>
                <w:color w:val="000000" w:themeColor="text1"/>
                <w:sz w:val="24"/>
                <w:szCs w:val="24"/>
                <w:lang w:val="en-AU" w:eastAsia="hr-HR"/>
              </w:rPr>
              <w:t>2/1)</w:t>
            </w:r>
          </w:p>
        </w:tc>
      </w:tr>
      <w:tr w:rsidR="00323D4A" w:rsidRPr="00323D4A" w14:paraId="53127C67"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898E66"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Podglava 35298</w:t>
            </w:r>
          </w:p>
        </w:tc>
        <w:tc>
          <w:tcPr>
            <w:tcW w:w="202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9289E4C"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DJEČJI VRTIĆ “RADOST”</w:t>
            </w:r>
          </w:p>
        </w:tc>
        <w:tc>
          <w:tcPr>
            <w:tcW w:w="813" w:type="pct"/>
            <w:tcBorders>
              <w:top w:val="single" w:sz="4" w:space="0" w:color="auto"/>
              <w:left w:val="nil"/>
              <w:bottom w:val="single" w:sz="4" w:space="0" w:color="auto"/>
              <w:right w:val="single" w:sz="4" w:space="0" w:color="auto"/>
            </w:tcBorders>
            <w:shd w:val="clear" w:color="auto" w:fill="D9D9D9" w:themeFill="background1" w:themeFillShade="D9"/>
            <w:vAlign w:val="bottom"/>
          </w:tcPr>
          <w:p w14:paraId="764D88C5"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4.911.362,00</w:t>
            </w:r>
          </w:p>
        </w:tc>
        <w:tc>
          <w:tcPr>
            <w:tcW w:w="8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784F27E"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4.751.330,36</w:t>
            </w:r>
          </w:p>
        </w:tc>
        <w:tc>
          <w:tcPr>
            <w:tcW w:w="6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257883D"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96,74%</w:t>
            </w:r>
          </w:p>
        </w:tc>
      </w:tr>
      <w:tr w:rsidR="00323D4A" w:rsidRPr="00323D4A" w14:paraId="7ABB6C6D" w14:textId="77777777" w:rsidTr="00964BA6">
        <w:trPr>
          <w:trHeight w:val="283"/>
        </w:trPr>
        <w:tc>
          <w:tcPr>
            <w:tcW w:w="671" w:type="pct"/>
            <w:tcBorders>
              <w:top w:val="nil"/>
              <w:left w:val="single" w:sz="4" w:space="0" w:color="auto"/>
              <w:bottom w:val="single" w:sz="4" w:space="0" w:color="auto"/>
              <w:right w:val="single" w:sz="4" w:space="0" w:color="auto"/>
            </w:tcBorders>
            <w:shd w:val="clear" w:color="000000" w:fill="D9D9D9"/>
            <w:vAlign w:val="center"/>
          </w:tcPr>
          <w:p w14:paraId="073B5902"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color w:val="000000" w:themeColor="text1"/>
                <w:sz w:val="24"/>
                <w:szCs w:val="24"/>
                <w:lang w:val="en-AU" w:eastAsia="hr-HR"/>
              </w:rPr>
              <w:br w:type="page"/>
            </w:r>
            <w:proofErr w:type="gramStart"/>
            <w:r w:rsidRPr="00323D4A">
              <w:rPr>
                <w:rFonts w:ascii="Times New Roman" w:eastAsia="Times New Roman" w:hAnsi="Times New Roman" w:cs="Times New Roman"/>
                <w:b/>
                <w:bCs/>
                <w:color w:val="000000" w:themeColor="text1"/>
                <w:sz w:val="24"/>
                <w:szCs w:val="24"/>
                <w:lang w:val="en-AU" w:eastAsia="hr-HR"/>
              </w:rPr>
              <w:t>Program  1028</w:t>
            </w:r>
            <w:proofErr w:type="gramEnd"/>
          </w:p>
        </w:tc>
        <w:tc>
          <w:tcPr>
            <w:tcW w:w="2029" w:type="pct"/>
            <w:tcBorders>
              <w:top w:val="nil"/>
              <w:left w:val="nil"/>
              <w:bottom w:val="single" w:sz="4" w:space="0" w:color="auto"/>
              <w:right w:val="single" w:sz="4" w:space="0" w:color="auto"/>
            </w:tcBorders>
            <w:shd w:val="clear" w:color="auto" w:fill="D9D9D9" w:themeFill="background1" w:themeFillShade="D9"/>
            <w:vAlign w:val="center"/>
          </w:tcPr>
          <w:p w14:paraId="0AD25030"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it-IT" w:eastAsia="hr-HR"/>
              </w:rPr>
            </w:pPr>
            <w:r w:rsidRPr="00323D4A">
              <w:rPr>
                <w:rFonts w:ascii="Times New Roman" w:eastAsia="Times New Roman" w:hAnsi="Times New Roman" w:cs="Times New Roman"/>
                <w:b/>
                <w:bCs/>
                <w:color w:val="000000" w:themeColor="text1"/>
                <w:sz w:val="24"/>
                <w:szCs w:val="24"/>
                <w:lang w:val="it-IT" w:eastAsia="hr-HR"/>
              </w:rPr>
              <w:t>JAVNE POTREBE U PREDŠKOLSKOM ODGOJU</w:t>
            </w:r>
          </w:p>
        </w:tc>
        <w:tc>
          <w:tcPr>
            <w:tcW w:w="813" w:type="pct"/>
            <w:tcBorders>
              <w:top w:val="single" w:sz="4" w:space="0" w:color="auto"/>
              <w:left w:val="nil"/>
              <w:bottom w:val="single" w:sz="4" w:space="0" w:color="auto"/>
              <w:right w:val="single" w:sz="4" w:space="0" w:color="auto"/>
            </w:tcBorders>
            <w:shd w:val="clear" w:color="auto" w:fill="D9D9D9" w:themeFill="background1" w:themeFillShade="D9"/>
            <w:vAlign w:val="bottom"/>
          </w:tcPr>
          <w:p w14:paraId="415AE63A"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4.911.362,00</w:t>
            </w:r>
          </w:p>
        </w:tc>
        <w:tc>
          <w:tcPr>
            <w:tcW w:w="8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73F2007"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4.751.330,36</w:t>
            </w:r>
          </w:p>
        </w:tc>
        <w:tc>
          <w:tcPr>
            <w:tcW w:w="6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BBC8808"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96,74%</w:t>
            </w:r>
          </w:p>
        </w:tc>
      </w:tr>
      <w:tr w:rsidR="00323D4A" w:rsidRPr="00323D4A" w14:paraId="394A218E"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033B836B"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Odjel 0101</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1D2D500D"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it-IT" w:eastAsia="hr-HR"/>
              </w:rPr>
            </w:pPr>
            <w:r w:rsidRPr="00323D4A">
              <w:rPr>
                <w:rFonts w:ascii="Times New Roman" w:eastAsia="Times New Roman" w:hAnsi="Times New Roman" w:cs="Times New Roman"/>
                <w:b/>
                <w:bCs/>
                <w:color w:val="000000" w:themeColor="text1"/>
                <w:sz w:val="24"/>
                <w:szCs w:val="24"/>
                <w:lang w:val="en-AU" w:eastAsia="hr-HR"/>
              </w:rPr>
              <w:t>DV RADOST – VRTIĆ I + II</w:t>
            </w:r>
          </w:p>
        </w:tc>
        <w:tc>
          <w:tcPr>
            <w:tcW w:w="813" w:type="pct"/>
            <w:tcBorders>
              <w:top w:val="single" w:sz="4" w:space="0" w:color="auto"/>
              <w:left w:val="nil"/>
              <w:bottom w:val="single" w:sz="4" w:space="0" w:color="auto"/>
              <w:right w:val="single" w:sz="4" w:space="0" w:color="auto"/>
            </w:tcBorders>
            <w:shd w:val="clear" w:color="auto" w:fill="auto"/>
            <w:vAlign w:val="bottom"/>
          </w:tcPr>
          <w:p w14:paraId="6E64D4B2"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it-IT" w:eastAsia="hr-HR"/>
              </w:rPr>
            </w:pPr>
            <w:r w:rsidRPr="00323D4A">
              <w:rPr>
                <w:rFonts w:ascii="Times New Roman" w:eastAsia="Times New Roman" w:hAnsi="Times New Roman" w:cs="Times New Roman"/>
                <w:b/>
                <w:bCs/>
                <w:color w:val="000000" w:themeColor="text1"/>
                <w:sz w:val="24"/>
                <w:szCs w:val="24"/>
                <w:lang w:val="en-AU" w:eastAsia="hr-HR"/>
              </w:rPr>
              <w:t>2.226.308,00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2D409691" w14:textId="77777777" w:rsidR="00323D4A" w:rsidRPr="00323D4A" w:rsidRDefault="00323D4A" w:rsidP="00323D4A">
            <w:pPr>
              <w:spacing w:after="0" w:line="360" w:lineRule="auto"/>
              <w:jc w:val="right"/>
              <w:rPr>
                <w:rFonts w:ascii="Times New Roman" w:eastAsia="Times New Roman" w:hAnsi="Times New Roman" w:cs="Times New Roman"/>
                <w:b/>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2.185.473,70</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21DD13B7" w14:textId="77777777" w:rsidR="00323D4A" w:rsidRPr="00323D4A" w:rsidRDefault="00323D4A" w:rsidP="00323D4A">
            <w:pPr>
              <w:spacing w:after="0" w:line="360" w:lineRule="auto"/>
              <w:jc w:val="right"/>
              <w:rPr>
                <w:rFonts w:ascii="Times New Roman" w:eastAsia="Times New Roman" w:hAnsi="Times New Roman" w:cs="Times New Roman"/>
                <w:b/>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98,17%</w:t>
            </w:r>
          </w:p>
        </w:tc>
      </w:tr>
      <w:tr w:rsidR="00323D4A" w:rsidRPr="00323D4A" w14:paraId="70C43D00"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6BF628C3"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proofErr w:type="gramStart"/>
            <w:r w:rsidRPr="00323D4A">
              <w:rPr>
                <w:rFonts w:ascii="Times New Roman" w:eastAsia="Times New Roman" w:hAnsi="Times New Roman" w:cs="Times New Roman"/>
                <w:b/>
                <w:bCs/>
                <w:color w:val="000000" w:themeColor="text1"/>
                <w:sz w:val="24"/>
                <w:szCs w:val="24"/>
                <w:lang w:val="en-AU" w:eastAsia="hr-HR"/>
              </w:rPr>
              <w:t>Aktivnost  A</w:t>
            </w:r>
            <w:proofErr w:type="gramEnd"/>
            <w:r w:rsidRPr="00323D4A">
              <w:rPr>
                <w:rFonts w:ascii="Times New Roman" w:eastAsia="Times New Roman" w:hAnsi="Times New Roman" w:cs="Times New Roman"/>
                <w:b/>
                <w:bCs/>
                <w:color w:val="000000" w:themeColor="text1"/>
                <w:sz w:val="24"/>
                <w:szCs w:val="24"/>
                <w:lang w:val="en-AU" w:eastAsia="hr-HR"/>
              </w:rPr>
              <w:t>100001</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5D86BB6C"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it-IT" w:eastAsia="hr-HR"/>
              </w:rPr>
            </w:pPr>
            <w:r w:rsidRPr="00323D4A">
              <w:rPr>
                <w:rFonts w:ascii="Times New Roman" w:eastAsia="Times New Roman" w:hAnsi="Times New Roman" w:cs="Times New Roman"/>
                <w:b/>
                <w:bCs/>
                <w:color w:val="000000" w:themeColor="text1"/>
                <w:sz w:val="24"/>
                <w:szCs w:val="24"/>
                <w:lang w:val="it-IT" w:eastAsia="hr-HR"/>
              </w:rPr>
              <w:t>Odgojno i administrativno tehničko osoblje vrtića</w:t>
            </w:r>
          </w:p>
        </w:tc>
        <w:tc>
          <w:tcPr>
            <w:tcW w:w="813" w:type="pct"/>
            <w:tcBorders>
              <w:top w:val="single" w:sz="4" w:space="0" w:color="auto"/>
              <w:left w:val="nil"/>
              <w:bottom w:val="single" w:sz="4" w:space="0" w:color="auto"/>
              <w:right w:val="single" w:sz="4" w:space="0" w:color="auto"/>
            </w:tcBorders>
            <w:shd w:val="clear" w:color="auto" w:fill="auto"/>
            <w:vAlign w:val="bottom"/>
          </w:tcPr>
          <w:p w14:paraId="14D0FE5F"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it-IT" w:eastAsia="hr-HR"/>
              </w:rPr>
            </w:pPr>
            <w:r w:rsidRPr="00323D4A">
              <w:rPr>
                <w:rFonts w:ascii="Times New Roman" w:eastAsia="Times New Roman" w:hAnsi="Times New Roman" w:cs="Times New Roman"/>
                <w:b/>
                <w:bCs/>
                <w:color w:val="000000" w:themeColor="text1"/>
                <w:sz w:val="24"/>
                <w:szCs w:val="24"/>
                <w:lang w:val="en-AU" w:eastAsia="hr-HR"/>
              </w:rPr>
              <w:t>1.833.373,00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30BB37B6" w14:textId="77777777" w:rsidR="00323D4A" w:rsidRPr="00323D4A" w:rsidRDefault="00323D4A" w:rsidP="00323D4A">
            <w:pPr>
              <w:spacing w:after="0" w:line="360" w:lineRule="auto"/>
              <w:jc w:val="right"/>
              <w:rPr>
                <w:rFonts w:ascii="Times New Roman" w:eastAsia="Times New Roman" w:hAnsi="Times New Roman" w:cs="Times New Roman"/>
                <w:b/>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1.808.397,26</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1955199C" w14:textId="77777777" w:rsidR="00323D4A" w:rsidRPr="00323D4A" w:rsidRDefault="00323D4A" w:rsidP="00323D4A">
            <w:pPr>
              <w:spacing w:after="0" w:line="360" w:lineRule="auto"/>
              <w:jc w:val="right"/>
              <w:rPr>
                <w:rFonts w:ascii="Times New Roman" w:eastAsia="Times New Roman" w:hAnsi="Times New Roman" w:cs="Times New Roman"/>
                <w:b/>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98,64%</w:t>
            </w:r>
          </w:p>
        </w:tc>
      </w:tr>
      <w:tr w:rsidR="00323D4A" w:rsidRPr="00323D4A" w14:paraId="2843AD42"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33652635"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proofErr w:type="gramStart"/>
            <w:r w:rsidRPr="00323D4A">
              <w:rPr>
                <w:rFonts w:ascii="Times New Roman" w:eastAsia="Times New Roman" w:hAnsi="Times New Roman" w:cs="Times New Roman"/>
                <w:b/>
                <w:bCs/>
                <w:color w:val="000000" w:themeColor="text1"/>
                <w:sz w:val="24"/>
                <w:szCs w:val="24"/>
                <w:lang w:val="en-AU" w:eastAsia="hr-HR"/>
              </w:rPr>
              <w:lastRenderedPageBreak/>
              <w:t>Aktivnost  A</w:t>
            </w:r>
            <w:proofErr w:type="gramEnd"/>
            <w:r w:rsidRPr="00323D4A">
              <w:rPr>
                <w:rFonts w:ascii="Times New Roman" w:eastAsia="Times New Roman" w:hAnsi="Times New Roman" w:cs="Times New Roman"/>
                <w:b/>
                <w:bCs/>
                <w:color w:val="000000" w:themeColor="text1"/>
                <w:sz w:val="24"/>
                <w:szCs w:val="24"/>
                <w:lang w:val="en-AU" w:eastAsia="hr-HR"/>
              </w:rPr>
              <w:t>100003</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4A7786CF"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it-IT" w:eastAsia="hr-HR"/>
              </w:rPr>
            </w:pPr>
            <w:r w:rsidRPr="00323D4A">
              <w:rPr>
                <w:rFonts w:ascii="Times New Roman" w:eastAsia="Times New Roman" w:hAnsi="Times New Roman" w:cs="Times New Roman"/>
                <w:b/>
                <w:bCs/>
                <w:color w:val="000000" w:themeColor="text1"/>
                <w:sz w:val="24"/>
                <w:szCs w:val="24"/>
                <w:lang w:val="it-IT" w:eastAsia="hr-HR"/>
              </w:rPr>
              <w:t>Sportski program djece u vrtiću</w:t>
            </w:r>
          </w:p>
        </w:tc>
        <w:tc>
          <w:tcPr>
            <w:tcW w:w="813" w:type="pct"/>
            <w:tcBorders>
              <w:top w:val="single" w:sz="4" w:space="0" w:color="auto"/>
              <w:left w:val="nil"/>
              <w:bottom w:val="single" w:sz="4" w:space="0" w:color="auto"/>
              <w:right w:val="single" w:sz="4" w:space="0" w:color="auto"/>
            </w:tcBorders>
            <w:shd w:val="clear" w:color="auto" w:fill="auto"/>
            <w:vAlign w:val="bottom"/>
          </w:tcPr>
          <w:p w14:paraId="667B9EF2"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it-IT" w:eastAsia="hr-HR"/>
              </w:rPr>
            </w:pPr>
            <w:r w:rsidRPr="00323D4A">
              <w:rPr>
                <w:rFonts w:ascii="Times New Roman" w:eastAsia="Times New Roman" w:hAnsi="Times New Roman" w:cs="Times New Roman"/>
                <w:b/>
                <w:bCs/>
                <w:color w:val="000000" w:themeColor="text1"/>
                <w:sz w:val="24"/>
                <w:szCs w:val="24"/>
                <w:lang w:val="en-AU" w:eastAsia="hr-HR"/>
              </w:rPr>
              <w:t>3.215,00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2F8D8B66" w14:textId="77777777" w:rsidR="00323D4A" w:rsidRPr="00323D4A" w:rsidRDefault="00323D4A" w:rsidP="00323D4A">
            <w:pPr>
              <w:spacing w:after="0" w:line="360" w:lineRule="auto"/>
              <w:jc w:val="right"/>
              <w:rPr>
                <w:rFonts w:ascii="Times New Roman" w:eastAsia="Times New Roman" w:hAnsi="Times New Roman" w:cs="Times New Roman"/>
                <w:b/>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0,00</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64298798" w14:textId="77777777" w:rsidR="00323D4A" w:rsidRPr="00323D4A" w:rsidRDefault="00323D4A" w:rsidP="00323D4A">
            <w:pPr>
              <w:spacing w:after="0" w:line="360" w:lineRule="auto"/>
              <w:jc w:val="right"/>
              <w:rPr>
                <w:rFonts w:ascii="Times New Roman" w:eastAsia="Times New Roman" w:hAnsi="Times New Roman" w:cs="Times New Roman"/>
                <w:b/>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0,00%</w:t>
            </w:r>
          </w:p>
        </w:tc>
      </w:tr>
      <w:tr w:rsidR="00323D4A" w:rsidRPr="00323D4A" w14:paraId="1F52082F"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475A8B0D"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proofErr w:type="gramStart"/>
            <w:r w:rsidRPr="00323D4A">
              <w:rPr>
                <w:rFonts w:ascii="Times New Roman" w:eastAsia="Times New Roman" w:hAnsi="Times New Roman" w:cs="Times New Roman"/>
                <w:b/>
                <w:bCs/>
                <w:color w:val="000000" w:themeColor="text1"/>
                <w:sz w:val="24"/>
                <w:szCs w:val="24"/>
                <w:lang w:val="en-AU" w:eastAsia="hr-HR"/>
              </w:rPr>
              <w:t>Aktivnost  A</w:t>
            </w:r>
            <w:proofErr w:type="gramEnd"/>
            <w:r w:rsidRPr="00323D4A">
              <w:rPr>
                <w:rFonts w:ascii="Times New Roman" w:eastAsia="Times New Roman" w:hAnsi="Times New Roman" w:cs="Times New Roman"/>
                <w:b/>
                <w:bCs/>
                <w:color w:val="000000" w:themeColor="text1"/>
                <w:sz w:val="24"/>
                <w:szCs w:val="24"/>
                <w:lang w:val="en-AU" w:eastAsia="hr-HR"/>
              </w:rPr>
              <w:t>100004</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779555E6"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Program predškole</w:t>
            </w:r>
          </w:p>
        </w:tc>
        <w:tc>
          <w:tcPr>
            <w:tcW w:w="813" w:type="pct"/>
            <w:tcBorders>
              <w:top w:val="single" w:sz="4" w:space="0" w:color="auto"/>
              <w:left w:val="nil"/>
              <w:bottom w:val="single" w:sz="4" w:space="0" w:color="auto"/>
              <w:right w:val="single" w:sz="4" w:space="0" w:color="auto"/>
            </w:tcBorders>
            <w:shd w:val="clear" w:color="auto" w:fill="auto"/>
            <w:vAlign w:val="bottom"/>
          </w:tcPr>
          <w:p w14:paraId="370D5323"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8.159,00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153B45DA" w14:textId="77777777" w:rsidR="00323D4A" w:rsidRPr="00323D4A" w:rsidRDefault="00323D4A" w:rsidP="00323D4A">
            <w:pPr>
              <w:spacing w:after="0" w:line="360" w:lineRule="auto"/>
              <w:jc w:val="right"/>
              <w:rPr>
                <w:rFonts w:ascii="Times New Roman" w:eastAsia="Times New Roman" w:hAnsi="Times New Roman" w:cs="Times New Roman"/>
                <w:b/>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7.589,81</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1DF37166" w14:textId="77777777" w:rsidR="00323D4A" w:rsidRPr="00323D4A" w:rsidRDefault="00323D4A" w:rsidP="00323D4A">
            <w:pPr>
              <w:spacing w:after="0" w:line="360" w:lineRule="auto"/>
              <w:jc w:val="right"/>
              <w:rPr>
                <w:rFonts w:ascii="Times New Roman" w:eastAsia="Times New Roman" w:hAnsi="Times New Roman" w:cs="Times New Roman"/>
                <w:b/>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93,02%</w:t>
            </w:r>
          </w:p>
        </w:tc>
      </w:tr>
      <w:tr w:rsidR="00323D4A" w:rsidRPr="00323D4A" w14:paraId="1239101C"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2910BA68"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proofErr w:type="gramStart"/>
            <w:r w:rsidRPr="00323D4A">
              <w:rPr>
                <w:rFonts w:ascii="Times New Roman" w:eastAsia="Times New Roman" w:hAnsi="Times New Roman" w:cs="Times New Roman"/>
                <w:b/>
                <w:bCs/>
                <w:color w:val="000000" w:themeColor="text1"/>
                <w:sz w:val="24"/>
                <w:szCs w:val="24"/>
                <w:lang w:val="en-AU" w:eastAsia="hr-HR"/>
              </w:rPr>
              <w:t>Aktivnost  A</w:t>
            </w:r>
            <w:proofErr w:type="gramEnd"/>
            <w:r w:rsidRPr="00323D4A">
              <w:rPr>
                <w:rFonts w:ascii="Times New Roman" w:eastAsia="Times New Roman" w:hAnsi="Times New Roman" w:cs="Times New Roman"/>
                <w:b/>
                <w:bCs/>
                <w:color w:val="000000" w:themeColor="text1"/>
                <w:sz w:val="24"/>
                <w:szCs w:val="24"/>
                <w:lang w:val="en-AU" w:eastAsia="hr-HR"/>
              </w:rPr>
              <w:t>100005</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01CBFEA1"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Program djece s teškoćama u razvoju</w:t>
            </w:r>
          </w:p>
        </w:tc>
        <w:tc>
          <w:tcPr>
            <w:tcW w:w="813" w:type="pct"/>
            <w:tcBorders>
              <w:top w:val="single" w:sz="4" w:space="0" w:color="auto"/>
              <w:left w:val="nil"/>
              <w:bottom w:val="single" w:sz="4" w:space="0" w:color="auto"/>
              <w:right w:val="single" w:sz="4" w:space="0" w:color="auto"/>
            </w:tcBorders>
            <w:shd w:val="clear" w:color="auto" w:fill="auto"/>
            <w:vAlign w:val="bottom"/>
          </w:tcPr>
          <w:p w14:paraId="09F4079C"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148.069,00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71D4AA16"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146.992,03</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068E0A98"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99,27%</w:t>
            </w:r>
          </w:p>
        </w:tc>
      </w:tr>
      <w:tr w:rsidR="00323D4A" w:rsidRPr="00323D4A" w14:paraId="55935BAE"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322BC010"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color w:val="000000" w:themeColor="text1"/>
                <w:sz w:val="24"/>
                <w:szCs w:val="24"/>
                <w:lang w:eastAsia="hr-HR"/>
              </w:rPr>
              <w:t>Kapitalni projekt K100001</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53740100"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Opremanje predškolske ustanove</w:t>
            </w:r>
          </w:p>
        </w:tc>
        <w:tc>
          <w:tcPr>
            <w:tcW w:w="813" w:type="pct"/>
            <w:tcBorders>
              <w:top w:val="single" w:sz="4" w:space="0" w:color="auto"/>
              <w:left w:val="nil"/>
              <w:bottom w:val="single" w:sz="4" w:space="0" w:color="auto"/>
              <w:right w:val="single" w:sz="4" w:space="0" w:color="auto"/>
            </w:tcBorders>
            <w:shd w:val="clear" w:color="auto" w:fill="auto"/>
            <w:vAlign w:val="bottom"/>
          </w:tcPr>
          <w:p w14:paraId="24573904"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42.742,00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41330407"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37.009,70</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5D2E5583"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86,59%</w:t>
            </w:r>
          </w:p>
        </w:tc>
      </w:tr>
      <w:tr w:rsidR="00323D4A" w:rsidRPr="00323D4A" w14:paraId="20A6ED72"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1130FAEE"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Kapitalni projekt K100002</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1F173256"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highlight w:val="yellow"/>
                <w:lang w:val="en-AU" w:eastAsia="hr-HR"/>
              </w:rPr>
            </w:pPr>
            <w:r w:rsidRPr="00323D4A">
              <w:rPr>
                <w:rFonts w:ascii="Times New Roman" w:eastAsia="Times New Roman" w:hAnsi="Times New Roman" w:cs="Times New Roman"/>
                <w:b/>
                <w:bCs/>
                <w:color w:val="000000" w:themeColor="text1"/>
                <w:sz w:val="24"/>
                <w:szCs w:val="24"/>
                <w:lang w:val="en-AU" w:eastAsia="hr-HR"/>
              </w:rPr>
              <w:t>Adaptacija i sanacija predškolske ustanove</w:t>
            </w:r>
          </w:p>
        </w:tc>
        <w:tc>
          <w:tcPr>
            <w:tcW w:w="813" w:type="pct"/>
            <w:tcBorders>
              <w:top w:val="single" w:sz="4" w:space="0" w:color="auto"/>
              <w:left w:val="nil"/>
              <w:bottom w:val="single" w:sz="4" w:space="0" w:color="auto"/>
              <w:right w:val="single" w:sz="4" w:space="0" w:color="auto"/>
            </w:tcBorders>
            <w:shd w:val="clear" w:color="auto" w:fill="auto"/>
            <w:vAlign w:val="bottom"/>
          </w:tcPr>
          <w:p w14:paraId="57F2D7B8"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190.750,00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1A4A9CD1"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185.484,90</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3B6EB1C7"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97,24%</w:t>
            </w:r>
          </w:p>
        </w:tc>
      </w:tr>
      <w:tr w:rsidR="00323D4A" w:rsidRPr="00323D4A" w14:paraId="0C91E479"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3EEFF333"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Odjel 0102</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1651BBA1"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DV RADOST-VRTIĆ U BADERNI</w:t>
            </w:r>
          </w:p>
        </w:tc>
        <w:tc>
          <w:tcPr>
            <w:tcW w:w="813" w:type="pct"/>
            <w:tcBorders>
              <w:top w:val="single" w:sz="4" w:space="0" w:color="auto"/>
              <w:left w:val="nil"/>
              <w:bottom w:val="single" w:sz="4" w:space="0" w:color="auto"/>
              <w:right w:val="single" w:sz="4" w:space="0" w:color="auto"/>
            </w:tcBorders>
            <w:shd w:val="clear" w:color="auto" w:fill="auto"/>
            <w:vAlign w:val="bottom"/>
          </w:tcPr>
          <w:p w14:paraId="5897C9A2"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248.176,00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521F23E4"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253.707,11</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0FB0CC14"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102,23%</w:t>
            </w:r>
          </w:p>
        </w:tc>
      </w:tr>
      <w:tr w:rsidR="00323D4A" w:rsidRPr="00323D4A" w14:paraId="1C424598"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53F6BB31"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proofErr w:type="gramStart"/>
            <w:r w:rsidRPr="00323D4A">
              <w:rPr>
                <w:rFonts w:ascii="Times New Roman" w:eastAsia="Times New Roman" w:hAnsi="Times New Roman" w:cs="Times New Roman"/>
                <w:b/>
                <w:bCs/>
                <w:color w:val="000000" w:themeColor="text1"/>
                <w:sz w:val="24"/>
                <w:szCs w:val="24"/>
                <w:lang w:val="en-AU" w:eastAsia="hr-HR"/>
              </w:rPr>
              <w:t>Aktivnost  A</w:t>
            </w:r>
            <w:proofErr w:type="gramEnd"/>
            <w:r w:rsidRPr="00323D4A">
              <w:rPr>
                <w:rFonts w:ascii="Times New Roman" w:eastAsia="Times New Roman" w:hAnsi="Times New Roman" w:cs="Times New Roman"/>
                <w:b/>
                <w:bCs/>
                <w:color w:val="000000" w:themeColor="text1"/>
                <w:sz w:val="24"/>
                <w:szCs w:val="24"/>
                <w:lang w:val="en-AU" w:eastAsia="hr-HR"/>
              </w:rPr>
              <w:t>100001</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3B781A59"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it-IT" w:eastAsia="hr-HR"/>
              </w:rPr>
            </w:pPr>
            <w:r w:rsidRPr="00323D4A">
              <w:rPr>
                <w:rFonts w:ascii="Times New Roman" w:eastAsia="Times New Roman" w:hAnsi="Times New Roman" w:cs="Times New Roman"/>
                <w:b/>
                <w:bCs/>
                <w:color w:val="000000" w:themeColor="text1"/>
                <w:sz w:val="24"/>
                <w:szCs w:val="24"/>
                <w:lang w:val="it-IT" w:eastAsia="hr-HR"/>
              </w:rPr>
              <w:t>Odgojno i administrativno tehničko osoblje vrtića</w:t>
            </w:r>
          </w:p>
        </w:tc>
        <w:tc>
          <w:tcPr>
            <w:tcW w:w="813" w:type="pct"/>
            <w:tcBorders>
              <w:top w:val="single" w:sz="4" w:space="0" w:color="auto"/>
              <w:left w:val="nil"/>
              <w:bottom w:val="single" w:sz="4" w:space="0" w:color="auto"/>
              <w:right w:val="single" w:sz="4" w:space="0" w:color="auto"/>
            </w:tcBorders>
            <w:shd w:val="clear" w:color="auto" w:fill="auto"/>
            <w:vAlign w:val="bottom"/>
          </w:tcPr>
          <w:p w14:paraId="0997901E"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it-IT" w:eastAsia="hr-HR"/>
              </w:rPr>
            </w:pPr>
            <w:r w:rsidRPr="00323D4A">
              <w:rPr>
                <w:rFonts w:ascii="Times New Roman" w:eastAsia="Times New Roman" w:hAnsi="Times New Roman" w:cs="Times New Roman"/>
                <w:b/>
                <w:bCs/>
                <w:color w:val="000000" w:themeColor="text1"/>
                <w:sz w:val="24"/>
                <w:szCs w:val="24"/>
                <w:lang w:val="en-AU" w:eastAsia="hr-HR"/>
              </w:rPr>
              <w:t>234.416,00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168082D4"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it-IT" w:eastAsia="hr-HR"/>
              </w:rPr>
            </w:pPr>
            <w:r w:rsidRPr="00323D4A">
              <w:rPr>
                <w:rFonts w:ascii="Times New Roman" w:eastAsia="Times New Roman" w:hAnsi="Times New Roman" w:cs="Times New Roman"/>
                <w:b/>
                <w:bCs/>
                <w:color w:val="000000" w:themeColor="text1"/>
                <w:sz w:val="24"/>
                <w:szCs w:val="24"/>
                <w:lang w:val="en-AU" w:eastAsia="hr-HR"/>
              </w:rPr>
              <w:t>240.691,61</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5B27ADC5"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it-IT" w:eastAsia="hr-HR"/>
              </w:rPr>
            </w:pPr>
            <w:r w:rsidRPr="00323D4A">
              <w:rPr>
                <w:rFonts w:ascii="Times New Roman" w:eastAsia="Times New Roman" w:hAnsi="Times New Roman" w:cs="Times New Roman"/>
                <w:b/>
                <w:bCs/>
                <w:color w:val="000000" w:themeColor="text1"/>
                <w:sz w:val="24"/>
                <w:szCs w:val="24"/>
                <w:lang w:val="en-AU" w:eastAsia="hr-HR"/>
              </w:rPr>
              <w:t>102,68%</w:t>
            </w:r>
          </w:p>
        </w:tc>
      </w:tr>
      <w:tr w:rsidR="00323D4A" w:rsidRPr="00323D4A" w14:paraId="086B2597"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3574A8B1"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proofErr w:type="gramStart"/>
            <w:r w:rsidRPr="00323D4A">
              <w:rPr>
                <w:rFonts w:ascii="Times New Roman" w:eastAsia="Times New Roman" w:hAnsi="Times New Roman" w:cs="Times New Roman"/>
                <w:b/>
                <w:bCs/>
                <w:color w:val="000000" w:themeColor="text1"/>
                <w:sz w:val="24"/>
                <w:szCs w:val="24"/>
                <w:lang w:val="en-AU" w:eastAsia="hr-HR"/>
              </w:rPr>
              <w:t>Aktivnost  A</w:t>
            </w:r>
            <w:proofErr w:type="gramEnd"/>
            <w:r w:rsidRPr="00323D4A">
              <w:rPr>
                <w:rFonts w:ascii="Times New Roman" w:eastAsia="Times New Roman" w:hAnsi="Times New Roman" w:cs="Times New Roman"/>
                <w:b/>
                <w:bCs/>
                <w:color w:val="000000" w:themeColor="text1"/>
                <w:sz w:val="24"/>
                <w:szCs w:val="24"/>
                <w:lang w:val="en-AU" w:eastAsia="hr-HR"/>
              </w:rPr>
              <w:t>100004</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57786B49"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Program predškole</w:t>
            </w:r>
          </w:p>
        </w:tc>
        <w:tc>
          <w:tcPr>
            <w:tcW w:w="813" w:type="pct"/>
            <w:tcBorders>
              <w:top w:val="single" w:sz="4" w:space="0" w:color="auto"/>
              <w:left w:val="nil"/>
              <w:bottom w:val="single" w:sz="4" w:space="0" w:color="auto"/>
              <w:right w:val="single" w:sz="4" w:space="0" w:color="auto"/>
            </w:tcBorders>
            <w:shd w:val="clear" w:color="auto" w:fill="auto"/>
            <w:vAlign w:val="bottom"/>
          </w:tcPr>
          <w:p w14:paraId="41B8B952"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60,00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66AA448C"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60,00</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2D148CD2"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100,00%</w:t>
            </w:r>
          </w:p>
        </w:tc>
      </w:tr>
      <w:tr w:rsidR="00323D4A" w:rsidRPr="00323D4A" w14:paraId="07ACC7DD"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118DC868"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color w:val="000000" w:themeColor="text1"/>
                <w:sz w:val="24"/>
                <w:szCs w:val="24"/>
                <w:lang w:eastAsia="hr-HR"/>
              </w:rPr>
              <w:t>Kapitalni projekt K100001</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074DFA41"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Opremanje predškolske ustanove</w:t>
            </w:r>
          </w:p>
        </w:tc>
        <w:tc>
          <w:tcPr>
            <w:tcW w:w="813" w:type="pct"/>
            <w:tcBorders>
              <w:top w:val="single" w:sz="4" w:space="0" w:color="auto"/>
              <w:left w:val="nil"/>
              <w:bottom w:val="single" w:sz="4" w:space="0" w:color="auto"/>
              <w:right w:val="single" w:sz="4" w:space="0" w:color="auto"/>
            </w:tcBorders>
            <w:shd w:val="clear" w:color="auto" w:fill="auto"/>
            <w:vAlign w:val="bottom"/>
          </w:tcPr>
          <w:p w14:paraId="55863321"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13.700,00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18645694"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12.955,5</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5C5A1A38"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94,57%</w:t>
            </w:r>
          </w:p>
        </w:tc>
      </w:tr>
      <w:tr w:rsidR="00323D4A" w:rsidRPr="00323D4A" w14:paraId="24DE9DA5"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0A7C23E2"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Odjel 0103</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57794A3A"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DV RADOST-VRTIĆ U VIŽINADI</w:t>
            </w:r>
          </w:p>
        </w:tc>
        <w:tc>
          <w:tcPr>
            <w:tcW w:w="813" w:type="pct"/>
            <w:tcBorders>
              <w:top w:val="single" w:sz="4" w:space="0" w:color="auto"/>
              <w:left w:val="nil"/>
              <w:bottom w:val="single" w:sz="4" w:space="0" w:color="auto"/>
              <w:right w:val="single" w:sz="4" w:space="0" w:color="auto"/>
            </w:tcBorders>
            <w:shd w:val="clear" w:color="auto" w:fill="auto"/>
            <w:vAlign w:val="bottom"/>
          </w:tcPr>
          <w:p w14:paraId="63216497"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385.479,00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131CE6AD"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363.782,32</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56CA2AF3"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94,37%</w:t>
            </w:r>
          </w:p>
        </w:tc>
      </w:tr>
      <w:tr w:rsidR="00323D4A" w:rsidRPr="00323D4A" w14:paraId="7C1D0574"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0B5295F7"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proofErr w:type="gramStart"/>
            <w:r w:rsidRPr="00323D4A">
              <w:rPr>
                <w:rFonts w:ascii="Times New Roman" w:eastAsia="Times New Roman" w:hAnsi="Times New Roman" w:cs="Times New Roman"/>
                <w:b/>
                <w:bCs/>
                <w:color w:val="000000" w:themeColor="text1"/>
                <w:sz w:val="24"/>
                <w:szCs w:val="24"/>
                <w:lang w:val="en-AU" w:eastAsia="hr-HR"/>
              </w:rPr>
              <w:t>Aktivnost  A</w:t>
            </w:r>
            <w:proofErr w:type="gramEnd"/>
            <w:r w:rsidRPr="00323D4A">
              <w:rPr>
                <w:rFonts w:ascii="Times New Roman" w:eastAsia="Times New Roman" w:hAnsi="Times New Roman" w:cs="Times New Roman"/>
                <w:b/>
                <w:bCs/>
                <w:color w:val="000000" w:themeColor="text1"/>
                <w:sz w:val="24"/>
                <w:szCs w:val="24"/>
                <w:lang w:val="en-AU" w:eastAsia="hr-HR"/>
              </w:rPr>
              <w:t>100001</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7A4FE218"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it-IT" w:eastAsia="hr-HR"/>
              </w:rPr>
            </w:pPr>
            <w:r w:rsidRPr="00323D4A">
              <w:rPr>
                <w:rFonts w:ascii="Times New Roman" w:eastAsia="Times New Roman" w:hAnsi="Times New Roman" w:cs="Times New Roman"/>
                <w:b/>
                <w:bCs/>
                <w:color w:val="000000" w:themeColor="text1"/>
                <w:sz w:val="24"/>
                <w:szCs w:val="24"/>
                <w:lang w:val="it-IT" w:eastAsia="hr-HR"/>
              </w:rPr>
              <w:t>Odgojno i administrativno tehničko osoblje vrtića</w:t>
            </w:r>
          </w:p>
        </w:tc>
        <w:tc>
          <w:tcPr>
            <w:tcW w:w="813" w:type="pct"/>
            <w:tcBorders>
              <w:top w:val="single" w:sz="4" w:space="0" w:color="auto"/>
              <w:left w:val="nil"/>
              <w:bottom w:val="single" w:sz="4" w:space="0" w:color="auto"/>
              <w:right w:val="single" w:sz="4" w:space="0" w:color="auto"/>
            </w:tcBorders>
            <w:shd w:val="clear" w:color="auto" w:fill="auto"/>
            <w:vAlign w:val="bottom"/>
          </w:tcPr>
          <w:p w14:paraId="65A1A9DA"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it-IT" w:eastAsia="hr-HR"/>
              </w:rPr>
            </w:pPr>
            <w:r w:rsidRPr="00323D4A">
              <w:rPr>
                <w:rFonts w:ascii="Times New Roman" w:eastAsia="Times New Roman" w:hAnsi="Times New Roman" w:cs="Times New Roman"/>
                <w:b/>
                <w:bCs/>
                <w:color w:val="000000" w:themeColor="text1"/>
                <w:sz w:val="24"/>
                <w:szCs w:val="24"/>
                <w:lang w:val="en-AU" w:eastAsia="hr-HR"/>
              </w:rPr>
              <w:t>351.719,00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05FE0935"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it-IT" w:eastAsia="hr-HR"/>
              </w:rPr>
            </w:pPr>
            <w:r w:rsidRPr="00323D4A">
              <w:rPr>
                <w:rFonts w:ascii="Times New Roman" w:eastAsia="Times New Roman" w:hAnsi="Times New Roman" w:cs="Times New Roman"/>
                <w:b/>
                <w:bCs/>
                <w:color w:val="000000" w:themeColor="text1"/>
                <w:sz w:val="24"/>
                <w:szCs w:val="24"/>
                <w:lang w:val="en-AU" w:eastAsia="hr-HR"/>
              </w:rPr>
              <w:t>330.140,27</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7DB3F723"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it-IT" w:eastAsia="hr-HR"/>
              </w:rPr>
            </w:pPr>
            <w:r w:rsidRPr="00323D4A">
              <w:rPr>
                <w:rFonts w:ascii="Times New Roman" w:eastAsia="Times New Roman" w:hAnsi="Times New Roman" w:cs="Times New Roman"/>
                <w:b/>
                <w:bCs/>
                <w:color w:val="000000" w:themeColor="text1"/>
                <w:sz w:val="24"/>
                <w:szCs w:val="24"/>
                <w:lang w:val="en-AU" w:eastAsia="hr-HR"/>
              </w:rPr>
              <w:t>93,86%</w:t>
            </w:r>
          </w:p>
        </w:tc>
      </w:tr>
      <w:tr w:rsidR="00323D4A" w:rsidRPr="00323D4A" w14:paraId="638E9AC2"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00672A35"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proofErr w:type="gramStart"/>
            <w:r w:rsidRPr="00323D4A">
              <w:rPr>
                <w:rFonts w:ascii="Times New Roman" w:eastAsia="Times New Roman" w:hAnsi="Times New Roman" w:cs="Times New Roman"/>
                <w:b/>
                <w:bCs/>
                <w:color w:val="000000" w:themeColor="text1"/>
                <w:sz w:val="24"/>
                <w:szCs w:val="24"/>
                <w:lang w:val="en-AU" w:eastAsia="hr-HR"/>
              </w:rPr>
              <w:t>Aktivnost  A</w:t>
            </w:r>
            <w:proofErr w:type="gramEnd"/>
            <w:r w:rsidRPr="00323D4A">
              <w:rPr>
                <w:rFonts w:ascii="Times New Roman" w:eastAsia="Times New Roman" w:hAnsi="Times New Roman" w:cs="Times New Roman"/>
                <w:b/>
                <w:bCs/>
                <w:color w:val="000000" w:themeColor="text1"/>
                <w:sz w:val="24"/>
                <w:szCs w:val="24"/>
                <w:lang w:val="en-AU" w:eastAsia="hr-HR"/>
              </w:rPr>
              <w:t>100004</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10CAD87F"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Program predškole</w:t>
            </w:r>
          </w:p>
        </w:tc>
        <w:tc>
          <w:tcPr>
            <w:tcW w:w="813" w:type="pct"/>
            <w:tcBorders>
              <w:top w:val="single" w:sz="4" w:space="0" w:color="auto"/>
              <w:left w:val="nil"/>
              <w:bottom w:val="single" w:sz="4" w:space="0" w:color="auto"/>
              <w:right w:val="single" w:sz="4" w:space="0" w:color="auto"/>
            </w:tcBorders>
            <w:shd w:val="clear" w:color="auto" w:fill="auto"/>
            <w:vAlign w:val="bottom"/>
          </w:tcPr>
          <w:p w14:paraId="50E03E2E"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455,00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45BE3BD7"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455,00</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2E0A7DF3"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100,00%</w:t>
            </w:r>
          </w:p>
        </w:tc>
      </w:tr>
      <w:tr w:rsidR="00323D4A" w:rsidRPr="00323D4A" w14:paraId="5F246A68"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70D3E941"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Aktivnost A100005</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0CA84838"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Program djece s teškoćama u razvoju</w:t>
            </w:r>
          </w:p>
        </w:tc>
        <w:tc>
          <w:tcPr>
            <w:tcW w:w="813" w:type="pct"/>
            <w:tcBorders>
              <w:top w:val="single" w:sz="4" w:space="0" w:color="auto"/>
              <w:left w:val="nil"/>
              <w:bottom w:val="single" w:sz="4" w:space="0" w:color="auto"/>
              <w:right w:val="single" w:sz="4" w:space="0" w:color="auto"/>
            </w:tcBorders>
            <w:shd w:val="clear" w:color="auto" w:fill="auto"/>
            <w:vAlign w:val="bottom"/>
          </w:tcPr>
          <w:p w14:paraId="2EE74B82"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30.107,00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7A4898C8"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31.727,49</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4E1A39B3"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105,38%</w:t>
            </w:r>
          </w:p>
        </w:tc>
      </w:tr>
      <w:tr w:rsidR="00323D4A" w:rsidRPr="00323D4A" w14:paraId="15788889"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13130495"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color w:val="000000" w:themeColor="text1"/>
                <w:sz w:val="24"/>
                <w:szCs w:val="24"/>
                <w:lang w:eastAsia="hr-HR"/>
              </w:rPr>
              <w:t>Kapitalni projekt K100001</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5BA371B6"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Opremanje predškolske ustanove</w:t>
            </w:r>
          </w:p>
        </w:tc>
        <w:tc>
          <w:tcPr>
            <w:tcW w:w="813" w:type="pct"/>
            <w:tcBorders>
              <w:top w:val="single" w:sz="4" w:space="0" w:color="auto"/>
              <w:left w:val="nil"/>
              <w:bottom w:val="single" w:sz="4" w:space="0" w:color="auto"/>
              <w:right w:val="single" w:sz="4" w:space="0" w:color="auto"/>
            </w:tcBorders>
            <w:shd w:val="clear" w:color="auto" w:fill="auto"/>
            <w:vAlign w:val="bottom"/>
          </w:tcPr>
          <w:p w14:paraId="284E4C0E"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3.198,00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5EC86F01"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1.459,56</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4A5762DD"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45,64%</w:t>
            </w:r>
          </w:p>
        </w:tc>
      </w:tr>
      <w:tr w:rsidR="00323D4A" w:rsidRPr="00323D4A" w14:paraId="1B93399A"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4C1AB7DA"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Odjel 0104</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380BF5FF"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DV RADOST-VRTIĆ U KAŠTELIRU</w:t>
            </w:r>
          </w:p>
        </w:tc>
        <w:tc>
          <w:tcPr>
            <w:tcW w:w="813" w:type="pct"/>
            <w:tcBorders>
              <w:top w:val="single" w:sz="4" w:space="0" w:color="auto"/>
              <w:left w:val="nil"/>
              <w:bottom w:val="single" w:sz="4" w:space="0" w:color="auto"/>
              <w:right w:val="single" w:sz="4" w:space="0" w:color="auto"/>
            </w:tcBorders>
            <w:shd w:val="clear" w:color="auto" w:fill="auto"/>
            <w:vAlign w:val="bottom"/>
          </w:tcPr>
          <w:p w14:paraId="3DE8FC46"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412.075,00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2E22CB98"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411.374,56</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07E9489C"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99,83%</w:t>
            </w:r>
          </w:p>
        </w:tc>
      </w:tr>
      <w:tr w:rsidR="00323D4A" w:rsidRPr="00323D4A" w14:paraId="305B92E9"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7A1593DF"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proofErr w:type="gramStart"/>
            <w:r w:rsidRPr="00323D4A">
              <w:rPr>
                <w:rFonts w:ascii="Times New Roman" w:eastAsia="Times New Roman" w:hAnsi="Times New Roman" w:cs="Times New Roman"/>
                <w:b/>
                <w:bCs/>
                <w:color w:val="000000" w:themeColor="text1"/>
                <w:sz w:val="24"/>
                <w:szCs w:val="24"/>
                <w:lang w:val="en-AU" w:eastAsia="hr-HR"/>
              </w:rPr>
              <w:t>Aktivnost  A</w:t>
            </w:r>
            <w:proofErr w:type="gramEnd"/>
            <w:r w:rsidRPr="00323D4A">
              <w:rPr>
                <w:rFonts w:ascii="Times New Roman" w:eastAsia="Times New Roman" w:hAnsi="Times New Roman" w:cs="Times New Roman"/>
                <w:b/>
                <w:bCs/>
                <w:color w:val="000000" w:themeColor="text1"/>
                <w:sz w:val="24"/>
                <w:szCs w:val="24"/>
                <w:lang w:val="en-AU" w:eastAsia="hr-HR"/>
              </w:rPr>
              <w:t>100001</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28D6C46E"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it-IT" w:eastAsia="hr-HR"/>
              </w:rPr>
            </w:pPr>
            <w:r w:rsidRPr="00323D4A">
              <w:rPr>
                <w:rFonts w:ascii="Times New Roman" w:eastAsia="Times New Roman" w:hAnsi="Times New Roman" w:cs="Times New Roman"/>
                <w:b/>
                <w:bCs/>
                <w:color w:val="000000" w:themeColor="text1"/>
                <w:sz w:val="24"/>
                <w:szCs w:val="24"/>
                <w:lang w:val="it-IT" w:eastAsia="hr-HR"/>
              </w:rPr>
              <w:t>Odgojno i administrativno tehničko osoblje vrtića</w:t>
            </w:r>
          </w:p>
        </w:tc>
        <w:tc>
          <w:tcPr>
            <w:tcW w:w="813" w:type="pct"/>
            <w:tcBorders>
              <w:top w:val="single" w:sz="4" w:space="0" w:color="auto"/>
              <w:left w:val="nil"/>
              <w:bottom w:val="single" w:sz="4" w:space="0" w:color="auto"/>
              <w:right w:val="single" w:sz="4" w:space="0" w:color="auto"/>
            </w:tcBorders>
            <w:shd w:val="clear" w:color="auto" w:fill="auto"/>
            <w:vAlign w:val="bottom"/>
          </w:tcPr>
          <w:p w14:paraId="523A7186"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it-IT" w:eastAsia="hr-HR"/>
              </w:rPr>
            </w:pPr>
            <w:r w:rsidRPr="00323D4A">
              <w:rPr>
                <w:rFonts w:ascii="Times New Roman" w:eastAsia="Times New Roman" w:hAnsi="Times New Roman" w:cs="Times New Roman"/>
                <w:b/>
                <w:bCs/>
                <w:color w:val="000000" w:themeColor="text1"/>
                <w:sz w:val="24"/>
                <w:szCs w:val="24"/>
                <w:lang w:val="en-AU" w:eastAsia="hr-HR"/>
              </w:rPr>
              <w:t>379.413,00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2721F90C"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it-IT" w:eastAsia="hr-HR"/>
              </w:rPr>
            </w:pPr>
            <w:r w:rsidRPr="00323D4A">
              <w:rPr>
                <w:rFonts w:ascii="Times New Roman" w:eastAsia="Times New Roman" w:hAnsi="Times New Roman" w:cs="Times New Roman"/>
                <w:b/>
                <w:bCs/>
                <w:color w:val="000000" w:themeColor="text1"/>
                <w:sz w:val="24"/>
                <w:szCs w:val="24"/>
                <w:lang w:val="en-AU" w:eastAsia="hr-HR"/>
              </w:rPr>
              <w:t>381.569,62</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5D5C1341"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it-IT" w:eastAsia="hr-HR"/>
              </w:rPr>
            </w:pPr>
            <w:r w:rsidRPr="00323D4A">
              <w:rPr>
                <w:rFonts w:ascii="Times New Roman" w:eastAsia="Times New Roman" w:hAnsi="Times New Roman" w:cs="Times New Roman"/>
                <w:b/>
                <w:bCs/>
                <w:color w:val="000000" w:themeColor="text1"/>
                <w:sz w:val="24"/>
                <w:szCs w:val="24"/>
                <w:lang w:val="en-AU" w:eastAsia="hr-HR"/>
              </w:rPr>
              <w:t>100,57%</w:t>
            </w:r>
          </w:p>
        </w:tc>
      </w:tr>
      <w:tr w:rsidR="00323D4A" w:rsidRPr="00323D4A" w14:paraId="1EE58BBE"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441FB682"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proofErr w:type="gramStart"/>
            <w:r w:rsidRPr="00323D4A">
              <w:rPr>
                <w:rFonts w:ascii="Times New Roman" w:eastAsia="Times New Roman" w:hAnsi="Times New Roman" w:cs="Times New Roman"/>
                <w:b/>
                <w:bCs/>
                <w:color w:val="000000" w:themeColor="text1"/>
                <w:sz w:val="24"/>
                <w:szCs w:val="24"/>
                <w:lang w:val="en-AU" w:eastAsia="hr-HR"/>
              </w:rPr>
              <w:t>Aktivnost  A</w:t>
            </w:r>
            <w:proofErr w:type="gramEnd"/>
            <w:r w:rsidRPr="00323D4A">
              <w:rPr>
                <w:rFonts w:ascii="Times New Roman" w:eastAsia="Times New Roman" w:hAnsi="Times New Roman" w:cs="Times New Roman"/>
                <w:b/>
                <w:bCs/>
                <w:color w:val="000000" w:themeColor="text1"/>
                <w:sz w:val="24"/>
                <w:szCs w:val="24"/>
                <w:lang w:val="en-AU" w:eastAsia="hr-HR"/>
              </w:rPr>
              <w:t>100004</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0FA9661B"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Program predškole</w:t>
            </w:r>
          </w:p>
        </w:tc>
        <w:tc>
          <w:tcPr>
            <w:tcW w:w="813" w:type="pct"/>
            <w:tcBorders>
              <w:top w:val="single" w:sz="4" w:space="0" w:color="auto"/>
              <w:left w:val="nil"/>
              <w:bottom w:val="single" w:sz="4" w:space="0" w:color="auto"/>
              <w:right w:val="single" w:sz="4" w:space="0" w:color="auto"/>
            </w:tcBorders>
            <w:shd w:val="clear" w:color="auto" w:fill="auto"/>
            <w:vAlign w:val="bottom"/>
          </w:tcPr>
          <w:p w14:paraId="70BEDB38"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497,00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64ECE323"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497,00</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6ED28FDA"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100,00%</w:t>
            </w:r>
          </w:p>
        </w:tc>
      </w:tr>
      <w:tr w:rsidR="00323D4A" w:rsidRPr="00323D4A" w14:paraId="2D8DFF90"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672EC114"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Aktivnost A100005</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07B1F9EE"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Program djece s teškoćama u razvoju</w:t>
            </w:r>
          </w:p>
        </w:tc>
        <w:tc>
          <w:tcPr>
            <w:tcW w:w="813" w:type="pct"/>
            <w:tcBorders>
              <w:top w:val="single" w:sz="4" w:space="0" w:color="auto"/>
              <w:left w:val="nil"/>
              <w:bottom w:val="single" w:sz="4" w:space="0" w:color="auto"/>
              <w:right w:val="single" w:sz="4" w:space="0" w:color="auto"/>
            </w:tcBorders>
            <w:shd w:val="clear" w:color="auto" w:fill="auto"/>
            <w:vAlign w:val="bottom"/>
          </w:tcPr>
          <w:p w14:paraId="51CDD4E2"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27.300,00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606CCF7F"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26.425,59</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49611C78"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96,80%</w:t>
            </w:r>
          </w:p>
        </w:tc>
      </w:tr>
      <w:tr w:rsidR="00323D4A" w:rsidRPr="00323D4A" w14:paraId="2D7F983A"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3B91F43B"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color w:val="000000" w:themeColor="text1"/>
                <w:sz w:val="24"/>
                <w:szCs w:val="24"/>
                <w:lang w:eastAsia="hr-HR"/>
              </w:rPr>
              <w:t>Kapitalni projekt K100001</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695348C2"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Opremanje predškolske ustanove</w:t>
            </w:r>
          </w:p>
        </w:tc>
        <w:tc>
          <w:tcPr>
            <w:tcW w:w="813" w:type="pct"/>
            <w:tcBorders>
              <w:top w:val="single" w:sz="4" w:space="0" w:color="auto"/>
              <w:left w:val="nil"/>
              <w:bottom w:val="single" w:sz="4" w:space="0" w:color="auto"/>
              <w:right w:val="single" w:sz="4" w:space="0" w:color="auto"/>
            </w:tcBorders>
            <w:shd w:val="clear" w:color="auto" w:fill="auto"/>
            <w:vAlign w:val="bottom"/>
          </w:tcPr>
          <w:p w14:paraId="3B1B25B3"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4.865,00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1B821B19"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2.882,35</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6956441A"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59,25%</w:t>
            </w:r>
          </w:p>
        </w:tc>
      </w:tr>
      <w:tr w:rsidR="00323D4A" w:rsidRPr="00323D4A" w14:paraId="311A106A"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12FFA970"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Odjel 0105</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7513E249"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DV RADOST-VRTIĆ U SV. LOVREČU</w:t>
            </w:r>
          </w:p>
        </w:tc>
        <w:tc>
          <w:tcPr>
            <w:tcW w:w="813" w:type="pct"/>
            <w:tcBorders>
              <w:top w:val="single" w:sz="4" w:space="0" w:color="auto"/>
              <w:left w:val="nil"/>
              <w:bottom w:val="single" w:sz="4" w:space="0" w:color="auto"/>
              <w:right w:val="single" w:sz="4" w:space="0" w:color="auto"/>
            </w:tcBorders>
            <w:shd w:val="clear" w:color="auto" w:fill="auto"/>
            <w:vAlign w:val="bottom"/>
          </w:tcPr>
          <w:p w14:paraId="16DCF7FE"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170,068,00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36228D49"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166.099,75</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66930455"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97,67%</w:t>
            </w:r>
          </w:p>
        </w:tc>
      </w:tr>
      <w:tr w:rsidR="00323D4A" w:rsidRPr="00323D4A" w14:paraId="5BD49FF4" w14:textId="77777777" w:rsidTr="00964BA6">
        <w:trPr>
          <w:trHeight w:val="34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4FF47CB0"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proofErr w:type="gramStart"/>
            <w:r w:rsidRPr="00323D4A">
              <w:rPr>
                <w:rFonts w:ascii="Times New Roman" w:eastAsia="Times New Roman" w:hAnsi="Times New Roman" w:cs="Times New Roman"/>
                <w:b/>
                <w:bCs/>
                <w:color w:val="000000" w:themeColor="text1"/>
                <w:sz w:val="24"/>
                <w:szCs w:val="24"/>
                <w:lang w:val="en-AU" w:eastAsia="hr-HR"/>
              </w:rPr>
              <w:t>Aktivnost  A</w:t>
            </w:r>
            <w:proofErr w:type="gramEnd"/>
            <w:r w:rsidRPr="00323D4A">
              <w:rPr>
                <w:rFonts w:ascii="Times New Roman" w:eastAsia="Times New Roman" w:hAnsi="Times New Roman" w:cs="Times New Roman"/>
                <w:b/>
                <w:bCs/>
                <w:color w:val="000000" w:themeColor="text1"/>
                <w:sz w:val="24"/>
                <w:szCs w:val="24"/>
                <w:lang w:val="en-AU" w:eastAsia="hr-HR"/>
              </w:rPr>
              <w:t>100001</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71603F08"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it-IT" w:eastAsia="hr-HR"/>
              </w:rPr>
            </w:pPr>
            <w:r w:rsidRPr="00323D4A">
              <w:rPr>
                <w:rFonts w:ascii="Times New Roman" w:eastAsia="Times New Roman" w:hAnsi="Times New Roman" w:cs="Times New Roman"/>
                <w:b/>
                <w:bCs/>
                <w:color w:val="000000" w:themeColor="text1"/>
                <w:sz w:val="24"/>
                <w:szCs w:val="24"/>
                <w:lang w:val="it-IT" w:eastAsia="hr-HR"/>
              </w:rPr>
              <w:t>Odgojno i administrativno tehničko osoblje vrtića</w:t>
            </w:r>
          </w:p>
        </w:tc>
        <w:tc>
          <w:tcPr>
            <w:tcW w:w="813" w:type="pct"/>
            <w:tcBorders>
              <w:top w:val="single" w:sz="4" w:space="0" w:color="auto"/>
              <w:left w:val="nil"/>
              <w:bottom w:val="single" w:sz="4" w:space="0" w:color="auto"/>
              <w:right w:val="single" w:sz="4" w:space="0" w:color="auto"/>
            </w:tcBorders>
            <w:shd w:val="clear" w:color="auto" w:fill="auto"/>
            <w:vAlign w:val="bottom"/>
          </w:tcPr>
          <w:p w14:paraId="145F009B"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it-IT" w:eastAsia="hr-HR"/>
              </w:rPr>
            </w:pPr>
            <w:r w:rsidRPr="00323D4A">
              <w:rPr>
                <w:rFonts w:ascii="Times New Roman" w:eastAsia="Times New Roman" w:hAnsi="Times New Roman" w:cs="Times New Roman"/>
                <w:b/>
                <w:bCs/>
                <w:color w:val="000000" w:themeColor="text1"/>
                <w:sz w:val="24"/>
                <w:szCs w:val="24"/>
                <w:lang w:val="en-AU" w:eastAsia="hr-HR"/>
              </w:rPr>
              <w:t>148.703,00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1BA706F6"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it-IT" w:eastAsia="hr-HR"/>
              </w:rPr>
            </w:pPr>
            <w:r w:rsidRPr="00323D4A">
              <w:rPr>
                <w:rFonts w:ascii="Times New Roman" w:eastAsia="Times New Roman" w:hAnsi="Times New Roman" w:cs="Times New Roman"/>
                <w:b/>
                <w:bCs/>
                <w:color w:val="000000" w:themeColor="text1"/>
                <w:sz w:val="24"/>
                <w:szCs w:val="24"/>
                <w:lang w:val="en-AU" w:eastAsia="hr-HR"/>
              </w:rPr>
              <w:t>145.991,84</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71C2DE3C"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it-IT" w:eastAsia="hr-HR"/>
              </w:rPr>
            </w:pPr>
            <w:r w:rsidRPr="00323D4A">
              <w:rPr>
                <w:rFonts w:ascii="Times New Roman" w:eastAsia="Times New Roman" w:hAnsi="Times New Roman" w:cs="Times New Roman"/>
                <w:b/>
                <w:bCs/>
                <w:color w:val="000000" w:themeColor="text1"/>
                <w:sz w:val="24"/>
                <w:szCs w:val="24"/>
                <w:lang w:val="en-AU" w:eastAsia="hr-HR"/>
              </w:rPr>
              <w:t>98,18%</w:t>
            </w:r>
          </w:p>
        </w:tc>
      </w:tr>
      <w:tr w:rsidR="00323D4A" w:rsidRPr="00323D4A" w14:paraId="6EDCC6CF"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07092CBC"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proofErr w:type="gramStart"/>
            <w:r w:rsidRPr="00323D4A">
              <w:rPr>
                <w:rFonts w:ascii="Times New Roman" w:eastAsia="Times New Roman" w:hAnsi="Times New Roman" w:cs="Times New Roman"/>
                <w:b/>
                <w:bCs/>
                <w:color w:val="000000" w:themeColor="text1"/>
                <w:sz w:val="24"/>
                <w:szCs w:val="24"/>
                <w:lang w:val="en-AU" w:eastAsia="hr-HR"/>
              </w:rPr>
              <w:t>Aktivnost  A</w:t>
            </w:r>
            <w:proofErr w:type="gramEnd"/>
            <w:r w:rsidRPr="00323D4A">
              <w:rPr>
                <w:rFonts w:ascii="Times New Roman" w:eastAsia="Times New Roman" w:hAnsi="Times New Roman" w:cs="Times New Roman"/>
                <w:b/>
                <w:bCs/>
                <w:color w:val="000000" w:themeColor="text1"/>
                <w:sz w:val="24"/>
                <w:szCs w:val="24"/>
                <w:lang w:val="en-AU" w:eastAsia="hr-HR"/>
              </w:rPr>
              <w:t>100004</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0605DAA7"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Program predškole</w:t>
            </w:r>
          </w:p>
        </w:tc>
        <w:tc>
          <w:tcPr>
            <w:tcW w:w="813" w:type="pct"/>
            <w:tcBorders>
              <w:top w:val="single" w:sz="4" w:space="0" w:color="auto"/>
              <w:left w:val="nil"/>
              <w:bottom w:val="single" w:sz="4" w:space="0" w:color="auto"/>
              <w:right w:val="single" w:sz="4" w:space="0" w:color="auto"/>
            </w:tcBorders>
            <w:shd w:val="clear" w:color="auto" w:fill="auto"/>
            <w:vAlign w:val="bottom"/>
          </w:tcPr>
          <w:p w14:paraId="29A1EE8B"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227,00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444914FA"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83,65</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42B6836D"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36,85%</w:t>
            </w:r>
          </w:p>
        </w:tc>
      </w:tr>
      <w:tr w:rsidR="00323D4A" w:rsidRPr="00323D4A" w14:paraId="26D60154"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26C3E7B7"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lastRenderedPageBreak/>
              <w:t>Aktivnost A100005</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449D1C57"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Program djece s teškoćama u razvoju</w:t>
            </w:r>
          </w:p>
        </w:tc>
        <w:tc>
          <w:tcPr>
            <w:tcW w:w="813" w:type="pct"/>
            <w:tcBorders>
              <w:top w:val="single" w:sz="4" w:space="0" w:color="auto"/>
              <w:left w:val="nil"/>
              <w:bottom w:val="single" w:sz="4" w:space="0" w:color="auto"/>
              <w:right w:val="single" w:sz="4" w:space="0" w:color="auto"/>
            </w:tcBorders>
            <w:shd w:val="clear" w:color="auto" w:fill="auto"/>
            <w:vAlign w:val="bottom"/>
          </w:tcPr>
          <w:p w14:paraId="5A550CAC"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19.093,00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0BD3FEE0"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19.950,51</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5EE5896D"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104,49%</w:t>
            </w:r>
          </w:p>
        </w:tc>
      </w:tr>
      <w:tr w:rsidR="00323D4A" w:rsidRPr="00323D4A" w14:paraId="2F06BBD8"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7AFDA81D"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color w:val="000000" w:themeColor="text1"/>
                <w:sz w:val="24"/>
                <w:szCs w:val="24"/>
                <w:lang w:eastAsia="hr-HR"/>
              </w:rPr>
              <w:t>Kapitalni projekt K100001</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70274E01"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Opremanje predškolske ustanove</w:t>
            </w:r>
          </w:p>
        </w:tc>
        <w:tc>
          <w:tcPr>
            <w:tcW w:w="813" w:type="pct"/>
            <w:tcBorders>
              <w:top w:val="single" w:sz="4" w:space="0" w:color="auto"/>
              <w:left w:val="nil"/>
              <w:bottom w:val="single" w:sz="4" w:space="0" w:color="auto"/>
              <w:right w:val="single" w:sz="4" w:space="0" w:color="auto"/>
            </w:tcBorders>
            <w:shd w:val="clear" w:color="auto" w:fill="auto"/>
            <w:vAlign w:val="bottom"/>
          </w:tcPr>
          <w:p w14:paraId="2EE864BD"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2.045,00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246D818D"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73,75</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180FBE5D"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3,61%</w:t>
            </w:r>
          </w:p>
        </w:tc>
      </w:tr>
      <w:tr w:rsidR="00323D4A" w:rsidRPr="00323D4A" w14:paraId="3CE92618"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306120F1"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Odjel 0107</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19397E5E"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DV RADOST- JASLICE U POREČU</w:t>
            </w:r>
          </w:p>
        </w:tc>
        <w:tc>
          <w:tcPr>
            <w:tcW w:w="813" w:type="pct"/>
            <w:tcBorders>
              <w:top w:val="single" w:sz="4" w:space="0" w:color="auto"/>
              <w:left w:val="nil"/>
              <w:bottom w:val="single" w:sz="4" w:space="0" w:color="auto"/>
              <w:right w:val="single" w:sz="4" w:space="0" w:color="auto"/>
            </w:tcBorders>
            <w:shd w:val="clear" w:color="auto" w:fill="auto"/>
            <w:vAlign w:val="bottom"/>
          </w:tcPr>
          <w:p w14:paraId="4DB19432"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477.778,00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308F16E9"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462.468,55</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7C6EACD3"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86,80%</w:t>
            </w:r>
          </w:p>
        </w:tc>
      </w:tr>
      <w:tr w:rsidR="00323D4A" w:rsidRPr="00323D4A" w14:paraId="62BE71B5"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576741E8"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proofErr w:type="gramStart"/>
            <w:r w:rsidRPr="00323D4A">
              <w:rPr>
                <w:rFonts w:ascii="Times New Roman" w:eastAsia="Times New Roman" w:hAnsi="Times New Roman" w:cs="Times New Roman"/>
                <w:b/>
                <w:bCs/>
                <w:color w:val="000000" w:themeColor="text1"/>
                <w:sz w:val="24"/>
                <w:szCs w:val="24"/>
                <w:lang w:val="en-AU" w:eastAsia="hr-HR"/>
              </w:rPr>
              <w:t>Aktivnost  A</w:t>
            </w:r>
            <w:proofErr w:type="gramEnd"/>
            <w:r w:rsidRPr="00323D4A">
              <w:rPr>
                <w:rFonts w:ascii="Times New Roman" w:eastAsia="Times New Roman" w:hAnsi="Times New Roman" w:cs="Times New Roman"/>
                <w:b/>
                <w:bCs/>
                <w:color w:val="000000" w:themeColor="text1"/>
                <w:sz w:val="24"/>
                <w:szCs w:val="24"/>
                <w:lang w:val="en-AU" w:eastAsia="hr-HR"/>
              </w:rPr>
              <w:t>100001</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2F583D4B"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it-IT" w:eastAsia="hr-HR"/>
              </w:rPr>
            </w:pPr>
            <w:r w:rsidRPr="00323D4A">
              <w:rPr>
                <w:rFonts w:ascii="Times New Roman" w:eastAsia="Times New Roman" w:hAnsi="Times New Roman" w:cs="Times New Roman"/>
                <w:b/>
                <w:bCs/>
                <w:color w:val="000000" w:themeColor="text1"/>
                <w:sz w:val="24"/>
                <w:szCs w:val="24"/>
                <w:lang w:val="it-IT" w:eastAsia="hr-HR"/>
              </w:rPr>
              <w:t>Odgojno i administrativno tehničko osoblje vrtića</w:t>
            </w:r>
          </w:p>
        </w:tc>
        <w:tc>
          <w:tcPr>
            <w:tcW w:w="813" w:type="pct"/>
            <w:tcBorders>
              <w:top w:val="single" w:sz="4" w:space="0" w:color="auto"/>
              <w:left w:val="nil"/>
              <w:bottom w:val="single" w:sz="4" w:space="0" w:color="auto"/>
              <w:right w:val="single" w:sz="4" w:space="0" w:color="auto"/>
            </w:tcBorders>
            <w:shd w:val="clear" w:color="auto" w:fill="auto"/>
            <w:vAlign w:val="bottom"/>
          </w:tcPr>
          <w:p w14:paraId="6734422E"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it-IT" w:eastAsia="hr-HR"/>
              </w:rPr>
            </w:pPr>
            <w:r w:rsidRPr="00323D4A">
              <w:rPr>
                <w:rFonts w:ascii="Times New Roman" w:eastAsia="Times New Roman" w:hAnsi="Times New Roman" w:cs="Times New Roman"/>
                <w:b/>
                <w:bCs/>
                <w:color w:val="000000" w:themeColor="text1"/>
                <w:sz w:val="24"/>
                <w:szCs w:val="24"/>
                <w:lang w:val="en-AU" w:eastAsia="hr-HR"/>
              </w:rPr>
              <w:t>463.071,00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5ADBDA0B"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it-IT" w:eastAsia="hr-HR"/>
              </w:rPr>
            </w:pPr>
            <w:r w:rsidRPr="00323D4A">
              <w:rPr>
                <w:rFonts w:ascii="Times New Roman" w:eastAsia="Times New Roman" w:hAnsi="Times New Roman" w:cs="Times New Roman"/>
                <w:b/>
                <w:bCs/>
                <w:color w:val="000000" w:themeColor="text1"/>
                <w:sz w:val="24"/>
                <w:szCs w:val="24"/>
                <w:lang w:val="en-AU" w:eastAsia="hr-HR"/>
              </w:rPr>
              <w:t>449.625,64</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3F48B116"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it-IT" w:eastAsia="hr-HR"/>
              </w:rPr>
            </w:pPr>
            <w:r w:rsidRPr="00323D4A">
              <w:rPr>
                <w:rFonts w:ascii="Times New Roman" w:eastAsia="Times New Roman" w:hAnsi="Times New Roman" w:cs="Times New Roman"/>
                <w:b/>
                <w:bCs/>
                <w:color w:val="000000" w:themeColor="text1"/>
                <w:sz w:val="24"/>
                <w:szCs w:val="24"/>
                <w:lang w:val="en-AU" w:eastAsia="hr-HR"/>
              </w:rPr>
              <w:t>97,10%</w:t>
            </w:r>
          </w:p>
        </w:tc>
      </w:tr>
      <w:tr w:rsidR="00323D4A" w:rsidRPr="00323D4A" w14:paraId="3C2B0CBB"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3F1D08FE"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color w:val="000000" w:themeColor="text1"/>
                <w:sz w:val="24"/>
                <w:szCs w:val="24"/>
                <w:lang w:eastAsia="hr-HR"/>
              </w:rPr>
              <w:t>Kapitalni projekt K100001</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57EEC2C0"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Opremanje predškolske ustanove</w:t>
            </w:r>
          </w:p>
        </w:tc>
        <w:tc>
          <w:tcPr>
            <w:tcW w:w="813" w:type="pct"/>
            <w:tcBorders>
              <w:top w:val="single" w:sz="4" w:space="0" w:color="auto"/>
              <w:left w:val="nil"/>
              <w:bottom w:val="single" w:sz="4" w:space="0" w:color="auto"/>
              <w:right w:val="single" w:sz="4" w:space="0" w:color="auto"/>
            </w:tcBorders>
            <w:shd w:val="clear" w:color="auto" w:fill="auto"/>
            <w:vAlign w:val="bottom"/>
          </w:tcPr>
          <w:p w14:paraId="7DB22EB7"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8.480,00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37B7230F"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8.194,91</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07C8C49A"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96,64%</w:t>
            </w:r>
          </w:p>
        </w:tc>
      </w:tr>
      <w:tr w:rsidR="00323D4A" w:rsidRPr="00323D4A" w14:paraId="08A326F0"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5A943208"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Kapitalni projekt</w:t>
            </w:r>
          </w:p>
          <w:p w14:paraId="02503D6B"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K100010</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5B50E38C"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Adaptacija i sanacija predškolske ustanove jaslice</w:t>
            </w:r>
          </w:p>
        </w:tc>
        <w:tc>
          <w:tcPr>
            <w:tcW w:w="813" w:type="pct"/>
            <w:tcBorders>
              <w:top w:val="single" w:sz="4" w:space="0" w:color="auto"/>
              <w:left w:val="nil"/>
              <w:bottom w:val="single" w:sz="4" w:space="0" w:color="auto"/>
              <w:right w:val="single" w:sz="4" w:space="0" w:color="auto"/>
            </w:tcBorders>
            <w:shd w:val="clear" w:color="auto" w:fill="auto"/>
            <w:vAlign w:val="bottom"/>
          </w:tcPr>
          <w:p w14:paraId="49365C1C"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6.227,00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45787E61"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4.648,00</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3A9531C5"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74,64%</w:t>
            </w:r>
          </w:p>
        </w:tc>
      </w:tr>
      <w:tr w:rsidR="00323D4A" w:rsidRPr="00323D4A" w14:paraId="70F41333"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76198CE4"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val="en-AU" w:eastAsia="hr-HR"/>
              </w:rPr>
              <w:t>Odjel 0115</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4D3F0083"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DV RADOST-VRTIĆ U ŽBANDAJU</w:t>
            </w:r>
          </w:p>
        </w:tc>
        <w:tc>
          <w:tcPr>
            <w:tcW w:w="813" w:type="pct"/>
            <w:tcBorders>
              <w:top w:val="single" w:sz="4" w:space="0" w:color="auto"/>
              <w:left w:val="nil"/>
              <w:bottom w:val="single" w:sz="4" w:space="0" w:color="auto"/>
              <w:right w:val="single" w:sz="4" w:space="0" w:color="auto"/>
            </w:tcBorders>
            <w:shd w:val="clear" w:color="auto" w:fill="auto"/>
            <w:vAlign w:val="bottom"/>
          </w:tcPr>
          <w:p w14:paraId="05037AD5"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444.340,00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718BFDAA"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427.053,05</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228F5D1E"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96,11%</w:t>
            </w:r>
          </w:p>
        </w:tc>
      </w:tr>
      <w:tr w:rsidR="00323D4A" w:rsidRPr="00323D4A" w14:paraId="6C8E259B"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5E917A6B"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proofErr w:type="gramStart"/>
            <w:r w:rsidRPr="00323D4A">
              <w:rPr>
                <w:rFonts w:ascii="Times New Roman" w:eastAsia="Times New Roman" w:hAnsi="Times New Roman" w:cs="Times New Roman"/>
                <w:b/>
                <w:bCs/>
                <w:color w:val="000000" w:themeColor="text1"/>
                <w:sz w:val="24"/>
                <w:szCs w:val="24"/>
                <w:lang w:val="en-AU" w:eastAsia="hr-HR"/>
              </w:rPr>
              <w:t>Aktivnost  A</w:t>
            </w:r>
            <w:proofErr w:type="gramEnd"/>
            <w:r w:rsidRPr="00323D4A">
              <w:rPr>
                <w:rFonts w:ascii="Times New Roman" w:eastAsia="Times New Roman" w:hAnsi="Times New Roman" w:cs="Times New Roman"/>
                <w:b/>
                <w:bCs/>
                <w:color w:val="000000" w:themeColor="text1"/>
                <w:sz w:val="24"/>
                <w:szCs w:val="24"/>
                <w:lang w:val="en-AU" w:eastAsia="hr-HR"/>
              </w:rPr>
              <w:t>100001</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0E12547C"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it-IT" w:eastAsia="hr-HR"/>
              </w:rPr>
              <w:t>Odgojno i administrativno tehničko osoblje vrtića</w:t>
            </w:r>
          </w:p>
        </w:tc>
        <w:tc>
          <w:tcPr>
            <w:tcW w:w="813" w:type="pct"/>
            <w:tcBorders>
              <w:top w:val="single" w:sz="4" w:space="0" w:color="auto"/>
              <w:left w:val="nil"/>
              <w:bottom w:val="single" w:sz="4" w:space="0" w:color="auto"/>
              <w:right w:val="single" w:sz="4" w:space="0" w:color="auto"/>
            </w:tcBorders>
            <w:shd w:val="clear" w:color="auto" w:fill="auto"/>
            <w:vAlign w:val="bottom"/>
          </w:tcPr>
          <w:p w14:paraId="703FC4F4"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426.836,00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5973AF6A"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412.039,13</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461D4934"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96,53%</w:t>
            </w:r>
          </w:p>
        </w:tc>
      </w:tr>
      <w:tr w:rsidR="00323D4A" w:rsidRPr="00323D4A" w14:paraId="0EF27A41"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2445A3B8"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proofErr w:type="gramStart"/>
            <w:r w:rsidRPr="00323D4A">
              <w:rPr>
                <w:rFonts w:ascii="Times New Roman" w:eastAsia="Times New Roman" w:hAnsi="Times New Roman" w:cs="Times New Roman"/>
                <w:b/>
                <w:bCs/>
                <w:color w:val="000000" w:themeColor="text1"/>
                <w:sz w:val="24"/>
                <w:szCs w:val="24"/>
                <w:lang w:val="en-AU" w:eastAsia="hr-HR"/>
              </w:rPr>
              <w:t>Aktivnost  A</w:t>
            </w:r>
            <w:proofErr w:type="gramEnd"/>
            <w:r w:rsidRPr="00323D4A">
              <w:rPr>
                <w:rFonts w:ascii="Times New Roman" w:eastAsia="Times New Roman" w:hAnsi="Times New Roman" w:cs="Times New Roman"/>
                <w:b/>
                <w:bCs/>
                <w:color w:val="000000" w:themeColor="text1"/>
                <w:sz w:val="24"/>
                <w:szCs w:val="24"/>
                <w:lang w:val="en-AU" w:eastAsia="hr-HR"/>
              </w:rPr>
              <w:t>100004</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1EA69FCA"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it-IT" w:eastAsia="hr-HR"/>
              </w:rPr>
            </w:pPr>
            <w:r w:rsidRPr="00323D4A">
              <w:rPr>
                <w:rFonts w:ascii="Times New Roman" w:eastAsia="Times New Roman" w:hAnsi="Times New Roman" w:cs="Times New Roman"/>
                <w:b/>
                <w:bCs/>
                <w:color w:val="000000" w:themeColor="text1"/>
                <w:sz w:val="24"/>
                <w:szCs w:val="24"/>
                <w:lang w:val="it-IT" w:eastAsia="hr-HR"/>
              </w:rPr>
              <w:t>Program predškole</w:t>
            </w:r>
          </w:p>
        </w:tc>
        <w:tc>
          <w:tcPr>
            <w:tcW w:w="813" w:type="pct"/>
            <w:tcBorders>
              <w:top w:val="single" w:sz="4" w:space="0" w:color="auto"/>
              <w:left w:val="nil"/>
              <w:bottom w:val="single" w:sz="4" w:space="0" w:color="auto"/>
              <w:right w:val="single" w:sz="4" w:space="0" w:color="auto"/>
            </w:tcBorders>
            <w:shd w:val="clear" w:color="auto" w:fill="auto"/>
            <w:vAlign w:val="bottom"/>
          </w:tcPr>
          <w:p w14:paraId="794CC8F8"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170,00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11C6C1F7"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0,00</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110BDB8D"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0,00%</w:t>
            </w:r>
          </w:p>
        </w:tc>
      </w:tr>
      <w:tr w:rsidR="00323D4A" w:rsidRPr="00323D4A" w14:paraId="39E52338"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0748D4C7"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color w:val="000000" w:themeColor="text1"/>
                <w:sz w:val="24"/>
                <w:szCs w:val="24"/>
                <w:lang w:eastAsia="hr-HR"/>
              </w:rPr>
              <w:t>Kapitalni projekt K100001</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10177C82"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it-IT" w:eastAsia="hr-HR"/>
              </w:rPr>
            </w:pPr>
            <w:r w:rsidRPr="00323D4A">
              <w:rPr>
                <w:rFonts w:ascii="Times New Roman" w:eastAsia="Times New Roman" w:hAnsi="Times New Roman" w:cs="Times New Roman"/>
                <w:b/>
                <w:bCs/>
                <w:color w:val="000000" w:themeColor="text1"/>
                <w:sz w:val="24"/>
                <w:szCs w:val="24"/>
                <w:lang w:val="en-AU" w:eastAsia="hr-HR"/>
              </w:rPr>
              <w:t>Opremanje predškolske ustanove</w:t>
            </w:r>
          </w:p>
        </w:tc>
        <w:tc>
          <w:tcPr>
            <w:tcW w:w="813" w:type="pct"/>
            <w:tcBorders>
              <w:top w:val="single" w:sz="4" w:space="0" w:color="auto"/>
              <w:left w:val="nil"/>
              <w:bottom w:val="single" w:sz="4" w:space="0" w:color="auto"/>
              <w:right w:val="single" w:sz="4" w:space="0" w:color="auto"/>
            </w:tcBorders>
            <w:shd w:val="clear" w:color="auto" w:fill="auto"/>
            <w:vAlign w:val="bottom"/>
          </w:tcPr>
          <w:p w14:paraId="70105320"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9.734,00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3D51F2E7"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7.413,92</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0BE06090"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76,17%</w:t>
            </w:r>
          </w:p>
        </w:tc>
      </w:tr>
      <w:tr w:rsidR="00323D4A" w:rsidRPr="00323D4A" w14:paraId="538E014A"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bottom"/>
          </w:tcPr>
          <w:p w14:paraId="2684E9F2"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r w:rsidRPr="00323D4A">
              <w:rPr>
                <w:rFonts w:ascii="Arial" w:eastAsia="Times New Roman" w:hAnsi="Arial" w:cs="Arial"/>
                <w:b/>
                <w:bCs/>
                <w:color w:val="000000" w:themeColor="text1"/>
                <w:sz w:val="20"/>
                <w:szCs w:val="20"/>
                <w:lang w:val="en-AU" w:eastAsia="hr-HR"/>
              </w:rPr>
              <w:t>Kapitalni projekt K100002</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540FB125"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val="en-AU" w:eastAsia="hr-HR"/>
              </w:rPr>
              <w:t>Adaptacija i sanacija predškolske ustanove</w:t>
            </w:r>
          </w:p>
        </w:tc>
        <w:tc>
          <w:tcPr>
            <w:tcW w:w="813" w:type="pct"/>
            <w:tcBorders>
              <w:top w:val="single" w:sz="4" w:space="0" w:color="auto"/>
              <w:left w:val="nil"/>
              <w:bottom w:val="single" w:sz="4" w:space="0" w:color="auto"/>
              <w:right w:val="single" w:sz="4" w:space="0" w:color="auto"/>
            </w:tcBorders>
            <w:shd w:val="clear" w:color="auto" w:fill="auto"/>
            <w:vAlign w:val="bottom"/>
          </w:tcPr>
          <w:p w14:paraId="790BB62C"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7.600,00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5158BF1A"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7.600,00</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54A831DE"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100,00%</w:t>
            </w:r>
          </w:p>
        </w:tc>
      </w:tr>
      <w:tr w:rsidR="00323D4A" w:rsidRPr="00323D4A" w14:paraId="008C0467"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09D46674"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val="en-AU" w:eastAsia="hr-HR"/>
              </w:rPr>
              <w:t>Odjel 0117</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346B1934"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DV RADOST-VRTIĆ PINIA</w:t>
            </w:r>
          </w:p>
        </w:tc>
        <w:tc>
          <w:tcPr>
            <w:tcW w:w="813" w:type="pct"/>
            <w:tcBorders>
              <w:top w:val="single" w:sz="4" w:space="0" w:color="auto"/>
              <w:left w:val="nil"/>
              <w:bottom w:val="single" w:sz="4" w:space="0" w:color="auto"/>
              <w:right w:val="single" w:sz="4" w:space="0" w:color="auto"/>
            </w:tcBorders>
            <w:shd w:val="clear" w:color="auto" w:fill="auto"/>
            <w:vAlign w:val="bottom"/>
          </w:tcPr>
          <w:p w14:paraId="0BB2A80D"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547.138,00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5FE5AB20"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481.371,32</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08E2D181"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87,98%</w:t>
            </w:r>
          </w:p>
        </w:tc>
      </w:tr>
      <w:tr w:rsidR="00323D4A" w:rsidRPr="00323D4A" w14:paraId="3DFE42C0"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1691A249"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proofErr w:type="gramStart"/>
            <w:r w:rsidRPr="00323D4A">
              <w:rPr>
                <w:rFonts w:ascii="Times New Roman" w:eastAsia="Times New Roman" w:hAnsi="Times New Roman" w:cs="Times New Roman"/>
                <w:b/>
                <w:bCs/>
                <w:color w:val="000000" w:themeColor="text1"/>
                <w:sz w:val="24"/>
                <w:szCs w:val="24"/>
                <w:lang w:val="en-AU" w:eastAsia="hr-HR"/>
              </w:rPr>
              <w:t>Aktivnost  A</w:t>
            </w:r>
            <w:proofErr w:type="gramEnd"/>
            <w:r w:rsidRPr="00323D4A">
              <w:rPr>
                <w:rFonts w:ascii="Times New Roman" w:eastAsia="Times New Roman" w:hAnsi="Times New Roman" w:cs="Times New Roman"/>
                <w:b/>
                <w:bCs/>
                <w:color w:val="000000" w:themeColor="text1"/>
                <w:sz w:val="24"/>
                <w:szCs w:val="24"/>
                <w:lang w:val="en-AU" w:eastAsia="hr-HR"/>
              </w:rPr>
              <w:t>100001</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6C0B8D34"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it-IT" w:eastAsia="hr-HR"/>
              </w:rPr>
              <w:t>Odgojno i administrativno tehničko osoblje vrtića</w:t>
            </w:r>
          </w:p>
        </w:tc>
        <w:tc>
          <w:tcPr>
            <w:tcW w:w="813" w:type="pct"/>
            <w:tcBorders>
              <w:top w:val="single" w:sz="4" w:space="0" w:color="auto"/>
              <w:left w:val="nil"/>
              <w:bottom w:val="single" w:sz="4" w:space="0" w:color="auto"/>
              <w:right w:val="single" w:sz="4" w:space="0" w:color="auto"/>
            </w:tcBorders>
            <w:shd w:val="clear" w:color="auto" w:fill="auto"/>
            <w:vAlign w:val="bottom"/>
          </w:tcPr>
          <w:p w14:paraId="1235028F"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537.138,00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16AFF128"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478.370,25</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76C350C3"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89,06%</w:t>
            </w:r>
          </w:p>
        </w:tc>
      </w:tr>
      <w:tr w:rsidR="00323D4A" w:rsidRPr="00323D4A" w14:paraId="714F5040" w14:textId="77777777" w:rsidTr="00964BA6">
        <w:trPr>
          <w:trHeight w:val="283"/>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tcPr>
          <w:p w14:paraId="5E53879B"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color w:val="000000" w:themeColor="text1"/>
                <w:sz w:val="24"/>
                <w:szCs w:val="24"/>
                <w:lang w:eastAsia="hr-HR"/>
              </w:rPr>
              <w:t>Kapitalni projekt K100001</w:t>
            </w:r>
          </w:p>
        </w:tc>
        <w:tc>
          <w:tcPr>
            <w:tcW w:w="2029" w:type="pct"/>
            <w:tcBorders>
              <w:top w:val="single" w:sz="4" w:space="0" w:color="auto"/>
              <w:left w:val="nil"/>
              <w:bottom w:val="single" w:sz="4" w:space="0" w:color="auto"/>
              <w:right w:val="single" w:sz="4" w:space="0" w:color="auto"/>
            </w:tcBorders>
            <w:shd w:val="clear" w:color="000000" w:fill="FFFFFF"/>
            <w:vAlign w:val="center"/>
          </w:tcPr>
          <w:p w14:paraId="45862691"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it-IT" w:eastAsia="hr-HR"/>
              </w:rPr>
            </w:pPr>
            <w:r w:rsidRPr="00323D4A">
              <w:rPr>
                <w:rFonts w:ascii="Times New Roman" w:eastAsia="Times New Roman" w:hAnsi="Times New Roman" w:cs="Times New Roman"/>
                <w:b/>
                <w:bCs/>
                <w:color w:val="000000" w:themeColor="text1"/>
                <w:sz w:val="24"/>
                <w:szCs w:val="24"/>
                <w:lang w:val="en-AU" w:eastAsia="hr-HR"/>
              </w:rPr>
              <w:t>Opremanje predškolske ustanove</w:t>
            </w:r>
          </w:p>
        </w:tc>
        <w:tc>
          <w:tcPr>
            <w:tcW w:w="813" w:type="pct"/>
            <w:tcBorders>
              <w:top w:val="single" w:sz="4" w:space="0" w:color="auto"/>
              <w:left w:val="nil"/>
              <w:bottom w:val="single" w:sz="4" w:space="0" w:color="auto"/>
              <w:right w:val="single" w:sz="4" w:space="0" w:color="auto"/>
            </w:tcBorders>
            <w:shd w:val="clear" w:color="auto" w:fill="auto"/>
            <w:vAlign w:val="bottom"/>
          </w:tcPr>
          <w:p w14:paraId="468259AC"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10.000,00</w:t>
            </w:r>
          </w:p>
        </w:tc>
        <w:tc>
          <w:tcPr>
            <w:tcW w:w="861" w:type="pct"/>
            <w:tcBorders>
              <w:top w:val="single" w:sz="4" w:space="0" w:color="auto"/>
              <w:left w:val="single" w:sz="4" w:space="0" w:color="auto"/>
              <w:bottom w:val="single" w:sz="4" w:space="0" w:color="auto"/>
              <w:right w:val="single" w:sz="4" w:space="0" w:color="auto"/>
            </w:tcBorders>
            <w:shd w:val="clear" w:color="auto" w:fill="auto"/>
            <w:vAlign w:val="bottom"/>
          </w:tcPr>
          <w:p w14:paraId="11B702E3"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3.001,07</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14:paraId="34F68B6B" w14:textId="77777777" w:rsidR="00323D4A" w:rsidRPr="00323D4A" w:rsidRDefault="00323D4A" w:rsidP="00323D4A">
            <w:pPr>
              <w:spacing w:after="0" w:line="360" w:lineRule="auto"/>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30,01%</w:t>
            </w:r>
          </w:p>
        </w:tc>
      </w:tr>
    </w:tbl>
    <w:p w14:paraId="0AC692ED"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p>
    <w:p w14:paraId="7EFF4252"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bookmarkStart w:id="138" w:name="_Hlk101185585"/>
      <w:r w:rsidRPr="00323D4A">
        <w:rPr>
          <w:rFonts w:ascii="Times New Roman" w:eastAsia="Times New Roman" w:hAnsi="Times New Roman" w:cs="Times New Roman"/>
          <w:b/>
          <w:color w:val="000000" w:themeColor="text1"/>
          <w:sz w:val="24"/>
          <w:szCs w:val="24"/>
          <w:lang w:eastAsia="hr-HR"/>
        </w:rPr>
        <w:t>ZAKONSKA OSNOVA ZA UVOĐENJE PROGRAMA:</w:t>
      </w:r>
    </w:p>
    <w:p w14:paraId="21A034C8" w14:textId="77777777" w:rsidR="00323D4A" w:rsidRPr="00323D4A" w:rsidRDefault="00323D4A" w:rsidP="00323D4A">
      <w:pPr>
        <w:numPr>
          <w:ilvl w:val="0"/>
          <w:numId w:val="12"/>
        </w:numPr>
        <w:spacing w:after="0" w:line="240" w:lineRule="auto"/>
        <w:contextualSpacing/>
        <w:rPr>
          <w:rFonts w:ascii="Times New Roman" w:eastAsia="Times New Roman" w:hAnsi="Times New Roman" w:cs="Times New Roman"/>
          <w:color w:val="000000" w:themeColor="text1"/>
          <w:sz w:val="24"/>
          <w:szCs w:val="24"/>
          <w:lang w:eastAsia="hr-HR"/>
        </w:rPr>
      </w:pPr>
      <w:r w:rsidRPr="00323D4A">
        <w:rPr>
          <w:rFonts w:ascii="Calibri" w:eastAsia="Times New Roman" w:hAnsi="Calibri" w:cs="Times New Roman"/>
          <w:color w:val="000000" w:themeColor="text1"/>
          <w:sz w:val="24"/>
          <w:szCs w:val="24"/>
          <w:lang w:eastAsia="hr-HR"/>
        </w:rPr>
        <w:t>Zakon o lokalnoj i područnoj (regionalnoj) samoupravi („Narodne novine“ broj 33/01, 60/01-</w:t>
      </w:r>
      <w:r w:rsidRPr="00323D4A">
        <w:rPr>
          <w:rFonts w:ascii="Times New Roman" w:eastAsia="Times New Roman" w:hAnsi="Times New Roman" w:cs="Times New Roman"/>
          <w:color w:val="000000" w:themeColor="text1"/>
          <w:sz w:val="24"/>
          <w:szCs w:val="24"/>
          <w:lang w:eastAsia="hr-HR"/>
        </w:rPr>
        <w:t>vjerodostojno tumačenje, 129/05,109/07,125/08,36/09,150/11,144/12,19/13,137/15,123/17, 98/19,144/20),</w:t>
      </w:r>
    </w:p>
    <w:p w14:paraId="1A15B333" w14:textId="77777777" w:rsidR="00323D4A" w:rsidRPr="00323D4A" w:rsidRDefault="00323D4A" w:rsidP="00323D4A">
      <w:pPr>
        <w:numPr>
          <w:ilvl w:val="0"/>
          <w:numId w:val="1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predškolskom odgoju i obrazovanju („Narodne novine“ broj 10/97, 107/07, 94/13, 98/19, 57/22, 101/23 145/23),</w:t>
      </w:r>
    </w:p>
    <w:p w14:paraId="4D887D80" w14:textId="77777777" w:rsidR="00323D4A" w:rsidRPr="00323D4A" w:rsidRDefault="00323D4A" w:rsidP="00323D4A">
      <w:pPr>
        <w:numPr>
          <w:ilvl w:val="0"/>
          <w:numId w:val="1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proračunu („Narodne novine“ broj 144/21)</w:t>
      </w:r>
    </w:p>
    <w:p w14:paraId="08436667" w14:textId="77777777" w:rsidR="00323D4A" w:rsidRPr="00323D4A" w:rsidRDefault="00323D4A" w:rsidP="00323D4A">
      <w:pPr>
        <w:numPr>
          <w:ilvl w:val="0"/>
          <w:numId w:val="1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računovodstvu („Narodne novine“ broj 78/15, 134/15,120/16,116/18,42/20, 47/20 i 85/24)</w:t>
      </w:r>
    </w:p>
    <w:p w14:paraId="1CBC3B29" w14:textId="77777777" w:rsidR="00323D4A" w:rsidRPr="00323D4A" w:rsidRDefault="00323D4A" w:rsidP="00323D4A">
      <w:pPr>
        <w:numPr>
          <w:ilvl w:val="0"/>
          <w:numId w:val="1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javnoj nabavi („Narodne novine“ broj 120/16, 114/22)</w:t>
      </w:r>
    </w:p>
    <w:p w14:paraId="7C366124" w14:textId="77777777" w:rsidR="00323D4A" w:rsidRPr="00323D4A" w:rsidRDefault="00323D4A" w:rsidP="00323D4A">
      <w:pPr>
        <w:numPr>
          <w:ilvl w:val="0"/>
          <w:numId w:val="1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fiskalnoj odgovornosti („Narodne novine“ broj 111/18, 83/22)</w:t>
      </w:r>
    </w:p>
    <w:p w14:paraId="4D39ACB2" w14:textId="77777777" w:rsidR="00323D4A" w:rsidRPr="00323D4A" w:rsidRDefault="00323D4A" w:rsidP="00323D4A">
      <w:pPr>
        <w:numPr>
          <w:ilvl w:val="0"/>
          <w:numId w:val="1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radu („Narodne novine“ broj 93/14,127/17, 98/19,151/22, 64/23)</w:t>
      </w:r>
    </w:p>
    <w:p w14:paraId="38A30401" w14:textId="77777777" w:rsidR="00323D4A" w:rsidRPr="00323D4A" w:rsidRDefault="00323D4A" w:rsidP="00323D4A">
      <w:pPr>
        <w:numPr>
          <w:ilvl w:val="0"/>
          <w:numId w:val="1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hrani („Narodne novine“ broj 81/13,14/14,30/15, 115/18),</w:t>
      </w:r>
    </w:p>
    <w:p w14:paraId="60DD5DF2" w14:textId="77777777" w:rsidR="00323D4A" w:rsidRPr="00323D4A" w:rsidRDefault="00323D4A" w:rsidP="00323D4A">
      <w:pPr>
        <w:numPr>
          <w:ilvl w:val="0"/>
          <w:numId w:val="1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zaštiti pučanstva od zaraznih bolesti („Narodne novine“ broj 79/07, 113/08, 43/09,130/17,114/18,47/20)</w:t>
      </w:r>
    </w:p>
    <w:p w14:paraId="276A06F9" w14:textId="77777777" w:rsidR="00323D4A" w:rsidRPr="00323D4A" w:rsidRDefault="00323D4A" w:rsidP="00323D4A">
      <w:pPr>
        <w:numPr>
          <w:ilvl w:val="0"/>
          <w:numId w:val="1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lastRenderedPageBreak/>
        <w:t>Zakon o pravu na pristup informacijama („Narodne novine“ broj 25/13,85/15)</w:t>
      </w:r>
    </w:p>
    <w:p w14:paraId="299A542D" w14:textId="77777777" w:rsidR="00323D4A" w:rsidRPr="00323D4A" w:rsidRDefault="00323D4A" w:rsidP="00323D4A">
      <w:pPr>
        <w:numPr>
          <w:ilvl w:val="0"/>
          <w:numId w:val="1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zaštiti na radu („Narodne novine“  broj 71/14,118/14,154/14,94/18,96/18)</w:t>
      </w:r>
    </w:p>
    <w:p w14:paraId="209C1465" w14:textId="77777777" w:rsidR="00323D4A" w:rsidRPr="00323D4A" w:rsidRDefault="00323D4A" w:rsidP="00323D4A">
      <w:pPr>
        <w:numPr>
          <w:ilvl w:val="0"/>
          <w:numId w:val="1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zaštiti od požara („Narodne novine“ broj 92/10)</w:t>
      </w:r>
    </w:p>
    <w:p w14:paraId="1EC73C90" w14:textId="77777777" w:rsidR="00323D4A" w:rsidRPr="00323D4A" w:rsidRDefault="00323D4A" w:rsidP="00323D4A">
      <w:pPr>
        <w:numPr>
          <w:ilvl w:val="0"/>
          <w:numId w:val="1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arhivskom gradivu i arhivima („Narodne novine“ broj 61/18, 98/19)</w:t>
      </w:r>
    </w:p>
    <w:p w14:paraId="5C6B19EE" w14:textId="77777777" w:rsidR="00323D4A" w:rsidRPr="00323D4A" w:rsidRDefault="00323D4A" w:rsidP="00323D4A">
      <w:pPr>
        <w:numPr>
          <w:ilvl w:val="0"/>
          <w:numId w:val="1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općem upravnom postupku („Narodne novine“ broj 47/09)</w:t>
      </w:r>
    </w:p>
    <w:p w14:paraId="13CEB374" w14:textId="77777777" w:rsidR="00323D4A" w:rsidRPr="00323D4A" w:rsidRDefault="00323D4A" w:rsidP="00323D4A">
      <w:pPr>
        <w:numPr>
          <w:ilvl w:val="0"/>
          <w:numId w:val="1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podzakonski akti </w:t>
      </w:r>
    </w:p>
    <w:p w14:paraId="7BC72382" w14:textId="77777777" w:rsidR="00323D4A" w:rsidRPr="00323D4A" w:rsidRDefault="00323D4A" w:rsidP="00323D4A">
      <w:pPr>
        <w:numPr>
          <w:ilvl w:val="0"/>
          <w:numId w:val="12"/>
        </w:numPr>
        <w:spacing w:after="0" w:line="240" w:lineRule="auto"/>
        <w:contextualSpacing/>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 ustanove i osnivača.</w:t>
      </w:r>
    </w:p>
    <w:p w14:paraId="21AA1F2D"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p>
    <w:p w14:paraId="167AB906"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OPIS PROGRAMA:</w:t>
      </w:r>
    </w:p>
    <w:p w14:paraId="7D18CD1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Program obuhvaća:</w:t>
      </w:r>
    </w:p>
    <w:p w14:paraId="3B80776B"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u w:val="single"/>
          <w:lang w:eastAsia="hr-HR"/>
        </w:rPr>
        <w:t>Aktivnosti:</w:t>
      </w:r>
      <w:r w:rsidRPr="00323D4A">
        <w:rPr>
          <w:rFonts w:ascii="Times New Roman" w:eastAsia="Times New Roman" w:hAnsi="Times New Roman" w:cs="Times New Roman"/>
          <w:color w:val="000000" w:themeColor="text1"/>
          <w:sz w:val="24"/>
          <w:szCs w:val="24"/>
          <w:lang w:eastAsia="hr-HR"/>
        </w:rPr>
        <w:t xml:space="preserve"> </w:t>
      </w:r>
    </w:p>
    <w:p w14:paraId="4A722727" w14:textId="77777777" w:rsidR="00323D4A" w:rsidRPr="00323D4A" w:rsidRDefault="00323D4A" w:rsidP="00323D4A">
      <w:pPr>
        <w:numPr>
          <w:ilvl w:val="0"/>
          <w:numId w:val="12"/>
        </w:numPr>
        <w:spacing w:after="0" w:line="240" w:lineRule="auto"/>
        <w:contextualSpacing/>
        <w:jc w:val="both"/>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i/>
          <w:color w:val="000000" w:themeColor="text1"/>
          <w:sz w:val="24"/>
          <w:szCs w:val="24"/>
          <w:lang w:eastAsia="hr-HR"/>
        </w:rPr>
        <w:t>O</w:t>
      </w:r>
      <w:r w:rsidRPr="00323D4A">
        <w:rPr>
          <w:rFonts w:ascii="Times New Roman" w:eastAsia="Times New Roman" w:hAnsi="Times New Roman" w:cs="Times New Roman"/>
          <w:bCs/>
          <w:i/>
          <w:color w:val="000000" w:themeColor="text1"/>
          <w:sz w:val="24"/>
          <w:szCs w:val="24"/>
          <w:lang w:eastAsia="hr-HR"/>
        </w:rPr>
        <w:t xml:space="preserve">dgojno i administrativno tehničko osoblje vrtića, </w:t>
      </w:r>
    </w:p>
    <w:p w14:paraId="1854D07F" w14:textId="77777777" w:rsidR="00323D4A" w:rsidRPr="00323D4A" w:rsidRDefault="00323D4A" w:rsidP="00323D4A">
      <w:pPr>
        <w:numPr>
          <w:ilvl w:val="0"/>
          <w:numId w:val="12"/>
        </w:numPr>
        <w:spacing w:after="0" w:line="240" w:lineRule="auto"/>
        <w:contextualSpacing/>
        <w:jc w:val="both"/>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bCs/>
          <w:i/>
          <w:color w:val="000000" w:themeColor="text1"/>
          <w:sz w:val="24"/>
          <w:szCs w:val="24"/>
          <w:lang w:eastAsia="hr-HR"/>
        </w:rPr>
        <w:t xml:space="preserve">Sportski program djece u vrtiću, </w:t>
      </w:r>
    </w:p>
    <w:p w14:paraId="08CF5D00" w14:textId="77777777" w:rsidR="00323D4A" w:rsidRPr="00323D4A" w:rsidRDefault="00323D4A" w:rsidP="00323D4A">
      <w:pPr>
        <w:numPr>
          <w:ilvl w:val="0"/>
          <w:numId w:val="12"/>
        </w:numPr>
        <w:spacing w:after="0" w:line="240" w:lineRule="auto"/>
        <w:contextualSpacing/>
        <w:jc w:val="both"/>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bCs/>
          <w:i/>
          <w:color w:val="000000" w:themeColor="text1"/>
          <w:sz w:val="24"/>
          <w:szCs w:val="24"/>
          <w:lang w:eastAsia="hr-HR"/>
        </w:rPr>
        <w:t>Program predškole,</w:t>
      </w:r>
      <w:r w:rsidRPr="00323D4A">
        <w:rPr>
          <w:rFonts w:ascii="Times New Roman" w:eastAsia="Times New Roman" w:hAnsi="Times New Roman" w:cs="Times New Roman"/>
          <w:i/>
          <w:color w:val="000000" w:themeColor="text1"/>
          <w:sz w:val="24"/>
          <w:szCs w:val="24"/>
          <w:lang w:eastAsia="hr-HR"/>
        </w:rPr>
        <w:t xml:space="preserve"> </w:t>
      </w:r>
    </w:p>
    <w:p w14:paraId="162F79B5" w14:textId="77777777" w:rsidR="00323D4A" w:rsidRPr="00323D4A" w:rsidRDefault="00323D4A" w:rsidP="00323D4A">
      <w:pPr>
        <w:numPr>
          <w:ilvl w:val="0"/>
          <w:numId w:val="12"/>
        </w:numPr>
        <w:spacing w:after="0" w:line="240" w:lineRule="auto"/>
        <w:contextualSpacing/>
        <w:jc w:val="both"/>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i/>
          <w:color w:val="000000" w:themeColor="text1"/>
          <w:sz w:val="24"/>
          <w:szCs w:val="24"/>
          <w:lang w:eastAsia="hr-HR"/>
        </w:rPr>
        <w:t xml:space="preserve">Program </w:t>
      </w:r>
      <w:r w:rsidRPr="00323D4A">
        <w:rPr>
          <w:rFonts w:ascii="Times New Roman" w:eastAsia="Times New Roman" w:hAnsi="Times New Roman" w:cs="Times New Roman"/>
          <w:bCs/>
          <w:i/>
          <w:color w:val="000000" w:themeColor="text1"/>
          <w:sz w:val="24"/>
          <w:szCs w:val="24"/>
          <w:lang w:eastAsia="hr-HR"/>
        </w:rPr>
        <w:t xml:space="preserve">djece s teškoćama u razvoju, </w:t>
      </w:r>
    </w:p>
    <w:p w14:paraId="365CCAC7" w14:textId="77777777" w:rsidR="00323D4A" w:rsidRPr="00323D4A" w:rsidRDefault="00323D4A" w:rsidP="00323D4A">
      <w:pPr>
        <w:numPr>
          <w:ilvl w:val="0"/>
          <w:numId w:val="12"/>
        </w:numPr>
        <w:spacing w:after="0" w:line="240" w:lineRule="auto"/>
        <w:contextualSpacing/>
        <w:jc w:val="both"/>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bCs/>
          <w:i/>
          <w:color w:val="000000" w:themeColor="text1"/>
          <w:sz w:val="24"/>
          <w:szCs w:val="24"/>
          <w:lang w:eastAsia="hr-HR"/>
        </w:rPr>
        <w:t xml:space="preserve">Zavičajna nastava </w:t>
      </w:r>
      <w:r w:rsidRPr="00323D4A">
        <w:rPr>
          <w:rFonts w:ascii="Times New Roman" w:eastAsia="Times New Roman" w:hAnsi="Times New Roman" w:cs="Times New Roman"/>
          <w:bCs/>
          <w:color w:val="000000" w:themeColor="text1"/>
          <w:sz w:val="24"/>
          <w:szCs w:val="24"/>
          <w:lang w:eastAsia="hr-HR"/>
        </w:rPr>
        <w:t xml:space="preserve">i </w:t>
      </w:r>
    </w:p>
    <w:p w14:paraId="20DC0CB6"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bCs/>
          <w:color w:val="000000" w:themeColor="text1"/>
          <w:sz w:val="24"/>
          <w:szCs w:val="24"/>
          <w:u w:val="single"/>
          <w:lang w:eastAsia="hr-HR"/>
        </w:rPr>
        <w:t>Kapitalne projekte</w:t>
      </w:r>
      <w:r w:rsidRPr="00323D4A">
        <w:rPr>
          <w:rFonts w:ascii="Times New Roman" w:eastAsia="Times New Roman" w:hAnsi="Times New Roman" w:cs="Times New Roman"/>
          <w:bCs/>
          <w:color w:val="000000" w:themeColor="text1"/>
          <w:sz w:val="24"/>
          <w:szCs w:val="24"/>
          <w:lang w:eastAsia="hr-HR"/>
        </w:rPr>
        <w:t xml:space="preserve">: </w:t>
      </w:r>
    </w:p>
    <w:p w14:paraId="34E0627B" w14:textId="77777777" w:rsidR="00323D4A" w:rsidRPr="00323D4A" w:rsidRDefault="00323D4A" w:rsidP="00323D4A">
      <w:pPr>
        <w:numPr>
          <w:ilvl w:val="0"/>
          <w:numId w:val="12"/>
        </w:numPr>
        <w:spacing w:after="0" w:line="240" w:lineRule="auto"/>
        <w:contextualSpacing/>
        <w:jc w:val="both"/>
        <w:rPr>
          <w:rFonts w:ascii="Times New Roman" w:eastAsia="Times New Roman" w:hAnsi="Times New Roman" w:cs="Times New Roman"/>
          <w:bCs/>
          <w:i/>
          <w:color w:val="000000" w:themeColor="text1"/>
          <w:sz w:val="24"/>
          <w:szCs w:val="24"/>
          <w:lang w:eastAsia="hr-HR"/>
        </w:rPr>
      </w:pPr>
      <w:r w:rsidRPr="00323D4A">
        <w:rPr>
          <w:rFonts w:ascii="Times New Roman" w:eastAsia="Times New Roman" w:hAnsi="Times New Roman" w:cs="Times New Roman"/>
          <w:bCs/>
          <w:i/>
          <w:color w:val="000000" w:themeColor="text1"/>
          <w:sz w:val="24"/>
          <w:szCs w:val="24"/>
          <w:lang w:eastAsia="hr-HR"/>
        </w:rPr>
        <w:t xml:space="preserve">Opremanje predškolske ustanove, - </w:t>
      </w:r>
    </w:p>
    <w:p w14:paraId="1F2EE3A6" w14:textId="77777777" w:rsidR="00323D4A" w:rsidRPr="00323D4A" w:rsidRDefault="00323D4A" w:rsidP="00323D4A">
      <w:pPr>
        <w:numPr>
          <w:ilvl w:val="0"/>
          <w:numId w:val="12"/>
        </w:numPr>
        <w:spacing w:after="0" w:line="240" w:lineRule="auto"/>
        <w:contextualSpacing/>
        <w:jc w:val="both"/>
        <w:rPr>
          <w:rFonts w:ascii="Times New Roman" w:eastAsia="Times New Roman" w:hAnsi="Times New Roman" w:cs="Times New Roman"/>
          <w:bCs/>
          <w:i/>
          <w:color w:val="000000" w:themeColor="text1"/>
          <w:sz w:val="24"/>
          <w:szCs w:val="24"/>
          <w:lang w:eastAsia="hr-HR"/>
        </w:rPr>
      </w:pPr>
      <w:r w:rsidRPr="00323D4A">
        <w:rPr>
          <w:rFonts w:ascii="Times New Roman" w:eastAsia="Times New Roman" w:hAnsi="Times New Roman" w:cs="Times New Roman"/>
          <w:bCs/>
          <w:i/>
          <w:color w:val="000000" w:themeColor="text1"/>
          <w:sz w:val="24"/>
          <w:szCs w:val="24"/>
          <w:lang w:eastAsia="hr-HR"/>
        </w:rPr>
        <w:t>Adaptacija i sanacija predškolske ustanove</w:t>
      </w:r>
    </w:p>
    <w:p w14:paraId="64E01E69" w14:textId="77777777" w:rsidR="00323D4A" w:rsidRPr="00323D4A" w:rsidRDefault="00323D4A" w:rsidP="00323D4A">
      <w:pPr>
        <w:spacing w:after="0" w:line="240" w:lineRule="auto"/>
        <w:jc w:val="both"/>
        <w:rPr>
          <w:rFonts w:ascii="Times New Roman" w:eastAsia="Times New Roman" w:hAnsi="Times New Roman" w:cs="Times New Roman"/>
          <w:i/>
          <w:color w:val="000000" w:themeColor="text1"/>
          <w:sz w:val="24"/>
          <w:szCs w:val="24"/>
          <w:u w:val="single"/>
          <w:lang w:eastAsia="hr-HR"/>
        </w:rPr>
      </w:pPr>
      <w:r w:rsidRPr="00323D4A">
        <w:rPr>
          <w:rFonts w:ascii="Times New Roman" w:eastAsia="Times New Roman" w:hAnsi="Times New Roman" w:cs="Times New Roman"/>
          <w:color w:val="000000" w:themeColor="text1"/>
          <w:sz w:val="24"/>
          <w:szCs w:val="24"/>
          <w:u w:val="single"/>
          <w:lang w:eastAsia="hr-HR"/>
        </w:rPr>
        <w:t>Aktivnosti:</w:t>
      </w:r>
      <w:r w:rsidRPr="00323D4A">
        <w:rPr>
          <w:rFonts w:ascii="Times New Roman" w:eastAsia="Times New Roman" w:hAnsi="Times New Roman" w:cs="Times New Roman"/>
          <w:i/>
          <w:color w:val="000000" w:themeColor="text1"/>
          <w:sz w:val="24"/>
          <w:szCs w:val="24"/>
          <w:u w:val="single"/>
          <w:lang w:eastAsia="hr-HR"/>
        </w:rPr>
        <w:t xml:space="preserve"> </w:t>
      </w:r>
    </w:p>
    <w:p w14:paraId="04FB8A73"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O</w:t>
      </w:r>
      <w:r w:rsidRPr="00323D4A">
        <w:rPr>
          <w:rFonts w:ascii="Times New Roman" w:eastAsia="Times New Roman" w:hAnsi="Times New Roman" w:cs="Times New Roman"/>
          <w:b/>
          <w:bCs/>
          <w:i/>
          <w:color w:val="000000" w:themeColor="text1"/>
          <w:sz w:val="24"/>
          <w:szCs w:val="24"/>
          <w:lang w:eastAsia="hr-HR"/>
        </w:rPr>
        <w:t>dgojno i administrativno tehničko osoblje</w:t>
      </w:r>
      <w:r w:rsidRPr="00323D4A">
        <w:rPr>
          <w:rFonts w:ascii="Times New Roman" w:eastAsia="Times New Roman" w:hAnsi="Times New Roman" w:cs="Times New Roman"/>
          <w:bCs/>
          <w:color w:val="000000" w:themeColor="text1"/>
          <w:sz w:val="24"/>
          <w:szCs w:val="24"/>
          <w:lang w:eastAsia="hr-HR"/>
        </w:rPr>
        <w:t xml:space="preserve"> </w:t>
      </w:r>
      <w:bookmarkStart w:id="139" w:name="_Hlk117348731"/>
    </w:p>
    <w:bookmarkEnd w:id="139"/>
    <w:p w14:paraId="40FB0B42"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 xml:space="preserve">Kroz ovu aktivnost podmireni su rashodi za zaposlene prema važećem Pravilniku o radu i Kolektivnom ugovoru, te rashodi za materijalne troškove vezane za službena putovanja i druge rashode koji proizlaze iz prava zaposlenika. Planiranim sredstvima podmiruju se svi materijalni rashodi kojima se omogućava redovno funkcioniranje ustanove, poštujući načelo ekonomičnosti, namjenskog i svrhovitog korištenja sredstava. U aktivnosti su </w:t>
      </w:r>
      <w:proofErr w:type="gramStart"/>
      <w:r w:rsidRPr="00323D4A">
        <w:rPr>
          <w:rFonts w:ascii="Times New Roman" w:eastAsia="Times New Roman" w:hAnsi="Times New Roman" w:cs="Times New Roman"/>
          <w:color w:val="000000" w:themeColor="text1"/>
          <w:sz w:val="24"/>
          <w:szCs w:val="24"/>
          <w:lang w:val="en-AU" w:eastAsia="hr-HR"/>
        </w:rPr>
        <w:t>prikazani  rashodi</w:t>
      </w:r>
      <w:proofErr w:type="gramEnd"/>
      <w:r w:rsidRPr="00323D4A">
        <w:rPr>
          <w:rFonts w:ascii="Times New Roman" w:eastAsia="Times New Roman" w:hAnsi="Times New Roman" w:cs="Times New Roman"/>
          <w:color w:val="000000" w:themeColor="text1"/>
          <w:sz w:val="24"/>
          <w:szCs w:val="24"/>
          <w:lang w:val="en-AU" w:eastAsia="hr-HR"/>
        </w:rPr>
        <w:t xml:space="preserve"> za redovnu djelatnost vrtića u Poreču (Radost I i Radost II), jaslica u Poreču te područnih vrtića (u Žbandaju, Baderni, Sv. Lovreču, Vižinadi, Kašteliru i Piniji). U ustanovi je zaposleno 154 radnika (86 odgojitelja, ravnateljica, 2 pedagoga, 1 psiholog, 2 edukacijska rehabilitatora, 2 zdravstvene voditeljice, tajnik, voditeljica računovodstva, materijalni knjigovođa, 2 administratora blagajnika, 2 domara, pralja, 2 glavne kuharice, 6 kuharica, 7 pomoćnih kuharica, 17 pomoćnika djeci s teškoćama, 18 spremačica i 2 pomoćne kuharice-spremačica). Rashodi za zaposlene i naknade za članove Upravnog vijeća financiraju se sredstvima iz Proračuna Grada Poreča, dok se materijalni rashodi kojima se osigurava obavljanje redovne djelatnosti ustanove (nabavka namirnica, energija, uredski materijal, komunalne usluge, stručno usavršavanje, računalne usluge i dr.) u cijelosti financiraju iz vlastitih sredstava (uplata roditelja). </w:t>
      </w:r>
    </w:p>
    <w:p w14:paraId="79EBC6A1"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AU" w:eastAsia="hr-HR"/>
        </w:rPr>
      </w:pPr>
    </w:p>
    <w:p w14:paraId="652FFEA7" w14:textId="77777777" w:rsidR="00323D4A" w:rsidRPr="00323D4A" w:rsidRDefault="00323D4A" w:rsidP="00323D4A">
      <w:pPr>
        <w:spacing w:after="0" w:line="240" w:lineRule="auto"/>
        <w:jc w:val="both"/>
        <w:rPr>
          <w:rFonts w:ascii="Times New Roman" w:eastAsia="Times New Roman" w:hAnsi="Times New Roman" w:cs="Times New Roman"/>
          <w:b/>
          <w:bCs/>
          <w:color w:val="000000" w:themeColor="text1"/>
          <w:sz w:val="24"/>
          <w:szCs w:val="24"/>
          <w:shd w:val="clear" w:color="auto" w:fill="FFFFFF"/>
          <w:lang w:val="en-AU" w:eastAsia="hr-HR"/>
        </w:rPr>
      </w:pPr>
      <w:r w:rsidRPr="00323D4A">
        <w:rPr>
          <w:rFonts w:ascii="Times New Roman" w:eastAsia="Times New Roman" w:hAnsi="Times New Roman" w:cs="Times New Roman"/>
          <w:b/>
          <w:i/>
          <w:color w:val="000000" w:themeColor="text1"/>
          <w:sz w:val="24"/>
          <w:szCs w:val="24"/>
          <w:lang w:eastAsia="hr-HR"/>
        </w:rPr>
        <w:t xml:space="preserve">Sportski program djece u vrtiću </w:t>
      </w:r>
    </w:p>
    <w:p w14:paraId="7D4949B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iCs/>
          <w:color w:val="000000" w:themeColor="text1"/>
          <w:sz w:val="24"/>
          <w:szCs w:val="24"/>
          <w:lang w:val="en-AU" w:eastAsia="hr-HR"/>
        </w:rPr>
        <w:t xml:space="preserve">U suradnji s Gradom Porečom i Sportskom zajednicom Poreč planira se izvoditi sportski program za djecu u godini prije polaska u školu. </w:t>
      </w:r>
      <w:r w:rsidRPr="00323D4A">
        <w:rPr>
          <w:rFonts w:ascii="Times New Roman" w:eastAsia="Times New Roman" w:hAnsi="Times New Roman" w:cs="Times New Roman"/>
          <w:color w:val="000000" w:themeColor="text1"/>
          <w:sz w:val="24"/>
          <w:szCs w:val="24"/>
          <w:lang w:val="en-AU" w:eastAsia="hr-HR"/>
        </w:rPr>
        <w:t xml:space="preserve">Sa željom da se doprinese rješavanju problema hipokinezije, pripremljen je projekt čiji je krajnji cilj nad standardni program koji bi obuhvatio ukupnu generaciju djece vrtićkog uzrasta od 5 godine života. Program je u suradnji s Gradom, Sportskom zajednicom Grada i Udrugom kineziologa. Program je besplatan za roditelje, a financira se iz Proračuna Grada Poreča. </w:t>
      </w:r>
    </w:p>
    <w:p w14:paraId="7F9E1E1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AU" w:eastAsia="hr-HR"/>
        </w:rPr>
      </w:pPr>
    </w:p>
    <w:p w14:paraId="6FF62B8E"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Program predškole</w:t>
      </w:r>
      <w:r w:rsidRPr="00323D4A">
        <w:rPr>
          <w:rFonts w:ascii="Times New Roman" w:eastAsia="Times New Roman" w:hAnsi="Times New Roman" w:cs="Times New Roman"/>
          <w:color w:val="000000" w:themeColor="text1"/>
          <w:sz w:val="24"/>
          <w:szCs w:val="24"/>
          <w:lang w:eastAsia="hr-HR"/>
        </w:rPr>
        <w:t xml:space="preserve"> </w:t>
      </w:r>
    </w:p>
    <w:p w14:paraId="51F1CB8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 xml:space="preserve">Prema Zakonu o predškolskom odgoju i obrazovanju obavezno je izvođenje programa predškole. U ustanovi se program izvodio za 161 predškolaca u sklopu redovnog programa Radost I za 50 djece, Radost II za 40 djece, PV Žbandaj za 18 djece, PV Baderna za 5 djece, u PV Sv. Lovreč za 5 djece, </w:t>
      </w:r>
      <w:r w:rsidRPr="00323D4A">
        <w:rPr>
          <w:rFonts w:ascii="Times New Roman" w:eastAsia="Times New Roman" w:hAnsi="Times New Roman" w:cs="Times New Roman"/>
          <w:color w:val="000000" w:themeColor="text1"/>
          <w:sz w:val="24"/>
          <w:szCs w:val="24"/>
          <w:lang w:val="en-AU" w:eastAsia="hr-HR"/>
        </w:rPr>
        <w:lastRenderedPageBreak/>
        <w:t xml:space="preserve">PV Vižinada za 15 djece u PV Kaštelir za 19 djece te PV Pinia za 9 djece. Za ovaj program planirana su sredstva iz državnog proračuna za nabavu likovnih mapa i radnih listova. </w:t>
      </w:r>
    </w:p>
    <w:p w14:paraId="4419543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AU" w:eastAsia="hr-HR"/>
        </w:rPr>
      </w:pPr>
    </w:p>
    <w:p w14:paraId="1AC03326"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Program djece s teškoćama u razvoju</w:t>
      </w:r>
      <w:r w:rsidRPr="00323D4A">
        <w:rPr>
          <w:rFonts w:ascii="Times New Roman" w:eastAsia="Times New Roman" w:hAnsi="Times New Roman" w:cs="Times New Roman"/>
          <w:color w:val="000000" w:themeColor="text1"/>
          <w:sz w:val="24"/>
          <w:szCs w:val="24"/>
          <w:lang w:eastAsia="hr-HR"/>
        </w:rPr>
        <w:t xml:space="preserve"> </w:t>
      </w:r>
    </w:p>
    <w:p w14:paraId="5A76EDA1"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 xml:space="preserve">Djeca s teškoćama u razvoju integrirana su u redovite programe vrtića. Nabavu opreme i usavršavanje stručnih djelatnika koji rade s takvom djecom financiralo je Ministarstvo znanosti i obrazovanja. U </w:t>
      </w:r>
      <w:proofErr w:type="gramStart"/>
      <w:r w:rsidRPr="00323D4A">
        <w:rPr>
          <w:rFonts w:ascii="Times New Roman" w:eastAsia="Times New Roman" w:hAnsi="Times New Roman" w:cs="Times New Roman"/>
          <w:color w:val="000000" w:themeColor="text1"/>
          <w:sz w:val="24"/>
          <w:szCs w:val="24"/>
          <w:lang w:val="en-AU" w:eastAsia="hr-HR"/>
        </w:rPr>
        <w:t>2024.g.</w:t>
      </w:r>
      <w:proofErr w:type="gramEnd"/>
      <w:r w:rsidRPr="00323D4A">
        <w:rPr>
          <w:rFonts w:ascii="Times New Roman" w:eastAsia="Times New Roman" w:hAnsi="Times New Roman" w:cs="Times New Roman"/>
          <w:color w:val="000000" w:themeColor="text1"/>
          <w:sz w:val="24"/>
          <w:szCs w:val="24"/>
          <w:lang w:val="en-AU" w:eastAsia="hr-HR"/>
        </w:rPr>
        <w:t xml:space="preserve"> 17 djece ima pomoćnika djetetu s teškoćama, Grad Poreč-Parenzo financira 12 pomoćnika, Općina Vižinada 2 pomoćnika, Općina Kaštelir 2 pomoćnika i Općina Sv.Lovreč 1 pomoćnika.</w:t>
      </w:r>
    </w:p>
    <w:p w14:paraId="1F871581"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AU" w:eastAsia="hr-HR"/>
        </w:rPr>
      </w:pPr>
    </w:p>
    <w:p w14:paraId="1C50AB71" w14:textId="77777777" w:rsidR="00323D4A" w:rsidRPr="00323D4A" w:rsidRDefault="00323D4A" w:rsidP="00323D4A">
      <w:pPr>
        <w:spacing w:after="0" w:line="240" w:lineRule="auto"/>
        <w:jc w:val="both"/>
        <w:rPr>
          <w:rFonts w:ascii="Times New Roman" w:eastAsia="Times New Roman" w:hAnsi="Times New Roman" w:cs="Times New Roman"/>
          <w:b/>
          <w:i/>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Zavičajna nastava</w:t>
      </w:r>
    </w:p>
    <w:p w14:paraId="5DCDBCA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Projekt Istarske užance. U projekt je uključeno 20 djece u jednoj odgojno-obrazovno skupini djece od 3-4 godine života. Projekt je započet u 2023.g. i nastavio se u 2024. godini u razdoblju od 15.09.2023.-30.04.</w:t>
      </w:r>
      <w:proofErr w:type="gramStart"/>
      <w:r w:rsidRPr="00323D4A">
        <w:rPr>
          <w:rFonts w:ascii="Times New Roman" w:eastAsia="Times New Roman" w:hAnsi="Times New Roman" w:cs="Times New Roman"/>
          <w:color w:val="000000" w:themeColor="text1"/>
          <w:sz w:val="24"/>
          <w:szCs w:val="24"/>
          <w:lang w:val="en-AU" w:eastAsia="hr-HR"/>
        </w:rPr>
        <w:t>2024.g.</w:t>
      </w:r>
      <w:proofErr w:type="gramEnd"/>
      <w:r w:rsidRPr="00323D4A">
        <w:rPr>
          <w:rFonts w:ascii="Times New Roman" w:eastAsia="Times New Roman" w:hAnsi="Times New Roman" w:cs="Times New Roman"/>
          <w:color w:val="000000" w:themeColor="text1"/>
          <w:sz w:val="24"/>
          <w:szCs w:val="24"/>
          <w:lang w:val="en-AU" w:eastAsia="hr-HR"/>
        </w:rPr>
        <w:t xml:space="preserve"> Projekt se provodio kroz sva odgojno-obrazovna područja, te je bio prikazan na „Festivalu zavičajnosti“ 2024.g. i prezentiran na web stranici vrtića.</w:t>
      </w:r>
    </w:p>
    <w:p w14:paraId="38CB521F" w14:textId="77777777" w:rsidR="00323D4A" w:rsidRPr="00323D4A" w:rsidRDefault="00323D4A" w:rsidP="00323D4A">
      <w:pPr>
        <w:spacing w:after="0" w:line="240" w:lineRule="auto"/>
        <w:jc w:val="both"/>
        <w:outlineLvl w:val="0"/>
        <w:rPr>
          <w:rFonts w:ascii="Times New Roman" w:eastAsia="Times New Roman" w:hAnsi="Times New Roman" w:cs="Times New Roman"/>
          <w:color w:val="000000" w:themeColor="text1"/>
          <w:sz w:val="24"/>
          <w:szCs w:val="24"/>
          <w:lang w:val="en-AU" w:eastAsia="hr-HR"/>
        </w:rPr>
      </w:pPr>
    </w:p>
    <w:p w14:paraId="6B1A47F9" w14:textId="77777777" w:rsidR="00323D4A" w:rsidRPr="00323D4A" w:rsidRDefault="00323D4A" w:rsidP="00323D4A">
      <w:pPr>
        <w:spacing w:after="0" w:line="240" w:lineRule="auto"/>
        <w:jc w:val="both"/>
        <w:outlineLvl w:val="0"/>
        <w:rPr>
          <w:rFonts w:ascii="Times New Roman" w:eastAsia="Times New Roman" w:hAnsi="Times New Roman" w:cs="Times New Roman"/>
          <w:color w:val="000000" w:themeColor="text1"/>
          <w:sz w:val="24"/>
          <w:szCs w:val="24"/>
          <w:u w:val="single"/>
          <w:lang w:eastAsia="hr-HR"/>
        </w:rPr>
      </w:pPr>
      <w:bookmarkStart w:id="140" w:name="_Toc198884308"/>
      <w:bookmarkStart w:id="141" w:name="_Toc198893461"/>
      <w:bookmarkStart w:id="142" w:name="_Toc198898375"/>
      <w:r w:rsidRPr="00323D4A">
        <w:rPr>
          <w:rFonts w:ascii="Times New Roman" w:eastAsia="Times New Roman" w:hAnsi="Times New Roman" w:cs="Times New Roman"/>
          <w:color w:val="000000" w:themeColor="text1"/>
          <w:sz w:val="24"/>
          <w:szCs w:val="24"/>
          <w:u w:val="single"/>
          <w:lang w:eastAsia="hr-HR"/>
        </w:rPr>
        <w:t>Kapitalni projekti:</w:t>
      </w:r>
      <w:bookmarkEnd w:id="140"/>
      <w:bookmarkEnd w:id="141"/>
      <w:bookmarkEnd w:id="142"/>
    </w:p>
    <w:p w14:paraId="6A481E0E"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Opremanje predškolske ustanove</w:t>
      </w:r>
      <w:r w:rsidRPr="00323D4A">
        <w:rPr>
          <w:rFonts w:ascii="Times New Roman" w:eastAsia="Times New Roman" w:hAnsi="Times New Roman" w:cs="Times New Roman"/>
          <w:color w:val="000000" w:themeColor="text1"/>
          <w:sz w:val="24"/>
          <w:szCs w:val="24"/>
          <w:lang w:eastAsia="hr-HR"/>
        </w:rPr>
        <w:t xml:space="preserve"> </w:t>
      </w:r>
    </w:p>
    <w:p w14:paraId="6BB5F000" w14:textId="77777777" w:rsidR="00323D4A" w:rsidRPr="00323D4A" w:rsidRDefault="00323D4A" w:rsidP="00323D4A">
      <w:pPr>
        <w:widowControl w:val="0"/>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Iz prihoda za posebne namjene proračunskih korisnika u 2024.g. nabavljena je oprema u vrtićima u Poreču i područnim vrtićima koja je potrebna za provođenje programa ustanove (Jaslice Poreč: usisavač,</w:t>
      </w:r>
      <w:r w:rsidRPr="00323D4A">
        <w:rPr>
          <w:rFonts w:ascii="Times New Roman" w:eastAsia="FreeSans" w:hAnsi="Times New Roman" w:cs="Times New Roman"/>
          <w:color w:val="000000" w:themeColor="text1"/>
          <w:sz w:val="24"/>
          <w:szCs w:val="24"/>
        </w:rPr>
        <w:t xml:space="preserve"> nosači za ležaljke</w:t>
      </w:r>
      <w:r w:rsidRPr="00323D4A">
        <w:rPr>
          <w:rFonts w:ascii="Times New Roman" w:eastAsia="Times New Roman" w:hAnsi="Times New Roman" w:cs="Times New Roman"/>
          <w:color w:val="000000" w:themeColor="text1"/>
          <w:sz w:val="24"/>
          <w:szCs w:val="24"/>
          <w:lang w:val="en-AU" w:eastAsia="hr-HR"/>
        </w:rPr>
        <w:t xml:space="preserve">, klima uređaji; DV „Radost I“: 8 mobitela, tablet, printer, usisavač, </w:t>
      </w:r>
      <w:r w:rsidRPr="00323D4A">
        <w:rPr>
          <w:rFonts w:ascii="Times New Roman" w:eastAsia="FreeSans" w:hAnsi="Times New Roman" w:cs="Times New Roman"/>
          <w:color w:val="000000" w:themeColor="text1"/>
          <w:sz w:val="24"/>
          <w:szCs w:val="24"/>
        </w:rPr>
        <w:t>nosači za ležaljke, čistač, kompresor, motorne škare i didaktička oprema</w:t>
      </w:r>
      <w:r w:rsidRPr="00323D4A">
        <w:rPr>
          <w:rFonts w:ascii="Times New Roman" w:eastAsia="Times New Roman" w:hAnsi="Times New Roman" w:cs="Times New Roman"/>
          <w:color w:val="000000" w:themeColor="text1"/>
          <w:sz w:val="24"/>
          <w:szCs w:val="24"/>
          <w:lang w:val="en-AU" w:eastAsia="hr-HR"/>
        </w:rPr>
        <w:t xml:space="preserve">;  DV „Radost II“: radni stol, usisavač, </w:t>
      </w:r>
      <w:r w:rsidRPr="00323D4A">
        <w:rPr>
          <w:rFonts w:ascii="Times New Roman" w:eastAsia="FreeSans" w:hAnsi="Times New Roman" w:cs="Times New Roman"/>
          <w:color w:val="000000" w:themeColor="text1"/>
          <w:sz w:val="24"/>
          <w:szCs w:val="24"/>
        </w:rPr>
        <w:t>nosači za ležaljke</w:t>
      </w:r>
      <w:r w:rsidRPr="00323D4A">
        <w:rPr>
          <w:rFonts w:ascii="Times New Roman" w:eastAsia="Times New Roman" w:hAnsi="Times New Roman" w:cs="Times New Roman"/>
          <w:color w:val="000000" w:themeColor="text1"/>
          <w:sz w:val="24"/>
          <w:szCs w:val="24"/>
          <w:lang w:val="en-AU" w:eastAsia="hr-HR"/>
        </w:rPr>
        <w:t xml:space="preserve"> i dvije muzičke linije; PV Baderna: </w:t>
      </w:r>
      <w:r w:rsidRPr="00323D4A">
        <w:rPr>
          <w:rFonts w:ascii="Times New Roman" w:eastAsia="FreeSans" w:hAnsi="Times New Roman" w:cs="Times New Roman"/>
          <w:color w:val="000000" w:themeColor="text1"/>
          <w:sz w:val="24"/>
          <w:szCs w:val="24"/>
        </w:rPr>
        <w:t>nosači za ležaljke</w:t>
      </w:r>
      <w:r w:rsidRPr="00323D4A">
        <w:rPr>
          <w:rFonts w:ascii="Times New Roman" w:eastAsia="Times New Roman" w:hAnsi="Times New Roman" w:cs="Times New Roman"/>
          <w:color w:val="000000" w:themeColor="text1"/>
          <w:sz w:val="24"/>
          <w:szCs w:val="24"/>
          <w:lang w:val="en-AU" w:eastAsia="hr-HR"/>
        </w:rPr>
        <w:t>, didaktička oprema i polica; PV Žbandaj:</w:t>
      </w:r>
      <w:r w:rsidRPr="00323D4A">
        <w:rPr>
          <w:rFonts w:ascii="Times New Roman" w:eastAsia="FreeSans" w:hAnsi="Times New Roman" w:cs="Times New Roman"/>
          <w:color w:val="000000" w:themeColor="text1"/>
          <w:sz w:val="24"/>
          <w:szCs w:val="24"/>
        </w:rPr>
        <w:t xml:space="preserve"> nosači za ležaljke, didaktička oprema i namještaj</w:t>
      </w:r>
      <w:r w:rsidRPr="00323D4A">
        <w:rPr>
          <w:rFonts w:ascii="Times New Roman" w:eastAsia="Times New Roman" w:hAnsi="Times New Roman" w:cs="Times New Roman"/>
          <w:color w:val="000000" w:themeColor="text1"/>
          <w:sz w:val="24"/>
          <w:szCs w:val="24"/>
          <w:lang w:val="en-AU" w:eastAsia="hr-HR"/>
        </w:rPr>
        <w:t xml:space="preserve">; PV Sv.Lovreč: </w:t>
      </w:r>
      <w:r w:rsidRPr="00323D4A">
        <w:rPr>
          <w:rFonts w:ascii="Times New Roman" w:eastAsia="FreeSans" w:hAnsi="Times New Roman" w:cs="Times New Roman"/>
          <w:color w:val="000000" w:themeColor="text1"/>
          <w:sz w:val="24"/>
          <w:szCs w:val="24"/>
        </w:rPr>
        <w:t>nosač za ležaljku</w:t>
      </w:r>
      <w:r w:rsidRPr="00323D4A">
        <w:rPr>
          <w:rFonts w:ascii="Times New Roman" w:eastAsia="Times New Roman" w:hAnsi="Times New Roman" w:cs="Times New Roman"/>
          <w:color w:val="000000" w:themeColor="text1"/>
          <w:sz w:val="24"/>
          <w:szCs w:val="24"/>
          <w:lang w:val="en-AU" w:eastAsia="hr-HR"/>
        </w:rPr>
        <w:t>; PV Pinia: garderobni ormari, glazbene linije, kolica za spremačice, usisavač; PV Kaštelir: rashladni uređaj), DV 1 nabavljena su razna igrala za vanjsko dvorište.</w:t>
      </w:r>
    </w:p>
    <w:p w14:paraId="3DC525F0" w14:textId="77777777" w:rsidR="00323D4A" w:rsidRPr="00323D4A" w:rsidRDefault="00323D4A" w:rsidP="00323D4A">
      <w:pPr>
        <w:widowControl w:val="0"/>
        <w:spacing w:after="0" w:line="240" w:lineRule="auto"/>
        <w:jc w:val="both"/>
        <w:rPr>
          <w:rFonts w:ascii="Times New Roman" w:eastAsia="Times New Roman" w:hAnsi="Times New Roman" w:cs="Times New Roman"/>
          <w:color w:val="000000" w:themeColor="text1"/>
          <w:sz w:val="24"/>
          <w:szCs w:val="24"/>
          <w:lang w:val="en-AU" w:eastAsia="hr-HR"/>
        </w:rPr>
      </w:pPr>
    </w:p>
    <w:p w14:paraId="4F4D3E6E"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i/>
          <w:color w:val="000000" w:themeColor="text1"/>
          <w:sz w:val="24"/>
          <w:szCs w:val="24"/>
          <w:lang w:eastAsia="hr-HR"/>
        </w:rPr>
        <w:t>Adaptacija i sanacija predškolske ustanove</w:t>
      </w:r>
      <w:r w:rsidRPr="00323D4A">
        <w:rPr>
          <w:rFonts w:ascii="Times New Roman" w:eastAsia="Times New Roman" w:hAnsi="Times New Roman" w:cs="Times New Roman"/>
          <w:color w:val="000000" w:themeColor="text1"/>
          <w:sz w:val="24"/>
          <w:szCs w:val="24"/>
          <w:lang w:val="en-AU" w:eastAsia="hr-HR"/>
        </w:rPr>
        <w:t xml:space="preserve"> </w:t>
      </w:r>
    </w:p>
    <w:p w14:paraId="6160DE6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val="en-AU" w:eastAsia="hr-HR"/>
        </w:rPr>
        <w:t xml:space="preserve">U prostoru dječjih jaslica u Poreču iz proračuna Grada Poreča podmireni su troškovi uređenja praonice odnosno prostora koji je prilikom gradnje jaslica bio namjenjen iznamljivanju i nekada se u njemu održavala škola stranih jezika </w:t>
      </w:r>
      <w:proofErr w:type="gramStart"/>
      <w:r w:rsidRPr="00323D4A">
        <w:rPr>
          <w:rFonts w:ascii="Times New Roman" w:eastAsia="Times New Roman" w:hAnsi="Times New Roman" w:cs="Times New Roman"/>
          <w:color w:val="000000" w:themeColor="text1"/>
          <w:sz w:val="24"/>
          <w:szCs w:val="24"/>
          <w:lang w:val="en-AU" w:eastAsia="hr-HR"/>
        </w:rPr>
        <w:t>Vox,  a</w:t>
      </w:r>
      <w:proofErr w:type="gramEnd"/>
      <w:r w:rsidRPr="00323D4A">
        <w:rPr>
          <w:rFonts w:ascii="Times New Roman" w:eastAsia="Times New Roman" w:hAnsi="Times New Roman" w:cs="Times New Roman"/>
          <w:color w:val="000000" w:themeColor="text1"/>
          <w:sz w:val="24"/>
          <w:szCs w:val="24"/>
          <w:lang w:val="en-AU" w:eastAsia="hr-HR"/>
        </w:rPr>
        <w:t xml:space="preserve"> nalazi se  uz glavni ulaz zgrade jaslica. U objektu Radost I sanirani su podovi u sobama, adaptirana je kancelarija ravnateljice, </w:t>
      </w:r>
      <w:proofErr w:type="gramStart"/>
      <w:r w:rsidRPr="00323D4A">
        <w:rPr>
          <w:rFonts w:ascii="Times New Roman" w:eastAsia="Times New Roman" w:hAnsi="Times New Roman" w:cs="Times New Roman"/>
          <w:color w:val="000000" w:themeColor="text1"/>
          <w:sz w:val="24"/>
          <w:szCs w:val="24"/>
          <w:lang w:val="en-AU" w:eastAsia="hr-HR"/>
        </w:rPr>
        <w:t>saniran  je</w:t>
      </w:r>
      <w:proofErr w:type="gramEnd"/>
      <w:r w:rsidRPr="00323D4A">
        <w:rPr>
          <w:rFonts w:ascii="Times New Roman" w:eastAsia="Times New Roman" w:hAnsi="Times New Roman" w:cs="Times New Roman"/>
          <w:color w:val="000000" w:themeColor="text1"/>
          <w:sz w:val="24"/>
          <w:szCs w:val="24"/>
          <w:lang w:val="en-AU" w:eastAsia="hr-HR"/>
        </w:rPr>
        <w:t xml:space="preserve"> ulaz u zgradu vrtića Radost I te je podmiren trošak projektne dokumentacije i </w:t>
      </w:r>
      <w:r w:rsidRPr="00323D4A">
        <w:rPr>
          <w:rFonts w:ascii="Times New Roman" w:hAnsi="Times New Roman" w:cs="Times New Roman"/>
          <w:color w:val="000000" w:themeColor="text1"/>
          <w:sz w:val="24"/>
          <w:szCs w:val="24"/>
        </w:rPr>
        <w:t>troškovnika  za uređenje okoliša i opreme/igrala u dvorištu vrtića. Uređeno je vanjsko igralište u DV Radost 1 i nabavljene su antistres podloge.</w:t>
      </w:r>
    </w:p>
    <w:p w14:paraId="5C41B49E"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val="en-AU" w:eastAsia="hr-HR"/>
        </w:rPr>
      </w:pPr>
    </w:p>
    <w:p w14:paraId="5FBAF401"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CILJEVI PROGRAMA:</w:t>
      </w:r>
    </w:p>
    <w:p w14:paraId="222FA5B4" w14:textId="7975A3C9" w:rsidR="00323D4A" w:rsidRDefault="00323D4A" w:rsidP="00323D4A">
      <w:pPr>
        <w:spacing w:after="0" w:line="240" w:lineRule="auto"/>
        <w:jc w:val="both"/>
        <w:rPr>
          <w:rFonts w:ascii="Times New Roman" w:eastAsia="Times New Roman" w:hAnsi="Times New Roman" w:cs="Times New Roman"/>
          <w:bCs/>
          <w:color w:val="000000" w:themeColor="text1"/>
          <w:sz w:val="24"/>
          <w:szCs w:val="24"/>
          <w:lang w:val="en-AU" w:eastAsia="hr-HR"/>
        </w:rPr>
      </w:pPr>
      <w:r w:rsidRPr="00323D4A">
        <w:rPr>
          <w:rFonts w:ascii="Times New Roman" w:eastAsia="Times New Roman" w:hAnsi="Times New Roman" w:cs="Times New Roman"/>
          <w:bCs/>
          <w:color w:val="000000" w:themeColor="text1"/>
          <w:sz w:val="24"/>
          <w:szCs w:val="24"/>
          <w:lang w:val="en-AU" w:eastAsia="hr-HR"/>
        </w:rPr>
        <w:t>Zadaća i cilj redovitog programa ustanove je stvarati uvjete koji će poticati djetetov rast i razvoj, očuvanje tjelesnog i mentalnog zdravlja djeteta, socijalno-emocionalne ličnosti, razvoj govora, komunikacije, izražavanja i stvaralaštva i poticanje cjelovitog</w:t>
      </w:r>
      <w:r w:rsidRPr="00323D4A">
        <w:rPr>
          <w:rFonts w:ascii="Times New Roman" w:eastAsia="Times New Roman" w:hAnsi="Times New Roman" w:cs="Times New Roman"/>
          <w:color w:val="000000" w:themeColor="text1"/>
          <w:sz w:val="24"/>
          <w:szCs w:val="24"/>
          <w:lang w:val="en-AU" w:eastAsia="hr-HR"/>
        </w:rPr>
        <w:t xml:space="preserve"> razvoja. Ciljevi programa predškole je osigurati okruženje u kojem će djeca razviti svoje potencijale, zadovoljiti svoje osnovne i posebne potrebe </w:t>
      </w:r>
      <w:proofErr w:type="gramStart"/>
      <w:r w:rsidRPr="00323D4A">
        <w:rPr>
          <w:rFonts w:ascii="Times New Roman" w:eastAsia="Times New Roman" w:hAnsi="Times New Roman" w:cs="Times New Roman"/>
          <w:color w:val="000000" w:themeColor="text1"/>
          <w:sz w:val="24"/>
          <w:szCs w:val="24"/>
          <w:lang w:val="en-AU" w:eastAsia="hr-HR"/>
        </w:rPr>
        <w:t>i time</w:t>
      </w:r>
      <w:proofErr w:type="gramEnd"/>
      <w:r w:rsidRPr="00323D4A">
        <w:rPr>
          <w:rFonts w:ascii="Times New Roman" w:eastAsia="Times New Roman" w:hAnsi="Times New Roman" w:cs="Times New Roman"/>
          <w:color w:val="000000" w:themeColor="text1"/>
          <w:sz w:val="24"/>
          <w:szCs w:val="24"/>
          <w:lang w:val="en-AU" w:eastAsia="hr-HR"/>
        </w:rPr>
        <w:t xml:space="preserve"> steći znanja, vještine i navike koje će im omogućiti uspješnu prilagodbu novim uvjetima života, rasta i razvoja. Cilj programa djece s teškoćama u razvoju je omogućiti djetetu iste mogućnosti razvoja i uključivanja u socijalnu zajednicu kao ostaloj djeci.</w:t>
      </w:r>
      <w:r w:rsidRPr="00323D4A">
        <w:rPr>
          <w:rFonts w:ascii="Times New Roman" w:eastAsia="Times New Roman" w:hAnsi="Times New Roman" w:cs="Times New Roman"/>
          <w:bCs/>
          <w:color w:val="000000" w:themeColor="text1"/>
          <w:sz w:val="24"/>
          <w:szCs w:val="24"/>
          <w:lang w:val="en-AU" w:eastAsia="hr-HR"/>
        </w:rPr>
        <w:t xml:space="preserve"> Cilj programa</w:t>
      </w:r>
      <w:r w:rsidRPr="00323D4A">
        <w:rPr>
          <w:rFonts w:ascii="Times New Roman" w:eastAsia="Times New Roman" w:hAnsi="Times New Roman" w:cs="Times New Roman"/>
          <w:color w:val="000000" w:themeColor="text1"/>
          <w:sz w:val="24"/>
          <w:szCs w:val="24"/>
          <w:lang w:val="en-AU" w:eastAsia="hr-HR"/>
        </w:rPr>
        <w:t xml:space="preserve"> </w:t>
      </w:r>
      <w:r w:rsidRPr="00323D4A">
        <w:rPr>
          <w:rFonts w:ascii="Times New Roman" w:eastAsia="Times New Roman" w:hAnsi="Times New Roman" w:cs="Times New Roman"/>
          <w:bCs/>
          <w:iCs/>
          <w:color w:val="000000" w:themeColor="text1"/>
          <w:sz w:val="24"/>
          <w:szCs w:val="24"/>
          <w:lang w:eastAsia="hr-HR"/>
        </w:rPr>
        <w:t>Zavičajna nastava</w:t>
      </w:r>
      <w:r w:rsidRPr="00323D4A">
        <w:rPr>
          <w:rFonts w:ascii="Times New Roman" w:eastAsia="Times New Roman" w:hAnsi="Times New Roman" w:cs="Times New Roman"/>
          <w:color w:val="000000" w:themeColor="text1"/>
          <w:sz w:val="24"/>
          <w:szCs w:val="24"/>
          <w:lang w:val="en-AU" w:eastAsia="hr-HR"/>
        </w:rPr>
        <w:t xml:space="preserve"> je približiti djeci istarsku tradiciju i sačuvati vrijednost i autohtonost Istre.</w:t>
      </w:r>
      <w:r w:rsidRPr="00323D4A">
        <w:rPr>
          <w:rFonts w:ascii="Times New Roman" w:eastAsia="Times New Roman" w:hAnsi="Times New Roman" w:cs="Times New Roman"/>
          <w:b/>
          <w:i/>
          <w:color w:val="000000" w:themeColor="text1"/>
          <w:sz w:val="24"/>
          <w:szCs w:val="24"/>
          <w:lang w:eastAsia="hr-HR"/>
        </w:rPr>
        <w:t xml:space="preserve"> </w:t>
      </w:r>
      <w:r w:rsidRPr="00323D4A">
        <w:rPr>
          <w:rFonts w:ascii="Times New Roman" w:eastAsia="Times New Roman" w:hAnsi="Times New Roman" w:cs="Times New Roman"/>
          <w:bCs/>
          <w:color w:val="000000" w:themeColor="text1"/>
          <w:sz w:val="24"/>
          <w:szCs w:val="24"/>
          <w:lang w:val="en-AU" w:eastAsia="hr-HR"/>
        </w:rPr>
        <w:t>Cilj sportskog programa</w:t>
      </w:r>
      <w:r w:rsidRPr="00323D4A">
        <w:rPr>
          <w:rFonts w:ascii="Times New Roman" w:eastAsia="Times New Roman" w:hAnsi="Times New Roman" w:cs="Times New Roman"/>
          <w:b/>
          <w:color w:val="000000" w:themeColor="text1"/>
          <w:sz w:val="24"/>
          <w:szCs w:val="24"/>
          <w:lang w:val="en-AU" w:eastAsia="hr-HR"/>
        </w:rPr>
        <w:t xml:space="preserve"> </w:t>
      </w:r>
      <w:r w:rsidRPr="00323D4A">
        <w:rPr>
          <w:rFonts w:ascii="Times New Roman" w:eastAsia="Times New Roman" w:hAnsi="Times New Roman" w:cs="Times New Roman"/>
          <w:bCs/>
          <w:color w:val="000000" w:themeColor="text1"/>
          <w:sz w:val="24"/>
          <w:szCs w:val="24"/>
          <w:lang w:val="en-AU" w:eastAsia="hr-HR"/>
        </w:rPr>
        <w:t>je p</w:t>
      </w:r>
      <w:r w:rsidRPr="00323D4A">
        <w:rPr>
          <w:rFonts w:ascii="Times New Roman" w:eastAsia="Times New Roman" w:hAnsi="Times New Roman" w:cs="Times New Roman"/>
          <w:color w:val="000000" w:themeColor="text1"/>
          <w:sz w:val="24"/>
          <w:szCs w:val="24"/>
          <w:lang w:val="en-AU" w:eastAsia="hr-HR"/>
        </w:rPr>
        <w:t>oticanje višestranog psihomotornog razvoja te stjecanje navike redovite</w:t>
      </w:r>
      <w:r w:rsidRPr="00323D4A">
        <w:rPr>
          <w:rFonts w:ascii="Times New Roman" w:eastAsia="Times New Roman" w:hAnsi="Times New Roman" w:cs="Times New Roman"/>
          <w:b/>
          <w:color w:val="000000" w:themeColor="text1"/>
          <w:sz w:val="24"/>
          <w:szCs w:val="24"/>
          <w:lang w:val="en-AU" w:eastAsia="hr-HR"/>
        </w:rPr>
        <w:t xml:space="preserve"> </w:t>
      </w:r>
      <w:r w:rsidRPr="00323D4A">
        <w:rPr>
          <w:rFonts w:ascii="Times New Roman" w:eastAsia="Times New Roman" w:hAnsi="Times New Roman" w:cs="Times New Roman"/>
          <w:color w:val="000000" w:themeColor="text1"/>
          <w:sz w:val="24"/>
          <w:szCs w:val="24"/>
          <w:lang w:val="en-AU" w:eastAsia="hr-HR"/>
        </w:rPr>
        <w:t xml:space="preserve">tjelovježbe uz igru i zabavu. Cilj programa opremanje ustanove je poboljšati uvjete boravka djeteta u vrtiću i uvjete rada zaposlenika, dok je cij programa adaptacije i sanacije ustanove </w:t>
      </w:r>
      <w:r w:rsidRPr="00323D4A">
        <w:rPr>
          <w:rFonts w:ascii="Times New Roman" w:eastAsia="Times New Roman" w:hAnsi="Times New Roman" w:cs="Times New Roman"/>
          <w:bCs/>
          <w:color w:val="000000" w:themeColor="text1"/>
          <w:sz w:val="24"/>
          <w:szCs w:val="24"/>
          <w:lang w:val="en-AU" w:eastAsia="hr-HR"/>
        </w:rPr>
        <w:t>prenamjena i saniranje postojećih prostora i proširenje kapaciteta za boravak djece.</w:t>
      </w:r>
    </w:p>
    <w:p w14:paraId="31194E21" w14:textId="77777777" w:rsidR="000769A9" w:rsidRPr="00323D4A" w:rsidRDefault="000769A9" w:rsidP="00323D4A">
      <w:pPr>
        <w:spacing w:after="0" w:line="240" w:lineRule="auto"/>
        <w:jc w:val="both"/>
        <w:rPr>
          <w:rFonts w:ascii="Times New Roman" w:eastAsia="Times New Roman" w:hAnsi="Times New Roman" w:cs="Times New Roman"/>
          <w:b/>
          <w:i/>
          <w:color w:val="000000" w:themeColor="text1"/>
          <w:sz w:val="24"/>
          <w:szCs w:val="24"/>
          <w:lang w:eastAsia="hr-HR"/>
        </w:rPr>
      </w:pPr>
    </w:p>
    <w:p w14:paraId="18F4ADFB"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p>
    <w:p w14:paraId="7DC32383"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lastRenderedPageBreak/>
        <w:t xml:space="preserve">REALIZACIJA PROGRAMA:  </w:t>
      </w:r>
    </w:p>
    <w:p w14:paraId="423654A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u w:val="single"/>
          <w:lang w:val="en-AU" w:eastAsia="hr-HR"/>
        </w:rPr>
      </w:pPr>
      <w:r w:rsidRPr="00323D4A">
        <w:rPr>
          <w:rFonts w:ascii="Times New Roman" w:eastAsia="Times New Roman" w:hAnsi="Times New Roman" w:cs="Times New Roman"/>
          <w:color w:val="000000" w:themeColor="text1"/>
          <w:sz w:val="24"/>
          <w:szCs w:val="24"/>
          <w:u w:val="single"/>
          <w:lang w:val="en-AU" w:eastAsia="hr-HR"/>
        </w:rPr>
        <w:t>Aktivnosti:</w:t>
      </w:r>
    </w:p>
    <w:p w14:paraId="395B1C8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Odgojno i administrativno tehničko osoblje</w:t>
      </w:r>
      <w:r w:rsidRPr="00323D4A">
        <w:rPr>
          <w:rFonts w:ascii="Times New Roman" w:eastAsia="Times New Roman" w:hAnsi="Times New Roman" w:cs="Times New Roman"/>
          <w:color w:val="000000" w:themeColor="text1"/>
          <w:sz w:val="24"/>
          <w:szCs w:val="24"/>
          <w:lang w:val="en-AU" w:eastAsia="hr-HR"/>
        </w:rPr>
        <w:t xml:space="preserve"> - ova aktivnost obuhvaća rashode za djelatnike kao i ostale rashode vezane uz poslovanje ustanove, odnosno za isplatu plaća i materijalnih prava zaposlenih, uredskog materijala i ostalih materijalnih rashoda, energije, materijala i dijelova za tekuće investiranje i održavanje, usluga (telefona, pošte, prijevoza, tekućeg i investicijskog održavanja, promidžbe, komunalne usluge, intelektualne i osobne usluge, računalne i ostale usluge). </w:t>
      </w:r>
    </w:p>
    <w:p w14:paraId="7762634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Aktivnost je izvršena na nivou ustanove ukupno 97,08%</w:t>
      </w:r>
      <w:r w:rsidRPr="00323D4A">
        <w:rPr>
          <w:rFonts w:ascii="Times New Roman" w:eastAsia="Times New Roman" w:hAnsi="Times New Roman" w:cs="Times New Roman"/>
          <w:color w:val="000000" w:themeColor="text1"/>
          <w:sz w:val="24"/>
          <w:szCs w:val="24"/>
          <w:lang w:eastAsia="hr-HR"/>
        </w:rPr>
        <w:t xml:space="preserve"> od planiranog iznosa</w:t>
      </w:r>
      <w:r w:rsidRPr="00323D4A">
        <w:rPr>
          <w:rFonts w:ascii="Times New Roman" w:eastAsia="Times New Roman" w:hAnsi="Times New Roman" w:cs="Times New Roman"/>
          <w:color w:val="000000" w:themeColor="text1"/>
          <w:sz w:val="24"/>
          <w:szCs w:val="24"/>
          <w:lang w:val="en-AU" w:eastAsia="hr-HR"/>
        </w:rPr>
        <w:t xml:space="preserve">, a po vrtićima u sljedećim postocima: </w:t>
      </w:r>
      <w:r w:rsidRPr="00323D4A">
        <w:rPr>
          <w:rFonts w:ascii="Times New Roman" w:eastAsia="Times New Roman" w:hAnsi="Times New Roman" w:cs="Times New Roman"/>
          <w:color w:val="000000" w:themeColor="text1"/>
          <w:sz w:val="24"/>
          <w:szCs w:val="24"/>
          <w:lang w:eastAsia="hr-HR"/>
        </w:rPr>
        <w:t>98,64</w:t>
      </w:r>
      <w:proofErr w:type="gramStart"/>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AU" w:eastAsia="hr-HR"/>
        </w:rPr>
        <w:t>u</w:t>
      </w:r>
      <w:proofErr w:type="gramEnd"/>
      <w:r w:rsidRPr="00323D4A">
        <w:rPr>
          <w:rFonts w:ascii="Times New Roman" w:eastAsia="Times New Roman" w:hAnsi="Times New Roman" w:cs="Times New Roman"/>
          <w:color w:val="000000" w:themeColor="text1"/>
          <w:sz w:val="24"/>
          <w:szCs w:val="24"/>
          <w:lang w:val="en-AU" w:eastAsia="hr-HR"/>
        </w:rPr>
        <w:t xml:space="preserve"> Vrtiću u Poreču, </w:t>
      </w:r>
      <w:r w:rsidRPr="00323D4A">
        <w:rPr>
          <w:rFonts w:ascii="Times New Roman" w:eastAsia="Times New Roman" w:hAnsi="Times New Roman" w:cs="Times New Roman"/>
          <w:color w:val="000000" w:themeColor="text1"/>
          <w:sz w:val="24"/>
          <w:szCs w:val="24"/>
          <w:lang w:eastAsia="hr-HR"/>
        </w:rPr>
        <w:t>102,68%</w:t>
      </w:r>
      <w:r w:rsidRPr="00323D4A">
        <w:rPr>
          <w:rFonts w:ascii="Times New Roman" w:eastAsia="Times New Roman" w:hAnsi="Times New Roman" w:cs="Times New Roman"/>
          <w:color w:val="000000" w:themeColor="text1"/>
          <w:sz w:val="24"/>
          <w:szCs w:val="24"/>
          <w:lang w:val="en-AU" w:eastAsia="hr-HR"/>
        </w:rPr>
        <w:t xml:space="preserve">  u Vrtiću u Baderni, 93,86</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AU" w:eastAsia="hr-HR"/>
        </w:rPr>
        <w:t>u Vrtiću u Vižinadi, 100,57</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AU" w:eastAsia="hr-HR"/>
        </w:rPr>
        <w:t xml:space="preserve">u Vrtiću u Kašteliru, </w:t>
      </w:r>
      <w:r w:rsidRPr="00323D4A">
        <w:rPr>
          <w:rFonts w:ascii="Times New Roman" w:eastAsia="Times New Roman" w:hAnsi="Times New Roman" w:cs="Times New Roman"/>
          <w:color w:val="000000" w:themeColor="text1"/>
          <w:sz w:val="24"/>
          <w:szCs w:val="24"/>
          <w:lang w:eastAsia="hr-HR"/>
        </w:rPr>
        <w:t xml:space="preserve">98,18% </w:t>
      </w:r>
      <w:r w:rsidRPr="00323D4A">
        <w:rPr>
          <w:rFonts w:ascii="Times New Roman" w:eastAsia="Times New Roman" w:hAnsi="Times New Roman" w:cs="Times New Roman"/>
          <w:color w:val="000000" w:themeColor="text1"/>
          <w:sz w:val="24"/>
          <w:szCs w:val="24"/>
          <w:lang w:val="en-AU" w:eastAsia="hr-HR"/>
        </w:rPr>
        <w:t xml:space="preserve">u Vrtiću u Sv. Lovreču, </w:t>
      </w:r>
      <w:r w:rsidRPr="00323D4A">
        <w:rPr>
          <w:rFonts w:ascii="Times New Roman" w:eastAsia="Times New Roman" w:hAnsi="Times New Roman" w:cs="Times New Roman"/>
          <w:color w:val="000000" w:themeColor="text1"/>
          <w:sz w:val="24"/>
          <w:szCs w:val="24"/>
          <w:lang w:eastAsia="hr-HR"/>
        </w:rPr>
        <w:t xml:space="preserve">97,10% </w:t>
      </w:r>
      <w:r w:rsidRPr="00323D4A">
        <w:rPr>
          <w:rFonts w:ascii="Times New Roman" w:eastAsia="Times New Roman" w:hAnsi="Times New Roman" w:cs="Times New Roman"/>
          <w:color w:val="000000" w:themeColor="text1"/>
          <w:sz w:val="24"/>
          <w:szCs w:val="24"/>
          <w:lang w:val="en-AU" w:eastAsia="hr-HR"/>
        </w:rPr>
        <w:t xml:space="preserve">u Jaslicama u Poreču, </w:t>
      </w:r>
      <w:r w:rsidRPr="00323D4A">
        <w:rPr>
          <w:rFonts w:ascii="Times New Roman" w:eastAsia="Times New Roman" w:hAnsi="Times New Roman" w:cs="Times New Roman"/>
          <w:color w:val="000000" w:themeColor="text1"/>
          <w:sz w:val="24"/>
          <w:szCs w:val="24"/>
          <w:lang w:eastAsia="hr-HR"/>
        </w:rPr>
        <w:t>96,53</w:t>
      </w:r>
      <w:proofErr w:type="gramStart"/>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AU" w:eastAsia="hr-HR"/>
        </w:rPr>
        <w:t>u</w:t>
      </w:r>
      <w:proofErr w:type="gramEnd"/>
      <w:r w:rsidRPr="00323D4A">
        <w:rPr>
          <w:rFonts w:ascii="Times New Roman" w:eastAsia="Times New Roman" w:hAnsi="Times New Roman" w:cs="Times New Roman"/>
          <w:color w:val="000000" w:themeColor="text1"/>
          <w:sz w:val="24"/>
          <w:szCs w:val="24"/>
          <w:lang w:val="en-AU" w:eastAsia="hr-HR"/>
        </w:rPr>
        <w:t xml:space="preserve"> Vrtiću u Žbandaju te </w:t>
      </w:r>
      <w:r w:rsidRPr="00323D4A">
        <w:rPr>
          <w:rFonts w:ascii="Times New Roman" w:eastAsia="Times New Roman" w:hAnsi="Times New Roman" w:cs="Times New Roman"/>
          <w:color w:val="000000" w:themeColor="text1"/>
          <w:sz w:val="24"/>
          <w:szCs w:val="24"/>
          <w:lang w:eastAsia="hr-HR"/>
        </w:rPr>
        <w:t xml:space="preserve">89,06% </w:t>
      </w:r>
      <w:r w:rsidRPr="00323D4A">
        <w:rPr>
          <w:rFonts w:ascii="Times New Roman" w:eastAsia="Times New Roman" w:hAnsi="Times New Roman" w:cs="Times New Roman"/>
          <w:color w:val="000000" w:themeColor="text1"/>
          <w:sz w:val="24"/>
          <w:szCs w:val="24"/>
          <w:lang w:val="en-AU" w:eastAsia="hr-HR"/>
        </w:rPr>
        <w:t>u Vrtiću Pinia.</w:t>
      </w:r>
    </w:p>
    <w:p w14:paraId="1487546A" w14:textId="77777777" w:rsidR="00323D4A" w:rsidRPr="00323D4A" w:rsidRDefault="00323D4A" w:rsidP="00323D4A">
      <w:pPr>
        <w:spacing w:after="0" w:line="240" w:lineRule="auto"/>
        <w:jc w:val="both"/>
        <w:rPr>
          <w:rFonts w:ascii="Times New Roman" w:eastAsia="Times New Roman" w:hAnsi="Times New Roman" w:cs="Times New Roman"/>
          <w:b/>
          <w:bCs/>
          <w:color w:val="000000" w:themeColor="text1"/>
          <w:sz w:val="24"/>
          <w:szCs w:val="24"/>
          <w:lang w:eastAsia="hr-HR"/>
        </w:rPr>
      </w:pPr>
    </w:p>
    <w:p w14:paraId="26BE3436"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 xml:space="preserve">Program </w:t>
      </w:r>
      <w:proofErr w:type="gramStart"/>
      <w:r w:rsidRPr="00323D4A">
        <w:rPr>
          <w:rFonts w:ascii="Times New Roman" w:eastAsia="Times New Roman" w:hAnsi="Times New Roman" w:cs="Times New Roman"/>
          <w:b/>
          <w:bCs/>
          <w:i/>
          <w:iCs/>
          <w:color w:val="000000" w:themeColor="text1"/>
          <w:sz w:val="24"/>
          <w:szCs w:val="24"/>
          <w:lang w:val="en-AU" w:eastAsia="hr-HR"/>
        </w:rPr>
        <w:t>predškole</w:t>
      </w:r>
      <w:r w:rsidRPr="00323D4A">
        <w:rPr>
          <w:rFonts w:ascii="Times New Roman" w:eastAsia="Times New Roman" w:hAnsi="Times New Roman" w:cs="Times New Roman"/>
          <w:color w:val="000000" w:themeColor="text1"/>
          <w:sz w:val="24"/>
          <w:szCs w:val="24"/>
          <w:lang w:val="en-AU" w:eastAsia="hr-HR"/>
        </w:rPr>
        <w:t xml:space="preserve">  -</w:t>
      </w:r>
      <w:proofErr w:type="gramEnd"/>
      <w:r w:rsidRPr="00323D4A">
        <w:rPr>
          <w:rFonts w:ascii="Times New Roman" w:eastAsia="Times New Roman" w:hAnsi="Times New Roman" w:cs="Times New Roman"/>
          <w:color w:val="000000" w:themeColor="text1"/>
          <w:sz w:val="24"/>
          <w:szCs w:val="24"/>
          <w:lang w:val="en-AU" w:eastAsia="hr-HR"/>
        </w:rPr>
        <w:t xml:space="preserve"> Programom predškole je u svim vrtićima ove ustanove u redovitom programu bilo je obuhvaćeno ukupno 161 djete. Odgojiteljice su vrednovale program kroz propisanu pedagošku dokumentaciju, pritom uvažavajući sve materijale nastale u neposrednom radu s djecom (audio-video zapisi, fotografije, ankete, likovne mape, radni listovi crtančice i testiranje djece) u odnosu na spremnost za upis u I. razred, kojeg su izvršile stručne suradnice osnovnih škola. Plaće odgojno-obrazovnih djelatnica financiran je iz nadležnog proračuna, dok je program predškole financiran iz državnog proračuna, te je Ministarstvu znanosti i obrazovanja podneseno godišnje izvješće o namjenski utrošenim sredstvima. </w:t>
      </w:r>
    </w:p>
    <w:p w14:paraId="69E5BCF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Aktivnost je izvršena na nivou ustanove ukupno 90,78%</w:t>
      </w:r>
      <w:r w:rsidRPr="00323D4A">
        <w:rPr>
          <w:rFonts w:ascii="Times New Roman" w:eastAsia="Times New Roman" w:hAnsi="Times New Roman" w:cs="Times New Roman"/>
          <w:color w:val="000000" w:themeColor="text1"/>
          <w:sz w:val="24"/>
          <w:szCs w:val="24"/>
          <w:lang w:eastAsia="hr-HR"/>
        </w:rPr>
        <w:t xml:space="preserve"> od planiranog iznosa</w:t>
      </w:r>
      <w:r w:rsidRPr="00323D4A">
        <w:rPr>
          <w:rFonts w:ascii="Times New Roman" w:eastAsia="Times New Roman" w:hAnsi="Times New Roman" w:cs="Times New Roman"/>
          <w:color w:val="000000" w:themeColor="text1"/>
          <w:sz w:val="24"/>
          <w:szCs w:val="24"/>
          <w:lang w:val="en-AU" w:eastAsia="hr-HR"/>
        </w:rPr>
        <w:t xml:space="preserve">, a po vrtićima u sljedećim postocima: </w:t>
      </w:r>
      <w:r w:rsidRPr="00323D4A">
        <w:rPr>
          <w:rFonts w:ascii="Times New Roman" w:eastAsia="Times New Roman" w:hAnsi="Times New Roman" w:cs="Times New Roman"/>
          <w:color w:val="000000" w:themeColor="text1"/>
          <w:sz w:val="24"/>
          <w:szCs w:val="24"/>
          <w:lang w:eastAsia="hr-HR"/>
        </w:rPr>
        <w:t>93,02</w:t>
      </w:r>
      <w:proofErr w:type="gramStart"/>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AU" w:eastAsia="hr-HR"/>
        </w:rPr>
        <w:t>u</w:t>
      </w:r>
      <w:proofErr w:type="gramEnd"/>
      <w:r w:rsidRPr="00323D4A">
        <w:rPr>
          <w:rFonts w:ascii="Times New Roman" w:eastAsia="Times New Roman" w:hAnsi="Times New Roman" w:cs="Times New Roman"/>
          <w:color w:val="000000" w:themeColor="text1"/>
          <w:sz w:val="24"/>
          <w:szCs w:val="24"/>
          <w:lang w:val="en-AU" w:eastAsia="hr-HR"/>
        </w:rPr>
        <w:t xml:space="preserve"> Vrtiću u Poreču, u vrtićima u Baderni, Vižinadi i Kašteliru 100%, te u vrtiću Sv.Lovreč 36,85%.</w:t>
      </w:r>
    </w:p>
    <w:p w14:paraId="2D8EC57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p w14:paraId="593A447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Program djece s teškoćama u razvoju</w:t>
      </w:r>
      <w:r w:rsidRPr="00323D4A">
        <w:rPr>
          <w:rFonts w:ascii="Times New Roman" w:eastAsia="Times New Roman" w:hAnsi="Times New Roman" w:cs="Times New Roman"/>
          <w:i/>
          <w:iCs/>
          <w:color w:val="000000" w:themeColor="text1"/>
          <w:sz w:val="24"/>
          <w:szCs w:val="24"/>
          <w:lang w:val="en-AU" w:eastAsia="hr-HR"/>
        </w:rPr>
        <w:t xml:space="preserve"> - </w:t>
      </w:r>
      <w:r w:rsidRPr="00323D4A">
        <w:rPr>
          <w:rFonts w:ascii="Times New Roman" w:eastAsia="Times New Roman" w:hAnsi="Times New Roman" w:cs="Times New Roman"/>
          <w:color w:val="000000" w:themeColor="text1"/>
          <w:sz w:val="24"/>
          <w:szCs w:val="24"/>
          <w:lang w:val="en-AU" w:eastAsia="hr-HR"/>
        </w:rPr>
        <w:t xml:space="preserve">u odgojno-obrazovnim skupinama redovitog programa provođena je inkluzija djece s teškoćama u razvoju. Djeci je omogućen individualni rad od strane rehabilitatorice vrtića, a 17 polaznika imalo je podršku osobnog asistenta. Roditeljima djece pružena je podrška i osnažena njihova roditeljska uloga u obliku prisustvovanja individualnom radu rehabilitatorica-dijete, te sudjelovanjem u suportivnim grupama koje vodi rehabilitatorica vrtića. U 2024.g. Ministarstvo je sufinanciralo opremu koja je potrebna za rad s djecom s teškoćama u razvoju, </w:t>
      </w:r>
      <w:proofErr w:type="gramStart"/>
      <w:r w:rsidRPr="00323D4A">
        <w:rPr>
          <w:rFonts w:ascii="Times New Roman" w:eastAsia="Times New Roman" w:hAnsi="Times New Roman" w:cs="Times New Roman"/>
          <w:color w:val="000000" w:themeColor="text1"/>
          <w:sz w:val="24"/>
          <w:szCs w:val="24"/>
          <w:lang w:val="en-AU" w:eastAsia="hr-HR"/>
        </w:rPr>
        <w:t>a</w:t>
      </w:r>
      <w:proofErr w:type="gramEnd"/>
      <w:r w:rsidRPr="00323D4A">
        <w:rPr>
          <w:rFonts w:ascii="Times New Roman" w:eastAsia="Times New Roman" w:hAnsi="Times New Roman" w:cs="Times New Roman"/>
          <w:color w:val="000000" w:themeColor="text1"/>
          <w:sz w:val="24"/>
          <w:szCs w:val="24"/>
          <w:lang w:val="en-AU" w:eastAsia="hr-HR"/>
        </w:rPr>
        <w:t xml:space="preserve"> integrirana su u redovite programe i imaju rješenje prvostupanjskog tijela vještačenja. Vrtić je sredstva koristio namjenski za nabavu materijala i didaktike potrebnih za rad s djecom s teškoćama u razvoju. </w:t>
      </w:r>
    </w:p>
    <w:p w14:paraId="2B625C9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Aktivnost je izvršena na nivou ustanove ukupno 99,77%</w:t>
      </w:r>
      <w:r w:rsidRPr="00323D4A">
        <w:rPr>
          <w:rFonts w:ascii="Times New Roman" w:eastAsia="Times New Roman" w:hAnsi="Times New Roman" w:cs="Times New Roman"/>
          <w:color w:val="000000" w:themeColor="text1"/>
          <w:sz w:val="24"/>
          <w:szCs w:val="24"/>
          <w:lang w:eastAsia="hr-HR"/>
        </w:rPr>
        <w:t xml:space="preserve"> od planiranog iznosa</w:t>
      </w:r>
      <w:r w:rsidRPr="00323D4A">
        <w:rPr>
          <w:rFonts w:ascii="Times New Roman" w:eastAsia="Times New Roman" w:hAnsi="Times New Roman" w:cs="Times New Roman"/>
          <w:color w:val="000000" w:themeColor="text1"/>
          <w:sz w:val="24"/>
          <w:szCs w:val="24"/>
          <w:lang w:val="en-AU" w:eastAsia="hr-HR"/>
        </w:rPr>
        <w:t xml:space="preserve">, a po vrtićima u sljedećim postocima:  </w:t>
      </w:r>
      <w:r w:rsidRPr="00323D4A">
        <w:rPr>
          <w:rFonts w:ascii="Times New Roman" w:eastAsia="Times New Roman" w:hAnsi="Times New Roman" w:cs="Times New Roman"/>
          <w:color w:val="000000" w:themeColor="text1"/>
          <w:sz w:val="24"/>
          <w:szCs w:val="24"/>
          <w:lang w:eastAsia="hr-HR"/>
        </w:rPr>
        <w:t xml:space="preserve">99,27% </w:t>
      </w:r>
      <w:r w:rsidRPr="00323D4A">
        <w:rPr>
          <w:rFonts w:ascii="Times New Roman" w:eastAsia="Times New Roman" w:hAnsi="Times New Roman" w:cs="Times New Roman"/>
          <w:color w:val="000000" w:themeColor="text1"/>
          <w:sz w:val="24"/>
          <w:szCs w:val="24"/>
          <w:lang w:val="en-AU" w:eastAsia="hr-HR"/>
        </w:rPr>
        <w:t>u Vrtiću u Poreču, 105,38</w:t>
      </w:r>
      <w:r w:rsidRPr="00323D4A">
        <w:rPr>
          <w:rFonts w:ascii="Times New Roman" w:eastAsia="Times New Roman" w:hAnsi="Times New Roman" w:cs="Times New Roman"/>
          <w:color w:val="000000" w:themeColor="text1"/>
          <w:sz w:val="24"/>
          <w:szCs w:val="24"/>
          <w:lang w:eastAsia="hr-HR"/>
        </w:rPr>
        <w:t>%</w:t>
      </w:r>
      <w:r w:rsidRPr="00323D4A">
        <w:rPr>
          <w:rFonts w:ascii="Times New Roman" w:eastAsia="Times New Roman" w:hAnsi="Times New Roman" w:cs="Times New Roman"/>
          <w:color w:val="000000" w:themeColor="text1"/>
          <w:sz w:val="24"/>
          <w:szCs w:val="24"/>
          <w:lang w:val="en-AU" w:eastAsia="hr-HR"/>
        </w:rPr>
        <w:t xml:space="preserve"> u Vrtiću u Vižinadi, 96,80</w:t>
      </w:r>
      <w:r w:rsidRPr="00323D4A">
        <w:rPr>
          <w:rFonts w:ascii="Times New Roman" w:eastAsia="Times New Roman" w:hAnsi="Times New Roman" w:cs="Times New Roman"/>
          <w:color w:val="000000" w:themeColor="text1"/>
          <w:sz w:val="24"/>
          <w:szCs w:val="24"/>
          <w:lang w:eastAsia="hr-HR"/>
        </w:rPr>
        <w:t>%</w:t>
      </w:r>
      <w:r w:rsidRPr="00323D4A">
        <w:rPr>
          <w:rFonts w:ascii="Times New Roman" w:eastAsia="Times New Roman" w:hAnsi="Times New Roman" w:cs="Times New Roman"/>
          <w:color w:val="000000" w:themeColor="text1"/>
          <w:sz w:val="24"/>
          <w:szCs w:val="24"/>
          <w:lang w:val="en-AU" w:eastAsia="hr-HR"/>
        </w:rPr>
        <w:t xml:space="preserve"> u Vrtiću u Kašteliru te 104,49</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AU" w:eastAsia="hr-HR"/>
        </w:rPr>
        <w:t>u Vrtiću u Sv. Lovreču.</w:t>
      </w:r>
    </w:p>
    <w:p w14:paraId="77868C8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p w14:paraId="7FCB07E9"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u w:val="single"/>
          <w:lang w:eastAsia="hr-HR"/>
        </w:rPr>
      </w:pPr>
      <w:r w:rsidRPr="00323D4A">
        <w:rPr>
          <w:rFonts w:ascii="Times New Roman" w:eastAsia="Times New Roman" w:hAnsi="Times New Roman" w:cs="Times New Roman"/>
          <w:bCs/>
          <w:color w:val="000000" w:themeColor="text1"/>
          <w:sz w:val="24"/>
          <w:szCs w:val="24"/>
          <w:u w:val="single"/>
          <w:lang w:eastAsia="hr-HR"/>
        </w:rPr>
        <w:t>Kapitalni projekt:</w:t>
      </w:r>
    </w:p>
    <w:p w14:paraId="2AFB7E3E"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bCs/>
          <w:i/>
          <w:iCs/>
          <w:color w:val="000000" w:themeColor="text1"/>
          <w:sz w:val="24"/>
          <w:szCs w:val="24"/>
          <w:lang w:eastAsia="hr-HR"/>
        </w:rPr>
        <w:t>Opremanje predškolske ustanove</w:t>
      </w:r>
      <w:r w:rsidRPr="00323D4A">
        <w:rPr>
          <w:rFonts w:ascii="Times New Roman" w:eastAsia="Times New Roman" w:hAnsi="Times New Roman" w:cs="Times New Roman"/>
          <w:bCs/>
          <w:color w:val="000000" w:themeColor="text1"/>
          <w:sz w:val="24"/>
          <w:szCs w:val="24"/>
          <w:lang w:eastAsia="hr-HR"/>
        </w:rPr>
        <w:t xml:space="preserve"> - u svrhu poboljšanja materijalnih uvjeta rada u 2024.g. za sve vrtiće u sastavu ustanove izvršena je nabavka uredskog namještaja i opreme, komunikacijske opreme, klima uređaja, računalne opreme, didaktičke opreme, glazbenih linija, usisavača te uređaja.</w:t>
      </w:r>
    </w:p>
    <w:p w14:paraId="0D26C919"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bCs/>
          <w:color w:val="000000" w:themeColor="text1"/>
          <w:sz w:val="24"/>
          <w:szCs w:val="24"/>
          <w:lang w:eastAsia="hr-HR"/>
        </w:rPr>
        <w:t>Projekt je izvršen na nivou ustanove ukupno 76,78% od planiranog iznosa, a po vrtićima u sljedećim postocima:   86,28% u Vrtiću u Poreču, 94,57% u Vrtiću u Baderni, 45,64% u Vrtiću u Vižinadi, 59,25% u Vrtiću u Kašteliru, 3,61% u Vrtiću u Sv.Lovreču, 96,64% u Jaslicama u Poreču, 76,17% u Vrtiću u Žbandaju te 30,01% u Vrtiću Pinia.</w:t>
      </w:r>
    </w:p>
    <w:p w14:paraId="23FD7CE1"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eastAsia="hr-HR"/>
        </w:rPr>
      </w:pPr>
    </w:p>
    <w:p w14:paraId="4EAC9170"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i/>
          <w:color w:val="000000" w:themeColor="text1"/>
          <w:sz w:val="24"/>
          <w:szCs w:val="24"/>
          <w:lang w:eastAsia="hr-HR"/>
        </w:rPr>
        <w:t>Adaptacija i sanacija predškolske ustanove</w:t>
      </w:r>
      <w:r w:rsidRPr="00323D4A">
        <w:rPr>
          <w:rFonts w:ascii="Times New Roman" w:eastAsia="Times New Roman" w:hAnsi="Times New Roman" w:cs="Times New Roman"/>
          <w:color w:val="000000" w:themeColor="text1"/>
          <w:sz w:val="24"/>
          <w:szCs w:val="24"/>
          <w:lang w:val="en-AU" w:eastAsia="hr-HR"/>
        </w:rPr>
        <w:t xml:space="preserve"> </w:t>
      </w:r>
    </w:p>
    <w:p w14:paraId="4D545D6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val="en-AU" w:eastAsia="hr-HR"/>
        </w:rPr>
        <w:t xml:space="preserve">U prostoru dječjih jaslica u Poreču iz proračuna Grada Poreča podmireni su troškovi uređenja praonice. U objektu Radost I sanirani su podovi u sobama, adaptirana je kancelarija ravnateljice, saniran je ulaz </w:t>
      </w:r>
      <w:r w:rsidRPr="00323D4A">
        <w:rPr>
          <w:rFonts w:ascii="Times New Roman" w:eastAsia="Times New Roman" w:hAnsi="Times New Roman" w:cs="Times New Roman"/>
          <w:color w:val="000000" w:themeColor="text1"/>
          <w:sz w:val="24"/>
          <w:szCs w:val="24"/>
          <w:lang w:val="en-AU" w:eastAsia="hr-HR"/>
        </w:rPr>
        <w:lastRenderedPageBreak/>
        <w:t xml:space="preserve">u zgradu vrtića Radost I te je podmiren trošak projektne dokumentacije i </w:t>
      </w:r>
      <w:proofErr w:type="gramStart"/>
      <w:r w:rsidRPr="00323D4A">
        <w:rPr>
          <w:rFonts w:ascii="Times New Roman" w:hAnsi="Times New Roman" w:cs="Times New Roman"/>
          <w:color w:val="000000" w:themeColor="text1"/>
          <w:sz w:val="24"/>
          <w:szCs w:val="24"/>
        </w:rPr>
        <w:t>troškovnika  za</w:t>
      </w:r>
      <w:proofErr w:type="gramEnd"/>
      <w:r w:rsidRPr="00323D4A">
        <w:rPr>
          <w:rFonts w:ascii="Times New Roman" w:hAnsi="Times New Roman" w:cs="Times New Roman"/>
          <w:color w:val="000000" w:themeColor="text1"/>
          <w:sz w:val="24"/>
          <w:szCs w:val="24"/>
        </w:rPr>
        <w:t xml:space="preserve"> uređenje okoliša i opreme/igrala u dvorištu vrtića Radost I.</w:t>
      </w:r>
    </w:p>
    <w:p w14:paraId="388F87C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eastAsia="hr-HR"/>
        </w:rPr>
        <w:t>Aktivnost je izvršena u vrijednosti 96,65% od planiranog iznosa,</w:t>
      </w:r>
      <w:r w:rsidRPr="00323D4A">
        <w:rPr>
          <w:rFonts w:ascii="Times New Roman" w:eastAsia="Times New Roman" w:hAnsi="Times New Roman" w:cs="Times New Roman"/>
          <w:color w:val="000000" w:themeColor="text1"/>
          <w:sz w:val="24"/>
          <w:szCs w:val="24"/>
          <w:lang w:val="en-AU" w:eastAsia="hr-HR"/>
        </w:rPr>
        <w:t xml:space="preserve"> a po vrtićima u sljedećim postocima: 97,24% u Vrtiću u Poreču, 74,64% u Jaslicama u Poreču te 100% realizacija u vrtiću Žbandaj.</w:t>
      </w:r>
    </w:p>
    <w:p w14:paraId="75592EA4"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eastAsia="hr-HR"/>
        </w:rPr>
      </w:pPr>
    </w:p>
    <w:p w14:paraId="795F36BF" w14:textId="77777777" w:rsidR="00323D4A" w:rsidRPr="00323D4A" w:rsidRDefault="00323D4A" w:rsidP="00C376B0">
      <w:pPr>
        <w:pStyle w:val="Naslov3"/>
      </w:pPr>
      <w:bookmarkStart w:id="143" w:name="_Toc198884309"/>
      <w:bookmarkStart w:id="144" w:name="_Toc198898376"/>
      <w:r w:rsidRPr="00323D4A">
        <w:t>4.3.2.DJEČJI VRTIĆ PAPERINO</w:t>
      </w:r>
      <w:bookmarkEnd w:id="143"/>
      <w:bookmarkEnd w:id="144"/>
    </w:p>
    <w:p w14:paraId="54C43040"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p>
    <w:tbl>
      <w:tblPr>
        <w:tblW w:w="5159" w:type="pct"/>
        <w:tblLayout w:type="fixed"/>
        <w:tblLook w:val="04A0" w:firstRow="1" w:lastRow="0" w:firstColumn="1" w:lastColumn="0" w:noHBand="0" w:noVBand="1"/>
      </w:tblPr>
      <w:tblGrid>
        <w:gridCol w:w="1167"/>
        <w:gridCol w:w="4230"/>
        <w:gridCol w:w="1841"/>
        <w:gridCol w:w="1636"/>
        <w:gridCol w:w="1173"/>
      </w:tblGrid>
      <w:tr w:rsidR="00323D4A" w:rsidRPr="00323D4A" w14:paraId="576F0FB1" w14:textId="77777777" w:rsidTr="00964BA6">
        <w:trPr>
          <w:trHeight w:val="283"/>
        </w:trPr>
        <w:tc>
          <w:tcPr>
            <w:tcW w:w="2686"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057BF2A0"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NAZIV GLAVA/NAZIV PRORAČUNSKOG KORISNIKA</w:t>
            </w:r>
          </w:p>
        </w:tc>
        <w:tc>
          <w:tcPr>
            <w:tcW w:w="916" w:type="pct"/>
            <w:vMerge w:val="restart"/>
            <w:tcBorders>
              <w:top w:val="single" w:sz="4" w:space="0" w:color="auto"/>
              <w:left w:val="nil"/>
              <w:right w:val="single" w:sz="4" w:space="0" w:color="auto"/>
            </w:tcBorders>
            <w:shd w:val="clear" w:color="000000" w:fill="D9D9D9"/>
            <w:vAlign w:val="center"/>
          </w:tcPr>
          <w:p w14:paraId="7F17A2C3"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PLAN ZA 2024.</w:t>
            </w:r>
          </w:p>
        </w:tc>
        <w:tc>
          <w:tcPr>
            <w:tcW w:w="814" w:type="pct"/>
            <w:vMerge w:val="restart"/>
            <w:tcBorders>
              <w:top w:val="single" w:sz="4" w:space="0" w:color="auto"/>
              <w:left w:val="nil"/>
              <w:right w:val="single" w:sz="4" w:space="0" w:color="auto"/>
            </w:tcBorders>
            <w:shd w:val="clear" w:color="000000" w:fill="D9D9D9"/>
            <w:vAlign w:val="center"/>
          </w:tcPr>
          <w:p w14:paraId="48CC0D59"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IZVRŠENJE U 2024.</w:t>
            </w:r>
          </w:p>
        </w:tc>
        <w:tc>
          <w:tcPr>
            <w:tcW w:w="584" w:type="pct"/>
            <w:vMerge w:val="restart"/>
            <w:tcBorders>
              <w:top w:val="single" w:sz="4" w:space="0" w:color="auto"/>
              <w:left w:val="nil"/>
              <w:right w:val="single" w:sz="4" w:space="0" w:color="auto"/>
            </w:tcBorders>
            <w:shd w:val="clear" w:color="000000" w:fill="D9D9D9"/>
            <w:vAlign w:val="center"/>
          </w:tcPr>
          <w:p w14:paraId="5728E892"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INDEKS</w:t>
            </w:r>
          </w:p>
        </w:tc>
      </w:tr>
      <w:tr w:rsidR="00323D4A" w:rsidRPr="00323D4A" w14:paraId="477B8C4F" w14:textId="77777777" w:rsidTr="00964BA6">
        <w:trPr>
          <w:trHeight w:val="283"/>
        </w:trPr>
        <w:tc>
          <w:tcPr>
            <w:tcW w:w="2686"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5AB9CD4B"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NAZIV PROGRAMA/AKTIVNOSTI/PROJEKTA</w:t>
            </w:r>
          </w:p>
        </w:tc>
        <w:tc>
          <w:tcPr>
            <w:tcW w:w="916" w:type="pct"/>
            <w:vMerge/>
            <w:tcBorders>
              <w:left w:val="nil"/>
              <w:bottom w:val="single" w:sz="4" w:space="0" w:color="auto"/>
              <w:right w:val="single" w:sz="4" w:space="0" w:color="auto"/>
            </w:tcBorders>
            <w:shd w:val="clear" w:color="000000" w:fill="D9D9D9"/>
            <w:vAlign w:val="center"/>
          </w:tcPr>
          <w:p w14:paraId="2505A7D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eastAsia="hr-HR"/>
              </w:rPr>
            </w:pPr>
          </w:p>
        </w:tc>
        <w:tc>
          <w:tcPr>
            <w:tcW w:w="814" w:type="pct"/>
            <w:vMerge/>
            <w:tcBorders>
              <w:left w:val="nil"/>
              <w:bottom w:val="single" w:sz="4" w:space="0" w:color="auto"/>
              <w:right w:val="single" w:sz="4" w:space="0" w:color="auto"/>
            </w:tcBorders>
            <w:shd w:val="clear" w:color="000000" w:fill="D9D9D9"/>
            <w:vAlign w:val="center"/>
          </w:tcPr>
          <w:p w14:paraId="6504A4AA"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eastAsia="hr-HR"/>
              </w:rPr>
            </w:pPr>
          </w:p>
        </w:tc>
        <w:tc>
          <w:tcPr>
            <w:tcW w:w="584" w:type="pct"/>
            <w:vMerge/>
            <w:tcBorders>
              <w:left w:val="nil"/>
              <w:bottom w:val="single" w:sz="4" w:space="0" w:color="auto"/>
              <w:right w:val="single" w:sz="4" w:space="0" w:color="auto"/>
            </w:tcBorders>
            <w:shd w:val="clear" w:color="000000" w:fill="D9D9D9"/>
            <w:vAlign w:val="center"/>
          </w:tcPr>
          <w:p w14:paraId="7E2E0B7C"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eastAsia="hr-HR"/>
              </w:rPr>
            </w:pPr>
          </w:p>
        </w:tc>
      </w:tr>
      <w:tr w:rsidR="00323D4A" w:rsidRPr="00323D4A" w14:paraId="5B6C578A" w14:textId="77777777" w:rsidTr="00964BA6">
        <w:trPr>
          <w:trHeight w:val="283"/>
        </w:trPr>
        <w:tc>
          <w:tcPr>
            <w:tcW w:w="268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9C27AB4"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eastAsia="hr-HR"/>
              </w:rPr>
            </w:pPr>
            <w:r w:rsidRPr="00323D4A">
              <w:rPr>
                <w:rFonts w:ascii="Times New Roman" w:eastAsia="Times New Roman" w:hAnsi="Times New Roman" w:cs="Times New Roman"/>
                <w:b/>
                <w:bCs/>
                <w:color w:val="000000" w:themeColor="text1"/>
                <w:lang w:eastAsia="hr-HR"/>
              </w:rPr>
              <w:t>RASHODI / IZDACI</w:t>
            </w:r>
          </w:p>
        </w:tc>
        <w:tc>
          <w:tcPr>
            <w:tcW w:w="916" w:type="pct"/>
            <w:tcBorders>
              <w:top w:val="single" w:sz="4" w:space="0" w:color="auto"/>
              <w:left w:val="nil"/>
              <w:bottom w:val="single" w:sz="4" w:space="0" w:color="auto"/>
              <w:right w:val="single" w:sz="4" w:space="0" w:color="auto"/>
            </w:tcBorders>
            <w:shd w:val="clear" w:color="auto" w:fill="D9D9D9"/>
            <w:vAlign w:val="center"/>
          </w:tcPr>
          <w:p w14:paraId="64EA3A95"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w:t>
            </w:r>
          </w:p>
        </w:tc>
        <w:tc>
          <w:tcPr>
            <w:tcW w:w="814" w:type="pct"/>
            <w:tcBorders>
              <w:top w:val="single" w:sz="4" w:space="0" w:color="auto"/>
              <w:left w:val="nil"/>
              <w:bottom w:val="single" w:sz="4" w:space="0" w:color="auto"/>
              <w:right w:val="single" w:sz="4" w:space="0" w:color="auto"/>
            </w:tcBorders>
            <w:shd w:val="clear" w:color="auto" w:fill="D9D9D9"/>
            <w:vAlign w:val="center"/>
          </w:tcPr>
          <w:p w14:paraId="08D65540"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2</w:t>
            </w:r>
          </w:p>
        </w:tc>
        <w:tc>
          <w:tcPr>
            <w:tcW w:w="584" w:type="pct"/>
            <w:tcBorders>
              <w:top w:val="single" w:sz="4" w:space="0" w:color="auto"/>
              <w:left w:val="nil"/>
              <w:bottom w:val="single" w:sz="4" w:space="0" w:color="auto"/>
              <w:right w:val="single" w:sz="4" w:space="0" w:color="auto"/>
            </w:tcBorders>
            <w:shd w:val="clear" w:color="auto" w:fill="D9D9D9"/>
            <w:vAlign w:val="center"/>
          </w:tcPr>
          <w:p w14:paraId="21913A0A"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3=(2/1)</w:t>
            </w:r>
          </w:p>
        </w:tc>
      </w:tr>
      <w:tr w:rsidR="00323D4A" w:rsidRPr="00323D4A" w14:paraId="0F092DFB" w14:textId="77777777" w:rsidTr="00964BA6">
        <w:trPr>
          <w:trHeight w:val="283"/>
        </w:trPr>
        <w:tc>
          <w:tcPr>
            <w:tcW w:w="581" w:type="pct"/>
            <w:tcBorders>
              <w:top w:val="single" w:sz="4" w:space="0" w:color="auto"/>
              <w:left w:val="single" w:sz="4" w:space="0" w:color="auto"/>
              <w:bottom w:val="single" w:sz="4" w:space="0" w:color="auto"/>
              <w:right w:val="single" w:sz="4" w:space="0" w:color="auto"/>
            </w:tcBorders>
            <w:shd w:val="clear" w:color="auto" w:fill="D9D9D9"/>
            <w:vAlign w:val="center"/>
          </w:tcPr>
          <w:p w14:paraId="66673507"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eastAsia="hr-HR"/>
              </w:rPr>
            </w:pPr>
            <w:r w:rsidRPr="00323D4A">
              <w:rPr>
                <w:rFonts w:ascii="Times New Roman" w:eastAsia="Times New Roman" w:hAnsi="Times New Roman" w:cs="Times New Roman"/>
                <w:b/>
                <w:bCs/>
                <w:color w:val="000000" w:themeColor="text1"/>
                <w:lang w:eastAsia="hr-HR"/>
              </w:rPr>
              <w:t>Poglava 38399</w:t>
            </w:r>
          </w:p>
        </w:tc>
        <w:tc>
          <w:tcPr>
            <w:tcW w:w="2105" w:type="pct"/>
            <w:tcBorders>
              <w:top w:val="single" w:sz="4" w:space="0" w:color="auto"/>
              <w:left w:val="nil"/>
              <w:bottom w:val="single" w:sz="4" w:space="0" w:color="auto"/>
              <w:right w:val="single" w:sz="4" w:space="0" w:color="auto"/>
            </w:tcBorders>
            <w:shd w:val="clear" w:color="auto" w:fill="D9D9D9"/>
            <w:vAlign w:val="center"/>
          </w:tcPr>
          <w:p w14:paraId="206A3CF7"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eastAsia="hr-HR"/>
              </w:rPr>
              <w:t>DJEČJI VRTIĆ “PAPERINO”</w:t>
            </w:r>
          </w:p>
        </w:tc>
        <w:tc>
          <w:tcPr>
            <w:tcW w:w="916" w:type="pct"/>
            <w:tcBorders>
              <w:top w:val="single" w:sz="4" w:space="0" w:color="auto"/>
              <w:left w:val="nil"/>
              <w:bottom w:val="single" w:sz="4" w:space="0" w:color="auto"/>
              <w:right w:val="single" w:sz="4" w:space="0" w:color="auto"/>
            </w:tcBorders>
            <w:shd w:val="clear" w:color="auto" w:fill="D9D9D9"/>
            <w:vAlign w:val="bottom"/>
          </w:tcPr>
          <w:p w14:paraId="26B18708" w14:textId="77777777" w:rsidR="00323D4A" w:rsidRPr="00323D4A" w:rsidRDefault="00323D4A" w:rsidP="00323D4A">
            <w:pPr>
              <w:spacing w:after="0" w:line="240" w:lineRule="auto"/>
              <w:ind w:firstLineChars="100" w:firstLine="241"/>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eastAsia="hr-HR"/>
              </w:rPr>
              <w:t>999.284,00</w:t>
            </w:r>
          </w:p>
        </w:tc>
        <w:tc>
          <w:tcPr>
            <w:tcW w:w="814" w:type="pct"/>
            <w:tcBorders>
              <w:top w:val="single" w:sz="4" w:space="0" w:color="auto"/>
              <w:left w:val="single" w:sz="4" w:space="0" w:color="auto"/>
              <w:bottom w:val="single" w:sz="4" w:space="0" w:color="auto"/>
              <w:right w:val="single" w:sz="4" w:space="0" w:color="auto"/>
            </w:tcBorders>
            <w:shd w:val="clear" w:color="auto" w:fill="D9D9D9"/>
            <w:vAlign w:val="bottom"/>
          </w:tcPr>
          <w:p w14:paraId="0395F356"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eastAsia="hr-HR"/>
              </w:rPr>
              <w:t>972.975,76</w:t>
            </w:r>
          </w:p>
        </w:tc>
        <w:tc>
          <w:tcPr>
            <w:tcW w:w="584" w:type="pct"/>
            <w:tcBorders>
              <w:top w:val="single" w:sz="4" w:space="0" w:color="auto"/>
              <w:left w:val="single" w:sz="4" w:space="0" w:color="auto"/>
              <w:bottom w:val="single" w:sz="4" w:space="0" w:color="auto"/>
              <w:right w:val="single" w:sz="4" w:space="0" w:color="auto"/>
            </w:tcBorders>
            <w:shd w:val="clear" w:color="auto" w:fill="D9D9D9"/>
            <w:vAlign w:val="bottom"/>
          </w:tcPr>
          <w:p w14:paraId="2AA4CAEA"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eastAsia="hr-HR"/>
              </w:rPr>
              <w:t>97,37</w:t>
            </w:r>
          </w:p>
        </w:tc>
      </w:tr>
      <w:tr w:rsidR="00323D4A" w:rsidRPr="00323D4A" w14:paraId="78CFEA00" w14:textId="77777777" w:rsidTr="00964BA6">
        <w:trPr>
          <w:trHeight w:val="283"/>
        </w:trPr>
        <w:tc>
          <w:tcPr>
            <w:tcW w:w="581" w:type="pct"/>
            <w:tcBorders>
              <w:top w:val="nil"/>
              <w:left w:val="single" w:sz="4" w:space="0" w:color="auto"/>
              <w:bottom w:val="single" w:sz="4" w:space="0" w:color="auto"/>
              <w:right w:val="single" w:sz="4" w:space="0" w:color="auto"/>
            </w:tcBorders>
            <w:shd w:val="clear" w:color="000000" w:fill="D9D9D9"/>
            <w:vAlign w:val="center"/>
            <w:hideMark/>
          </w:tcPr>
          <w:p w14:paraId="6E35A7C9"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eastAsia="hr-HR"/>
              </w:rPr>
            </w:pPr>
            <w:r w:rsidRPr="00323D4A">
              <w:rPr>
                <w:rFonts w:ascii="Times New Roman" w:eastAsia="Times New Roman" w:hAnsi="Times New Roman" w:cs="Times New Roman"/>
                <w:b/>
                <w:color w:val="000000" w:themeColor="text1"/>
                <w:lang w:eastAsia="hr-HR"/>
              </w:rPr>
              <w:br w:type="page"/>
            </w:r>
            <w:r w:rsidRPr="00323D4A">
              <w:rPr>
                <w:rFonts w:ascii="Times New Roman" w:eastAsia="Times New Roman" w:hAnsi="Times New Roman" w:cs="Times New Roman"/>
                <w:b/>
                <w:bCs/>
                <w:color w:val="000000" w:themeColor="text1"/>
                <w:lang w:eastAsia="hr-HR"/>
              </w:rPr>
              <w:t>Program  1028</w:t>
            </w:r>
          </w:p>
        </w:tc>
        <w:tc>
          <w:tcPr>
            <w:tcW w:w="2105" w:type="pct"/>
            <w:tcBorders>
              <w:top w:val="nil"/>
              <w:left w:val="nil"/>
              <w:bottom w:val="single" w:sz="4" w:space="0" w:color="auto"/>
              <w:right w:val="single" w:sz="4" w:space="0" w:color="auto"/>
            </w:tcBorders>
            <w:shd w:val="clear" w:color="000000" w:fill="D9D9D9"/>
            <w:vAlign w:val="center"/>
          </w:tcPr>
          <w:p w14:paraId="1B72AD4D"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eastAsia="hr-HR"/>
              </w:rPr>
            </w:pPr>
            <w:r w:rsidRPr="00323D4A">
              <w:rPr>
                <w:rFonts w:ascii="Times New Roman" w:eastAsia="Times New Roman" w:hAnsi="Times New Roman" w:cs="Times New Roman"/>
                <w:b/>
                <w:bCs/>
                <w:color w:val="000000" w:themeColor="text1"/>
                <w:lang w:eastAsia="hr-HR"/>
              </w:rPr>
              <w:t>JAVNE POTREBE U PREDŠKOLSKOM ODGOJU</w:t>
            </w:r>
          </w:p>
        </w:tc>
        <w:tc>
          <w:tcPr>
            <w:tcW w:w="916" w:type="pct"/>
            <w:tcBorders>
              <w:top w:val="single" w:sz="4" w:space="0" w:color="auto"/>
              <w:left w:val="nil"/>
              <w:bottom w:val="single" w:sz="4" w:space="0" w:color="auto"/>
              <w:right w:val="single" w:sz="4" w:space="0" w:color="auto"/>
            </w:tcBorders>
            <w:shd w:val="clear" w:color="auto" w:fill="D9D9D9"/>
            <w:vAlign w:val="bottom"/>
          </w:tcPr>
          <w:p w14:paraId="196F3060" w14:textId="77777777" w:rsidR="00323D4A" w:rsidRPr="00323D4A" w:rsidRDefault="00323D4A" w:rsidP="00323D4A">
            <w:pPr>
              <w:spacing w:after="0" w:line="240" w:lineRule="auto"/>
              <w:ind w:firstLineChars="100" w:firstLine="241"/>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eastAsia="hr-HR"/>
              </w:rPr>
              <w:t>999.284,00</w:t>
            </w:r>
          </w:p>
        </w:tc>
        <w:tc>
          <w:tcPr>
            <w:tcW w:w="814" w:type="pct"/>
            <w:tcBorders>
              <w:top w:val="single" w:sz="4" w:space="0" w:color="auto"/>
              <w:left w:val="single" w:sz="4" w:space="0" w:color="auto"/>
              <w:bottom w:val="single" w:sz="4" w:space="0" w:color="auto"/>
              <w:right w:val="single" w:sz="4" w:space="0" w:color="auto"/>
            </w:tcBorders>
            <w:shd w:val="clear" w:color="auto" w:fill="D9D9D9"/>
            <w:vAlign w:val="bottom"/>
          </w:tcPr>
          <w:p w14:paraId="599F9EB4"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eastAsia="hr-HR"/>
              </w:rPr>
              <w:t>972.975,76</w:t>
            </w:r>
          </w:p>
        </w:tc>
        <w:tc>
          <w:tcPr>
            <w:tcW w:w="584" w:type="pct"/>
            <w:tcBorders>
              <w:top w:val="single" w:sz="4" w:space="0" w:color="auto"/>
              <w:left w:val="single" w:sz="4" w:space="0" w:color="auto"/>
              <w:bottom w:val="single" w:sz="4" w:space="0" w:color="auto"/>
              <w:right w:val="single" w:sz="4" w:space="0" w:color="auto"/>
            </w:tcBorders>
            <w:shd w:val="clear" w:color="auto" w:fill="D9D9D9"/>
            <w:vAlign w:val="bottom"/>
          </w:tcPr>
          <w:p w14:paraId="5B983256"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eastAsia="hr-HR"/>
              </w:rPr>
              <w:t>97,37</w:t>
            </w:r>
          </w:p>
        </w:tc>
      </w:tr>
      <w:tr w:rsidR="00323D4A" w:rsidRPr="00323D4A" w14:paraId="7494C6B0" w14:textId="77777777" w:rsidTr="00964BA6">
        <w:trPr>
          <w:trHeight w:val="283"/>
        </w:trPr>
        <w:tc>
          <w:tcPr>
            <w:tcW w:w="581" w:type="pct"/>
            <w:tcBorders>
              <w:top w:val="single" w:sz="4" w:space="0" w:color="auto"/>
              <w:left w:val="single" w:sz="4" w:space="0" w:color="auto"/>
              <w:bottom w:val="single" w:sz="4" w:space="0" w:color="auto"/>
              <w:right w:val="single" w:sz="4" w:space="0" w:color="auto"/>
            </w:tcBorders>
            <w:shd w:val="clear" w:color="000000" w:fill="FFFFFF"/>
            <w:vAlign w:val="center"/>
          </w:tcPr>
          <w:p w14:paraId="5B50FD41"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Poglava 38399</w:t>
            </w:r>
          </w:p>
        </w:tc>
        <w:tc>
          <w:tcPr>
            <w:tcW w:w="2105" w:type="pct"/>
            <w:tcBorders>
              <w:top w:val="single" w:sz="4" w:space="0" w:color="auto"/>
              <w:left w:val="nil"/>
              <w:bottom w:val="single" w:sz="4" w:space="0" w:color="auto"/>
              <w:right w:val="single" w:sz="4" w:space="0" w:color="auto"/>
            </w:tcBorders>
            <w:shd w:val="clear" w:color="000000" w:fill="FFFFFF"/>
            <w:vAlign w:val="center"/>
          </w:tcPr>
          <w:p w14:paraId="4D109F2C"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DJEČJI VRTIĆ “PAPERINO”</w:t>
            </w:r>
          </w:p>
        </w:tc>
        <w:tc>
          <w:tcPr>
            <w:tcW w:w="916" w:type="pct"/>
            <w:tcBorders>
              <w:top w:val="single" w:sz="4" w:space="0" w:color="auto"/>
              <w:left w:val="nil"/>
              <w:bottom w:val="single" w:sz="4" w:space="0" w:color="auto"/>
              <w:right w:val="single" w:sz="4" w:space="0" w:color="auto"/>
            </w:tcBorders>
            <w:shd w:val="clear" w:color="000000" w:fill="FFFFFF"/>
            <w:vAlign w:val="center"/>
          </w:tcPr>
          <w:p w14:paraId="11B73ECB"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1.239.245,00</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3DF0A320"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1.212.838,84</w:t>
            </w:r>
          </w:p>
        </w:tc>
        <w:tc>
          <w:tcPr>
            <w:tcW w:w="584" w:type="pct"/>
            <w:tcBorders>
              <w:top w:val="single" w:sz="4" w:space="0" w:color="auto"/>
              <w:left w:val="nil"/>
              <w:bottom w:val="single" w:sz="4" w:space="0" w:color="auto"/>
              <w:right w:val="single" w:sz="4" w:space="0" w:color="auto"/>
            </w:tcBorders>
            <w:shd w:val="clear" w:color="000000" w:fill="FFFFFF"/>
            <w:vAlign w:val="center"/>
          </w:tcPr>
          <w:p w14:paraId="53AED100"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97,87</w:t>
            </w:r>
          </w:p>
        </w:tc>
      </w:tr>
      <w:tr w:rsidR="00323D4A" w:rsidRPr="00323D4A" w14:paraId="1B72A2EF" w14:textId="77777777" w:rsidTr="00964BA6">
        <w:trPr>
          <w:trHeight w:val="283"/>
        </w:trPr>
        <w:tc>
          <w:tcPr>
            <w:tcW w:w="5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97380A"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Odjel 0108</w:t>
            </w:r>
          </w:p>
        </w:tc>
        <w:tc>
          <w:tcPr>
            <w:tcW w:w="2105"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64D92E6"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DV PAPERINO – VRTIĆ U POREČU</w:t>
            </w:r>
          </w:p>
        </w:tc>
        <w:tc>
          <w:tcPr>
            <w:tcW w:w="916" w:type="pct"/>
            <w:tcBorders>
              <w:top w:val="single" w:sz="4" w:space="0" w:color="auto"/>
              <w:left w:val="nil"/>
              <w:bottom w:val="single" w:sz="4" w:space="0" w:color="auto"/>
              <w:right w:val="single" w:sz="4" w:space="0" w:color="auto"/>
            </w:tcBorders>
            <w:shd w:val="clear" w:color="000000" w:fill="FFFFFF"/>
            <w:vAlign w:val="center"/>
          </w:tcPr>
          <w:p w14:paraId="49097565"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421.876,00</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0AE9767E"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424.729,25</w:t>
            </w:r>
          </w:p>
        </w:tc>
        <w:tc>
          <w:tcPr>
            <w:tcW w:w="584" w:type="pct"/>
            <w:tcBorders>
              <w:top w:val="single" w:sz="4" w:space="0" w:color="auto"/>
              <w:left w:val="nil"/>
              <w:bottom w:val="single" w:sz="4" w:space="0" w:color="auto"/>
              <w:right w:val="single" w:sz="4" w:space="0" w:color="auto"/>
            </w:tcBorders>
            <w:shd w:val="clear" w:color="000000" w:fill="FFFFFF"/>
            <w:vAlign w:val="center"/>
          </w:tcPr>
          <w:p w14:paraId="3973683C"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100,67</w:t>
            </w:r>
          </w:p>
        </w:tc>
      </w:tr>
      <w:tr w:rsidR="00323D4A" w:rsidRPr="00323D4A" w14:paraId="76F915F5" w14:textId="77777777" w:rsidTr="00964BA6">
        <w:trPr>
          <w:trHeight w:val="283"/>
        </w:trPr>
        <w:tc>
          <w:tcPr>
            <w:tcW w:w="581" w:type="pct"/>
            <w:tcBorders>
              <w:top w:val="nil"/>
              <w:left w:val="single" w:sz="4" w:space="0" w:color="auto"/>
              <w:bottom w:val="single" w:sz="4" w:space="0" w:color="auto"/>
              <w:right w:val="single" w:sz="4" w:space="0" w:color="auto"/>
            </w:tcBorders>
            <w:shd w:val="clear" w:color="000000" w:fill="FFFFFF"/>
            <w:vAlign w:val="center"/>
          </w:tcPr>
          <w:p w14:paraId="17E17C33"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proofErr w:type="gramStart"/>
            <w:r w:rsidRPr="00323D4A">
              <w:rPr>
                <w:rFonts w:ascii="Times New Roman" w:eastAsia="Times New Roman" w:hAnsi="Times New Roman" w:cs="Times New Roman"/>
                <w:b/>
                <w:bCs/>
                <w:color w:val="000000" w:themeColor="text1"/>
                <w:sz w:val="20"/>
                <w:szCs w:val="20"/>
                <w:lang w:val="en-AU" w:eastAsia="hr-HR"/>
              </w:rPr>
              <w:t>Program  1028</w:t>
            </w:r>
            <w:proofErr w:type="gramEnd"/>
          </w:p>
        </w:tc>
        <w:tc>
          <w:tcPr>
            <w:tcW w:w="2105" w:type="pct"/>
            <w:tcBorders>
              <w:top w:val="nil"/>
              <w:left w:val="nil"/>
              <w:bottom w:val="single" w:sz="4" w:space="0" w:color="auto"/>
              <w:right w:val="single" w:sz="4" w:space="0" w:color="auto"/>
            </w:tcBorders>
            <w:shd w:val="clear" w:color="000000" w:fill="FFFFFF"/>
            <w:vAlign w:val="center"/>
          </w:tcPr>
          <w:p w14:paraId="40666E0B"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JAVNE POTREBE U PREDŠKOLSKOM ODGOJU</w:t>
            </w:r>
          </w:p>
        </w:tc>
        <w:tc>
          <w:tcPr>
            <w:tcW w:w="916" w:type="pct"/>
            <w:tcBorders>
              <w:top w:val="nil"/>
              <w:left w:val="nil"/>
              <w:bottom w:val="single" w:sz="4" w:space="0" w:color="auto"/>
              <w:right w:val="single" w:sz="4" w:space="0" w:color="auto"/>
            </w:tcBorders>
            <w:shd w:val="clear" w:color="000000" w:fill="FFFFFF"/>
            <w:vAlign w:val="center"/>
          </w:tcPr>
          <w:p w14:paraId="34987AB5"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421.876,00</w:t>
            </w:r>
          </w:p>
        </w:tc>
        <w:tc>
          <w:tcPr>
            <w:tcW w:w="814" w:type="pct"/>
            <w:tcBorders>
              <w:top w:val="nil"/>
              <w:left w:val="nil"/>
              <w:bottom w:val="single" w:sz="4" w:space="0" w:color="auto"/>
              <w:right w:val="single" w:sz="4" w:space="0" w:color="auto"/>
            </w:tcBorders>
            <w:shd w:val="clear" w:color="000000" w:fill="FFFFFF"/>
            <w:vAlign w:val="center"/>
          </w:tcPr>
          <w:p w14:paraId="58A83C02"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424.729,25</w:t>
            </w:r>
          </w:p>
        </w:tc>
        <w:tc>
          <w:tcPr>
            <w:tcW w:w="584" w:type="pct"/>
            <w:tcBorders>
              <w:top w:val="nil"/>
              <w:left w:val="nil"/>
              <w:bottom w:val="single" w:sz="4" w:space="0" w:color="auto"/>
              <w:right w:val="single" w:sz="4" w:space="0" w:color="auto"/>
            </w:tcBorders>
            <w:shd w:val="clear" w:color="000000" w:fill="FFFFFF"/>
            <w:vAlign w:val="center"/>
          </w:tcPr>
          <w:p w14:paraId="4912F2CA"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100,67</w:t>
            </w:r>
          </w:p>
        </w:tc>
      </w:tr>
      <w:tr w:rsidR="00323D4A" w:rsidRPr="00323D4A" w14:paraId="1407D913" w14:textId="77777777" w:rsidTr="00964BA6">
        <w:trPr>
          <w:trHeight w:val="283"/>
        </w:trPr>
        <w:tc>
          <w:tcPr>
            <w:tcW w:w="581" w:type="pct"/>
            <w:tcBorders>
              <w:top w:val="nil"/>
              <w:left w:val="single" w:sz="4" w:space="0" w:color="auto"/>
              <w:bottom w:val="single" w:sz="4" w:space="0" w:color="auto"/>
              <w:right w:val="single" w:sz="4" w:space="0" w:color="auto"/>
            </w:tcBorders>
            <w:shd w:val="clear" w:color="000000" w:fill="FFFFFF"/>
            <w:vAlign w:val="center"/>
          </w:tcPr>
          <w:p w14:paraId="4CCC4B65"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100001</w:t>
            </w:r>
          </w:p>
        </w:tc>
        <w:tc>
          <w:tcPr>
            <w:tcW w:w="2105" w:type="pct"/>
            <w:tcBorders>
              <w:top w:val="nil"/>
              <w:left w:val="nil"/>
              <w:bottom w:val="single" w:sz="4" w:space="0" w:color="auto"/>
              <w:right w:val="single" w:sz="4" w:space="0" w:color="auto"/>
            </w:tcBorders>
            <w:shd w:val="clear" w:color="000000" w:fill="FFFFFF"/>
            <w:vAlign w:val="center"/>
          </w:tcPr>
          <w:p w14:paraId="5475310A"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Odgojno i administrativno tehničko osoblje vrtića</w:t>
            </w:r>
          </w:p>
        </w:tc>
        <w:tc>
          <w:tcPr>
            <w:tcW w:w="916" w:type="pct"/>
            <w:tcBorders>
              <w:top w:val="nil"/>
              <w:left w:val="nil"/>
              <w:bottom w:val="single" w:sz="4" w:space="0" w:color="auto"/>
              <w:right w:val="single" w:sz="4" w:space="0" w:color="auto"/>
            </w:tcBorders>
            <w:shd w:val="clear" w:color="000000" w:fill="FFFFFF"/>
            <w:vAlign w:val="center"/>
          </w:tcPr>
          <w:p w14:paraId="2EE7342F"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358.190,00</w:t>
            </w:r>
          </w:p>
        </w:tc>
        <w:tc>
          <w:tcPr>
            <w:tcW w:w="814" w:type="pct"/>
            <w:tcBorders>
              <w:top w:val="nil"/>
              <w:left w:val="nil"/>
              <w:bottom w:val="single" w:sz="4" w:space="0" w:color="auto"/>
              <w:right w:val="single" w:sz="4" w:space="0" w:color="auto"/>
            </w:tcBorders>
            <w:shd w:val="clear" w:color="000000" w:fill="FFFFFF"/>
            <w:vAlign w:val="center"/>
          </w:tcPr>
          <w:p w14:paraId="76C9C9F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362.530,98</w:t>
            </w:r>
          </w:p>
        </w:tc>
        <w:tc>
          <w:tcPr>
            <w:tcW w:w="584" w:type="pct"/>
            <w:tcBorders>
              <w:top w:val="nil"/>
              <w:left w:val="nil"/>
              <w:bottom w:val="single" w:sz="4" w:space="0" w:color="auto"/>
              <w:right w:val="single" w:sz="4" w:space="0" w:color="auto"/>
            </w:tcBorders>
            <w:shd w:val="clear" w:color="000000" w:fill="FFFFFF"/>
            <w:vAlign w:val="center"/>
          </w:tcPr>
          <w:p w14:paraId="3655C8DF"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101,21</w:t>
            </w:r>
          </w:p>
        </w:tc>
      </w:tr>
      <w:tr w:rsidR="00323D4A" w:rsidRPr="00323D4A" w14:paraId="68E900A0" w14:textId="77777777" w:rsidTr="00964BA6">
        <w:trPr>
          <w:trHeight w:val="283"/>
        </w:trPr>
        <w:tc>
          <w:tcPr>
            <w:tcW w:w="581" w:type="pct"/>
            <w:tcBorders>
              <w:top w:val="single" w:sz="4" w:space="0" w:color="auto"/>
              <w:left w:val="single" w:sz="4" w:space="0" w:color="auto"/>
              <w:bottom w:val="single" w:sz="4" w:space="0" w:color="auto"/>
              <w:right w:val="single" w:sz="4" w:space="0" w:color="auto"/>
            </w:tcBorders>
            <w:shd w:val="clear" w:color="000000" w:fill="FFFFFF"/>
            <w:vAlign w:val="center"/>
          </w:tcPr>
          <w:p w14:paraId="0C1F5B03"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100002</w:t>
            </w:r>
          </w:p>
        </w:tc>
        <w:tc>
          <w:tcPr>
            <w:tcW w:w="2105" w:type="pct"/>
            <w:tcBorders>
              <w:top w:val="single" w:sz="4" w:space="0" w:color="auto"/>
              <w:left w:val="nil"/>
              <w:bottom w:val="single" w:sz="4" w:space="0" w:color="auto"/>
              <w:right w:val="single" w:sz="4" w:space="0" w:color="auto"/>
            </w:tcBorders>
            <w:shd w:val="clear" w:color="000000" w:fill="FFFFFF"/>
            <w:vAlign w:val="center"/>
          </w:tcPr>
          <w:p w14:paraId="29F342E8"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Program za djecu nacionalnih manjina</w:t>
            </w:r>
          </w:p>
        </w:tc>
        <w:tc>
          <w:tcPr>
            <w:tcW w:w="916" w:type="pct"/>
            <w:tcBorders>
              <w:top w:val="single" w:sz="4" w:space="0" w:color="auto"/>
              <w:left w:val="nil"/>
              <w:bottom w:val="single" w:sz="4" w:space="0" w:color="auto"/>
              <w:right w:val="single" w:sz="4" w:space="0" w:color="auto"/>
            </w:tcBorders>
            <w:shd w:val="clear" w:color="000000" w:fill="FFFFFF"/>
            <w:vAlign w:val="center"/>
          </w:tcPr>
          <w:p w14:paraId="745A7653" w14:textId="77777777" w:rsidR="00323D4A" w:rsidRPr="00323D4A" w:rsidRDefault="00323D4A" w:rsidP="00323D4A">
            <w:pPr>
              <w:spacing w:after="0" w:line="240" w:lineRule="auto"/>
              <w:ind w:firstLineChars="200" w:firstLine="402"/>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10.786,00</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4D7A4942"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11.244,39</w:t>
            </w:r>
          </w:p>
        </w:tc>
        <w:tc>
          <w:tcPr>
            <w:tcW w:w="584" w:type="pct"/>
            <w:tcBorders>
              <w:top w:val="single" w:sz="4" w:space="0" w:color="auto"/>
              <w:left w:val="nil"/>
              <w:bottom w:val="single" w:sz="4" w:space="0" w:color="auto"/>
              <w:right w:val="single" w:sz="4" w:space="0" w:color="auto"/>
            </w:tcBorders>
            <w:shd w:val="clear" w:color="000000" w:fill="FFFFFF"/>
            <w:vAlign w:val="center"/>
          </w:tcPr>
          <w:p w14:paraId="67595399"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104,25</w:t>
            </w:r>
          </w:p>
        </w:tc>
      </w:tr>
      <w:tr w:rsidR="00323D4A" w:rsidRPr="00323D4A" w14:paraId="6F187666" w14:textId="77777777" w:rsidTr="00964BA6">
        <w:trPr>
          <w:trHeight w:val="283"/>
        </w:trPr>
        <w:tc>
          <w:tcPr>
            <w:tcW w:w="581" w:type="pct"/>
            <w:tcBorders>
              <w:top w:val="single" w:sz="4" w:space="0" w:color="auto"/>
              <w:left w:val="single" w:sz="4" w:space="0" w:color="auto"/>
              <w:bottom w:val="single" w:sz="4" w:space="0" w:color="auto"/>
              <w:right w:val="single" w:sz="4" w:space="0" w:color="auto"/>
            </w:tcBorders>
            <w:shd w:val="clear" w:color="000000" w:fill="FFFFFF"/>
            <w:vAlign w:val="center"/>
          </w:tcPr>
          <w:p w14:paraId="4DC9F77B"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100003</w:t>
            </w:r>
          </w:p>
        </w:tc>
        <w:tc>
          <w:tcPr>
            <w:tcW w:w="2105" w:type="pct"/>
            <w:tcBorders>
              <w:top w:val="single" w:sz="4" w:space="0" w:color="auto"/>
              <w:left w:val="nil"/>
              <w:bottom w:val="single" w:sz="4" w:space="0" w:color="auto"/>
              <w:right w:val="single" w:sz="4" w:space="0" w:color="auto"/>
            </w:tcBorders>
            <w:shd w:val="clear" w:color="000000" w:fill="FFFFFF"/>
            <w:vAlign w:val="center"/>
          </w:tcPr>
          <w:p w14:paraId="5827FF1A"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Program predškole</w:t>
            </w:r>
          </w:p>
        </w:tc>
        <w:tc>
          <w:tcPr>
            <w:tcW w:w="916" w:type="pct"/>
            <w:tcBorders>
              <w:top w:val="single" w:sz="4" w:space="0" w:color="auto"/>
              <w:left w:val="nil"/>
              <w:bottom w:val="single" w:sz="4" w:space="0" w:color="auto"/>
              <w:right w:val="single" w:sz="4" w:space="0" w:color="auto"/>
            </w:tcBorders>
            <w:shd w:val="clear" w:color="000000" w:fill="FFFFFF"/>
            <w:vAlign w:val="center"/>
          </w:tcPr>
          <w:p w14:paraId="117264FC" w14:textId="77777777" w:rsidR="00323D4A" w:rsidRPr="00323D4A" w:rsidRDefault="00323D4A" w:rsidP="00323D4A">
            <w:pPr>
              <w:spacing w:after="0" w:line="240" w:lineRule="auto"/>
              <w:ind w:firstLineChars="200" w:firstLine="402"/>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1.180,00</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6C98D789"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1.179,87</w:t>
            </w:r>
          </w:p>
        </w:tc>
        <w:tc>
          <w:tcPr>
            <w:tcW w:w="584" w:type="pct"/>
            <w:tcBorders>
              <w:top w:val="single" w:sz="4" w:space="0" w:color="auto"/>
              <w:left w:val="nil"/>
              <w:bottom w:val="single" w:sz="4" w:space="0" w:color="auto"/>
              <w:right w:val="single" w:sz="4" w:space="0" w:color="auto"/>
            </w:tcBorders>
            <w:shd w:val="clear" w:color="000000" w:fill="FFFFFF"/>
            <w:vAlign w:val="center"/>
          </w:tcPr>
          <w:p w14:paraId="3E918141"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99,99</w:t>
            </w:r>
          </w:p>
        </w:tc>
      </w:tr>
      <w:tr w:rsidR="00323D4A" w:rsidRPr="00323D4A" w14:paraId="30C0FF86" w14:textId="77777777" w:rsidTr="00964BA6">
        <w:trPr>
          <w:trHeight w:val="283"/>
        </w:trPr>
        <w:tc>
          <w:tcPr>
            <w:tcW w:w="581" w:type="pct"/>
            <w:tcBorders>
              <w:top w:val="single" w:sz="4" w:space="0" w:color="auto"/>
              <w:left w:val="single" w:sz="4" w:space="0" w:color="auto"/>
              <w:bottom w:val="single" w:sz="4" w:space="0" w:color="auto"/>
              <w:right w:val="single" w:sz="4" w:space="0" w:color="auto"/>
            </w:tcBorders>
            <w:shd w:val="clear" w:color="000000" w:fill="FFFFFF"/>
            <w:vAlign w:val="center"/>
          </w:tcPr>
          <w:p w14:paraId="18831474"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100007</w:t>
            </w:r>
          </w:p>
        </w:tc>
        <w:tc>
          <w:tcPr>
            <w:tcW w:w="2105" w:type="pct"/>
            <w:tcBorders>
              <w:top w:val="single" w:sz="4" w:space="0" w:color="auto"/>
              <w:left w:val="nil"/>
              <w:bottom w:val="single" w:sz="4" w:space="0" w:color="auto"/>
              <w:right w:val="single" w:sz="4" w:space="0" w:color="auto"/>
            </w:tcBorders>
            <w:shd w:val="clear" w:color="000000" w:fill="FFFFFF"/>
            <w:vAlign w:val="center"/>
          </w:tcPr>
          <w:p w14:paraId="77B4611B"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Poteškoće u razvoju</w:t>
            </w:r>
          </w:p>
        </w:tc>
        <w:tc>
          <w:tcPr>
            <w:tcW w:w="916" w:type="pct"/>
            <w:tcBorders>
              <w:top w:val="single" w:sz="4" w:space="0" w:color="auto"/>
              <w:left w:val="nil"/>
              <w:bottom w:val="single" w:sz="4" w:space="0" w:color="auto"/>
              <w:right w:val="single" w:sz="4" w:space="0" w:color="auto"/>
            </w:tcBorders>
            <w:shd w:val="clear" w:color="000000" w:fill="FFFFFF"/>
            <w:vAlign w:val="center"/>
          </w:tcPr>
          <w:p w14:paraId="5DFE4723" w14:textId="77777777" w:rsidR="00323D4A" w:rsidRPr="00323D4A" w:rsidRDefault="00323D4A" w:rsidP="00323D4A">
            <w:pPr>
              <w:spacing w:after="0" w:line="240" w:lineRule="auto"/>
              <w:ind w:firstLineChars="200" w:firstLine="402"/>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35.980,00</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7EFBED24"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36.770,55</w:t>
            </w:r>
          </w:p>
        </w:tc>
        <w:tc>
          <w:tcPr>
            <w:tcW w:w="584" w:type="pct"/>
            <w:tcBorders>
              <w:top w:val="single" w:sz="4" w:space="0" w:color="auto"/>
              <w:left w:val="nil"/>
              <w:bottom w:val="single" w:sz="4" w:space="0" w:color="auto"/>
              <w:right w:val="single" w:sz="4" w:space="0" w:color="auto"/>
            </w:tcBorders>
            <w:shd w:val="clear" w:color="000000" w:fill="FFFFFF"/>
            <w:vAlign w:val="center"/>
          </w:tcPr>
          <w:p w14:paraId="21C57FB5"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102,20</w:t>
            </w:r>
          </w:p>
        </w:tc>
      </w:tr>
      <w:tr w:rsidR="00323D4A" w:rsidRPr="00323D4A" w14:paraId="58792F14" w14:textId="77777777" w:rsidTr="00964BA6">
        <w:trPr>
          <w:trHeight w:val="283"/>
        </w:trPr>
        <w:tc>
          <w:tcPr>
            <w:tcW w:w="581" w:type="pct"/>
            <w:tcBorders>
              <w:top w:val="single" w:sz="4" w:space="0" w:color="auto"/>
              <w:left w:val="single" w:sz="4" w:space="0" w:color="auto"/>
              <w:bottom w:val="single" w:sz="4" w:space="0" w:color="auto"/>
              <w:right w:val="single" w:sz="4" w:space="0" w:color="auto"/>
            </w:tcBorders>
            <w:shd w:val="clear" w:color="000000" w:fill="FFFFFF"/>
            <w:vAlign w:val="center"/>
          </w:tcPr>
          <w:p w14:paraId="77177711"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A100038</w:t>
            </w:r>
          </w:p>
          <w:p w14:paraId="5A3FBAA4"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eastAsia="hr-HR"/>
              </w:rPr>
            </w:pPr>
          </w:p>
        </w:tc>
        <w:tc>
          <w:tcPr>
            <w:tcW w:w="2105" w:type="pct"/>
            <w:tcBorders>
              <w:top w:val="single" w:sz="4" w:space="0" w:color="auto"/>
              <w:left w:val="nil"/>
              <w:bottom w:val="single" w:sz="4" w:space="0" w:color="auto"/>
              <w:right w:val="single" w:sz="4" w:space="0" w:color="auto"/>
            </w:tcBorders>
            <w:shd w:val="clear" w:color="000000" w:fill="FFFFFF"/>
            <w:vAlign w:val="center"/>
          </w:tcPr>
          <w:p w14:paraId="59E7FBF8"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Zavičajna nastava</w:t>
            </w:r>
          </w:p>
        </w:tc>
        <w:tc>
          <w:tcPr>
            <w:tcW w:w="916" w:type="pct"/>
            <w:tcBorders>
              <w:top w:val="single" w:sz="4" w:space="0" w:color="auto"/>
              <w:left w:val="nil"/>
              <w:bottom w:val="single" w:sz="4" w:space="0" w:color="auto"/>
              <w:right w:val="single" w:sz="4" w:space="0" w:color="auto"/>
            </w:tcBorders>
            <w:shd w:val="clear" w:color="000000" w:fill="FFFFFF"/>
            <w:vAlign w:val="center"/>
          </w:tcPr>
          <w:p w14:paraId="33BA437E"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bCs/>
                <w:color w:val="000000" w:themeColor="text1"/>
                <w:sz w:val="20"/>
                <w:szCs w:val="20"/>
                <w:highlight w:val="yellow"/>
                <w:lang w:eastAsia="hr-HR"/>
              </w:rPr>
            </w:pPr>
            <w:r w:rsidRPr="00323D4A">
              <w:rPr>
                <w:rFonts w:ascii="Times New Roman" w:eastAsia="Times New Roman" w:hAnsi="Times New Roman" w:cs="Times New Roman"/>
                <w:b/>
                <w:bCs/>
                <w:color w:val="000000" w:themeColor="text1"/>
                <w:sz w:val="20"/>
                <w:szCs w:val="20"/>
                <w:lang w:val="en-AU" w:eastAsia="hr-HR"/>
              </w:rPr>
              <w:t>1.000,00</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0BBC0FEB"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highlight w:val="yellow"/>
                <w:lang w:eastAsia="hr-HR"/>
              </w:rPr>
            </w:pPr>
            <w:r w:rsidRPr="00323D4A">
              <w:rPr>
                <w:rFonts w:ascii="Times New Roman" w:eastAsia="Times New Roman" w:hAnsi="Times New Roman" w:cs="Times New Roman"/>
                <w:b/>
                <w:bCs/>
                <w:color w:val="000000" w:themeColor="text1"/>
                <w:sz w:val="20"/>
                <w:szCs w:val="20"/>
                <w:lang w:val="en-AU" w:eastAsia="hr-HR"/>
              </w:rPr>
              <w:t>1.230,38</w:t>
            </w:r>
          </w:p>
        </w:tc>
        <w:tc>
          <w:tcPr>
            <w:tcW w:w="584" w:type="pct"/>
            <w:tcBorders>
              <w:top w:val="single" w:sz="4" w:space="0" w:color="auto"/>
              <w:left w:val="nil"/>
              <w:bottom w:val="single" w:sz="4" w:space="0" w:color="auto"/>
              <w:right w:val="single" w:sz="4" w:space="0" w:color="auto"/>
            </w:tcBorders>
            <w:shd w:val="clear" w:color="000000" w:fill="FFFFFF"/>
            <w:vAlign w:val="center"/>
          </w:tcPr>
          <w:p w14:paraId="48BB675D"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123,04</w:t>
            </w:r>
          </w:p>
        </w:tc>
      </w:tr>
      <w:tr w:rsidR="00323D4A" w:rsidRPr="00323D4A" w14:paraId="0D8BA072" w14:textId="77777777" w:rsidTr="00964BA6">
        <w:trPr>
          <w:trHeight w:val="283"/>
        </w:trPr>
        <w:tc>
          <w:tcPr>
            <w:tcW w:w="581" w:type="pct"/>
            <w:tcBorders>
              <w:top w:val="single" w:sz="4" w:space="0" w:color="auto"/>
              <w:left w:val="single" w:sz="4" w:space="0" w:color="auto"/>
              <w:bottom w:val="single" w:sz="4" w:space="0" w:color="auto"/>
              <w:right w:val="single" w:sz="4" w:space="0" w:color="auto"/>
            </w:tcBorders>
            <w:shd w:val="clear" w:color="000000" w:fill="FFFFFF"/>
            <w:vAlign w:val="center"/>
          </w:tcPr>
          <w:p w14:paraId="3C0FF95E"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100008</w:t>
            </w:r>
          </w:p>
        </w:tc>
        <w:tc>
          <w:tcPr>
            <w:tcW w:w="2105" w:type="pct"/>
            <w:tcBorders>
              <w:top w:val="single" w:sz="4" w:space="0" w:color="auto"/>
              <w:left w:val="nil"/>
              <w:bottom w:val="single" w:sz="4" w:space="0" w:color="auto"/>
              <w:right w:val="single" w:sz="4" w:space="0" w:color="auto"/>
            </w:tcBorders>
            <w:shd w:val="clear" w:color="000000" w:fill="FFFFFF"/>
            <w:vAlign w:val="center"/>
          </w:tcPr>
          <w:p w14:paraId="4BDE6297"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Sportski program djece u vrtiću</w:t>
            </w:r>
          </w:p>
        </w:tc>
        <w:tc>
          <w:tcPr>
            <w:tcW w:w="916" w:type="pct"/>
            <w:tcBorders>
              <w:top w:val="single" w:sz="4" w:space="0" w:color="auto"/>
              <w:left w:val="nil"/>
              <w:bottom w:val="single" w:sz="4" w:space="0" w:color="auto"/>
              <w:right w:val="single" w:sz="4" w:space="0" w:color="auto"/>
            </w:tcBorders>
            <w:shd w:val="clear" w:color="000000" w:fill="FFFFFF"/>
            <w:vAlign w:val="center"/>
          </w:tcPr>
          <w:p w14:paraId="2D7913B9" w14:textId="77777777" w:rsidR="00323D4A" w:rsidRPr="00323D4A" w:rsidRDefault="00323D4A" w:rsidP="00323D4A">
            <w:pPr>
              <w:spacing w:after="0" w:line="240" w:lineRule="auto"/>
              <w:ind w:firstLineChars="200" w:firstLine="402"/>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500,00</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18F66405"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0,00</w:t>
            </w:r>
          </w:p>
        </w:tc>
        <w:tc>
          <w:tcPr>
            <w:tcW w:w="584" w:type="pct"/>
            <w:tcBorders>
              <w:top w:val="single" w:sz="4" w:space="0" w:color="auto"/>
              <w:left w:val="nil"/>
              <w:bottom w:val="single" w:sz="4" w:space="0" w:color="auto"/>
              <w:right w:val="single" w:sz="4" w:space="0" w:color="auto"/>
            </w:tcBorders>
            <w:shd w:val="clear" w:color="000000" w:fill="FFFFFF"/>
            <w:vAlign w:val="center"/>
          </w:tcPr>
          <w:p w14:paraId="3F67D60E"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0,00</w:t>
            </w:r>
          </w:p>
        </w:tc>
      </w:tr>
      <w:tr w:rsidR="00323D4A" w:rsidRPr="00323D4A" w14:paraId="7C0BF881" w14:textId="77777777" w:rsidTr="00964BA6">
        <w:trPr>
          <w:trHeight w:val="283"/>
        </w:trPr>
        <w:tc>
          <w:tcPr>
            <w:tcW w:w="581" w:type="pct"/>
            <w:tcBorders>
              <w:top w:val="single" w:sz="4" w:space="0" w:color="auto"/>
              <w:left w:val="single" w:sz="4" w:space="0" w:color="auto"/>
              <w:bottom w:val="single" w:sz="4" w:space="0" w:color="auto"/>
              <w:right w:val="single" w:sz="4" w:space="0" w:color="auto"/>
            </w:tcBorders>
            <w:shd w:val="clear" w:color="000000" w:fill="FFFFFF"/>
            <w:vAlign w:val="center"/>
          </w:tcPr>
          <w:p w14:paraId="4096E239"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Kapitalni projekt</w:t>
            </w:r>
          </w:p>
          <w:p w14:paraId="77717002"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K100003</w:t>
            </w:r>
          </w:p>
        </w:tc>
        <w:tc>
          <w:tcPr>
            <w:tcW w:w="2105" w:type="pct"/>
            <w:tcBorders>
              <w:top w:val="single" w:sz="4" w:space="0" w:color="auto"/>
              <w:left w:val="nil"/>
              <w:bottom w:val="single" w:sz="4" w:space="0" w:color="auto"/>
              <w:right w:val="single" w:sz="4" w:space="0" w:color="auto"/>
            </w:tcBorders>
            <w:shd w:val="clear" w:color="000000" w:fill="FFFFFF"/>
            <w:vAlign w:val="center"/>
          </w:tcPr>
          <w:p w14:paraId="55E2EB9F"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Opremanje predškolske ustanove</w:t>
            </w:r>
          </w:p>
        </w:tc>
        <w:tc>
          <w:tcPr>
            <w:tcW w:w="916" w:type="pct"/>
            <w:tcBorders>
              <w:top w:val="single" w:sz="4" w:space="0" w:color="auto"/>
              <w:left w:val="nil"/>
              <w:bottom w:val="single" w:sz="4" w:space="0" w:color="auto"/>
              <w:right w:val="single" w:sz="4" w:space="0" w:color="auto"/>
            </w:tcBorders>
            <w:shd w:val="clear" w:color="000000" w:fill="FFFFFF"/>
            <w:vAlign w:val="center"/>
          </w:tcPr>
          <w:p w14:paraId="7D760601" w14:textId="77777777" w:rsidR="00323D4A" w:rsidRPr="00323D4A" w:rsidRDefault="00323D4A" w:rsidP="00323D4A">
            <w:pPr>
              <w:spacing w:after="0" w:line="240" w:lineRule="auto"/>
              <w:ind w:firstLineChars="200" w:firstLine="402"/>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14.240,00</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33D14D00"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11.773,08</w:t>
            </w:r>
          </w:p>
        </w:tc>
        <w:tc>
          <w:tcPr>
            <w:tcW w:w="584" w:type="pct"/>
            <w:tcBorders>
              <w:top w:val="single" w:sz="4" w:space="0" w:color="auto"/>
              <w:left w:val="nil"/>
              <w:bottom w:val="single" w:sz="4" w:space="0" w:color="auto"/>
              <w:right w:val="single" w:sz="4" w:space="0" w:color="auto"/>
            </w:tcBorders>
            <w:shd w:val="clear" w:color="000000" w:fill="FFFFFF"/>
            <w:vAlign w:val="center"/>
          </w:tcPr>
          <w:p w14:paraId="7F83BD8E"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82,68</w:t>
            </w:r>
          </w:p>
        </w:tc>
      </w:tr>
      <w:tr w:rsidR="00323D4A" w:rsidRPr="00323D4A" w14:paraId="31192190" w14:textId="77777777" w:rsidTr="00964BA6">
        <w:trPr>
          <w:trHeight w:val="283"/>
        </w:trPr>
        <w:tc>
          <w:tcPr>
            <w:tcW w:w="5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4959E2"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Odjel 1010</w:t>
            </w:r>
          </w:p>
        </w:tc>
        <w:tc>
          <w:tcPr>
            <w:tcW w:w="2105"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30A1809"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DV PAPERINO – VRTIĆ U TARU</w:t>
            </w:r>
          </w:p>
        </w:tc>
        <w:tc>
          <w:tcPr>
            <w:tcW w:w="916" w:type="pct"/>
            <w:tcBorders>
              <w:top w:val="single" w:sz="4" w:space="0" w:color="auto"/>
              <w:left w:val="nil"/>
              <w:bottom w:val="single" w:sz="4" w:space="0" w:color="auto"/>
              <w:right w:val="single" w:sz="4" w:space="0" w:color="auto"/>
            </w:tcBorders>
            <w:shd w:val="clear" w:color="000000" w:fill="FFFFFF"/>
            <w:vAlign w:val="center"/>
          </w:tcPr>
          <w:p w14:paraId="3548B829" w14:textId="77777777" w:rsidR="00323D4A" w:rsidRPr="00323D4A" w:rsidRDefault="00323D4A" w:rsidP="00323D4A">
            <w:pPr>
              <w:spacing w:after="0" w:line="240" w:lineRule="auto"/>
              <w:ind w:firstLineChars="200" w:firstLine="402"/>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259.506,00</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41CDBACA"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257.302,09</w:t>
            </w:r>
          </w:p>
        </w:tc>
        <w:tc>
          <w:tcPr>
            <w:tcW w:w="584" w:type="pct"/>
            <w:tcBorders>
              <w:top w:val="single" w:sz="4" w:space="0" w:color="auto"/>
              <w:left w:val="nil"/>
              <w:bottom w:val="single" w:sz="4" w:space="0" w:color="auto"/>
              <w:right w:val="single" w:sz="4" w:space="0" w:color="auto"/>
            </w:tcBorders>
            <w:shd w:val="clear" w:color="000000" w:fill="FFFFFF"/>
            <w:vAlign w:val="center"/>
          </w:tcPr>
          <w:p w14:paraId="0C83A33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99,15</w:t>
            </w:r>
          </w:p>
        </w:tc>
      </w:tr>
      <w:tr w:rsidR="00323D4A" w:rsidRPr="00323D4A" w14:paraId="6D7AFD75" w14:textId="77777777" w:rsidTr="00964BA6">
        <w:trPr>
          <w:trHeight w:val="283"/>
        </w:trPr>
        <w:tc>
          <w:tcPr>
            <w:tcW w:w="581" w:type="pct"/>
            <w:tcBorders>
              <w:top w:val="single" w:sz="4" w:space="0" w:color="auto"/>
              <w:left w:val="single" w:sz="4" w:space="0" w:color="auto"/>
              <w:bottom w:val="single" w:sz="4" w:space="0" w:color="auto"/>
              <w:right w:val="single" w:sz="4" w:space="0" w:color="auto"/>
            </w:tcBorders>
            <w:shd w:val="clear" w:color="000000" w:fill="FFFFFF"/>
            <w:vAlign w:val="center"/>
          </w:tcPr>
          <w:p w14:paraId="2C296E13"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br w:type="page"/>
            </w:r>
            <w:proofErr w:type="gramStart"/>
            <w:r w:rsidRPr="00323D4A">
              <w:rPr>
                <w:rFonts w:ascii="Times New Roman" w:eastAsia="Times New Roman" w:hAnsi="Times New Roman" w:cs="Times New Roman"/>
                <w:b/>
                <w:bCs/>
                <w:color w:val="000000" w:themeColor="text1"/>
                <w:sz w:val="20"/>
                <w:szCs w:val="20"/>
                <w:lang w:val="en-AU" w:eastAsia="hr-HR"/>
              </w:rPr>
              <w:t>Program  1028</w:t>
            </w:r>
            <w:proofErr w:type="gramEnd"/>
          </w:p>
        </w:tc>
        <w:tc>
          <w:tcPr>
            <w:tcW w:w="2105" w:type="pct"/>
            <w:tcBorders>
              <w:top w:val="single" w:sz="4" w:space="0" w:color="auto"/>
              <w:left w:val="nil"/>
              <w:bottom w:val="single" w:sz="4" w:space="0" w:color="auto"/>
              <w:right w:val="single" w:sz="4" w:space="0" w:color="auto"/>
            </w:tcBorders>
            <w:shd w:val="clear" w:color="000000" w:fill="FFFFFF"/>
            <w:vAlign w:val="center"/>
          </w:tcPr>
          <w:p w14:paraId="4C70A3CC"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eastAsia="hr-HR"/>
              </w:rPr>
            </w:pPr>
            <w:r w:rsidRPr="00323D4A">
              <w:rPr>
                <w:rFonts w:ascii="Times New Roman" w:eastAsia="Times New Roman" w:hAnsi="Times New Roman" w:cs="Times New Roman"/>
                <w:b/>
                <w:bCs/>
                <w:color w:val="000000" w:themeColor="text1"/>
                <w:sz w:val="20"/>
                <w:szCs w:val="20"/>
                <w:lang w:val="en-AU" w:eastAsia="hr-HR"/>
              </w:rPr>
              <w:t>JAVNE POTREBE U PREDŠKOLSKOM ODGOJU</w:t>
            </w:r>
          </w:p>
        </w:tc>
        <w:tc>
          <w:tcPr>
            <w:tcW w:w="916" w:type="pct"/>
            <w:tcBorders>
              <w:top w:val="single" w:sz="4" w:space="0" w:color="auto"/>
              <w:left w:val="nil"/>
              <w:bottom w:val="single" w:sz="4" w:space="0" w:color="auto"/>
              <w:right w:val="single" w:sz="4" w:space="0" w:color="auto"/>
            </w:tcBorders>
            <w:shd w:val="clear" w:color="000000" w:fill="FFFFFF"/>
            <w:vAlign w:val="center"/>
          </w:tcPr>
          <w:p w14:paraId="18489B3C" w14:textId="77777777" w:rsidR="00323D4A" w:rsidRPr="00323D4A" w:rsidRDefault="00323D4A" w:rsidP="00323D4A">
            <w:pPr>
              <w:spacing w:after="0" w:line="240" w:lineRule="auto"/>
              <w:ind w:firstLineChars="200" w:firstLine="402"/>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259.506,00</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34780345"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257.302,09</w:t>
            </w:r>
          </w:p>
        </w:tc>
        <w:tc>
          <w:tcPr>
            <w:tcW w:w="584" w:type="pct"/>
            <w:tcBorders>
              <w:top w:val="single" w:sz="4" w:space="0" w:color="auto"/>
              <w:left w:val="nil"/>
              <w:bottom w:val="single" w:sz="4" w:space="0" w:color="auto"/>
              <w:right w:val="single" w:sz="4" w:space="0" w:color="auto"/>
            </w:tcBorders>
            <w:shd w:val="clear" w:color="000000" w:fill="FFFFFF"/>
            <w:vAlign w:val="center"/>
          </w:tcPr>
          <w:p w14:paraId="7B2249ED"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99,15</w:t>
            </w:r>
          </w:p>
        </w:tc>
      </w:tr>
      <w:tr w:rsidR="00323D4A" w:rsidRPr="00323D4A" w14:paraId="61117AEE" w14:textId="77777777" w:rsidTr="00964BA6">
        <w:trPr>
          <w:trHeight w:val="283"/>
        </w:trPr>
        <w:tc>
          <w:tcPr>
            <w:tcW w:w="581" w:type="pct"/>
            <w:tcBorders>
              <w:top w:val="single" w:sz="4" w:space="0" w:color="auto"/>
              <w:left w:val="single" w:sz="4" w:space="0" w:color="auto"/>
              <w:bottom w:val="single" w:sz="4" w:space="0" w:color="auto"/>
              <w:right w:val="single" w:sz="4" w:space="0" w:color="auto"/>
            </w:tcBorders>
            <w:shd w:val="clear" w:color="000000" w:fill="FFFFFF"/>
            <w:vAlign w:val="center"/>
          </w:tcPr>
          <w:p w14:paraId="225A7528"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100001</w:t>
            </w:r>
          </w:p>
        </w:tc>
        <w:tc>
          <w:tcPr>
            <w:tcW w:w="2105" w:type="pct"/>
            <w:tcBorders>
              <w:top w:val="single" w:sz="4" w:space="0" w:color="auto"/>
              <w:left w:val="nil"/>
              <w:bottom w:val="single" w:sz="4" w:space="0" w:color="auto"/>
              <w:right w:val="single" w:sz="4" w:space="0" w:color="auto"/>
            </w:tcBorders>
            <w:shd w:val="clear" w:color="000000" w:fill="FFFFFF"/>
            <w:vAlign w:val="center"/>
          </w:tcPr>
          <w:p w14:paraId="034D388E"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Odgojno i administrativno tehničko osoblje vrtića</w:t>
            </w:r>
          </w:p>
        </w:tc>
        <w:tc>
          <w:tcPr>
            <w:tcW w:w="916" w:type="pct"/>
            <w:tcBorders>
              <w:top w:val="single" w:sz="4" w:space="0" w:color="auto"/>
              <w:left w:val="nil"/>
              <w:bottom w:val="single" w:sz="4" w:space="0" w:color="auto"/>
              <w:right w:val="single" w:sz="4" w:space="0" w:color="auto"/>
            </w:tcBorders>
            <w:shd w:val="clear" w:color="000000" w:fill="FFFFFF"/>
            <w:vAlign w:val="center"/>
          </w:tcPr>
          <w:p w14:paraId="447F5BD4" w14:textId="77777777" w:rsidR="00323D4A" w:rsidRPr="00323D4A" w:rsidRDefault="00323D4A" w:rsidP="00323D4A">
            <w:pPr>
              <w:spacing w:after="0" w:line="240" w:lineRule="auto"/>
              <w:ind w:firstLineChars="200" w:firstLine="402"/>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257.006,00</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64F2AF5B"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245.420,34</w:t>
            </w:r>
          </w:p>
        </w:tc>
        <w:tc>
          <w:tcPr>
            <w:tcW w:w="584" w:type="pct"/>
            <w:tcBorders>
              <w:top w:val="single" w:sz="4" w:space="0" w:color="auto"/>
              <w:left w:val="nil"/>
              <w:bottom w:val="single" w:sz="4" w:space="0" w:color="auto"/>
              <w:right w:val="single" w:sz="4" w:space="0" w:color="auto"/>
            </w:tcBorders>
            <w:shd w:val="clear" w:color="000000" w:fill="FFFFFF"/>
            <w:vAlign w:val="center"/>
          </w:tcPr>
          <w:p w14:paraId="4D3E10A5"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95,49</w:t>
            </w:r>
          </w:p>
        </w:tc>
      </w:tr>
      <w:tr w:rsidR="00323D4A" w:rsidRPr="00323D4A" w14:paraId="41585CA9" w14:textId="77777777" w:rsidTr="00964BA6">
        <w:trPr>
          <w:trHeight w:val="283"/>
        </w:trPr>
        <w:tc>
          <w:tcPr>
            <w:tcW w:w="581" w:type="pct"/>
            <w:tcBorders>
              <w:top w:val="single" w:sz="4" w:space="0" w:color="auto"/>
              <w:left w:val="single" w:sz="4" w:space="0" w:color="auto"/>
              <w:bottom w:val="single" w:sz="4" w:space="0" w:color="auto"/>
              <w:right w:val="single" w:sz="4" w:space="0" w:color="auto"/>
            </w:tcBorders>
            <w:shd w:val="clear" w:color="000000" w:fill="FFFFFF"/>
            <w:vAlign w:val="center"/>
          </w:tcPr>
          <w:p w14:paraId="76A5F95D"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Kapitalni projekt</w:t>
            </w:r>
          </w:p>
          <w:p w14:paraId="585C5D1E"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K100003</w:t>
            </w:r>
          </w:p>
        </w:tc>
        <w:tc>
          <w:tcPr>
            <w:tcW w:w="2105" w:type="pct"/>
            <w:tcBorders>
              <w:top w:val="single" w:sz="4" w:space="0" w:color="auto"/>
              <w:left w:val="nil"/>
              <w:bottom w:val="single" w:sz="4" w:space="0" w:color="auto"/>
              <w:right w:val="single" w:sz="4" w:space="0" w:color="auto"/>
            </w:tcBorders>
            <w:shd w:val="clear" w:color="000000" w:fill="FFFFFF"/>
            <w:vAlign w:val="center"/>
          </w:tcPr>
          <w:p w14:paraId="6A6D3D4F"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eastAsia="hr-HR"/>
              </w:rPr>
            </w:pPr>
            <w:r w:rsidRPr="00323D4A">
              <w:rPr>
                <w:rFonts w:ascii="Times New Roman" w:eastAsia="Times New Roman" w:hAnsi="Times New Roman" w:cs="Times New Roman"/>
                <w:b/>
                <w:bCs/>
                <w:color w:val="000000" w:themeColor="text1"/>
                <w:sz w:val="20"/>
                <w:szCs w:val="20"/>
                <w:lang w:val="en-AU" w:eastAsia="hr-HR"/>
              </w:rPr>
              <w:t>Kapitalni projekt: Opremanje predškolske ustanove u Taru</w:t>
            </w:r>
          </w:p>
        </w:tc>
        <w:tc>
          <w:tcPr>
            <w:tcW w:w="916" w:type="pct"/>
            <w:tcBorders>
              <w:top w:val="single" w:sz="4" w:space="0" w:color="auto"/>
              <w:left w:val="nil"/>
              <w:bottom w:val="single" w:sz="4" w:space="0" w:color="auto"/>
              <w:right w:val="single" w:sz="4" w:space="0" w:color="auto"/>
            </w:tcBorders>
            <w:shd w:val="clear" w:color="000000" w:fill="FFFFFF"/>
            <w:vAlign w:val="center"/>
          </w:tcPr>
          <w:p w14:paraId="7BD5F1BD" w14:textId="77777777" w:rsidR="00323D4A" w:rsidRPr="00323D4A" w:rsidRDefault="00323D4A" w:rsidP="00323D4A">
            <w:pPr>
              <w:spacing w:after="0" w:line="240" w:lineRule="auto"/>
              <w:ind w:firstLineChars="200" w:firstLine="402"/>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2.500,00</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59A7CB08"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11.881,75</w:t>
            </w:r>
          </w:p>
        </w:tc>
        <w:tc>
          <w:tcPr>
            <w:tcW w:w="584" w:type="pct"/>
            <w:tcBorders>
              <w:top w:val="single" w:sz="4" w:space="0" w:color="auto"/>
              <w:left w:val="nil"/>
              <w:bottom w:val="single" w:sz="4" w:space="0" w:color="auto"/>
              <w:right w:val="single" w:sz="4" w:space="0" w:color="auto"/>
            </w:tcBorders>
            <w:shd w:val="clear" w:color="000000" w:fill="FFFFFF"/>
            <w:vAlign w:val="center"/>
          </w:tcPr>
          <w:p w14:paraId="1524D6FD"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475,27</w:t>
            </w:r>
          </w:p>
        </w:tc>
      </w:tr>
      <w:tr w:rsidR="00323D4A" w:rsidRPr="00323D4A" w14:paraId="691CC7F1" w14:textId="77777777" w:rsidTr="00964BA6">
        <w:trPr>
          <w:trHeight w:val="283"/>
        </w:trPr>
        <w:tc>
          <w:tcPr>
            <w:tcW w:w="5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E7946F"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Odjel 1012</w:t>
            </w:r>
          </w:p>
        </w:tc>
        <w:tc>
          <w:tcPr>
            <w:tcW w:w="2105"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0366CBF"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DV PAPERINO – VRTIĆ U VRVARI</w:t>
            </w:r>
          </w:p>
        </w:tc>
        <w:tc>
          <w:tcPr>
            <w:tcW w:w="916" w:type="pct"/>
            <w:tcBorders>
              <w:top w:val="single" w:sz="4" w:space="0" w:color="auto"/>
              <w:left w:val="nil"/>
              <w:bottom w:val="single" w:sz="4" w:space="0" w:color="auto"/>
              <w:right w:val="single" w:sz="4" w:space="0" w:color="auto"/>
            </w:tcBorders>
            <w:shd w:val="clear" w:color="000000" w:fill="FFFFFF"/>
            <w:vAlign w:val="center"/>
          </w:tcPr>
          <w:p w14:paraId="52F6B021" w14:textId="77777777" w:rsidR="00323D4A" w:rsidRPr="00323D4A" w:rsidRDefault="00323D4A" w:rsidP="00323D4A">
            <w:pPr>
              <w:spacing w:after="0" w:line="240" w:lineRule="auto"/>
              <w:ind w:firstLineChars="200" w:firstLine="402"/>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224.790,00</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5CCFCC89"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214.268,40</w:t>
            </w:r>
          </w:p>
        </w:tc>
        <w:tc>
          <w:tcPr>
            <w:tcW w:w="584" w:type="pct"/>
            <w:tcBorders>
              <w:top w:val="single" w:sz="4" w:space="0" w:color="auto"/>
              <w:left w:val="nil"/>
              <w:bottom w:val="single" w:sz="4" w:space="0" w:color="auto"/>
              <w:right w:val="single" w:sz="4" w:space="0" w:color="auto"/>
            </w:tcBorders>
            <w:shd w:val="clear" w:color="000000" w:fill="FFFFFF"/>
            <w:vAlign w:val="center"/>
          </w:tcPr>
          <w:p w14:paraId="2AE688D9"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95,32</w:t>
            </w:r>
          </w:p>
        </w:tc>
      </w:tr>
      <w:tr w:rsidR="00323D4A" w:rsidRPr="00323D4A" w14:paraId="44CAF1AB" w14:textId="77777777" w:rsidTr="00964BA6">
        <w:trPr>
          <w:trHeight w:val="283"/>
        </w:trPr>
        <w:tc>
          <w:tcPr>
            <w:tcW w:w="581" w:type="pct"/>
            <w:tcBorders>
              <w:top w:val="single" w:sz="4" w:space="0" w:color="auto"/>
              <w:left w:val="single" w:sz="4" w:space="0" w:color="auto"/>
              <w:bottom w:val="single" w:sz="4" w:space="0" w:color="auto"/>
              <w:right w:val="single" w:sz="4" w:space="0" w:color="auto"/>
            </w:tcBorders>
            <w:shd w:val="clear" w:color="000000" w:fill="FFFFFF"/>
            <w:vAlign w:val="center"/>
          </w:tcPr>
          <w:p w14:paraId="102F63F6"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br w:type="page"/>
            </w:r>
            <w:proofErr w:type="gramStart"/>
            <w:r w:rsidRPr="00323D4A">
              <w:rPr>
                <w:rFonts w:ascii="Times New Roman" w:eastAsia="Times New Roman" w:hAnsi="Times New Roman" w:cs="Times New Roman"/>
                <w:b/>
                <w:bCs/>
                <w:color w:val="000000" w:themeColor="text1"/>
                <w:sz w:val="20"/>
                <w:szCs w:val="20"/>
                <w:lang w:val="en-AU" w:eastAsia="hr-HR"/>
              </w:rPr>
              <w:t>Program  1028</w:t>
            </w:r>
            <w:proofErr w:type="gramEnd"/>
          </w:p>
        </w:tc>
        <w:tc>
          <w:tcPr>
            <w:tcW w:w="2105" w:type="pct"/>
            <w:tcBorders>
              <w:top w:val="single" w:sz="4" w:space="0" w:color="auto"/>
              <w:left w:val="nil"/>
              <w:bottom w:val="single" w:sz="4" w:space="0" w:color="auto"/>
              <w:right w:val="single" w:sz="4" w:space="0" w:color="auto"/>
            </w:tcBorders>
            <w:shd w:val="clear" w:color="000000" w:fill="FFFFFF"/>
            <w:vAlign w:val="center"/>
          </w:tcPr>
          <w:p w14:paraId="051A8E11"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eastAsia="hr-HR"/>
              </w:rPr>
            </w:pPr>
            <w:r w:rsidRPr="00323D4A">
              <w:rPr>
                <w:rFonts w:ascii="Times New Roman" w:eastAsia="Times New Roman" w:hAnsi="Times New Roman" w:cs="Times New Roman"/>
                <w:b/>
                <w:bCs/>
                <w:color w:val="000000" w:themeColor="text1"/>
                <w:sz w:val="20"/>
                <w:szCs w:val="20"/>
                <w:lang w:val="en-AU" w:eastAsia="hr-HR"/>
              </w:rPr>
              <w:t>JAVNE POTREBE U PREDŠKOLSKOM ODGOJU</w:t>
            </w:r>
          </w:p>
        </w:tc>
        <w:tc>
          <w:tcPr>
            <w:tcW w:w="916" w:type="pct"/>
            <w:tcBorders>
              <w:top w:val="single" w:sz="4" w:space="0" w:color="auto"/>
              <w:left w:val="nil"/>
              <w:bottom w:val="single" w:sz="4" w:space="0" w:color="auto"/>
              <w:right w:val="single" w:sz="4" w:space="0" w:color="auto"/>
            </w:tcBorders>
            <w:shd w:val="clear" w:color="000000" w:fill="FFFFFF"/>
            <w:vAlign w:val="center"/>
          </w:tcPr>
          <w:p w14:paraId="66C8D068" w14:textId="77777777" w:rsidR="00323D4A" w:rsidRPr="00323D4A" w:rsidRDefault="00323D4A" w:rsidP="00323D4A">
            <w:pPr>
              <w:spacing w:after="0" w:line="240" w:lineRule="auto"/>
              <w:ind w:firstLineChars="200" w:firstLine="402"/>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224.790,00</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40F00265"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214.268,40</w:t>
            </w:r>
          </w:p>
        </w:tc>
        <w:tc>
          <w:tcPr>
            <w:tcW w:w="584" w:type="pct"/>
            <w:tcBorders>
              <w:top w:val="single" w:sz="4" w:space="0" w:color="auto"/>
              <w:left w:val="nil"/>
              <w:bottom w:val="single" w:sz="4" w:space="0" w:color="auto"/>
              <w:right w:val="single" w:sz="4" w:space="0" w:color="auto"/>
            </w:tcBorders>
            <w:shd w:val="clear" w:color="000000" w:fill="FFFFFF"/>
            <w:vAlign w:val="center"/>
          </w:tcPr>
          <w:p w14:paraId="5298A3A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95,33</w:t>
            </w:r>
          </w:p>
        </w:tc>
      </w:tr>
      <w:tr w:rsidR="00323D4A" w:rsidRPr="00323D4A" w14:paraId="695CE5F0" w14:textId="77777777" w:rsidTr="00964BA6">
        <w:trPr>
          <w:trHeight w:val="283"/>
        </w:trPr>
        <w:tc>
          <w:tcPr>
            <w:tcW w:w="581" w:type="pct"/>
            <w:tcBorders>
              <w:top w:val="single" w:sz="4" w:space="0" w:color="auto"/>
              <w:left w:val="single" w:sz="4" w:space="0" w:color="auto"/>
              <w:bottom w:val="single" w:sz="4" w:space="0" w:color="auto"/>
              <w:right w:val="single" w:sz="4" w:space="0" w:color="auto"/>
            </w:tcBorders>
            <w:shd w:val="clear" w:color="000000" w:fill="FFFFFF"/>
            <w:vAlign w:val="center"/>
          </w:tcPr>
          <w:p w14:paraId="38A60935"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100001</w:t>
            </w:r>
          </w:p>
        </w:tc>
        <w:tc>
          <w:tcPr>
            <w:tcW w:w="2105" w:type="pct"/>
            <w:tcBorders>
              <w:top w:val="single" w:sz="4" w:space="0" w:color="auto"/>
              <w:left w:val="nil"/>
              <w:bottom w:val="single" w:sz="4" w:space="0" w:color="auto"/>
              <w:right w:val="single" w:sz="4" w:space="0" w:color="auto"/>
            </w:tcBorders>
            <w:shd w:val="clear" w:color="000000" w:fill="FFFFFF"/>
            <w:vAlign w:val="center"/>
          </w:tcPr>
          <w:p w14:paraId="54BC1929"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Odgojno i administrativno tehničko osoblje vrtića</w:t>
            </w:r>
          </w:p>
        </w:tc>
        <w:tc>
          <w:tcPr>
            <w:tcW w:w="916" w:type="pct"/>
            <w:tcBorders>
              <w:top w:val="single" w:sz="4" w:space="0" w:color="auto"/>
              <w:left w:val="nil"/>
              <w:bottom w:val="single" w:sz="4" w:space="0" w:color="auto"/>
              <w:right w:val="single" w:sz="4" w:space="0" w:color="auto"/>
            </w:tcBorders>
            <w:shd w:val="clear" w:color="000000" w:fill="FFFFFF"/>
            <w:vAlign w:val="center"/>
          </w:tcPr>
          <w:p w14:paraId="4F1E0ABE" w14:textId="77777777" w:rsidR="00323D4A" w:rsidRPr="00323D4A" w:rsidRDefault="00323D4A" w:rsidP="00323D4A">
            <w:pPr>
              <w:spacing w:after="0" w:line="240" w:lineRule="auto"/>
              <w:ind w:firstLineChars="200" w:firstLine="402"/>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223.790,00</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4E8EF47D"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213.268,40</w:t>
            </w:r>
          </w:p>
        </w:tc>
        <w:tc>
          <w:tcPr>
            <w:tcW w:w="584" w:type="pct"/>
            <w:tcBorders>
              <w:top w:val="single" w:sz="4" w:space="0" w:color="auto"/>
              <w:left w:val="nil"/>
              <w:bottom w:val="single" w:sz="4" w:space="0" w:color="auto"/>
              <w:right w:val="single" w:sz="4" w:space="0" w:color="auto"/>
            </w:tcBorders>
            <w:shd w:val="clear" w:color="000000" w:fill="FFFFFF"/>
            <w:vAlign w:val="center"/>
          </w:tcPr>
          <w:p w14:paraId="5D46349A"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95,32</w:t>
            </w:r>
          </w:p>
        </w:tc>
      </w:tr>
      <w:tr w:rsidR="00323D4A" w:rsidRPr="00323D4A" w14:paraId="5E91BE6C" w14:textId="77777777" w:rsidTr="00964BA6">
        <w:trPr>
          <w:trHeight w:val="283"/>
        </w:trPr>
        <w:tc>
          <w:tcPr>
            <w:tcW w:w="581" w:type="pct"/>
            <w:tcBorders>
              <w:top w:val="single" w:sz="4" w:space="0" w:color="auto"/>
              <w:left w:val="single" w:sz="4" w:space="0" w:color="auto"/>
              <w:bottom w:val="single" w:sz="4" w:space="0" w:color="auto"/>
              <w:right w:val="single" w:sz="4" w:space="0" w:color="auto"/>
            </w:tcBorders>
            <w:shd w:val="clear" w:color="000000" w:fill="FFFFFF"/>
            <w:vAlign w:val="bottom"/>
          </w:tcPr>
          <w:p w14:paraId="2BEE1AE7"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K100001</w:t>
            </w:r>
          </w:p>
        </w:tc>
        <w:tc>
          <w:tcPr>
            <w:tcW w:w="2105" w:type="pct"/>
            <w:tcBorders>
              <w:top w:val="single" w:sz="4" w:space="0" w:color="auto"/>
              <w:left w:val="nil"/>
              <w:bottom w:val="single" w:sz="4" w:space="0" w:color="auto"/>
              <w:right w:val="single" w:sz="4" w:space="0" w:color="auto"/>
            </w:tcBorders>
            <w:shd w:val="clear" w:color="000000" w:fill="FFFFFF"/>
            <w:vAlign w:val="bottom"/>
          </w:tcPr>
          <w:p w14:paraId="688AED47"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Opremanje predškolske ustanove</w:t>
            </w:r>
          </w:p>
        </w:tc>
        <w:tc>
          <w:tcPr>
            <w:tcW w:w="916" w:type="pct"/>
            <w:tcBorders>
              <w:top w:val="single" w:sz="4" w:space="0" w:color="auto"/>
              <w:left w:val="nil"/>
              <w:bottom w:val="single" w:sz="4" w:space="0" w:color="auto"/>
              <w:right w:val="single" w:sz="4" w:space="0" w:color="auto"/>
            </w:tcBorders>
            <w:shd w:val="clear" w:color="000000" w:fill="FFFFFF"/>
            <w:vAlign w:val="center"/>
          </w:tcPr>
          <w:p w14:paraId="34BDA312" w14:textId="77777777" w:rsidR="00323D4A" w:rsidRPr="00323D4A" w:rsidRDefault="00323D4A" w:rsidP="00323D4A">
            <w:pPr>
              <w:spacing w:after="0" w:line="240" w:lineRule="auto"/>
              <w:ind w:firstLineChars="200" w:firstLine="402"/>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1.000,00</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6A25C10E"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1.000,00</w:t>
            </w:r>
          </w:p>
        </w:tc>
        <w:tc>
          <w:tcPr>
            <w:tcW w:w="584" w:type="pct"/>
            <w:tcBorders>
              <w:top w:val="single" w:sz="4" w:space="0" w:color="auto"/>
              <w:left w:val="nil"/>
              <w:bottom w:val="single" w:sz="4" w:space="0" w:color="auto"/>
              <w:right w:val="single" w:sz="4" w:space="0" w:color="auto"/>
            </w:tcBorders>
            <w:shd w:val="clear" w:color="000000" w:fill="FFFFFF"/>
            <w:vAlign w:val="center"/>
          </w:tcPr>
          <w:p w14:paraId="456C15EB"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100,00</w:t>
            </w:r>
          </w:p>
        </w:tc>
      </w:tr>
      <w:tr w:rsidR="00323D4A" w:rsidRPr="00323D4A" w14:paraId="451DA8B2" w14:textId="77777777" w:rsidTr="00964BA6">
        <w:trPr>
          <w:trHeight w:val="283"/>
        </w:trPr>
        <w:tc>
          <w:tcPr>
            <w:tcW w:w="5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431E36"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Odjel 1013</w:t>
            </w:r>
          </w:p>
        </w:tc>
        <w:tc>
          <w:tcPr>
            <w:tcW w:w="2105"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1EAC373"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DV PAPERINO – VRTIĆ U VELOM MAJU</w:t>
            </w:r>
          </w:p>
        </w:tc>
        <w:tc>
          <w:tcPr>
            <w:tcW w:w="916" w:type="pct"/>
            <w:tcBorders>
              <w:top w:val="single" w:sz="4" w:space="0" w:color="auto"/>
              <w:left w:val="nil"/>
              <w:bottom w:val="single" w:sz="4" w:space="0" w:color="auto"/>
              <w:right w:val="single" w:sz="4" w:space="0" w:color="auto"/>
            </w:tcBorders>
            <w:shd w:val="clear" w:color="000000" w:fill="FFFFFF"/>
            <w:vAlign w:val="center"/>
          </w:tcPr>
          <w:p w14:paraId="0658F7B6" w14:textId="77777777" w:rsidR="00323D4A" w:rsidRPr="00323D4A" w:rsidRDefault="00323D4A" w:rsidP="00323D4A">
            <w:pPr>
              <w:spacing w:after="0" w:line="240" w:lineRule="auto"/>
              <w:ind w:firstLineChars="200" w:firstLine="402"/>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168.768,00</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1E23A7EF"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165.307,67</w:t>
            </w:r>
          </w:p>
        </w:tc>
        <w:tc>
          <w:tcPr>
            <w:tcW w:w="584" w:type="pct"/>
            <w:tcBorders>
              <w:top w:val="single" w:sz="4" w:space="0" w:color="auto"/>
              <w:left w:val="nil"/>
              <w:bottom w:val="single" w:sz="4" w:space="0" w:color="auto"/>
              <w:right w:val="single" w:sz="4" w:space="0" w:color="auto"/>
            </w:tcBorders>
            <w:shd w:val="clear" w:color="000000" w:fill="FFFFFF"/>
            <w:vAlign w:val="center"/>
          </w:tcPr>
          <w:p w14:paraId="58EE32BF"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97,95</w:t>
            </w:r>
          </w:p>
        </w:tc>
      </w:tr>
      <w:tr w:rsidR="00323D4A" w:rsidRPr="00323D4A" w14:paraId="1E63E430" w14:textId="77777777" w:rsidTr="00964BA6">
        <w:trPr>
          <w:trHeight w:val="283"/>
        </w:trPr>
        <w:tc>
          <w:tcPr>
            <w:tcW w:w="581" w:type="pct"/>
            <w:tcBorders>
              <w:top w:val="single" w:sz="4" w:space="0" w:color="auto"/>
              <w:left w:val="single" w:sz="4" w:space="0" w:color="auto"/>
              <w:bottom w:val="single" w:sz="4" w:space="0" w:color="auto"/>
              <w:right w:val="single" w:sz="4" w:space="0" w:color="auto"/>
            </w:tcBorders>
            <w:shd w:val="clear" w:color="000000" w:fill="FFFFFF"/>
            <w:vAlign w:val="center"/>
          </w:tcPr>
          <w:p w14:paraId="1DDD904E"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br w:type="page"/>
            </w:r>
            <w:proofErr w:type="gramStart"/>
            <w:r w:rsidRPr="00323D4A">
              <w:rPr>
                <w:rFonts w:ascii="Times New Roman" w:eastAsia="Times New Roman" w:hAnsi="Times New Roman" w:cs="Times New Roman"/>
                <w:b/>
                <w:bCs/>
                <w:color w:val="000000" w:themeColor="text1"/>
                <w:sz w:val="20"/>
                <w:szCs w:val="20"/>
                <w:lang w:val="en-AU" w:eastAsia="hr-HR"/>
              </w:rPr>
              <w:t>Program  1028</w:t>
            </w:r>
            <w:proofErr w:type="gramEnd"/>
          </w:p>
        </w:tc>
        <w:tc>
          <w:tcPr>
            <w:tcW w:w="2105" w:type="pct"/>
            <w:tcBorders>
              <w:top w:val="single" w:sz="4" w:space="0" w:color="auto"/>
              <w:left w:val="nil"/>
              <w:bottom w:val="single" w:sz="4" w:space="0" w:color="auto"/>
              <w:right w:val="single" w:sz="4" w:space="0" w:color="auto"/>
            </w:tcBorders>
            <w:shd w:val="clear" w:color="000000" w:fill="FFFFFF"/>
            <w:vAlign w:val="center"/>
          </w:tcPr>
          <w:p w14:paraId="57F5B96E"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JAVNE POTREBE U PREDŠKOLSKOM ODGOJU</w:t>
            </w:r>
          </w:p>
        </w:tc>
        <w:tc>
          <w:tcPr>
            <w:tcW w:w="916" w:type="pct"/>
            <w:tcBorders>
              <w:top w:val="single" w:sz="4" w:space="0" w:color="auto"/>
              <w:left w:val="nil"/>
              <w:bottom w:val="single" w:sz="4" w:space="0" w:color="auto"/>
              <w:right w:val="single" w:sz="4" w:space="0" w:color="auto"/>
            </w:tcBorders>
            <w:shd w:val="clear" w:color="000000" w:fill="FFFFFF"/>
            <w:vAlign w:val="center"/>
          </w:tcPr>
          <w:p w14:paraId="08D79A8A" w14:textId="77777777" w:rsidR="00323D4A" w:rsidRPr="00323D4A" w:rsidRDefault="00323D4A" w:rsidP="00323D4A">
            <w:pPr>
              <w:spacing w:after="0" w:line="240" w:lineRule="auto"/>
              <w:ind w:firstLineChars="200" w:firstLine="402"/>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168.768,00</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525050FC"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165.307,67</w:t>
            </w:r>
          </w:p>
        </w:tc>
        <w:tc>
          <w:tcPr>
            <w:tcW w:w="584" w:type="pct"/>
            <w:tcBorders>
              <w:top w:val="single" w:sz="4" w:space="0" w:color="auto"/>
              <w:left w:val="nil"/>
              <w:bottom w:val="single" w:sz="4" w:space="0" w:color="auto"/>
              <w:right w:val="single" w:sz="4" w:space="0" w:color="auto"/>
            </w:tcBorders>
            <w:shd w:val="clear" w:color="000000" w:fill="FFFFFF"/>
            <w:vAlign w:val="center"/>
          </w:tcPr>
          <w:p w14:paraId="6E3FBDDE"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97,95</w:t>
            </w:r>
          </w:p>
        </w:tc>
      </w:tr>
      <w:tr w:rsidR="00323D4A" w:rsidRPr="00323D4A" w14:paraId="310E74A5" w14:textId="77777777" w:rsidTr="00964BA6">
        <w:trPr>
          <w:trHeight w:val="283"/>
        </w:trPr>
        <w:tc>
          <w:tcPr>
            <w:tcW w:w="581" w:type="pct"/>
            <w:tcBorders>
              <w:top w:val="single" w:sz="4" w:space="0" w:color="auto"/>
              <w:left w:val="single" w:sz="4" w:space="0" w:color="auto"/>
              <w:bottom w:val="single" w:sz="4" w:space="0" w:color="auto"/>
              <w:right w:val="single" w:sz="4" w:space="0" w:color="auto"/>
            </w:tcBorders>
            <w:shd w:val="clear" w:color="000000" w:fill="FFFFFF"/>
            <w:vAlign w:val="center"/>
          </w:tcPr>
          <w:p w14:paraId="7935C6B2"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100001</w:t>
            </w:r>
          </w:p>
        </w:tc>
        <w:tc>
          <w:tcPr>
            <w:tcW w:w="2105" w:type="pct"/>
            <w:tcBorders>
              <w:top w:val="single" w:sz="4" w:space="0" w:color="auto"/>
              <w:left w:val="nil"/>
              <w:bottom w:val="single" w:sz="4" w:space="0" w:color="auto"/>
              <w:right w:val="single" w:sz="4" w:space="0" w:color="auto"/>
            </w:tcBorders>
            <w:shd w:val="clear" w:color="000000" w:fill="FFFFFF"/>
            <w:vAlign w:val="center"/>
          </w:tcPr>
          <w:p w14:paraId="1F14A2E3"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Odgojno i administrativno tehničko osoblje vrtića</w:t>
            </w:r>
          </w:p>
        </w:tc>
        <w:tc>
          <w:tcPr>
            <w:tcW w:w="916" w:type="pct"/>
            <w:tcBorders>
              <w:top w:val="single" w:sz="4" w:space="0" w:color="auto"/>
              <w:left w:val="nil"/>
              <w:bottom w:val="single" w:sz="4" w:space="0" w:color="auto"/>
              <w:right w:val="single" w:sz="4" w:space="0" w:color="auto"/>
            </w:tcBorders>
            <w:shd w:val="clear" w:color="000000" w:fill="FFFFFF"/>
            <w:vAlign w:val="center"/>
          </w:tcPr>
          <w:p w14:paraId="75B99AA1" w14:textId="77777777" w:rsidR="00323D4A" w:rsidRPr="00323D4A" w:rsidRDefault="00323D4A" w:rsidP="00323D4A">
            <w:pPr>
              <w:spacing w:after="0" w:line="240" w:lineRule="auto"/>
              <w:ind w:firstLineChars="200" w:firstLine="402"/>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168.768,00</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6C6E0D38"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165.307,67</w:t>
            </w:r>
          </w:p>
        </w:tc>
        <w:tc>
          <w:tcPr>
            <w:tcW w:w="584" w:type="pct"/>
            <w:tcBorders>
              <w:top w:val="single" w:sz="4" w:space="0" w:color="auto"/>
              <w:left w:val="nil"/>
              <w:bottom w:val="single" w:sz="4" w:space="0" w:color="auto"/>
              <w:right w:val="single" w:sz="4" w:space="0" w:color="auto"/>
            </w:tcBorders>
            <w:shd w:val="clear" w:color="000000" w:fill="FFFFFF"/>
            <w:vAlign w:val="center"/>
          </w:tcPr>
          <w:p w14:paraId="54FE0B90"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97,95</w:t>
            </w:r>
          </w:p>
        </w:tc>
      </w:tr>
      <w:tr w:rsidR="00323D4A" w:rsidRPr="00323D4A" w14:paraId="0C4970A7" w14:textId="77777777" w:rsidTr="00964BA6">
        <w:trPr>
          <w:trHeight w:val="283"/>
        </w:trPr>
        <w:tc>
          <w:tcPr>
            <w:tcW w:w="5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9DB5E9"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Odjel 1014</w:t>
            </w:r>
          </w:p>
        </w:tc>
        <w:tc>
          <w:tcPr>
            <w:tcW w:w="2105"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7586890"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DV PAPERINO – VRTIĆ U DRAČEVCU</w:t>
            </w:r>
          </w:p>
        </w:tc>
        <w:tc>
          <w:tcPr>
            <w:tcW w:w="916" w:type="pct"/>
            <w:tcBorders>
              <w:top w:val="single" w:sz="4" w:space="0" w:color="auto"/>
              <w:left w:val="nil"/>
              <w:bottom w:val="single" w:sz="4" w:space="0" w:color="auto"/>
              <w:right w:val="single" w:sz="4" w:space="0" w:color="auto"/>
            </w:tcBorders>
            <w:shd w:val="clear" w:color="000000" w:fill="FFFFFF"/>
            <w:vAlign w:val="center"/>
          </w:tcPr>
          <w:p w14:paraId="25B029A4" w14:textId="77777777" w:rsidR="00323D4A" w:rsidRPr="00323D4A" w:rsidRDefault="00323D4A" w:rsidP="00323D4A">
            <w:pPr>
              <w:spacing w:after="0" w:line="240" w:lineRule="auto"/>
              <w:ind w:firstLineChars="200" w:firstLine="402"/>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164.305,00</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723A3D6F"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151.231,43</w:t>
            </w:r>
          </w:p>
        </w:tc>
        <w:tc>
          <w:tcPr>
            <w:tcW w:w="584" w:type="pct"/>
            <w:tcBorders>
              <w:top w:val="single" w:sz="4" w:space="0" w:color="auto"/>
              <w:left w:val="nil"/>
              <w:bottom w:val="single" w:sz="4" w:space="0" w:color="auto"/>
              <w:right w:val="single" w:sz="4" w:space="0" w:color="auto"/>
            </w:tcBorders>
            <w:shd w:val="clear" w:color="000000" w:fill="FFFFFF"/>
            <w:vAlign w:val="center"/>
          </w:tcPr>
          <w:p w14:paraId="3F53C8C1"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92,04%</w:t>
            </w:r>
          </w:p>
        </w:tc>
      </w:tr>
      <w:tr w:rsidR="00323D4A" w:rsidRPr="00323D4A" w14:paraId="6C0B06EB" w14:textId="77777777" w:rsidTr="00964BA6">
        <w:trPr>
          <w:trHeight w:val="283"/>
        </w:trPr>
        <w:tc>
          <w:tcPr>
            <w:tcW w:w="581" w:type="pct"/>
            <w:tcBorders>
              <w:top w:val="single" w:sz="4" w:space="0" w:color="auto"/>
              <w:left w:val="single" w:sz="4" w:space="0" w:color="auto"/>
              <w:bottom w:val="single" w:sz="4" w:space="0" w:color="auto"/>
              <w:right w:val="single" w:sz="4" w:space="0" w:color="auto"/>
            </w:tcBorders>
            <w:shd w:val="clear" w:color="000000" w:fill="FFFFFF"/>
            <w:vAlign w:val="center"/>
          </w:tcPr>
          <w:p w14:paraId="787376A7"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proofErr w:type="gramStart"/>
            <w:r w:rsidRPr="00323D4A">
              <w:rPr>
                <w:rFonts w:ascii="Times New Roman" w:eastAsia="Times New Roman" w:hAnsi="Times New Roman" w:cs="Times New Roman"/>
                <w:b/>
                <w:bCs/>
                <w:color w:val="000000" w:themeColor="text1"/>
                <w:sz w:val="20"/>
                <w:szCs w:val="20"/>
                <w:lang w:val="en-AU" w:eastAsia="hr-HR"/>
              </w:rPr>
              <w:lastRenderedPageBreak/>
              <w:t>Program  1028</w:t>
            </w:r>
            <w:proofErr w:type="gramEnd"/>
          </w:p>
        </w:tc>
        <w:tc>
          <w:tcPr>
            <w:tcW w:w="2105" w:type="pct"/>
            <w:tcBorders>
              <w:top w:val="single" w:sz="4" w:space="0" w:color="auto"/>
              <w:left w:val="nil"/>
              <w:bottom w:val="single" w:sz="4" w:space="0" w:color="auto"/>
              <w:right w:val="single" w:sz="4" w:space="0" w:color="auto"/>
            </w:tcBorders>
            <w:shd w:val="clear" w:color="000000" w:fill="FFFFFF"/>
            <w:vAlign w:val="center"/>
          </w:tcPr>
          <w:p w14:paraId="009BE985"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JAVNE POTREBE U PREDŠKOLSKOM ODGOJU</w:t>
            </w:r>
          </w:p>
        </w:tc>
        <w:tc>
          <w:tcPr>
            <w:tcW w:w="916" w:type="pct"/>
            <w:tcBorders>
              <w:top w:val="single" w:sz="4" w:space="0" w:color="auto"/>
              <w:left w:val="nil"/>
              <w:bottom w:val="single" w:sz="4" w:space="0" w:color="auto"/>
              <w:right w:val="single" w:sz="4" w:space="0" w:color="auto"/>
            </w:tcBorders>
            <w:shd w:val="clear" w:color="000000" w:fill="FFFFFF"/>
            <w:vAlign w:val="center"/>
          </w:tcPr>
          <w:p w14:paraId="785A48BD" w14:textId="77777777" w:rsidR="00323D4A" w:rsidRPr="00323D4A" w:rsidRDefault="00323D4A" w:rsidP="00323D4A">
            <w:pPr>
              <w:spacing w:after="0" w:line="240" w:lineRule="auto"/>
              <w:ind w:firstLineChars="200" w:firstLine="402"/>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164.305,00</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3AA5680F"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151.231,43</w:t>
            </w:r>
          </w:p>
        </w:tc>
        <w:tc>
          <w:tcPr>
            <w:tcW w:w="584" w:type="pct"/>
            <w:tcBorders>
              <w:top w:val="single" w:sz="4" w:space="0" w:color="auto"/>
              <w:left w:val="nil"/>
              <w:bottom w:val="single" w:sz="4" w:space="0" w:color="auto"/>
              <w:right w:val="single" w:sz="4" w:space="0" w:color="auto"/>
            </w:tcBorders>
            <w:shd w:val="clear" w:color="000000" w:fill="FFFFFF"/>
            <w:vAlign w:val="center"/>
          </w:tcPr>
          <w:p w14:paraId="7695CDF4"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92,04%</w:t>
            </w:r>
          </w:p>
        </w:tc>
      </w:tr>
      <w:tr w:rsidR="00323D4A" w:rsidRPr="00323D4A" w14:paraId="37E25FE3" w14:textId="77777777" w:rsidTr="00964BA6">
        <w:trPr>
          <w:trHeight w:val="283"/>
        </w:trPr>
        <w:tc>
          <w:tcPr>
            <w:tcW w:w="581" w:type="pct"/>
            <w:tcBorders>
              <w:top w:val="single" w:sz="4" w:space="0" w:color="auto"/>
              <w:left w:val="single" w:sz="4" w:space="0" w:color="auto"/>
              <w:bottom w:val="single" w:sz="4" w:space="0" w:color="auto"/>
              <w:right w:val="single" w:sz="4" w:space="0" w:color="auto"/>
            </w:tcBorders>
            <w:shd w:val="clear" w:color="000000" w:fill="FFFFFF"/>
            <w:vAlign w:val="center"/>
          </w:tcPr>
          <w:p w14:paraId="7E155A2E"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100001</w:t>
            </w:r>
          </w:p>
        </w:tc>
        <w:tc>
          <w:tcPr>
            <w:tcW w:w="2105" w:type="pct"/>
            <w:tcBorders>
              <w:top w:val="single" w:sz="4" w:space="0" w:color="auto"/>
              <w:left w:val="nil"/>
              <w:bottom w:val="single" w:sz="4" w:space="0" w:color="auto"/>
              <w:right w:val="single" w:sz="4" w:space="0" w:color="auto"/>
            </w:tcBorders>
            <w:shd w:val="clear" w:color="000000" w:fill="FFFFFF"/>
            <w:vAlign w:val="center"/>
          </w:tcPr>
          <w:p w14:paraId="14319DCF"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Odgojno i administrativno tehničko osoblje vrtića</w:t>
            </w:r>
          </w:p>
        </w:tc>
        <w:tc>
          <w:tcPr>
            <w:tcW w:w="916" w:type="pct"/>
            <w:tcBorders>
              <w:top w:val="single" w:sz="4" w:space="0" w:color="auto"/>
              <w:left w:val="nil"/>
              <w:bottom w:val="single" w:sz="4" w:space="0" w:color="auto"/>
              <w:right w:val="single" w:sz="4" w:space="0" w:color="auto"/>
            </w:tcBorders>
            <w:shd w:val="clear" w:color="000000" w:fill="FFFFFF"/>
            <w:vAlign w:val="center"/>
          </w:tcPr>
          <w:p w14:paraId="4E7FD4DB" w14:textId="77777777" w:rsidR="00323D4A" w:rsidRPr="00323D4A" w:rsidRDefault="00323D4A" w:rsidP="00323D4A">
            <w:pPr>
              <w:spacing w:after="0" w:line="240" w:lineRule="auto"/>
              <w:ind w:firstLineChars="200" w:firstLine="402"/>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164.305,00</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1915BA6A"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151.231,43</w:t>
            </w:r>
          </w:p>
        </w:tc>
        <w:tc>
          <w:tcPr>
            <w:tcW w:w="584" w:type="pct"/>
            <w:tcBorders>
              <w:top w:val="single" w:sz="4" w:space="0" w:color="auto"/>
              <w:left w:val="nil"/>
              <w:bottom w:val="single" w:sz="4" w:space="0" w:color="auto"/>
              <w:right w:val="single" w:sz="4" w:space="0" w:color="auto"/>
            </w:tcBorders>
            <w:shd w:val="clear" w:color="000000" w:fill="FFFFFF"/>
            <w:vAlign w:val="center"/>
          </w:tcPr>
          <w:p w14:paraId="719D3AB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92,04%</w:t>
            </w:r>
          </w:p>
        </w:tc>
      </w:tr>
    </w:tbl>
    <w:p w14:paraId="02856667"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p>
    <w:p w14:paraId="52B63636"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ZAKONSKA OSNOVA ZA UVOĐENJE PROGRAMA:</w:t>
      </w:r>
    </w:p>
    <w:p w14:paraId="334AA9AF" w14:textId="77777777" w:rsidR="00323D4A" w:rsidRPr="00323D4A" w:rsidRDefault="00323D4A" w:rsidP="0017480C">
      <w:pPr>
        <w:numPr>
          <w:ilvl w:val="0"/>
          <w:numId w:val="3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ustanovama („Narodne novine“ broj 76/93., 29/97., 47/99., 35/08., 127/19., 151/22.),</w:t>
      </w:r>
    </w:p>
    <w:p w14:paraId="525C76EA" w14:textId="77777777" w:rsidR="00323D4A" w:rsidRPr="00323D4A" w:rsidRDefault="00323D4A" w:rsidP="0017480C">
      <w:pPr>
        <w:numPr>
          <w:ilvl w:val="0"/>
          <w:numId w:val="3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predškolskom odgoju i obrazovanju („Narodne novine“ broj 10/97., 107/07., 94/13., 98/19., 57/22., 101/23.),</w:t>
      </w:r>
    </w:p>
    <w:p w14:paraId="404ACEC4" w14:textId="77777777" w:rsidR="00323D4A" w:rsidRPr="00323D4A" w:rsidRDefault="00323D4A" w:rsidP="0017480C">
      <w:pPr>
        <w:numPr>
          <w:ilvl w:val="0"/>
          <w:numId w:val="3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lokalnoj i područnoj (regionalnoj) samoupravi („Narodne novine“ broj 33/01., 60/01., 129/05., 109/07., 125/08., 36/09., 36/09., 150/11., 144/12., 19/13., 137/15., 123/17., 98/19., 144/20.),</w:t>
      </w:r>
    </w:p>
    <w:p w14:paraId="10EB144A" w14:textId="77777777" w:rsidR="00323D4A" w:rsidRPr="00323D4A" w:rsidRDefault="00323D4A" w:rsidP="0017480C">
      <w:pPr>
        <w:numPr>
          <w:ilvl w:val="0"/>
          <w:numId w:val="3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hrani („Narodne novine“ broj 18/23.),</w:t>
      </w:r>
    </w:p>
    <w:p w14:paraId="2576219E" w14:textId="77777777" w:rsidR="00323D4A" w:rsidRPr="00323D4A" w:rsidRDefault="00323D4A" w:rsidP="0017480C">
      <w:pPr>
        <w:numPr>
          <w:ilvl w:val="0"/>
          <w:numId w:val="3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zaštiti na radu („Narodne novine“ broj 71/14., 118/14., 154/14., 94/18., 96/18.),</w:t>
      </w:r>
    </w:p>
    <w:p w14:paraId="3FF46FDB" w14:textId="77777777" w:rsidR="00323D4A" w:rsidRPr="00323D4A" w:rsidRDefault="00323D4A" w:rsidP="0017480C">
      <w:pPr>
        <w:numPr>
          <w:ilvl w:val="0"/>
          <w:numId w:val="3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ograničavanju uporabe duhanskih i srodnih proizvoda („Narodne novine“ broj 45/17., 114/18.),</w:t>
      </w:r>
    </w:p>
    <w:p w14:paraId="1F740D03" w14:textId="77777777" w:rsidR="00323D4A" w:rsidRPr="00323D4A" w:rsidRDefault="00323D4A" w:rsidP="0017480C">
      <w:pPr>
        <w:numPr>
          <w:ilvl w:val="0"/>
          <w:numId w:val="3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ravnopravnosti spolova („Narodne novine“ broj 82/08., 69/17.),</w:t>
      </w:r>
    </w:p>
    <w:p w14:paraId="4223E782" w14:textId="77777777" w:rsidR="00323D4A" w:rsidRPr="00323D4A" w:rsidRDefault="00323D4A" w:rsidP="0017480C">
      <w:pPr>
        <w:numPr>
          <w:ilvl w:val="0"/>
          <w:numId w:val="3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radu („Narodne novine“ broj 93/14., 127/17., 98/19., 151/22., 46/23., 64/23.),</w:t>
      </w:r>
    </w:p>
    <w:p w14:paraId="767541A3" w14:textId="77777777" w:rsidR="00323D4A" w:rsidRPr="00323D4A" w:rsidRDefault="00323D4A" w:rsidP="0017480C">
      <w:pPr>
        <w:numPr>
          <w:ilvl w:val="0"/>
          <w:numId w:val="3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Državni pedagoški standard predškolskog odgoja i naobrazbe („Narodne novine“ broj 63/08. i 90/10.), </w:t>
      </w:r>
    </w:p>
    <w:p w14:paraId="0B63FB23" w14:textId="77777777" w:rsidR="00323D4A" w:rsidRPr="00323D4A" w:rsidRDefault="00323D4A" w:rsidP="0017480C">
      <w:pPr>
        <w:numPr>
          <w:ilvl w:val="0"/>
          <w:numId w:val="32"/>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Nacionalni Kurikulum za rani i predškolski odgoj i obrazovanje („Narodne novine“ broj 05/15.).</w:t>
      </w:r>
    </w:p>
    <w:p w14:paraId="15A61701"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p>
    <w:p w14:paraId="1FCD3810"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OPIS PROGRAMA:</w:t>
      </w:r>
    </w:p>
    <w:p w14:paraId="1EEC8838"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Program obuhvaća aktivnosti koji se u svih 5 </w:t>
      </w:r>
      <w:r w:rsidRPr="00323D4A">
        <w:rPr>
          <w:rFonts w:ascii="Times New Roman" w:eastAsia="Times New Roman" w:hAnsi="Times New Roman" w:cs="Times New Roman"/>
          <w:bCs/>
          <w:color w:val="000000" w:themeColor="text1"/>
          <w:sz w:val="24"/>
          <w:szCs w:val="24"/>
          <w:lang w:eastAsia="hr-HR"/>
        </w:rPr>
        <w:t>organizacijskih jedinica</w:t>
      </w:r>
      <w:r w:rsidRPr="00323D4A">
        <w:rPr>
          <w:rFonts w:ascii="Times New Roman" w:eastAsia="Times New Roman" w:hAnsi="Times New Roman" w:cs="Times New Roman"/>
          <w:color w:val="000000" w:themeColor="text1"/>
          <w:sz w:val="24"/>
          <w:szCs w:val="24"/>
          <w:lang w:eastAsia="hr-HR"/>
        </w:rPr>
        <w:t xml:space="preserve"> odnosi na </w:t>
      </w:r>
      <w:r w:rsidRPr="00323D4A">
        <w:rPr>
          <w:rFonts w:ascii="Times New Roman" w:eastAsia="Times New Roman" w:hAnsi="Times New Roman" w:cs="Times New Roman"/>
          <w:i/>
          <w:color w:val="000000" w:themeColor="text1"/>
          <w:sz w:val="24"/>
          <w:szCs w:val="24"/>
          <w:lang w:eastAsia="hr-HR"/>
        </w:rPr>
        <w:t>Zavičajnu nastavu,</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color w:val="000000" w:themeColor="text1"/>
          <w:sz w:val="24"/>
          <w:szCs w:val="24"/>
          <w:lang w:eastAsia="hr-HR"/>
        </w:rPr>
        <w:t>O</w:t>
      </w:r>
      <w:r w:rsidRPr="00323D4A">
        <w:rPr>
          <w:rFonts w:ascii="Times New Roman" w:eastAsia="Times New Roman" w:hAnsi="Times New Roman" w:cs="Times New Roman"/>
          <w:bCs/>
          <w:i/>
          <w:color w:val="000000" w:themeColor="text1"/>
          <w:sz w:val="24"/>
          <w:szCs w:val="24"/>
          <w:lang w:eastAsia="hr-HR"/>
        </w:rPr>
        <w:t>dgojno i administrativno tehničko osoblje</w:t>
      </w:r>
      <w:r w:rsidRPr="00323D4A">
        <w:rPr>
          <w:rFonts w:ascii="Times New Roman" w:eastAsia="Times New Roman" w:hAnsi="Times New Roman" w:cs="Times New Roman"/>
          <w:bCs/>
          <w:color w:val="000000" w:themeColor="text1"/>
          <w:sz w:val="24"/>
          <w:szCs w:val="24"/>
          <w:lang w:eastAsia="hr-HR"/>
        </w:rPr>
        <w:t xml:space="preserve">, na aktivnosti koje se realiziraju u Vrtiću u Poreču - </w:t>
      </w:r>
      <w:r w:rsidRPr="00323D4A">
        <w:rPr>
          <w:rFonts w:ascii="Times New Roman" w:eastAsia="Times New Roman" w:hAnsi="Times New Roman" w:cs="Times New Roman"/>
          <w:bCs/>
          <w:i/>
          <w:color w:val="000000" w:themeColor="text1"/>
          <w:sz w:val="24"/>
          <w:szCs w:val="24"/>
          <w:lang w:eastAsia="hr-HR"/>
        </w:rPr>
        <w:t>Program za djecu nacionalnih manjina,</w:t>
      </w:r>
      <w:r w:rsidRPr="00323D4A">
        <w:rPr>
          <w:rFonts w:ascii="Times New Roman" w:eastAsia="Times New Roman" w:hAnsi="Times New Roman" w:cs="Times New Roman"/>
          <w:bCs/>
          <w:color w:val="000000" w:themeColor="text1"/>
          <w:sz w:val="24"/>
          <w:szCs w:val="24"/>
          <w:lang w:eastAsia="hr-HR"/>
        </w:rPr>
        <w:t xml:space="preserve"> </w:t>
      </w:r>
      <w:r w:rsidRPr="00323D4A">
        <w:rPr>
          <w:rFonts w:ascii="Times New Roman" w:eastAsia="Times New Roman" w:hAnsi="Times New Roman" w:cs="Times New Roman"/>
          <w:bCs/>
          <w:i/>
          <w:color w:val="000000" w:themeColor="text1"/>
          <w:sz w:val="24"/>
          <w:szCs w:val="24"/>
          <w:lang w:eastAsia="hr-HR"/>
        </w:rPr>
        <w:t>Program predškole,</w:t>
      </w:r>
      <w:r w:rsidRPr="00323D4A">
        <w:rPr>
          <w:rFonts w:ascii="Times New Roman" w:eastAsia="Times New Roman" w:hAnsi="Times New Roman" w:cs="Times New Roman"/>
          <w:i/>
          <w:color w:val="000000" w:themeColor="text1"/>
          <w:sz w:val="24"/>
          <w:szCs w:val="24"/>
          <w:lang w:eastAsia="hr-HR"/>
        </w:rPr>
        <w:t xml:space="preserve"> Program poteškoće u razvoju i</w:t>
      </w:r>
      <w:r w:rsidRPr="00323D4A">
        <w:rPr>
          <w:rFonts w:ascii="Times New Roman" w:eastAsia="Times New Roman" w:hAnsi="Times New Roman" w:cs="Times New Roman"/>
          <w:bCs/>
          <w:i/>
          <w:color w:val="000000" w:themeColor="text1"/>
          <w:sz w:val="24"/>
          <w:szCs w:val="24"/>
          <w:lang w:eastAsia="hr-HR"/>
        </w:rPr>
        <w:t xml:space="preserve"> Sportski program</w:t>
      </w:r>
      <w:r w:rsidRPr="00323D4A">
        <w:rPr>
          <w:rFonts w:ascii="Times New Roman" w:eastAsia="Times New Roman" w:hAnsi="Times New Roman" w:cs="Times New Roman"/>
          <w:bCs/>
          <w:color w:val="000000" w:themeColor="text1"/>
          <w:sz w:val="24"/>
          <w:szCs w:val="24"/>
          <w:lang w:eastAsia="hr-HR"/>
        </w:rPr>
        <w:t xml:space="preserve"> </w:t>
      </w:r>
      <w:r w:rsidRPr="00323D4A">
        <w:rPr>
          <w:rFonts w:ascii="Times New Roman" w:eastAsia="Times New Roman" w:hAnsi="Times New Roman" w:cs="Times New Roman"/>
          <w:bCs/>
          <w:i/>
          <w:color w:val="000000" w:themeColor="text1"/>
          <w:sz w:val="24"/>
          <w:szCs w:val="24"/>
          <w:lang w:eastAsia="hr-HR"/>
        </w:rPr>
        <w:t>djece u vrtiću</w:t>
      </w:r>
      <w:r w:rsidRPr="00323D4A">
        <w:rPr>
          <w:rFonts w:ascii="Times New Roman" w:eastAsia="Times New Roman" w:hAnsi="Times New Roman" w:cs="Times New Roman"/>
          <w:bCs/>
          <w:color w:val="000000" w:themeColor="text1"/>
          <w:sz w:val="24"/>
          <w:szCs w:val="24"/>
          <w:lang w:eastAsia="hr-HR"/>
        </w:rPr>
        <w:t xml:space="preserve"> te za kapitalni program </w:t>
      </w:r>
      <w:r w:rsidRPr="00323D4A">
        <w:rPr>
          <w:rFonts w:ascii="Times New Roman" w:eastAsia="Times New Roman" w:hAnsi="Times New Roman" w:cs="Times New Roman"/>
          <w:bCs/>
          <w:i/>
          <w:color w:val="000000" w:themeColor="text1"/>
          <w:sz w:val="24"/>
          <w:szCs w:val="24"/>
          <w:lang w:eastAsia="hr-HR"/>
        </w:rPr>
        <w:t xml:space="preserve">Opremanje ustanove </w:t>
      </w:r>
      <w:r w:rsidRPr="00323D4A">
        <w:rPr>
          <w:rFonts w:ascii="Times New Roman" w:eastAsia="Times New Roman" w:hAnsi="Times New Roman" w:cs="Times New Roman"/>
          <w:bCs/>
          <w:color w:val="000000" w:themeColor="text1"/>
          <w:sz w:val="24"/>
          <w:szCs w:val="24"/>
          <w:lang w:eastAsia="hr-HR"/>
        </w:rPr>
        <w:t>u vrtiću u Poreču i Taru</w:t>
      </w:r>
      <w:r w:rsidRPr="00323D4A">
        <w:rPr>
          <w:rFonts w:ascii="Times New Roman" w:eastAsia="Times New Roman" w:hAnsi="Times New Roman" w:cs="Times New Roman"/>
          <w:bCs/>
          <w:i/>
          <w:color w:val="000000" w:themeColor="text1"/>
          <w:sz w:val="24"/>
          <w:szCs w:val="24"/>
          <w:lang w:eastAsia="hr-HR"/>
        </w:rPr>
        <w:t>.</w:t>
      </w:r>
    </w:p>
    <w:p w14:paraId="73328DF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Aktivnost </w:t>
      </w:r>
      <w:r w:rsidRPr="00323D4A">
        <w:rPr>
          <w:rFonts w:ascii="Times New Roman" w:eastAsia="Times New Roman" w:hAnsi="Times New Roman" w:cs="Times New Roman"/>
          <w:i/>
          <w:color w:val="000000" w:themeColor="text1"/>
          <w:sz w:val="24"/>
          <w:szCs w:val="24"/>
          <w:lang w:eastAsia="hr-HR"/>
        </w:rPr>
        <w:t>O</w:t>
      </w:r>
      <w:r w:rsidRPr="00323D4A">
        <w:rPr>
          <w:rFonts w:ascii="Times New Roman" w:eastAsia="Times New Roman" w:hAnsi="Times New Roman" w:cs="Times New Roman"/>
          <w:bCs/>
          <w:i/>
          <w:color w:val="000000" w:themeColor="text1"/>
          <w:sz w:val="24"/>
          <w:szCs w:val="24"/>
          <w:lang w:eastAsia="hr-HR"/>
        </w:rPr>
        <w:t xml:space="preserve">dgojno i administrativno tehničko osoblje </w:t>
      </w:r>
      <w:r w:rsidRPr="00323D4A">
        <w:rPr>
          <w:rFonts w:ascii="Times New Roman" w:eastAsia="Times New Roman" w:hAnsi="Times New Roman" w:cs="Times New Roman"/>
          <w:color w:val="000000" w:themeColor="text1"/>
          <w:sz w:val="24"/>
          <w:szCs w:val="24"/>
          <w:lang w:eastAsia="hr-HR"/>
        </w:rPr>
        <w:t xml:space="preserve">– u </w:t>
      </w:r>
      <w:r w:rsidRPr="00323D4A">
        <w:rPr>
          <w:rFonts w:ascii="Times New Roman" w:eastAsia="Times New Roman" w:hAnsi="Times New Roman" w:cs="Times New Roman"/>
          <w:bCs/>
          <w:color w:val="000000" w:themeColor="text1"/>
          <w:sz w:val="24"/>
          <w:szCs w:val="24"/>
          <w:lang w:eastAsia="hr-HR"/>
        </w:rPr>
        <w:t>Vrtiću je u svih 5</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bCs/>
          <w:color w:val="000000" w:themeColor="text1"/>
          <w:sz w:val="24"/>
          <w:szCs w:val="24"/>
          <w:lang w:eastAsia="hr-HR"/>
        </w:rPr>
        <w:t xml:space="preserve">organizacijskih  jedinica zaposleno ukupno 43 djelatnika. </w:t>
      </w:r>
      <w:r w:rsidRPr="00323D4A">
        <w:rPr>
          <w:rFonts w:ascii="Times New Roman" w:eastAsia="Times New Roman" w:hAnsi="Times New Roman" w:cs="Times New Roman"/>
          <w:color w:val="000000" w:themeColor="text1"/>
          <w:sz w:val="24"/>
          <w:szCs w:val="24"/>
          <w:lang w:eastAsia="hr-HR"/>
        </w:rPr>
        <w:t>Planirana sredstva namijenjena su za isplatu plaća i materijalnih prava zaposlenih, uredskog materijala i ostalih materijalnih rashoda, energije, materijala i dijelova za tekuće investiranje i održavanje, usluga (telefona, pošte, prijevoza, tekućeg i investicijskog održavanja, promidžbe, komunalne usluge, intelektualne i osobne usluge, računalne i ostale usluge), ostalih nespomenutih rashoda poslovanja.</w:t>
      </w:r>
    </w:p>
    <w:p w14:paraId="757DB48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Aktivnosti: </w:t>
      </w:r>
      <w:r w:rsidRPr="00323D4A">
        <w:rPr>
          <w:rFonts w:ascii="Times New Roman" w:eastAsia="Times New Roman" w:hAnsi="Times New Roman" w:cs="Times New Roman"/>
          <w:i/>
          <w:color w:val="000000" w:themeColor="text1"/>
          <w:sz w:val="24"/>
          <w:szCs w:val="24"/>
          <w:lang w:eastAsia="hr-HR"/>
        </w:rPr>
        <w:t xml:space="preserve">Program za djecu nacionalnih manjina, Program predškole, Program poteškoće u razvoju i Sportski program djece u vrtiću </w:t>
      </w:r>
      <w:r w:rsidRPr="00323D4A">
        <w:rPr>
          <w:rFonts w:ascii="Times New Roman" w:eastAsia="Times New Roman" w:hAnsi="Times New Roman" w:cs="Times New Roman"/>
          <w:color w:val="000000" w:themeColor="text1"/>
          <w:sz w:val="24"/>
          <w:szCs w:val="24"/>
          <w:lang w:eastAsia="hr-HR"/>
        </w:rPr>
        <w:t xml:space="preserve">realiziraju se u Vrtiću u Poreču. Program predškole zakonski je obavezan za svako dijete u godini prije polaska u osnovnu školu, programom je obuhvaćeno 40 djece. Sredstva za ovaj program, koja se dobivaju iz državnog i županijskog proračuna, koriste se isključivo za pedagoški rad s djecom, odnosno za kupnju didaktike, knjiga i drugog materijala potrebnog za provođenje programa. Sredstva planirana za program za djecu nacionalnih manjina koriste se za nabavu didaktičkih sredstava potrebnih za provedbu programa, stručno usavršavanje odgojitelja i stručnih suradnika, nabavu suvremene literature i ostale potrebe  programa, radi povećanja kvalitete provedbe tih programa. Sportski program realiziran je način da je vanjski suradnik radio vježbe rukometa i opće tjelovježbe s djecom, a sredstva su osigurana iz proračuna Grada Poreča. </w:t>
      </w:r>
    </w:p>
    <w:p w14:paraId="7283202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Kapitalni projekt </w:t>
      </w:r>
      <w:r w:rsidRPr="00323D4A">
        <w:rPr>
          <w:rFonts w:ascii="Times New Roman" w:eastAsia="Times New Roman" w:hAnsi="Times New Roman" w:cs="Times New Roman"/>
          <w:i/>
          <w:color w:val="000000" w:themeColor="text1"/>
          <w:sz w:val="24"/>
          <w:szCs w:val="24"/>
          <w:lang w:eastAsia="hr-HR"/>
        </w:rPr>
        <w:t>Opremanje predškolske ustanove</w:t>
      </w:r>
      <w:r w:rsidRPr="00323D4A">
        <w:rPr>
          <w:rFonts w:ascii="Times New Roman" w:eastAsia="Times New Roman" w:hAnsi="Times New Roman" w:cs="Times New Roman"/>
          <w:color w:val="000000" w:themeColor="text1"/>
          <w:sz w:val="24"/>
          <w:szCs w:val="24"/>
          <w:lang w:eastAsia="hr-HR"/>
        </w:rPr>
        <w:t xml:space="preserve"> – planirana je stijena za penjanje u Varvarima, perilica rublja u Dračevcu, plinski štednjak i napa u Varvarima</w:t>
      </w:r>
    </w:p>
    <w:p w14:paraId="2B75E0F9" w14:textId="5E1806B4"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Kapitalni projekt: </w:t>
      </w:r>
      <w:r w:rsidRPr="00323D4A">
        <w:rPr>
          <w:rFonts w:ascii="Times New Roman" w:eastAsia="Times New Roman" w:hAnsi="Times New Roman" w:cs="Times New Roman"/>
          <w:i/>
          <w:color w:val="000000" w:themeColor="text1"/>
          <w:sz w:val="24"/>
          <w:szCs w:val="24"/>
          <w:lang w:eastAsia="hr-HR"/>
        </w:rPr>
        <w:t xml:space="preserve">Opremanje predškolske ustanove u Taru – </w:t>
      </w:r>
      <w:r w:rsidRPr="00323D4A">
        <w:rPr>
          <w:rFonts w:ascii="Times New Roman" w:eastAsia="Times New Roman" w:hAnsi="Times New Roman" w:cs="Times New Roman"/>
          <w:color w:val="000000" w:themeColor="text1"/>
          <w:sz w:val="24"/>
          <w:szCs w:val="24"/>
          <w:lang w:eastAsia="hr-HR"/>
        </w:rPr>
        <w:t>realizirana je nabava sustava za grijanje. Projekt nije planiran, a realiziran je u prosincu zbog hitnoće zbrinjavanja djece i osiguravanja osnovnih uvjeta za poslovanje vrtića.</w:t>
      </w:r>
    </w:p>
    <w:p w14:paraId="644471B8" w14:textId="32D7286C" w:rsid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p>
    <w:p w14:paraId="03368850" w14:textId="77777777" w:rsidR="000769A9" w:rsidRPr="00323D4A" w:rsidRDefault="000769A9" w:rsidP="00323D4A">
      <w:pPr>
        <w:spacing w:after="0" w:line="240" w:lineRule="auto"/>
        <w:jc w:val="both"/>
        <w:rPr>
          <w:rFonts w:ascii="Times New Roman" w:eastAsia="Times New Roman" w:hAnsi="Times New Roman" w:cs="Times New Roman"/>
          <w:b/>
          <w:color w:val="000000" w:themeColor="text1"/>
          <w:sz w:val="24"/>
          <w:szCs w:val="24"/>
          <w:lang w:eastAsia="hr-HR"/>
        </w:rPr>
      </w:pPr>
    </w:p>
    <w:p w14:paraId="30CB81B4"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lastRenderedPageBreak/>
        <w:t>CILJ PROGRAMA:</w:t>
      </w:r>
    </w:p>
    <w:p w14:paraId="0A3B926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Ciljevi programa su pružiti djetetu zdrav život, učenje, igra, stvaralaštvo i stvaranje identiteta. Ostvaruju se kroz fleksibilnost odgojno-obrazovnoga procesa u vrtiću koji se realizira uz partnerstvo vrtića s roditeljima i širom zajednicom, osiguravanje kontinuiteta u odgoju i obrazovanju, otvorenost za kontinuirano učenje i spremnost na unapređivanje prakse, uvažavanje različitosti i razvoj empatije, razvoj solidarnosti, razvoj svijesti o sebi i drugima, razvoj tolerancije i prihvaćanje drugih i drugačijih, razvoj odgovornosti prema sebi i drugima, razvoj demokratskih odnosa u grupi djece i među ostalim djelatnicima.</w:t>
      </w:r>
    </w:p>
    <w:p w14:paraId="2A6C8C9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Projektom zavičajne nastave nastoji se očuvati istarski identitet, cilj programa predškole je pripremiti djecu za polazak u prvi razred, cilj programa za djecu nacionalnih manjina je pomoću sredstava RH njegovati talijansku kulturu i jezik, omogućiti djeci kvalitetniji boravak u Vrtiću. Kvalitetniji boravak će se omogućiti nabavom didaktičkih pomagala i drugih materijalnih sredstava te dodatnom edukacijom i stručnom usavršavanju odgajatelja.</w:t>
      </w:r>
    </w:p>
    <w:p w14:paraId="2159D9B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Cilj kapitalnog projekta opremanje predškolske ustanove je nabavljenim sredstvima omogućiti kvalitetniji i lakši rad odgajateljima i osoblju te djeci omogućiti kvalitetniji boravak u vrtiću.</w:t>
      </w:r>
    </w:p>
    <w:p w14:paraId="0F02140E"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p>
    <w:p w14:paraId="5DC81701"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 xml:space="preserve">REALIZACIJA PROGRAMA: </w:t>
      </w:r>
    </w:p>
    <w:p w14:paraId="60276AD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Aktivnost </w:t>
      </w:r>
      <w:r w:rsidRPr="00323D4A">
        <w:rPr>
          <w:rFonts w:ascii="Times New Roman" w:eastAsia="Times New Roman" w:hAnsi="Times New Roman" w:cs="Times New Roman"/>
          <w:i/>
          <w:color w:val="000000" w:themeColor="text1"/>
          <w:sz w:val="24"/>
          <w:szCs w:val="24"/>
          <w:lang w:eastAsia="hr-HR"/>
        </w:rPr>
        <w:t>Odgojno i administrativno tehničko osoblje</w:t>
      </w:r>
      <w:r w:rsidRPr="00323D4A">
        <w:rPr>
          <w:rFonts w:ascii="Times New Roman" w:eastAsia="Times New Roman" w:hAnsi="Times New Roman" w:cs="Times New Roman"/>
          <w:color w:val="000000" w:themeColor="text1"/>
          <w:sz w:val="24"/>
          <w:szCs w:val="24"/>
          <w:lang w:eastAsia="hr-HR"/>
        </w:rPr>
        <w:t xml:space="preserve"> u svih 5 </w:t>
      </w:r>
      <w:r w:rsidRPr="00323D4A">
        <w:rPr>
          <w:rFonts w:ascii="Times New Roman" w:eastAsia="Times New Roman" w:hAnsi="Times New Roman" w:cs="Times New Roman"/>
          <w:bCs/>
          <w:color w:val="000000" w:themeColor="text1"/>
          <w:sz w:val="24"/>
          <w:szCs w:val="24"/>
          <w:lang w:eastAsia="hr-HR"/>
        </w:rPr>
        <w:t>organizacijskih jedinica</w:t>
      </w:r>
      <w:r w:rsidRPr="00323D4A">
        <w:rPr>
          <w:rFonts w:ascii="Times New Roman" w:eastAsia="Times New Roman" w:hAnsi="Times New Roman" w:cs="Times New Roman"/>
          <w:color w:val="000000" w:themeColor="text1"/>
          <w:sz w:val="24"/>
          <w:szCs w:val="24"/>
          <w:lang w:eastAsia="hr-HR"/>
        </w:rPr>
        <w:t xml:space="preserve"> obuhvaća rashode za djelatnike i ostale rashode vezane uz poslovanje ustanove (za isplatu plaća i materijalnih prava zaposlenih, uredskog materijala i ostalih materijalnih rashoda, energije, materijala i dijelova za tekuće investiranje i održavanje, usluga (telefona, pošte, prijevoza,  tekućeg i investicijskog održavanja, promidžbe, komunalne usluge, intelektualne i osobne usluge, računalne i ostale usluge). Aktivnost je izvršena u vrijednosti od 79,96 % od planiranog iznosa u Vrtiću u Poreču, 99,14% od planiranog iznosa u Vrtiću u Taru, 93,46% od planiranog iznosa u Vrtiću u Varvarima, 46,22% od planiranog iznosa u Vrtiću u  Velom Maju i 92,04% od planiranog iznosa u Vrtiću u Dračevcu.</w:t>
      </w:r>
    </w:p>
    <w:p w14:paraId="633B708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Aktivnost  </w:t>
      </w:r>
      <w:r w:rsidRPr="00323D4A">
        <w:rPr>
          <w:rFonts w:ascii="Times New Roman" w:eastAsia="Times New Roman" w:hAnsi="Times New Roman" w:cs="Times New Roman"/>
          <w:i/>
          <w:color w:val="000000" w:themeColor="text1"/>
          <w:sz w:val="24"/>
          <w:szCs w:val="24"/>
          <w:lang w:eastAsia="hr-HR"/>
        </w:rPr>
        <w:t>Program za djecu nacionalnih manjina</w:t>
      </w:r>
      <w:r w:rsidRPr="00323D4A">
        <w:rPr>
          <w:rFonts w:ascii="Times New Roman" w:eastAsia="Times New Roman" w:hAnsi="Times New Roman" w:cs="Times New Roman"/>
          <w:color w:val="000000" w:themeColor="text1"/>
          <w:sz w:val="24"/>
          <w:szCs w:val="24"/>
          <w:lang w:eastAsia="hr-HR"/>
        </w:rPr>
        <w:t xml:space="preserve"> financira se u potpunosti od strane Ministarstva znanosti i obrazovanja. Sredstva se koriste za nabavu didaktičkih pomagala, suvremene literature, stručno usavršavanje odgajatelja, sve s ciljem poboljšanja odgoja i obrazovanja vrtićke i predškolske djece. Aktivnost je izvršena u vrijednosti od 104,25% od planiranog iznosa, prekoračeni iznos odnosi se na preneseni višak iz 2023. godine. </w:t>
      </w:r>
    </w:p>
    <w:p w14:paraId="7A58FFD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Aktivnost </w:t>
      </w:r>
      <w:r w:rsidRPr="00323D4A">
        <w:rPr>
          <w:rFonts w:ascii="Times New Roman" w:eastAsia="Times New Roman" w:hAnsi="Times New Roman" w:cs="Times New Roman"/>
          <w:i/>
          <w:color w:val="000000" w:themeColor="text1"/>
          <w:sz w:val="24"/>
          <w:szCs w:val="24"/>
          <w:lang w:eastAsia="hr-HR"/>
        </w:rPr>
        <w:t>Program predškole</w:t>
      </w:r>
      <w:r w:rsidRPr="00323D4A">
        <w:rPr>
          <w:rFonts w:ascii="Times New Roman" w:eastAsia="Times New Roman" w:hAnsi="Times New Roman" w:cs="Times New Roman"/>
          <w:b/>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 xml:space="preserve">financira se u potpunosti od strane Ministarstva znanosti i obrazovanja. Sredstva se po uputi Ministarstva koriste isključivo za nabavu didaktičkih pomagala, suvremene literature, stručno usavršavanje odgajatelja. Aktivnost je realizirana u iznosu od 99,99%. </w:t>
      </w:r>
    </w:p>
    <w:p w14:paraId="435C1DFE"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Aktivnost </w:t>
      </w:r>
      <w:r w:rsidRPr="00323D4A">
        <w:rPr>
          <w:rFonts w:ascii="Times New Roman" w:eastAsia="Times New Roman" w:hAnsi="Times New Roman" w:cs="Times New Roman"/>
          <w:i/>
          <w:color w:val="000000" w:themeColor="text1"/>
          <w:sz w:val="24"/>
          <w:szCs w:val="24"/>
          <w:lang w:eastAsia="hr-HR"/>
        </w:rPr>
        <w:t>Poteškoće u razvoju</w:t>
      </w:r>
      <w:r w:rsidRPr="00323D4A">
        <w:rPr>
          <w:rFonts w:ascii="Times New Roman" w:eastAsia="Times New Roman" w:hAnsi="Times New Roman" w:cs="Times New Roman"/>
          <w:color w:val="000000" w:themeColor="text1"/>
          <w:sz w:val="24"/>
          <w:szCs w:val="24"/>
          <w:lang w:eastAsia="hr-HR"/>
        </w:rPr>
        <w:t xml:space="preserve"> financira se iz sredstava Grada Poreča i njime se financira isplata plaća i materijalnih prava za dvije zaposlenice. Realizacija iznosi 102,20%. </w:t>
      </w:r>
    </w:p>
    <w:p w14:paraId="3FF7845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w:t>
      </w:r>
      <w:r w:rsidRPr="00323D4A">
        <w:rPr>
          <w:rFonts w:ascii="Times New Roman" w:eastAsia="Times New Roman" w:hAnsi="Times New Roman" w:cs="Times New Roman"/>
          <w:i/>
          <w:color w:val="000000" w:themeColor="text1"/>
          <w:sz w:val="24"/>
          <w:szCs w:val="24"/>
          <w:lang w:eastAsia="hr-HR"/>
        </w:rPr>
        <w:t xml:space="preserve"> Sportski program</w:t>
      </w:r>
      <w:r w:rsidRPr="00323D4A">
        <w:rPr>
          <w:rFonts w:ascii="Times New Roman" w:eastAsia="Times New Roman" w:hAnsi="Times New Roman" w:cs="Times New Roman"/>
          <w:color w:val="000000" w:themeColor="text1"/>
          <w:sz w:val="24"/>
          <w:szCs w:val="24"/>
          <w:lang w:eastAsia="hr-HR"/>
        </w:rPr>
        <w:t xml:space="preserve"> planiran je način da je angažiran vanjski suradnik za izvođenje vježbi rukometa i opće tjelovježbe s djecom, a sredstva su osigurana su iz izvora Grada Poreča. Aktivnost nije realizirana.</w:t>
      </w:r>
    </w:p>
    <w:p w14:paraId="159D137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Aktivnost </w:t>
      </w:r>
      <w:r w:rsidRPr="00323D4A">
        <w:rPr>
          <w:rFonts w:ascii="Times New Roman" w:eastAsia="Times New Roman" w:hAnsi="Times New Roman" w:cs="Times New Roman"/>
          <w:i/>
          <w:color w:val="000000" w:themeColor="text1"/>
          <w:sz w:val="24"/>
          <w:szCs w:val="24"/>
          <w:lang w:eastAsia="hr-HR"/>
        </w:rPr>
        <w:t>Zavičajna nastava</w:t>
      </w:r>
      <w:r w:rsidRPr="00323D4A">
        <w:rPr>
          <w:rFonts w:ascii="Times New Roman" w:eastAsia="Times New Roman" w:hAnsi="Times New Roman" w:cs="Times New Roman"/>
          <w:b/>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financira se u potpunosti od strane Istarske županije temeljem Ugovora o implementaciji projekta „Institucionalizacija zavičajne nastave“. Aktivnost je izvršena u vrijednosti od 123,04 % od planiranog iznosa.</w:t>
      </w:r>
    </w:p>
    <w:p w14:paraId="46007A7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Kapitalni projekt </w:t>
      </w:r>
      <w:r w:rsidRPr="00323D4A">
        <w:rPr>
          <w:rFonts w:ascii="Times New Roman" w:eastAsia="Times New Roman" w:hAnsi="Times New Roman" w:cs="Times New Roman"/>
          <w:i/>
          <w:color w:val="000000" w:themeColor="text1"/>
          <w:sz w:val="24"/>
          <w:szCs w:val="24"/>
          <w:lang w:eastAsia="hr-HR"/>
        </w:rPr>
        <w:t xml:space="preserve">Opremanje predškolske ustanove </w:t>
      </w:r>
      <w:r w:rsidRPr="00323D4A">
        <w:rPr>
          <w:rFonts w:ascii="Times New Roman" w:eastAsia="Times New Roman" w:hAnsi="Times New Roman" w:cs="Times New Roman"/>
          <w:color w:val="000000" w:themeColor="text1"/>
          <w:sz w:val="24"/>
          <w:szCs w:val="24"/>
          <w:lang w:eastAsia="hr-HR"/>
        </w:rPr>
        <w:t xml:space="preserve"> - financira se dijelom iz vlastitih sredstava, sredstvima Općine Tar, sredstava Ministarstva znanosti i obrazovanja i  Donacijama iz udruge Unione Italiana. Sredstva su iskorištena za opremanje ustanove novom opremom i uređajima za kvalitetniji rad vrtića. Nabavljena je stijena za penjanje i pješčanik u Varvarima, perilica rublja  u Dračevcu, plinski štednjak i napa u Varvarima. Također su u svim vrtićima nabavljena razna igrala i didaktička oprema. Aktivnost je izvršena u vrijednosti od 86,09%. </w:t>
      </w:r>
    </w:p>
    <w:p w14:paraId="1B6831CE"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Kapitalni projekt: </w:t>
      </w:r>
      <w:r w:rsidRPr="00323D4A">
        <w:rPr>
          <w:rFonts w:ascii="Times New Roman" w:eastAsia="Times New Roman" w:hAnsi="Times New Roman" w:cs="Times New Roman"/>
          <w:i/>
          <w:color w:val="000000" w:themeColor="text1"/>
          <w:sz w:val="24"/>
          <w:szCs w:val="24"/>
          <w:lang w:eastAsia="hr-HR"/>
        </w:rPr>
        <w:t xml:space="preserve">Opremanje predškolske ustanove u Taru – </w:t>
      </w:r>
      <w:r w:rsidRPr="00323D4A">
        <w:rPr>
          <w:rFonts w:ascii="Times New Roman" w:eastAsia="Times New Roman" w:hAnsi="Times New Roman" w:cs="Times New Roman"/>
          <w:color w:val="000000" w:themeColor="text1"/>
          <w:sz w:val="24"/>
          <w:szCs w:val="24"/>
          <w:lang w:eastAsia="hr-HR"/>
        </w:rPr>
        <w:t>realizirana je nabava sustava za grijanje. Projekt nije planiran, a realiziran je u prosincu zbog hitnoće zbrinjavanje djece i osiguravanja osnovnih uvijeta za poslovanje vrtića. Projekt je financirala Općina Tar.</w:t>
      </w:r>
    </w:p>
    <w:p w14:paraId="074B733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p w14:paraId="7490EF55" w14:textId="77777777" w:rsidR="00323D4A" w:rsidRPr="00323D4A" w:rsidRDefault="00323D4A" w:rsidP="00323D4A">
      <w:pPr>
        <w:spacing w:after="200" w:line="276" w:lineRule="auto"/>
        <w:contextualSpacing/>
        <w:outlineLvl w:val="2"/>
        <w:rPr>
          <w:rFonts w:ascii="Times New Roman" w:eastAsia="Times New Roman" w:hAnsi="Times New Roman" w:cs="Times New Roman"/>
          <w:b/>
          <w:color w:val="000000" w:themeColor="text1"/>
          <w:sz w:val="24"/>
          <w:szCs w:val="24"/>
          <w:lang w:eastAsia="hr-HR"/>
        </w:rPr>
      </w:pPr>
      <w:bookmarkStart w:id="145" w:name="_Toc198884310"/>
      <w:bookmarkStart w:id="146" w:name="_Toc198898377"/>
      <w:r w:rsidRPr="00323D4A">
        <w:rPr>
          <w:rFonts w:ascii="Times New Roman" w:eastAsia="Times New Roman" w:hAnsi="Times New Roman" w:cs="Times New Roman"/>
          <w:b/>
          <w:color w:val="000000" w:themeColor="text1"/>
          <w:sz w:val="24"/>
          <w:szCs w:val="24"/>
          <w:lang w:eastAsia="hr-HR"/>
        </w:rPr>
        <w:t>4.3.3.OSNOVNA ŠKOLA POREČ</w:t>
      </w:r>
      <w:bookmarkEnd w:id="145"/>
      <w:bookmarkEnd w:id="146"/>
    </w:p>
    <w:tbl>
      <w:tblPr>
        <w:tblW w:w="5000" w:type="pct"/>
        <w:tblLook w:val="04A0" w:firstRow="1" w:lastRow="0" w:firstColumn="1" w:lastColumn="0" w:noHBand="0" w:noVBand="1"/>
      </w:tblPr>
      <w:tblGrid>
        <w:gridCol w:w="1721"/>
        <w:gridCol w:w="3747"/>
        <w:gridCol w:w="1607"/>
        <w:gridCol w:w="1607"/>
        <w:gridCol w:w="1055"/>
      </w:tblGrid>
      <w:tr w:rsidR="00323D4A" w:rsidRPr="00323D4A" w14:paraId="3952BA3D" w14:textId="77777777" w:rsidTr="00964BA6">
        <w:trPr>
          <w:trHeight w:val="283"/>
        </w:trPr>
        <w:tc>
          <w:tcPr>
            <w:tcW w:w="2808"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773A799A"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val="en-AU" w:eastAsia="hr-HR"/>
              </w:rPr>
            </w:pPr>
            <w:r w:rsidRPr="00323D4A">
              <w:rPr>
                <w:rFonts w:ascii="Times New Roman" w:eastAsia="Times New Roman" w:hAnsi="Times New Roman" w:cs="Times New Roman"/>
                <w:b/>
                <w:color w:val="000000" w:themeColor="text1"/>
                <w:sz w:val="20"/>
                <w:szCs w:val="20"/>
                <w:lang w:val="en-AU" w:eastAsia="hr-HR"/>
              </w:rPr>
              <w:t>NAZIV GLAVA/NAZIV PRORAČUNSKOG KORISNIKA</w:t>
            </w:r>
          </w:p>
        </w:tc>
        <w:tc>
          <w:tcPr>
            <w:tcW w:w="825" w:type="pct"/>
            <w:vMerge w:val="restart"/>
            <w:tcBorders>
              <w:top w:val="single" w:sz="4" w:space="0" w:color="auto"/>
              <w:left w:val="nil"/>
              <w:right w:val="single" w:sz="4" w:space="0" w:color="auto"/>
            </w:tcBorders>
            <w:shd w:val="clear" w:color="000000" w:fill="D9D9D9"/>
            <w:vAlign w:val="center"/>
          </w:tcPr>
          <w:p w14:paraId="1957EE2D"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PLAN ZA 2024.</w:t>
            </w:r>
          </w:p>
        </w:tc>
        <w:tc>
          <w:tcPr>
            <w:tcW w:w="825" w:type="pct"/>
            <w:vMerge w:val="restart"/>
            <w:tcBorders>
              <w:top w:val="single" w:sz="4" w:space="0" w:color="auto"/>
              <w:left w:val="nil"/>
              <w:right w:val="single" w:sz="4" w:space="0" w:color="auto"/>
            </w:tcBorders>
            <w:shd w:val="clear" w:color="000000" w:fill="D9D9D9"/>
            <w:vAlign w:val="center"/>
          </w:tcPr>
          <w:p w14:paraId="5D58F71B"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IZVRŠENJE U 2024.</w:t>
            </w:r>
          </w:p>
        </w:tc>
        <w:tc>
          <w:tcPr>
            <w:tcW w:w="542" w:type="pct"/>
            <w:vMerge w:val="restart"/>
            <w:tcBorders>
              <w:top w:val="single" w:sz="4" w:space="0" w:color="auto"/>
              <w:left w:val="nil"/>
              <w:right w:val="single" w:sz="4" w:space="0" w:color="auto"/>
            </w:tcBorders>
            <w:shd w:val="clear" w:color="000000" w:fill="D9D9D9"/>
            <w:vAlign w:val="center"/>
          </w:tcPr>
          <w:p w14:paraId="390CC0F1"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INDEKS</w:t>
            </w:r>
          </w:p>
        </w:tc>
      </w:tr>
      <w:tr w:rsidR="00323D4A" w:rsidRPr="00323D4A" w14:paraId="76C31B06" w14:textId="77777777" w:rsidTr="00964BA6">
        <w:trPr>
          <w:trHeight w:val="283"/>
        </w:trPr>
        <w:tc>
          <w:tcPr>
            <w:tcW w:w="2808"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35BF8416"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val="en-AU" w:eastAsia="hr-HR"/>
              </w:rPr>
            </w:pPr>
            <w:r w:rsidRPr="00323D4A">
              <w:rPr>
                <w:rFonts w:ascii="Times New Roman" w:eastAsia="Times New Roman" w:hAnsi="Times New Roman" w:cs="Times New Roman"/>
                <w:b/>
                <w:color w:val="000000" w:themeColor="text1"/>
                <w:sz w:val="20"/>
                <w:szCs w:val="20"/>
                <w:lang w:val="en-AU" w:eastAsia="hr-HR"/>
              </w:rPr>
              <w:t>NAZIV PROGRAMA/AKTIVNOSTI/PROJEKTA</w:t>
            </w:r>
          </w:p>
        </w:tc>
        <w:tc>
          <w:tcPr>
            <w:tcW w:w="825" w:type="pct"/>
            <w:vMerge/>
            <w:tcBorders>
              <w:left w:val="nil"/>
              <w:bottom w:val="single" w:sz="4" w:space="0" w:color="auto"/>
              <w:right w:val="single" w:sz="4" w:space="0" w:color="auto"/>
            </w:tcBorders>
            <w:shd w:val="clear" w:color="000000" w:fill="D9D9D9"/>
            <w:vAlign w:val="center"/>
          </w:tcPr>
          <w:p w14:paraId="0F3B163D"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tc>
        <w:tc>
          <w:tcPr>
            <w:tcW w:w="825" w:type="pct"/>
            <w:vMerge/>
            <w:tcBorders>
              <w:left w:val="nil"/>
              <w:bottom w:val="single" w:sz="4" w:space="0" w:color="auto"/>
              <w:right w:val="single" w:sz="4" w:space="0" w:color="auto"/>
            </w:tcBorders>
            <w:shd w:val="clear" w:color="000000" w:fill="D9D9D9"/>
            <w:vAlign w:val="center"/>
          </w:tcPr>
          <w:p w14:paraId="68D0D842"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tc>
        <w:tc>
          <w:tcPr>
            <w:tcW w:w="542" w:type="pct"/>
            <w:vMerge/>
            <w:tcBorders>
              <w:left w:val="nil"/>
              <w:bottom w:val="single" w:sz="4" w:space="0" w:color="auto"/>
              <w:right w:val="single" w:sz="4" w:space="0" w:color="auto"/>
            </w:tcBorders>
            <w:shd w:val="clear" w:color="000000" w:fill="D9D9D9"/>
            <w:vAlign w:val="center"/>
          </w:tcPr>
          <w:p w14:paraId="2F053B5D"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tc>
      </w:tr>
      <w:tr w:rsidR="00323D4A" w:rsidRPr="00323D4A" w14:paraId="17F5B508" w14:textId="77777777" w:rsidTr="00964BA6">
        <w:trPr>
          <w:trHeight w:val="283"/>
        </w:trPr>
        <w:tc>
          <w:tcPr>
            <w:tcW w:w="280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F0B6E2"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RASHODI / IZDACI</w:t>
            </w:r>
          </w:p>
        </w:tc>
        <w:tc>
          <w:tcPr>
            <w:tcW w:w="82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EA4BFC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val="en-AU" w:eastAsia="hr-HR"/>
              </w:rPr>
            </w:pPr>
            <w:r w:rsidRPr="00323D4A">
              <w:rPr>
                <w:rFonts w:ascii="Times New Roman" w:eastAsia="Times New Roman" w:hAnsi="Times New Roman" w:cs="Times New Roman"/>
                <w:color w:val="000000" w:themeColor="text1"/>
                <w:sz w:val="20"/>
                <w:szCs w:val="20"/>
                <w:lang w:val="en-AU" w:eastAsia="hr-HR"/>
              </w:rPr>
              <w:t>1</w:t>
            </w:r>
          </w:p>
        </w:tc>
        <w:tc>
          <w:tcPr>
            <w:tcW w:w="82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15D768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val="en-AU" w:eastAsia="hr-HR"/>
              </w:rPr>
            </w:pPr>
            <w:r w:rsidRPr="00323D4A">
              <w:rPr>
                <w:rFonts w:ascii="Times New Roman" w:eastAsia="Times New Roman" w:hAnsi="Times New Roman" w:cs="Times New Roman"/>
                <w:color w:val="000000" w:themeColor="text1"/>
                <w:sz w:val="20"/>
                <w:szCs w:val="20"/>
                <w:lang w:val="en-AU" w:eastAsia="hr-HR"/>
              </w:rPr>
              <w:t>2</w:t>
            </w:r>
          </w:p>
        </w:tc>
        <w:tc>
          <w:tcPr>
            <w:tcW w:w="542"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998049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val="en-AU" w:eastAsia="hr-HR"/>
              </w:rPr>
            </w:pPr>
            <w:r w:rsidRPr="00323D4A">
              <w:rPr>
                <w:rFonts w:ascii="Times New Roman" w:eastAsia="Times New Roman" w:hAnsi="Times New Roman" w:cs="Times New Roman"/>
                <w:color w:val="000000" w:themeColor="text1"/>
                <w:sz w:val="20"/>
                <w:szCs w:val="20"/>
                <w:lang w:val="en-AU" w:eastAsia="hr-HR"/>
              </w:rPr>
              <w:t>3</w:t>
            </w:r>
            <w:proofErr w:type="gramStart"/>
            <w:r w:rsidRPr="00323D4A">
              <w:rPr>
                <w:rFonts w:ascii="Times New Roman" w:eastAsia="Times New Roman" w:hAnsi="Times New Roman" w:cs="Times New Roman"/>
                <w:color w:val="000000" w:themeColor="text1"/>
                <w:sz w:val="20"/>
                <w:szCs w:val="20"/>
                <w:lang w:val="en-AU" w:eastAsia="hr-HR"/>
              </w:rPr>
              <w:t>=(</w:t>
            </w:r>
            <w:proofErr w:type="gramEnd"/>
            <w:r w:rsidRPr="00323D4A">
              <w:rPr>
                <w:rFonts w:ascii="Times New Roman" w:eastAsia="Times New Roman" w:hAnsi="Times New Roman" w:cs="Times New Roman"/>
                <w:color w:val="000000" w:themeColor="text1"/>
                <w:sz w:val="20"/>
                <w:szCs w:val="20"/>
                <w:lang w:val="en-AU" w:eastAsia="hr-HR"/>
              </w:rPr>
              <w:t>2/1)</w:t>
            </w:r>
          </w:p>
        </w:tc>
      </w:tr>
      <w:tr w:rsidR="00323D4A" w:rsidRPr="00323D4A" w14:paraId="02B7D07B" w14:textId="77777777" w:rsidTr="00964BA6">
        <w:trPr>
          <w:trHeight w:val="283"/>
        </w:trPr>
        <w:tc>
          <w:tcPr>
            <w:tcW w:w="8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2EBE03"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proofErr w:type="gramStart"/>
            <w:r w:rsidRPr="00323D4A">
              <w:rPr>
                <w:rFonts w:ascii="Times New Roman" w:eastAsia="Times New Roman" w:hAnsi="Times New Roman" w:cs="Times New Roman"/>
                <w:b/>
                <w:bCs/>
                <w:color w:val="000000" w:themeColor="text1"/>
                <w:sz w:val="20"/>
                <w:szCs w:val="20"/>
                <w:lang w:val="en-AU" w:eastAsia="hr-HR"/>
              </w:rPr>
              <w:t>Glava  00303</w:t>
            </w:r>
            <w:proofErr w:type="gramEnd"/>
          </w:p>
        </w:tc>
        <w:tc>
          <w:tcPr>
            <w:tcW w:w="192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43C4538"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OSNOVNE ŠKOLE</w:t>
            </w:r>
          </w:p>
        </w:tc>
        <w:tc>
          <w:tcPr>
            <w:tcW w:w="825" w:type="pct"/>
            <w:tcBorders>
              <w:top w:val="single" w:sz="4" w:space="0" w:color="auto"/>
              <w:left w:val="nil"/>
              <w:bottom w:val="single" w:sz="4" w:space="0" w:color="auto"/>
              <w:right w:val="single" w:sz="4" w:space="0" w:color="auto"/>
            </w:tcBorders>
            <w:shd w:val="clear" w:color="auto" w:fill="D9D9D9" w:themeFill="background1" w:themeFillShade="D9"/>
            <w:vAlign w:val="bottom"/>
          </w:tcPr>
          <w:p w14:paraId="57383DCC"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3.859.186,00</w:t>
            </w:r>
          </w:p>
        </w:tc>
        <w:tc>
          <w:tcPr>
            <w:tcW w:w="8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3A7ADC0"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3.521.582,23</w:t>
            </w:r>
          </w:p>
        </w:tc>
        <w:tc>
          <w:tcPr>
            <w:tcW w:w="5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2C17524"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91,25</w:t>
            </w:r>
          </w:p>
        </w:tc>
      </w:tr>
      <w:tr w:rsidR="00323D4A" w:rsidRPr="00323D4A" w14:paraId="6A3BA686" w14:textId="77777777" w:rsidTr="00964BA6">
        <w:trPr>
          <w:trHeight w:val="283"/>
        </w:trPr>
        <w:tc>
          <w:tcPr>
            <w:tcW w:w="8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C5AF76"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Poglava 10803</w:t>
            </w:r>
          </w:p>
        </w:tc>
        <w:tc>
          <w:tcPr>
            <w:tcW w:w="192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AE9253A"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OSNOVNA ŠKOLA POREČ</w:t>
            </w:r>
          </w:p>
        </w:tc>
        <w:tc>
          <w:tcPr>
            <w:tcW w:w="825" w:type="pct"/>
            <w:tcBorders>
              <w:top w:val="single" w:sz="4" w:space="0" w:color="auto"/>
              <w:bottom w:val="single" w:sz="4" w:space="0" w:color="auto"/>
              <w:right w:val="single" w:sz="4" w:space="0" w:color="auto"/>
            </w:tcBorders>
            <w:shd w:val="clear" w:color="auto" w:fill="D9D9D9" w:themeFill="background1" w:themeFillShade="D9"/>
            <w:vAlign w:val="bottom"/>
          </w:tcPr>
          <w:p w14:paraId="7D45E700"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3.859.186,00</w:t>
            </w:r>
          </w:p>
        </w:tc>
        <w:tc>
          <w:tcPr>
            <w:tcW w:w="8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DBBEF65"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3.521.582,23</w:t>
            </w:r>
          </w:p>
        </w:tc>
        <w:tc>
          <w:tcPr>
            <w:tcW w:w="5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DDBF46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91,25</w:t>
            </w:r>
          </w:p>
        </w:tc>
      </w:tr>
      <w:tr w:rsidR="00323D4A" w:rsidRPr="00323D4A" w14:paraId="3B384209" w14:textId="77777777" w:rsidTr="00964BA6">
        <w:trPr>
          <w:trHeight w:val="283"/>
        </w:trPr>
        <w:tc>
          <w:tcPr>
            <w:tcW w:w="884" w:type="pct"/>
            <w:tcBorders>
              <w:top w:val="nil"/>
              <w:left w:val="single" w:sz="4" w:space="0" w:color="auto"/>
              <w:bottom w:val="single" w:sz="4" w:space="0" w:color="auto"/>
              <w:right w:val="single" w:sz="4" w:space="0" w:color="auto"/>
            </w:tcBorders>
            <w:shd w:val="clear" w:color="000000" w:fill="D9D9D9"/>
            <w:vAlign w:val="center"/>
          </w:tcPr>
          <w:p w14:paraId="0D7048BC"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color w:val="000000" w:themeColor="text1"/>
                <w:sz w:val="20"/>
                <w:szCs w:val="20"/>
                <w:lang w:val="en-AU" w:eastAsia="hr-HR"/>
              </w:rPr>
              <w:br w:type="page"/>
            </w:r>
            <w:proofErr w:type="gramStart"/>
            <w:r w:rsidRPr="00323D4A">
              <w:rPr>
                <w:rFonts w:ascii="Times New Roman" w:eastAsia="Times New Roman" w:hAnsi="Times New Roman" w:cs="Times New Roman"/>
                <w:b/>
                <w:bCs/>
                <w:color w:val="000000" w:themeColor="text1"/>
                <w:sz w:val="20"/>
                <w:szCs w:val="20"/>
                <w:lang w:val="en-AU" w:eastAsia="hr-HR"/>
              </w:rPr>
              <w:t>Program  1029</w:t>
            </w:r>
            <w:proofErr w:type="gramEnd"/>
          </w:p>
        </w:tc>
        <w:tc>
          <w:tcPr>
            <w:tcW w:w="1924" w:type="pct"/>
            <w:tcBorders>
              <w:top w:val="nil"/>
              <w:left w:val="nil"/>
              <w:bottom w:val="single" w:sz="4" w:space="0" w:color="auto"/>
              <w:right w:val="single" w:sz="4" w:space="0" w:color="auto"/>
            </w:tcBorders>
            <w:shd w:val="clear" w:color="000000" w:fill="D9D9D9"/>
            <w:vAlign w:val="center"/>
          </w:tcPr>
          <w:p w14:paraId="27A316E9"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JAVNE POTREBE U OBRAZOVANJU</w:t>
            </w:r>
          </w:p>
        </w:tc>
        <w:tc>
          <w:tcPr>
            <w:tcW w:w="825" w:type="pct"/>
            <w:tcBorders>
              <w:top w:val="single" w:sz="4" w:space="0" w:color="auto"/>
              <w:left w:val="nil"/>
              <w:bottom w:val="single" w:sz="4" w:space="0" w:color="auto"/>
              <w:right w:val="single" w:sz="4" w:space="0" w:color="auto"/>
            </w:tcBorders>
            <w:shd w:val="clear" w:color="auto" w:fill="D9D9D9" w:themeFill="background1" w:themeFillShade="D9"/>
            <w:vAlign w:val="bottom"/>
          </w:tcPr>
          <w:p w14:paraId="36B2AE7B"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3.859.186,00</w:t>
            </w:r>
          </w:p>
        </w:tc>
        <w:tc>
          <w:tcPr>
            <w:tcW w:w="8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FDC633F"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3.521.582,23</w:t>
            </w:r>
          </w:p>
        </w:tc>
        <w:tc>
          <w:tcPr>
            <w:tcW w:w="5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4D85B6D"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91.25</w:t>
            </w:r>
          </w:p>
        </w:tc>
      </w:tr>
      <w:tr w:rsidR="00323D4A" w:rsidRPr="00323D4A" w14:paraId="6E6C78CC" w14:textId="77777777" w:rsidTr="00964BA6">
        <w:trPr>
          <w:trHeight w:val="283"/>
        </w:trPr>
        <w:tc>
          <w:tcPr>
            <w:tcW w:w="884" w:type="pct"/>
            <w:tcBorders>
              <w:top w:val="nil"/>
              <w:left w:val="single" w:sz="4" w:space="0" w:color="auto"/>
              <w:bottom w:val="single" w:sz="4" w:space="0" w:color="auto"/>
              <w:right w:val="single" w:sz="4" w:space="0" w:color="auto"/>
            </w:tcBorders>
            <w:shd w:val="clear" w:color="000000" w:fill="FFFFFF"/>
            <w:vAlign w:val="center"/>
          </w:tcPr>
          <w:p w14:paraId="784A1A26"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Odjel 0301</w:t>
            </w:r>
          </w:p>
        </w:tc>
        <w:tc>
          <w:tcPr>
            <w:tcW w:w="1924" w:type="pct"/>
            <w:tcBorders>
              <w:top w:val="nil"/>
              <w:left w:val="nil"/>
              <w:bottom w:val="single" w:sz="4" w:space="0" w:color="auto"/>
              <w:right w:val="single" w:sz="4" w:space="0" w:color="auto"/>
            </w:tcBorders>
            <w:shd w:val="clear" w:color="000000" w:fill="FFFFFF"/>
            <w:vAlign w:val="center"/>
          </w:tcPr>
          <w:p w14:paraId="4DDA1D90"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 xml:space="preserve">OSNOVNO ŠKOLSTVO –DECENTRALIZIRANE FUNKCIJE </w:t>
            </w:r>
          </w:p>
        </w:tc>
        <w:tc>
          <w:tcPr>
            <w:tcW w:w="825" w:type="pct"/>
            <w:tcBorders>
              <w:top w:val="single" w:sz="4" w:space="0" w:color="auto"/>
              <w:left w:val="nil"/>
              <w:bottom w:val="single" w:sz="4" w:space="0" w:color="auto"/>
              <w:right w:val="single" w:sz="4" w:space="0" w:color="auto"/>
            </w:tcBorders>
            <w:shd w:val="clear" w:color="auto" w:fill="FFFFFF" w:themeFill="background1"/>
            <w:vAlign w:val="bottom"/>
          </w:tcPr>
          <w:p w14:paraId="43ACFD9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tc>
        <w:tc>
          <w:tcPr>
            <w:tcW w:w="82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8999B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FDAF81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tc>
      </w:tr>
      <w:tr w:rsidR="00323D4A" w:rsidRPr="00323D4A" w14:paraId="29B6B2FA" w14:textId="77777777" w:rsidTr="00964BA6">
        <w:trPr>
          <w:trHeight w:val="283"/>
        </w:trPr>
        <w:tc>
          <w:tcPr>
            <w:tcW w:w="884" w:type="pct"/>
            <w:tcBorders>
              <w:top w:val="nil"/>
              <w:left w:val="single" w:sz="4" w:space="0" w:color="auto"/>
              <w:bottom w:val="single" w:sz="4" w:space="0" w:color="auto"/>
              <w:right w:val="single" w:sz="4" w:space="0" w:color="auto"/>
            </w:tcBorders>
            <w:shd w:val="clear" w:color="000000" w:fill="FFFFFF"/>
            <w:vAlign w:val="center"/>
          </w:tcPr>
          <w:p w14:paraId="52632045"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100001</w:t>
            </w:r>
          </w:p>
        </w:tc>
        <w:tc>
          <w:tcPr>
            <w:tcW w:w="1924" w:type="pct"/>
            <w:tcBorders>
              <w:top w:val="nil"/>
              <w:left w:val="nil"/>
              <w:bottom w:val="single" w:sz="4" w:space="0" w:color="auto"/>
              <w:right w:val="single" w:sz="4" w:space="0" w:color="auto"/>
            </w:tcBorders>
            <w:shd w:val="clear" w:color="000000" w:fill="FFFFFF"/>
            <w:vAlign w:val="center"/>
          </w:tcPr>
          <w:p w14:paraId="3FD9E224"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Odgojno-obrazovno, administrativno i tehničko osoblje-minimalni standard</w:t>
            </w:r>
          </w:p>
        </w:tc>
        <w:tc>
          <w:tcPr>
            <w:tcW w:w="825" w:type="pct"/>
            <w:tcBorders>
              <w:top w:val="single" w:sz="4" w:space="0" w:color="auto"/>
              <w:left w:val="nil"/>
              <w:bottom w:val="single" w:sz="4" w:space="0" w:color="auto"/>
              <w:right w:val="single" w:sz="4" w:space="0" w:color="auto"/>
            </w:tcBorders>
            <w:shd w:val="clear" w:color="auto" w:fill="FFFFFF" w:themeFill="background1"/>
            <w:vAlign w:val="bottom"/>
          </w:tcPr>
          <w:p w14:paraId="24C5483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2.448.757,00</w:t>
            </w:r>
          </w:p>
        </w:tc>
        <w:tc>
          <w:tcPr>
            <w:tcW w:w="82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6FFDE2"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2.247.202,95</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6B9EC5"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91,77</w:t>
            </w:r>
          </w:p>
        </w:tc>
      </w:tr>
      <w:tr w:rsidR="00323D4A" w:rsidRPr="00323D4A" w14:paraId="67C94BDA" w14:textId="77777777" w:rsidTr="00964BA6">
        <w:trPr>
          <w:trHeight w:val="283"/>
        </w:trPr>
        <w:tc>
          <w:tcPr>
            <w:tcW w:w="884" w:type="pct"/>
            <w:tcBorders>
              <w:top w:val="nil"/>
              <w:left w:val="single" w:sz="4" w:space="0" w:color="auto"/>
              <w:bottom w:val="single" w:sz="4" w:space="0" w:color="auto"/>
              <w:right w:val="single" w:sz="4" w:space="0" w:color="auto"/>
            </w:tcBorders>
            <w:shd w:val="clear" w:color="000000" w:fill="FFFFFF"/>
            <w:vAlign w:val="center"/>
          </w:tcPr>
          <w:p w14:paraId="60FCD844"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val="en-AU" w:eastAsia="hr-HR"/>
              </w:rPr>
            </w:pPr>
            <w:r w:rsidRPr="00323D4A">
              <w:rPr>
                <w:rFonts w:ascii="Times New Roman" w:eastAsia="Times New Roman" w:hAnsi="Times New Roman" w:cs="Times New Roman"/>
                <w:b/>
                <w:color w:val="000000" w:themeColor="text1"/>
                <w:sz w:val="20"/>
                <w:szCs w:val="20"/>
                <w:lang w:val="en-AU" w:eastAsia="hr-HR"/>
              </w:rPr>
              <w:t>Kapitalni projekt</w:t>
            </w:r>
          </w:p>
          <w:p w14:paraId="5F01926D"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color w:val="000000" w:themeColor="text1"/>
                <w:sz w:val="20"/>
                <w:szCs w:val="20"/>
                <w:lang w:val="en-AU" w:eastAsia="hr-HR"/>
              </w:rPr>
              <w:t xml:space="preserve">K100001 </w:t>
            </w:r>
          </w:p>
        </w:tc>
        <w:tc>
          <w:tcPr>
            <w:tcW w:w="1924" w:type="pct"/>
            <w:tcBorders>
              <w:top w:val="nil"/>
              <w:left w:val="nil"/>
              <w:bottom w:val="single" w:sz="4" w:space="0" w:color="auto"/>
              <w:right w:val="single" w:sz="4" w:space="0" w:color="auto"/>
            </w:tcBorders>
            <w:shd w:val="clear" w:color="000000" w:fill="FFFFFF"/>
            <w:vAlign w:val="center"/>
          </w:tcPr>
          <w:p w14:paraId="5A5B44C0"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Nabava opreme - minimalni standard</w:t>
            </w:r>
          </w:p>
        </w:tc>
        <w:tc>
          <w:tcPr>
            <w:tcW w:w="825" w:type="pct"/>
            <w:tcBorders>
              <w:top w:val="single" w:sz="4" w:space="0" w:color="auto"/>
              <w:left w:val="nil"/>
              <w:bottom w:val="single" w:sz="4" w:space="0" w:color="auto"/>
              <w:right w:val="single" w:sz="4" w:space="0" w:color="auto"/>
            </w:tcBorders>
            <w:shd w:val="clear" w:color="auto" w:fill="FFFFFF" w:themeFill="background1"/>
            <w:vAlign w:val="bottom"/>
          </w:tcPr>
          <w:p w14:paraId="7A695BD4"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33.756,00</w:t>
            </w:r>
          </w:p>
        </w:tc>
        <w:tc>
          <w:tcPr>
            <w:tcW w:w="82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F4CB4D"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33.756,00</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28296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100,00</w:t>
            </w:r>
          </w:p>
        </w:tc>
      </w:tr>
      <w:tr w:rsidR="00323D4A" w:rsidRPr="00323D4A" w14:paraId="4D5CA9B3" w14:textId="77777777" w:rsidTr="00964BA6">
        <w:trPr>
          <w:trHeight w:val="283"/>
        </w:trPr>
        <w:tc>
          <w:tcPr>
            <w:tcW w:w="884" w:type="pct"/>
            <w:tcBorders>
              <w:top w:val="single" w:sz="4" w:space="0" w:color="auto"/>
              <w:left w:val="single" w:sz="4" w:space="0" w:color="auto"/>
              <w:bottom w:val="single" w:sz="4" w:space="0" w:color="auto"/>
              <w:right w:val="single" w:sz="4" w:space="0" w:color="auto"/>
            </w:tcBorders>
            <w:shd w:val="clear" w:color="000000" w:fill="FFFFFF"/>
            <w:vAlign w:val="center"/>
          </w:tcPr>
          <w:p w14:paraId="306FD891"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Odjel 0302</w:t>
            </w:r>
          </w:p>
        </w:tc>
        <w:tc>
          <w:tcPr>
            <w:tcW w:w="1924" w:type="pct"/>
            <w:tcBorders>
              <w:top w:val="single" w:sz="4" w:space="0" w:color="auto"/>
              <w:left w:val="nil"/>
              <w:bottom w:val="single" w:sz="4" w:space="0" w:color="auto"/>
              <w:right w:val="single" w:sz="4" w:space="0" w:color="auto"/>
            </w:tcBorders>
            <w:shd w:val="clear" w:color="000000" w:fill="FFFFFF"/>
            <w:vAlign w:val="center"/>
          </w:tcPr>
          <w:p w14:paraId="4DD3FB81"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 xml:space="preserve">OSNOVNO ŠKOLSTVO –IZNAD MINIMALNOG STANDARDA </w:t>
            </w:r>
          </w:p>
        </w:tc>
        <w:tc>
          <w:tcPr>
            <w:tcW w:w="825" w:type="pct"/>
            <w:tcBorders>
              <w:top w:val="single" w:sz="4" w:space="0" w:color="auto"/>
              <w:left w:val="nil"/>
              <w:bottom w:val="single" w:sz="4" w:space="0" w:color="auto"/>
              <w:right w:val="single" w:sz="4" w:space="0" w:color="auto"/>
            </w:tcBorders>
            <w:shd w:val="clear" w:color="auto" w:fill="FFFFFF" w:themeFill="background1"/>
            <w:vAlign w:val="bottom"/>
          </w:tcPr>
          <w:p w14:paraId="586472FB"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tc>
        <w:tc>
          <w:tcPr>
            <w:tcW w:w="825" w:type="pct"/>
            <w:tcBorders>
              <w:top w:val="single" w:sz="4" w:space="0" w:color="auto"/>
              <w:left w:val="nil"/>
              <w:bottom w:val="single" w:sz="4" w:space="0" w:color="auto"/>
              <w:right w:val="single" w:sz="4" w:space="0" w:color="auto"/>
            </w:tcBorders>
            <w:shd w:val="clear" w:color="auto" w:fill="FFFFFF" w:themeFill="background1"/>
            <w:vAlign w:val="bottom"/>
          </w:tcPr>
          <w:p w14:paraId="209BEF5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tc>
        <w:tc>
          <w:tcPr>
            <w:tcW w:w="542" w:type="pct"/>
            <w:tcBorders>
              <w:top w:val="single" w:sz="4" w:space="0" w:color="auto"/>
              <w:left w:val="nil"/>
              <w:bottom w:val="single" w:sz="4" w:space="0" w:color="auto"/>
              <w:right w:val="single" w:sz="4" w:space="0" w:color="auto"/>
            </w:tcBorders>
            <w:shd w:val="clear" w:color="auto" w:fill="FFFFFF" w:themeFill="background1"/>
            <w:vAlign w:val="bottom"/>
          </w:tcPr>
          <w:p w14:paraId="19397C2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p>
        </w:tc>
      </w:tr>
      <w:tr w:rsidR="00323D4A" w:rsidRPr="00323D4A" w14:paraId="1EEE83FC" w14:textId="77777777" w:rsidTr="00964BA6">
        <w:trPr>
          <w:trHeight w:val="283"/>
        </w:trPr>
        <w:tc>
          <w:tcPr>
            <w:tcW w:w="884" w:type="pct"/>
            <w:tcBorders>
              <w:top w:val="single" w:sz="4" w:space="0" w:color="auto"/>
              <w:left w:val="single" w:sz="4" w:space="0" w:color="auto"/>
              <w:bottom w:val="single" w:sz="4" w:space="0" w:color="auto"/>
              <w:right w:val="single" w:sz="4" w:space="0" w:color="auto"/>
            </w:tcBorders>
            <w:shd w:val="clear" w:color="000000" w:fill="FFFFFF"/>
            <w:vAlign w:val="center"/>
          </w:tcPr>
          <w:p w14:paraId="76E72771"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val="en-AU"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100003</w:t>
            </w:r>
          </w:p>
        </w:tc>
        <w:tc>
          <w:tcPr>
            <w:tcW w:w="1924" w:type="pct"/>
            <w:tcBorders>
              <w:top w:val="single" w:sz="4" w:space="0" w:color="auto"/>
              <w:left w:val="nil"/>
              <w:bottom w:val="single" w:sz="4" w:space="0" w:color="auto"/>
              <w:right w:val="single" w:sz="4" w:space="0" w:color="auto"/>
            </w:tcBorders>
            <w:shd w:val="clear" w:color="000000" w:fill="FFFFFF"/>
            <w:vAlign w:val="center"/>
          </w:tcPr>
          <w:p w14:paraId="1CE11E14"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Produženi boravak</w:t>
            </w:r>
          </w:p>
        </w:tc>
        <w:tc>
          <w:tcPr>
            <w:tcW w:w="825" w:type="pct"/>
            <w:tcBorders>
              <w:top w:val="single" w:sz="4" w:space="0" w:color="auto"/>
              <w:left w:val="nil"/>
              <w:bottom w:val="single" w:sz="4" w:space="0" w:color="auto"/>
              <w:right w:val="single" w:sz="4" w:space="0" w:color="auto"/>
            </w:tcBorders>
            <w:shd w:val="clear" w:color="auto" w:fill="FFFFFF" w:themeFill="background1"/>
            <w:vAlign w:val="bottom"/>
          </w:tcPr>
          <w:p w14:paraId="034B9AD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318.321,00</w:t>
            </w:r>
          </w:p>
        </w:tc>
        <w:tc>
          <w:tcPr>
            <w:tcW w:w="82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7FFF14"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282.123,72</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6954FE"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88,63</w:t>
            </w:r>
          </w:p>
        </w:tc>
      </w:tr>
      <w:tr w:rsidR="00323D4A" w:rsidRPr="00323D4A" w14:paraId="1D2CD7FB" w14:textId="77777777" w:rsidTr="00964BA6">
        <w:trPr>
          <w:trHeight w:val="283"/>
        </w:trPr>
        <w:tc>
          <w:tcPr>
            <w:tcW w:w="884" w:type="pct"/>
            <w:tcBorders>
              <w:top w:val="single" w:sz="4" w:space="0" w:color="auto"/>
              <w:left w:val="single" w:sz="4" w:space="0" w:color="auto"/>
              <w:bottom w:val="single" w:sz="4" w:space="0" w:color="auto"/>
              <w:right w:val="single" w:sz="4" w:space="0" w:color="auto"/>
            </w:tcBorders>
            <w:shd w:val="clear" w:color="000000" w:fill="FFFFFF"/>
            <w:vAlign w:val="center"/>
          </w:tcPr>
          <w:p w14:paraId="3F4A1E82"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val="en-AU"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100004</w:t>
            </w:r>
          </w:p>
        </w:tc>
        <w:tc>
          <w:tcPr>
            <w:tcW w:w="1924" w:type="pct"/>
            <w:tcBorders>
              <w:top w:val="single" w:sz="4" w:space="0" w:color="auto"/>
              <w:left w:val="nil"/>
              <w:bottom w:val="single" w:sz="4" w:space="0" w:color="auto"/>
              <w:right w:val="single" w:sz="4" w:space="0" w:color="auto"/>
            </w:tcBorders>
            <w:shd w:val="clear" w:color="000000" w:fill="FFFFFF"/>
            <w:vAlign w:val="center"/>
          </w:tcPr>
          <w:p w14:paraId="19813167"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Rad s nadarenim učenicima</w:t>
            </w:r>
          </w:p>
        </w:tc>
        <w:tc>
          <w:tcPr>
            <w:tcW w:w="825" w:type="pct"/>
            <w:tcBorders>
              <w:top w:val="single" w:sz="4" w:space="0" w:color="auto"/>
              <w:left w:val="nil"/>
              <w:bottom w:val="single" w:sz="4" w:space="0" w:color="auto"/>
              <w:right w:val="single" w:sz="4" w:space="0" w:color="auto"/>
            </w:tcBorders>
            <w:shd w:val="clear" w:color="auto" w:fill="FFFFFF" w:themeFill="background1"/>
            <w:vAlign w:val="bottom"/>
          </w:tcPr>
          <w:p w14:paraId="0C50FD89"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6.030,00</w:t>
            </w:r>
          </w:p>
        </w:tc>
        <w:tc>
          <w:tcPr>
            <w:tcW w:w="82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1B1E54"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4.021,51</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6740C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66,69</w:t>
            </w:r>
          </w:p>
        </w:tc>
      </w:tr>
      <w:tr w:rsidR="00323D4A" w:rsidRPr="00323D4A" w14:paraId="75EDCE04" w14:textId="77777777" w:rsidTr="00964BA6">
        <w:trPr>
          <w:trHeight w:val="283"/>
        </w:trPr>
        <w:tc>
          <w:tcPr>
            <w:tcW w:w="884" w:type="pct"/>
            <w:tcBorders>
              <w:top w:val="single" w:sz="4" w:space="0" w:color="auto"/>
              <w:left w:val="single" w:sz="4" w:space="0" w:color="auto"/>
              <w:bottom w:val="single" w:sz="4" w:space="0" w:color="auto"/>
              <w:right w:val="single" w:sz="4" w:space="0" w:color="auto"/>
            </w:tcBorders>
            <w:shd w:val="clear" w:color="000000" w:fill="FFFFFF"/>
            <w:vAlign w:val="center"/>
          </w:tcPr>
          <w:p w14:paraId="5C6668D0"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val="en-AU"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100005</w:t>
            </w:r>
          </w:p>
        </w:tc>
        <w:tc>
          <w:tcPr>
            <w:tcW w:w="1924" w:type="pct"/>
            <w:tcBorders>
              <w:top w:val="single" w:sz="4" w:space="0" w:color="auto"/>
              <w:left w:val="nil"/>
              <w:bottom w:val="single" w:sz="4" w:space="0" w:color="auto"/>
              <w:right w:val="single" w:sz="4" w:space="0" w:color="auto"/>
            </w:tcBorders>
            <w:shd w:val="clear" w:color="000000" w:fill="FFFFFF"/>
            <w:vAlign w:val="center"/>
          </w:tcPr>
          <w:p w14:paraId="5FCFC8FB"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Izborni i dodatni programi</w:t>
            </w:r>
          </w:p>
        </w:tc>
        <w:tc>
          <w:tcPr>
            <w:tcW w:w="825" w:type="pct"/>
            <w:tcBorders>
              <w:top w:val="single" w:sz="4" w:space="0" w:color="auto"/>
              <w:left w:val="nil"/>
              <w:bottom w:val="single" w:sz="4" w:space="0" w:color="auto"/>
              <w:right w:val="single" w:sz="4" w:space="0" w:color="auto"/>
            </w:tcBorders>
            <w:shd w:val="clear" w:color="auto" w:fill="FFFFFF" w:themeFill="background1"/>
            <w:vAlign w:val="bottom"/>
          </w:tcPr>
          <w:p w14:paraId="415E21B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3.074,00</w:t>
            </w:r>
          </w:p>
        </w:tc>
        <w:tc>
          <w:tcPr>
            <w:tcW w:w="82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407632"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1.135,61</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033AA5"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36,94</w:t>
            </w:r>
          </w:p>
        </w:tc>
      </w:tr>
      <w:tr w:rsidR="00323D4A" w:rsidRPr="00323D4A" w14:paraId="7CCAA316" w14:textId="77777777" w:rsidTr="00964BA6">
        <w:trPr>
          <w:trHeight w:val="283"/>
        </w:trPr>
        <w:tc>
          <w:tcPr>
            <w:tcW w:w="884" w:type="pct"/>
            <w:tcBorders>
              <w:top w:val="single" w:sz="4" w:space="0" w:color="auto"/>
              <w:left w:val="single" w:sz="4" w:space="0" w:color="auto"/>
              <w:bottom w:val="single" w:sz="4" w:space="0" w:color="auto"/>
              <w:right w:val="single" w:sz="4" w:space="0" w:color="auto"/>
            </w:tcBorders>
            <w:shd w:val="clear" w:color="000000" w:fill="FFFFFF"/>
            <w:vAlign w:val="center"/>
          </w:tcPr>
          <w:p w14:paraId="3F0555E1"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100006</w:t>
            </w:r>
          </w:p>
        </w:tc>
        <w:tc>
          <w:tcPr>
            <w:tcW w:w="1924" w:type="pct"/>
            <w:tcBorders>
              <w:top w:val="single" w:sz="4" w:space="0" w:color="auto"/>
              <w:left w:val="nil"/>
              <w:bottom w:val="single" w:sz="4" w:space="0" w:color="auto"/>
              <w:right w:val="single" w:sz="4" w:space="0" w:color="auto"/>
            </w:tcBorders>
            <w:shd w:val="clear" w:color="000000" w:fill="FFFFFF"/>
            <w:vAlign w:val="center"/>
          </w:tcPr>
          <w:p w14:paraId="4ABC7E44"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Program izvannastavne aktivnosti</w:t>
            </w:r>
          </w:p>
        </w:tc>
        <w:tc>
          <w:tcPr>
            <w:tcW w:w="825" w:type="pct"/>
            <w:tcBorders>
              <w:top w:val="single" w:sz="4" w:space="0" w:color="auto"/>
              <w:left w:val="nil"/>
              <w:bottom w:val="single" w:sz="4" w:space="0" w:color="auto"/>
              <w:right w:val="single" w:sz="4" w:space="0" w:color="auto"/>
            </w:tcBorders>
            <w:shd w:val="clear" w:color="auto" w:fill="FFFFFF" w:themeFill="background1"/>
            <w:vAlign w:val="bottom"/>
          </w:tcPr>
          <w:p w14:paraId="3C44D543"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1.889,00</w:t>
            </w:r>
          </w:p>
        </w:tc>
        <w:tc>
          <w:tcPr>
            <w:tcW w:w="82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B64E05"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800,74</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DBF81F"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42,39</w:t>
            </w:r>
          </w:p>
        </w:tc>
      </w:tr>
      <w:tr w:rsidR="00323D4A" w:rsidRPr="00323D4A" w14:paraId="291CB13D" w14:textId="77777777" w:rsidTr="00964BA6">
        <w:trPr>
          <w:trHeight w:val="283"/>
        </w:trPr>
        <w:tc>
          <w:tcPr>
            <w:tcW w:w="884" w:type="pct"/>
            <w:tcBorders>
              <w:top w:val="single" w:sz="4" w:space="0" w:color="auto"/>
              <w:left w:val="single" w:sz="4" w:space="0" w:color="auto"/>
              <w:bottom w:val="single" w:sz="4" w:space="0" w:color="auto"/>
              <w:right w:val="single" w:sz="4" w:space="0" w:color="auto"/>
            </w:tcBorders>
            <w:shd w:val="clear" w:color="000000" w:fill="FFFFFF"/>
            <w:vAlign w:val="center"/>
          </w:tcPr>
          <w:p w14:paraId="04DF7D6E"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100007</w:t>
            </w:r>
          </w:p>
        </w:tc>
        <w:tc>
          <w:tcPr>
            <w:tcW w:w="1924" w:type="pct"/>
            <w:tcBorders>
              <w:top w:val="single" w:sz="4" w:space="0" w:color="auto"/>
              <w:left w:val="nil"/>
              <w:bottom w:val="single" w:sz="4" w:space="0" w:color="auto"/>
              <w:right w:val="single" w:sz="4" w:space="0" w:color="auto"/>
            </w:tcBorders>
            <w:shd w:val="clear" w:color="000000" w:fill="FFFFFF"/>
            <w:vAlign w:val="center"/>
          </w:tcPr>
          <w:p w14:paraId="0CDB90F3"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color w:val="000000" w:themeColor="text1"/>
                <w:sz w:val="20"/>
                <w:szCs w:val="20"/>
                <w:lang w:val="en-AU" w:eastAsia="hr-HR"/>
              </w:rPr>
              <w:t>Sufinanciranje učenika za prehranu, izlete i druge programe</w:t>
            </w:r>
          </w:p>
        </w:tc>
        <w:tc>
          <w:tcPr>
            <w:tcW w:w="825" w:type="pct"/>
            <w:tcBorders>
              <w:top w:val="single" w:sz="4" w:space="0" w:color="auto"/>
              <w:left w:val="nil"/>
              <w:bottom w:val="single" w:sz="4" w:space="0" w:color="auto"/>
              <w:right w:val="single" w:sz="4" w:space="0" w:color="auto"/>
            </w:tcBorders>
            <w:shd w:val="clear" w:color="auto" w:fill="FFFFFF" w:themeFill="background1"/>
            <w:vAlign w:val="bottom"/>
          </w:tcPr>
          <w:p w14:paraId="5E545F4A"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165.606,00</w:t>
            </w:r>
          </w:p>
        </w:tc>
        <w:tc>
          <w:tcPr>
            <w:tcW w:w="82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D88FBE"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150.163,33</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00F6183"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90,68</w:t>
            </w:r>
          </w:p>
        </w:tc>
      </w:tr>
      <w:tr w:rsidR="00323D4A" w:rsidRPr="00323D4A" w14:paraId="56D87329" w14:textId="77777777" w:rsidTr="00964BA6">
        <w:trPr>
          <w:trHeight w:val="471"/>
        </w:trPr>
        <w:tc>
          <w:tcPr>
            <w:tcW w:w="884" w:type="pct"/>
            <w:tcBorders>
              <w:top w:val="single" w:sz="4" w:space="0" w:color="auto"/>
              <w:left w:val="single" w:sz="4" w:space="0" w:color="auto"/>
              <w:bottom w:val="single" w:sz="4" w:space="0" w:color="auto"/>
              <w:right w:val="single" w:sz="4" w:space="0" w:color="auto"/>
            </w:tcBorders>
            <w:shd w:val="clear" w:color="000000" w:fill="FFFFFF"/>
            <w:vAlign w:val="center"/>
          </w:tcPr>
          <w:p w14:paraId="4CC8320C"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100008</w:t>
            </w:r>
          </w:p>
        </w:tc>
        <w:tc>
          <w:tcPr>
            <w:tcW w:w="1924" w:type="pct"/>
            <w:tcBorders>
              <w:top w:val="single" w:sz="4" w:space="0" w:color="auto"/>
              <w:left w:val="nil"/>
              <w:bottom w:val="single" w:sz="4" w:space="0" w:color="auto"/>
              <w:right w:val="single" w:sz="4" w:space="0" w:color="auto"/>
            </w:tcBorders>
            <w:shd w:val="clear" w:color="000000" w:fill="FFFFFF"/>
            <w:vAlign w:val="center"/>
          </w:tcPr>
          <w:p w14:paraId="3734DBBD"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color w:val="000000" w:themeColor="text1"/>
                <w:sz w:val="20"/>
                <w:szCs w:val="20"/>
                <w:lang w:val="en-AU" w:eastAsia="hr-HR"/>
              </w:rPr>
              <w:t>Objekti školskih zgrada i šire javne potrebe</w:t>
            </w:r>
          </w:p>
        </w:tc>
        <w:tc>
          <w:tcPr>
            <w:tcW w:w="825" w:type="pct"/>
            <w:tcBorders>
              <w:top w:val="single" w:sz="4" w:space="0" w:color="auto"/>
              <w:left w:val="nil"/>
              <w:bottom w:val="single" w:sz="4" w:space="0" w:color="auto"/>
              <w:right w:val="single" w:sz="4" w:space="0" w:color="auto"/>
            </w:tcBorders>
            <w:shd w:val="clear" w:color="auto" w:fill="FFFFFF" w:themeFill="background1"/>
            <w:vAlign w:val="bottom"/>
          </w:tcPr>
          <w:p w14:paraId="01DEB24A"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243.572,00</w:t>
            </w:r>
          </w:p>
        </w:tc>
        <w:tc>
          <w:tcPr>
            <w:tcW w:w="82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6A5F14"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184.800,85</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CE63D4"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75,87</w:t>
            </w:r>
          </w:p>
        </w:tc>
      </w:tr>
      <w:tr w:rsidR="00323D4A" w:rsidRPr="00323D4A" w14:paraId="0F194DFA" w14:textId="77777777" w:rsidTr="00964BA6">
        <w:trPr>
          <w:trHeight w:val="283"/>
        </w:trPr>
        <w:tc>
          <w:tcPr>
            <w:tcW w:w="884" w:type="pct"/>
            <w:tcBorders>
              <w:top w:val="single" w:sz="4" w:space="0" w:color="auto"/>
              <w:left w:val="single" w:sz="4" w:space="0" w:color="auto"/>
              <w:bottom w:val="single" w:sz="4" w:space="0" w:color="auto"/>
              <w:right w:val="single" w:sz="4" w:space="0" w:color="auto"/>
            </w:tcBorders>
            <w:shd w:val="clear" w:color="000000" w:fill="FFFFFF"/>
            <w:vAlign w:val="center"/>
          </w:tcPr>
          <w:p w14:paraId="48C6E01C"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100009</w:t>
            </w:r>
          </w:p>
        </w:tc>
        <w:tc>
          <w:tcPr>
            <w:tcW w:w="1924" w:type="pct"/>
            <w:tcBorders>
              <w:top w:val="single" w:sz="4" w:space="0" w:color="auto"/>
              <w:left w:val="nil"/>
              <w:bottom w:val="single" w:sz="4" w:space="0" w:color="auto"/>
              <w:right w:val="single" w:sz="4" w:space="0" w:color="auto"/>
            </w:tcBorders>
            <w:shd w:val="clear" w:color="000000" w:fill="FFFFFF"/>
            <w:vAlign w:val="center"/>
          </w:tcPr>
          <w:p w14:paraId="10906173"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val="en-AU" w:eastAsia="hr-HR"/>
              </w:rPr>
            </w:pPr>
            <w:r w:rsidRPr="00323D4A">
              <w:rPr>
                <w:rFonts w:ascii="Times New Roman" w:eastAsia="Times New Roman" w:hAnsi="Times New Roman" w:cs="Times New Roman"/>
                <w:b/>
                <w:color w:val="000000" w:themeColor="text1"/>
                <w:sz w:val="20"/>
                <w:szCs w:val="20"/>
                <w:lang w:val="en-AU" w:eastAsia="hr-HR"/>
              </w:rPr>
              <w:t>Odjel djece s teškoćama u razvoju</w:t>
            </w:r>
          </w:p>
          <w:p w14:paraId="0DF73300"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p>
        </w:tc>
        <w:tc>
          <w:tcPr>
            <w:tcW w:w="825" w:type="pct"/>
            <w:tcBorders>
              <w:top w:val="single" w:sz="4" w:space="0" w:color="auto"/>
              <w:left w:val="nil"/>
              <w:bottom w:val="single" w:sz="4" w:space="0" w:color="auto"/>
              <w:right w:val="single" w:sz="4" w:space="0" w:color="auto"/>
            </w:tcBorders>
            <w:shd w:val="clear" w:color="auto" w:fill="FFFFFF" w:themeFill="background1"/>
            <w:vAlign w:val="bottom"/>
          </w:tcPr>
          <w:p w14:paraId="5F6C3FA5"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15.197,00</w:t>
            </w:r>
          </w:p>
        </w:tc>
        <w:tc>
          <w:tcPr>
            <w:tcW w:w="82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D28311"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9.902,64</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FB131E"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65,16</w:t>
            </w:r>
          </w:p>
        </w:tc>
      </w:tr>
      <w:tr w:rsidR="00323D4A" w:rsidRPr="00323D4A" w14:paraId="4168B2C8" w14:textId="77777777" w:rsidTr="00964BA6">
        <w:trPr>
          <w:trHeight w:val="283"/>
        </w:trPr>
        <w:tc>
          <w:tcPr>
            <w:tcW w:w="884" w:type="pct"/>
            <w:tcBorders>
              <w:top w:val="single" w:sz="4" w:space="0" w:color="auto"/>
              <w:left w:val="single" w:sz="4" w:space="0" w:color="auto"/>
              <w:bottom w:val="single" w:sz="4" w:space="0" w:color="auto"/>
              <w:right w:val="single" w:sz="4" w:space="0" w:color="auto"/>
            </w:tcBorders>
            <w:shd w:val="clear" w:color="000000" w:fill="FFFFFF"/>
            <w:vAlign w:val="center"/>
          </w:tcPr>
          <w:p w14:paraId="58D12EC2"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100010</w:t>
            </w:r>
          </w:p>
        </w:tc>
        <w:tc>
          <w:tcPr>
            <w:tcW w:w="1924" w:type="pct"/>
            <w:tcBorders>
              <w:top w:val="single" w:sz="4" w:space="0" w:color="auto"/>
              <w:left w:val="nil"/>
              <w:bottom w:val="single" w:sz="4" w:space="0" w:color="auto"/>
              <w:right w:val="single" w:sz="4" w:space="0" w:color="auto"/>
            </w:tcBorders>
            <w:shd w:val="clear" w:color="000000" w:fill="FFFFFF"/>
            <w:vAlign w:val="center"/>
          </w:tcPr>
          <w:p w14:paraId="6BFBB87E"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val="en-AU" w:eastAsia="hr-HR"/>
              </w:rPr>
            </w:pPr>
            <w:r w:rsidRPr="00323D4A">
              <w:rPr>
                <w:rFonts w:ascii="Times New Roman" w:eastAsia="Times New Roman" w:hAnsi="Times New Roman" w:cs="Times New Roman"/>
                <w:b/>
                <w:color w:val="000000" w:themeColor="text1"/>
                <w:sz w:val="20"/>
                <w:szCs w:val="20"/>
                <w:lang w:val="en-AU" w:eastAsia="hr-HR"/>
              </w:rPr>
              <w:t xml:space="preserve">Školsko športsko društvo </w:t>
            </w:r>
          </w:p>
          <w:p w14:paraId="32E1A8D1"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p>
        </w:tc>
        <w:tc>
          <w:tcPr>
            <w:tcW w:w="825" w:type="pct"/>
            <w:tcBorders>
              <w:top w:val="single" w:sz="4" w:space="0" w:color="auto"/>
              <w:left w:val="nil"/>
              <w:bottom w:val="single" w:sz="4" w:space="0" w:color="auto"/>
              <w:right w:val="single" w:sz="4" w:space="0" w:color="auto"/>
            </w:tcBorders>
            <w:shd w:val="clear" w:color="auto" w:fill="FFFFFF" w:themeFill="background1"/>
            <w:vAlign w:val="bottom"/>
          </w:tcPr>
          <w:p w14:paraId="16163B43"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586,00</w:t>
            </w:r>
          </w:p>
        </w:tc>
        <w:tc>
          <w:tcPr>
            <w:tcW w:w="82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EC2AF1"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575,47</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3842D5"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98,20</w:t>
            </w:r>
          </w:p>
        </w:tc>
      </w:tr>
      <w:tr w:rsidR="00323D4A" w:rsidRPr="00323D4A" w14:paraId="530E9B13" w14:textId="77777777" w:rsidTr="00964BA6">
        <w:trPr>
          <w:trHeight w:val="283"/>
        </w:trPr>
        <w:tc>
          <w:tcPr>
            <w:tcW w:w="884" w:type="pct"/>
            <w:tcBorders>
              <w:top w:val="single" w:sz="4" w:space="0" w:color="auto"/>
              <w:left w:val="single" w:sz="4" w:space="0" w:color="auto"/>
              <w:bottom w:val="single" w:sz="4" w:space="0" w:color="auto"/>
              <w:right w:val="single" w:sz="4" w:space="0" w:color="auto"/>
            </w:tcBorders>
            <w:shd w:val="clear" w:color="000000" w:fill="FFFFFF"/>
            <w:vAlign w:val="center"/>
          </w:tcPr>
          <w:p w14:paraId="689F6E7B"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100011</w:t>
            </w:r>
          </w:p>
        </w:tc>
        <w:tc>
          <w:tcPr>
            <w:tcW w:w="1924" w:type="pct"/>
            <w:tcBorders>
              <w:top w:val="single" w:sz="4" w:space="0" w:color="auto"/>
              <w:left w:val="nil"/>
              <w:bottom w:val="single" w:sz="4" w:space="0" w:color="auto"/>
              <w:right w:val="single" w:sz="4" w:space="0" w:color="auto"/>
            </w:tcBorders>
            <w:shd w:val="clear" w:color="000000" w:fill="FFFFFF"/>
            <w:vAlign w:val="center"/>
          </w:tcPr>
          <w:p w14:paraId="475E5DFE"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val="en-AU" w:eastAsia="hr-HR"/>
              </w:rPr>
            </w:pPr>
            <w:r w:rsidRPr="00323D4A">
              <w:rPr>
                <w:rFonts w:ascii="Times New Roman" w:eastAsia="Times New Roman" w:hAnsi="Times New Roman" w:cs="Times New Roman"/>
                <w:b/>
                <w:color w:val="000000" w:themeColor="text1"/>
                <w:sz w:val="20"/>
                <w:szCs w:val="20"/>
                <w:lang w:val="en-AU" w:eastAsia="hr-HR"/>
              </w:rPr>
              <w:t>Profesionalna orijentacija učenika</w:t>
            </w:r>
          </w:p>
        </w:tc>
        <w:tc>
          <w:tcPr>
            <w:tcW w:w="825" w:type="pct"/>
            <w:tcBorders>
              <w:top w:val="single" w:sz="4" w:space="0" w:color="auto"/>
              <w:left w:val="nil"/>
              <w:bottom w:val="single" w:sz="4" w:space="0" w:color="auto"/>
              <w:right w:val="single" w:sz="4" w:space="0" w:color="auto"/>
            </w:tcBorders>
            <w:shd w:val="clear" w:color="auto" w:fill="FFFFFF" w:themeFill="background1"/>
            <w:vAlign w:val="bottom"/>
          </w:tcPr>
          <w:p w14:paraId="0A48B60A"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0</w:t>
            </w:r>
          </w:p>
        </w:tc>
        <w:tc>
          <w:tcPr>
            <w:tcW w:w="82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7C4C2A"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0</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82B962"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0</w:t>
            </w:r>
          </w:p>
        </w:tc>
      </w:tr>
      <w:tr w:rsidR="00323D4A" w:rsidRPr="00323D4A" w14:paraId="54BE7894" w14:textId="77777777" w:rsidTr="00964BA6">
        <w:trPr>
          <w:trHeight w:val="283"/>
        </w:trPr>
        <w:tc>
          <w:tcPr>
            <w:tcW w:w="884" w:type="pct"/>
            <w:tcBorders>
              <w:top w:val="single" w:sz="4" w:space="0" w:color="auto"/>
              <w:left w:val="single" w:sz="4" w:space="0" w:color="auto"/>
              <w:bottom w:val="single" w:sz="4" w:space="0" w:color="auto"/>
              <w:right w:val="single" w:sz="4" w:space="0" w:color="auto"/>
            </w:tcBorders>
            <w:shd w:val="clear" w:color="000000" w:fill="FFFFFF"/>
            <w:vAlign w:val="center"/>
          </w:tcPr>
          <w:p w14:paraId="726003C3"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100013</w:t>
            </w:r>
          </w:p>
        </w:tc>
        <w:tc>
          <w:tcPr>
            <w:tcW w:w="1924" w:type="pct"/>
            <w:tcBorders>
              <w:top w:val="single" w:sz="4" w:space="0" w:color="auto"/>
              <w:left w:val="nil"/>
              <w:bottom w:val="single" w:sz="4" w:space="0" w:color="auto"/>
              <w:right w:val="single" w:sz="4" w:space="0" w:color="auto"/>
            </w:tcBorders>
            <w:shd w:val="clear" w:color="000000" w:fill="FFFFFF"/>
            <w:vAlign w:val="center"/>
          </w:tcPr>
          <w:p w14:paraId="687D4434"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color w:val="000000" w:themeColor="text1"/>
                <w:sz w:val="20"/>
                <w:szCs w:val="20"/>
                <w:lang w:val="en-AU" w:eastAsia="hr-HR"/>
              </w:rPr>
              <w:t>Permanentno (interno) usavršavanje učitelja</w:t>
            </w:r>
          </w:p>
        </w:tc>
        <w:tc>
          <w:tcPr>
            <w:tcW w:w="825" w:type="pct"/>
            <w:tcBorders>
              <w:top w:val="single" w:sz="4" w:space="0" w:color="auto"/>
              <w:left w:val="nil"/>
              <w:bottom w:val="single" w:sz="4" w:space="0" w:color="auto"/>
              <w:right w:val="single" w:sz="4" w:space="0" w:color="auto"/>
            </w:tcBorders>
            <w:shd w:val="clear" w:color="auto" w:fill="FFFFFF" w:themeFill="background1"/>
            <w:vAlign w:val="bottom"/>
          </w:tcPr>
          <w:p w14:paraId="28AE5C2E"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6.820,00</w:t>
            </w:r>
          </w:p>
        </w:tc>
        <w:tc>
          <w:tcPr>
            <w:tcW w:w="82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1309A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2.938,55</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664DAC"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43,09</w:t>
            </w:r>
          </w:p>
        </w:tc>
      </w:tr>
      <w:tr w:rsidR="00323D4A" w:rsidRPr="00323D4A" w14:paraId="00B66DDC" w14:textId="77777777" w:rsidTr="00964BA6">
        <w:trPr>
          <w:trHeight w:val="283"/>
        </w:trPr>
        <w:tc>
          <w:tcPr>
            <w:tcW w:w="884" w:type="pct"/>
            <w:tcBorders>
              <w:top w:val="single" w:sz="4" w:space="0" w:color="auto"/>
              <w:left w:val="single" w:sz="4" w:space="0" w:color="auto"/>
              <w:bottom w:val="single" w:sz="4" w:space="0" w:color="auto"/>
              <w:right w:val="single" w:sz="4" w:space="0" w:color="auto"/>
            </w:tcBorders>
            <w:shd w:val="clear" w:color="000000" w:fill="FFFFFF"/>
            <w:vAlign w:val="center"/>
          </w:tcPr>
          <w:p w14:paraId="2A24AF57"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100021</w:t>
            </w:r>
          </w:p>
        </w:tc>
        <w:tc>
          <w:tcPr>
            <w:tcW w:w="1924" w:type="pct"/>
            <w:tcBorders>
              <w:top w:val="single" w:sz="4" w:space="0" w:color="auto"/>
              <w:left w:val="nil"/>
              <w:bottom w:val="single" w:sz="4" w:space="0" w:color="auto"/>
              <w:right w:val="single" w:sz="4" w:space="0" w:color="auto"/>
            </w:tcBorders>
            <w:shd w:val="clear" w:color="000000" w:fill="FFFFFF"/>
            <w:vAlign w:val="center"/>
          </w:tcPr>
          <w:p w14:paraId="5C6773D2"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color w:val="000000" w:themeColor="text1"/>
                <w:sz w:val="20"/>
                <w:szCs w:val="20"/>
                <w:lang w:val="en-AU" w:eastAsia="hr-HR"/>
              </w:rPr>
              <w:t>Stručna županijska vijeća</w:t>
            </w:r>
          </w:p>
        </w:tc>
        <w:tc>
          <w:tcPr>
            <w:tcW w:w="825" w:type="pct"/>
            <w:tcBorders>
              <w:top w:val="single" w:sz="4" w:space="0" w:color="auto"/>
              <w:left w:val="nil"/>
              <w:bottom w:val="single" w:sz="4" w:space="0" w:color="auto"/>
              <w:right w:val="single" w:sz="4" w:space="0" w:color="auto"/>
            </w:tcBorders>
            <w:shd w:val="clear" w:color="auto" w:fill="FFFFFF" w:themeFill="background1"/>
            <w:vAlign w:val="bottom"/>
          </w:tcPr>
          <w:p w14:paraId="07D3299E"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260,00</w:t>
            </w:r>
          </w:p>
        </w:tc>
        <w:tc>
          <w:tcPr>
            <w:tcW w:w="82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F03C35"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148,91</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42A4BA"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57,27</w:t>
            </w:r>
          </w:p>
        </w:tc>
      </w:tr>
      <w:tr w:rsidR="00323D4A" w:rsidRPr="00323D4A" w14:paraId="6A1429AE" w14:textId="77777777" w:rsidTr="00964BA6">
        <w:trPr>
          <w:trHeight w:val="283"/>
        </w:trPr>
        <w:tc>
          <w:tcPr>
            <w:tcW w:w="884" w:type="pct"/>
            <w:tcBorders>
              <w:top w:val="single" w:sz="4" w:space="0" w:color="auto"/>
              <w:left w:val="single" w:sz="4" w:space="0" w:color="auto"/>
              <w:bottom w:val="single" w:sz="4" w:space="0" w:color="auto"/>
              <w:right w:val="single" w:sz="4" w:space="0" w:color="auto"/>
            </w:tcBorders>
            <w:shd w:val="clear" w:color="000000" w:fill="FFFFFF"/>
          </w:tcPr>
          <w:p w14:paraId="71A12ED1"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val="en-AU"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100026</w:t>
            </w:r>
          </w:p>
        </w:tc>
        <w:tc>
          <w:tcPr>
            <w:tcW w:w="1924" w:type="pct"/>
            <w:tcBorders>
              <w:top w:val="single" w:sz="4" w:space="0" w:color="auto"/>
              <w:left w:val="nil"/>
              <w:bottom w:val="single" w:sz="4" w:space="0" w:color="auto"/>
              <w:right w:val="single" w:sz="4" w:space="0" w:color="auto"/>
            </w:tcBorders>
            <w:shd w:val="clear" w:color="000000" w:fill="FFFFFF"/>
            <w:vAlign w:val="center"/>
          </w:tcPr>
          <w:p w14:paraId="4F8DF3F9"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color w:val="000000" w:themeColor="text1"/>
                <w:sz w:val="20"/>
                <w:szCs w:val="20"/>
                <w:lang w:val="en-AU" w:eastAsia="hr-HR"/>
              </w:rPr>
              <w:t>Mentorstvo</w:t>
            </w:r>
          </w:p>
        </w:tc>
        <w:tc>
          <w:tcPr>
            <w:tcW w:w="825" w:type="pct"/>
            <w:tcBorders>
              <w:top w:val="single" w:sz="4" w:space="0" w:color="auto"/>
              <w:left w:val="nil"/>
              <w:bottom w:val="single" w:sz="4" w:space="0" w:color="auto"/>
              <w:right w:val="single" w:sz="4" w:space="0" w:color="auto"/>
            </w:tcBorders>
            <w:shd w:val="clear" w:color="auto" w:fill="FFFFFF" w:themeFill="background1"/>
            <w:vAlign w:val="bottom"/>
          </w:tcPr>
          <w:p w14:paraId="13D579FE"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1.592,00</w:t>
            </w:r>
          </w:p>
        </w:tc>
        <w:tc>
          <w:tcPr>
            <w:tcW w:w="82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B5B34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344.02</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AB98DC"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21,61</w:t>
            </w:r>
          </w:p>
        </w:tc>
      </w:tr>
      <w:tr w:rsidR="00323D4A" w:rsidRPr="00323D4A" w14:paraId="5EF370FE" w14:textId="77777777" w:rsidTr="00964BA6">
        <w:trPr>
          <w:trHeight w:val="283"/>
        </w:trPr>
        <w:tc>
          <w:tcPr>
            <w:tcW w:w="884" w:type="pct"/>
            <w:tcBorders>
              <w:top w:val="single" w:sz="4" w:space="0" w:color="auto"/>
              <w:left w:val="single" w:sz="4" w:space="0" w:color="auto"/>
              <w:bottom w:val="single" w:sz="4" w:space="0" w:color="auto"/>
              <w:right w:val="single" w:sz="4" w:space="0" w:color="auto"/>
            </w:tcBorders>
            <w:shd w:val="clear" w:color="000000" w:fill="FFFFFF"/>
          </w:tcPr>
          <w:p w14:paraId="228FD87F"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val="en-AU"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100041</w:t>
            </w:r>
          </w:p>
        </w:tc>
        <w:tc>
          <w:tcPr>
            <w:tcW w:w="1924" w:type="pct"/>
            <w:tcBorders>
              <w:top w:val="single" w:sz="4" w:space="0" w:color="auto"/>
              <w:left w:val="nil"/>
              <w:bottom w:val="single" w:sz="4" w:space="0" w:color="auto"/>
              <w:right w:val="single" w:sz="4" w:space="0" w:color="auto"/>
            </w:tcBorders>
            <w:shd w:val="clear" w:color="000000" w:fill="FFFFFF"/>
            <w:vAlign w:val="center"/>
          </w:tcPr>
          <w:p w14:paraId="03714347"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color w:val="000000" w:themeColor="text1"/>
                <w:sz w:val="20"/>
                <w:szCs w:val="20"/>
                <w:lang w:val="en-AU" w:eastAsia="hr-HR"/>
              </w:rPr>
              <w:t>Zavičajna nastava</w:t>
            </w:r>
          </w:p>
        </w:tc>
        <w:tc>
          <w:tcPr>
            <w:tcW w:w="825" w:type="pct"/>
            <w:tcBorders>
              <w:top w:val="single" w:sz="4" w:space="0" w:color="auto"/>
              <w:left w:val="nil"/>
              <w:bottom w:val="single" w:sz="4" w:space="0" w:color="auto"/>
              <w:right w:val="single" w:sz="4" w:space="0" w:color="auto"/>
            </w:tcBorders>
            <w:shd w:val="clear" w:color="auto" w:fill="FFFFFF" w:themeFill="background1"/>
            <w:vAlign w:val="bottom"/>
          </w:tcPr>
          <w:p w14:paraId="2B2EA4AE"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1.698,00</w:t>
            </w:r>
          </w:p>
        </w:tc>
        <w:tc>
          <w:tcPr>
            <w:tcW w:w="82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706F4B"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1.698,00</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6A600B"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100</w:t>
            </w:r>
          </w:p>
        </w:tc>
      </w:tr>
      <w:tr w:rsidR="00323D4A" w:rsidRPr="00323D4A" w14:paraId="1B332798" w14:textId="77777777" w:rsidTr="00964BA6">
        <w:trPr>
          <w:trHeight w:val="283"/>
        </w:trPr>
        <w:tc>
          <w:tcPr>
            <w:tcW w:w="884" w:type="pct"/>
            <w:tcBorders>
              <w:top w:val="single" w:sz="4" w:space="0" w:color="auto"/>
              <w:left w:val="single" w:sz="4" w:space="0" w:color="auto"/>
              <w:bottom w:val="single" w:sz="4" w:space="0" w:color="auto"/>
              <w:right w:val="single" w:sz="4" w:space="0" w:color="auto"/>
            </w:tcBorders>
            <w:shd w:val="clear" w:color="000000" w:fill="FFFFFF"/>
          </w:tcPr>
          <w:p w14:paraId="3C42A8CD"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100045</w:t>
            </w:r>
          </w:p>
        </w:tc>
        <w:tc>
          <w:tcPr>
            <w:tcW w:w="1924" w:type="pct"/>
            <w:tcBorders>
              <w:top w:val="single" w:sz="4" w:space="0" w:color="auto"/>
              <w:left w:val="nil"/>
              <w:bottom w:val="single" w:sz="4" w:space="0" w:color="auto"/>
              <w:right w:val="single" w:sz="4" w:space="0" w:color="auto"/>
            </w:tcBorders>
            <w:shd w:val="clear" w:color="000000" w:fill="FFFFFF"/>
            <w:vAlign w:val="center"/>
          </w:tcPr>
          <w:p w14:paraId="645282DB"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val="en-AU" w:eastAsia="hr-HR"/>
              </w:rPr>
            </w:pPr>
            <w:r w:rsidRPr="00323D4A">
              <w:rPr>
                <w:rFonts w:ascii="Times New Roman" w:eastAsia="Times New Roman" w:hAnsi="Times New Roman" w:cs="Times New Roman"/>
                <w:b/>
                <w:color w:val="000000" w:themeColor="text1"/>
                <w:sz w:val="20"/>
                <w:szCs w:val="20"/>
                <w:lang w:val="en-AU" w:eastAsia="hr-HR"/>
              </w:rPr>
              <w:t xml:space="preserve">Područna škola Žbandaj – tehničko osoblje </w:t>
            </w:r>
          </w:p>
        </w:tc>
        <w:tc>
          <w:tcPr>
            <w:tcW w:w="825" w:type="pct"/>
            <w:tcBorders>
              <w:top w:val="single" w:sz="4" w:space="0" w:color="auto"/>
              <w:left w:val="nil"/>
              <w:bottom w:val="single" w:sz="4" w:space="0" w:color="auto"/>
              <w:right w:val="single" w:sz="4" w:space="0" w:color="auto"/>
            </w:tcBorders>
            <w:shd w:val="clear" w:color="auto" w:fill="FFFFFF" w:themeFill="background1"/>
            <w:vAlign w:val="bottom"/>
          </w:tcPr>
          <w:p w14:paraId="4C73093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10.295,00</w:t>
            </w:r>
          </w:p>
        </w:tc>
        <w:tc>
          <w:tcPr>
            <w:tcW w:w="82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354DE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8.689,57</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FAAFB3"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84,41</w:t>
            </w:r>
          </w:p>
        </w:tc>
      </w:tr>
      <w:tr w:rsidR="00323D4A" w:rsidRPr="00323D4A" w14:paraId="63031188" w14:textId="77777777" w:rsidTr="00964BA6">
        <w:trPr>
          <w:trHeight w:val="283"/>
        </w:trPr>
        <w:tc>
          <w:tcPr>
            <w:tcW w:w="884" w:type="pct"/>
            <w:tcBorders>
              <w:top w:val="single" w:sz="4" w:space="0" w:color="auto"/>
              <w:left w:val="single" w:sz="4" w:space="0" w:color="auto"/>
              <w:bottom w:val="single" w:sz="4" w:space="0" w:color="auto"/>
              <w:right w:val="single" w:sz="4" w:space="0" w:color="auto"/>
            </w:tcBorders>
            <w:shd w:val="clear" w:color="000000" w:fill="FFFFFF"/>
          </w:tcPr>
          <w:p w14:paraId="1482A33A"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Kapitalni projekt</w:t>
            </w:r>
          </w:p>
          <w:p w14:paraId="72BC939A"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K100003</w:t>
            </w:r>
          </w:p>
        </w:tc>
        <w:tc>
          <w:tcPr>
            <w:tcW w:w="1924" w:type="pct"/>
            <w:tcBorders>
              <w:top w:val="single" w:sz="4" w:space="0" w:color="auto"/>
              <w:left w:val="nil"/>
              <w:bottom w:val="single" w:sz="4" w:space="0" w:color="auto"/>
              <w:right w:val="single" w:sz="4" w:space="0" w:color="auto"/>
            </w:tcBorders>
            <w:shd w:val="clear" w:color="000000" w:fill="FFFFFF"/>
            <w:vAlign w:val="center"/>
          </w:tcPr>
          <w:p w14:paraId="4777693D"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val="en-AU" w:eastAsia="hr-HR"/>
              </w:rPr>
            </w:pPr>
            <w:r w:rsidRPr="00323D4A">
              <w:rPr>
                <w:rFonts w:ascii="Times New Roman" w:eastAsia="Times New Roman" w:hAnsi="Times New Roman" w:cs="Times New Roman"/>
                <w:b/>
                <w:color w:val="000000" w:themeColor="text1"/>
                <w:sz w:val="20"/>
                <w:szCs w:val="20"/>
                <w:lang w:val="en-AU" w:eastAsia="hr-HR"/>
              </w:rPr>
              <w:t>Adaptacija i sanacija ustanova u OŠ iznad minimalnog standarda</w:t>
            </w:r>
          </w:p>
        </w:tc>
        <w:tc>
          <w:tcPr>
            <w:tcW w:w="825" w:type="pct"/>
            <w:tcBorders>
              <w:top w:val="single" w:sz="4" w:space="0" w:color="auto"/>
              <w:left w:val="nil"/>
              <w:bottom w:val="single" w:sz="4" w:space="0" w:color="auto"/>
              <w:right w:val="single" w:sz="4" w:space="0" w:color="auto"/>
            </w:tcBorders>
            <w:shd w:val="clear" w:color="auto" w:fill="FFFFFF" w:themeFill="background1"/>
            <w:vAlign w:val="bottom"/>
          </w:tcPr>
          <w:p w14:paraId="4B0D3163"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365.400,00</w:t>
            </w:r>
          </w:p>
        </w:tc>
        <w:tc>
          <w:tcPr>
            <w:tcW w:w="82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42C6FD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365.397,91</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CB72E2"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100,00</w:t>
            </w:r>
          </w:p>
        </w:tc>
      </w:tr>
      <w:tr w:rsidR="00323D4A" w:rsidRPr="00323D4A" w14:paraId="4629C6F4" w14:textId="77777777" w:rsidTr="00964BA6">
        <w:trPr>
          <w:trHeight w:val="283"/>
        </w:trPr>
        <w:tc>
          <w:tcPr>
            <w:tcW w:w="884" w:type="pct"/>
            <w:tcBorders>
              <w:top w:val="single" w:sz="4" w:space="0" w:color="auto"/>
              <w:left w:val="single" w:sz="4" w:space="0" w:color="auto"/>
              <w:bottom w:val="single" w:sz="4" w:space="0" w:color="auto"/>
              <w:right w:val="single" w:sz="4" w:space="0" w:color="auto"/>
            </w:tcBorders>
            <w:shd w:val="clear" w:color="000000" w:fill="FFFFFF"/>
            <w:vAlign w:val="center"/>
          </w:tcPr>
          <w:p w14:paraId="07C4688C"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val="en-AU" w:eastAsia="hr-HR"/>
              </w:rPr>
            </w:pPr>
            <w:r w:rsidRPr="00323D4A">
              <w:rPr>
                <w:rFonts w:ascii="Times New Roman" w:eastAsia="Times New Roman" w:hAnsi="Times New Roman" w:cs="Times New Roman"/>
                <w:b/>
                <w:color w:val="000000" w:themeColor="text1"/>
                <w:sz w:val="20"/>
                <w:szCs w:val="20"/>
                <w:lang w:val="en-AU" w:eastAsia="hr-HR"/>
              </w:rPr>
              <w:t>Kapitalni projekt K100004</w:t>
            </w:r>
          </w:p>
        </w:tc>
        <w:tc>
          <w:tcPr>
            <w:tcW w:w="1924" w:type="pct"/>
            <w:tcBorders>
              <w:top w:val="single" w:sz="4" w:space="0" w:color="auto"/>
              <w:left w:val="nil"/>
              <w:bottom w:val="single" w:sz="4" w:space="0" w:color="auto"/>
              <w:right w:val="single" w:sz="4" w:space="0" w:color="auto"/>
            </w:tcBorders>
            <w:shd w:val="clear" w:color="000000" w:fill="FFFFFF"/>
            <w:vAlign w:val="center"/>
          </w:tcPr>
          <w:p w14:paraId="14EB8A0B" w14:textId="77777777" w:rsidR="00323D4A" w:rsidRPr="00323D4A" w:rsidRDefault="00323D4A" w:rsidP="00323D4A">
            <w:pPr>
              <w:autoSpaceDE w:val="0"/>
              <w:autoSpaceDN w:val="0"/>
              <w:adjustRightInd w:val="0"/>
              <w:spacing w:after="0" w:line="240" w:lineRule="auto"/>
              <w:jc w:val="both"/>
              <w:rPr>
                <w:rFonts w:ascii="Times New Roman" w:eastAsia="Times New Roman" w:hAnsi="Times New Roman" w:cs="Times New Roman"/>
                <w:b/>
                <w:color w:val="000000" w:themeColor="text1"/>
                <w:lang w:eastAsia="hr-HR"/>
              </w:rPr>
            </w:pPr>
            <w:r w:rsidRPr="00323D4A">
              <w:rPr>
                <w:rFonts w:ascii="Times New Roman" w:eastAsia="Times New Roman" w:hAnsi="Times New Roman" w:cs="Times New Roman"/>
                <w:b/>
                <w:color w:val="000000" w:themeColor="text1"/>
                <w:lang w:eastAsia="hr-HR"/>
              </w:rPr>
              <w:t>Nabava opreme za škole iznad minimalnog standarda</w:t>
            </w:r>
          </w:p>
        </w:tc>
        <w:tc>
          <w:tcPr>
            <w:tcW w:w="825" w:type="pct"/>
            <w:tcBorders>
              <w:top w:val="single" w:sz="4" w:space="0" w:color="auto"/>
              <w:left w:val="nil"/>
              <w:bottom w:val="single" w:sz="4" w:space="0" w:color="auto"/>
              <w:right w:val="single" w:sz="4" w:space="0" w:color="auto"/>
            </w:tcBorders>
            <w:shd w:val="clear" w:color="auto" w:fill="FFFFFF" w:themeFill="background1"/>
            <w:vAlign w:val="bottom"/>
          </w:tcPr>
          <w:p w14:paraId="2B1B90E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1.164,00</w:t>
            </w:r>
          </w:p>
        </w:tc>
        <w:tc>
          <w:tcPr>
            <w:tcW w:w="82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92BDA4"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1.260,00</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82209C"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108,25</w:t>
            </w:r>
          </w:p>
        </w:tc>
      </w:tr>
      <w:tr w:rsidR="00323D4A" w:rsidRPr="00323D4A" w14:paraId="3E9E8A6D" w14:textId="77777777" w:rsidTr="00964BA6">
        <w:trPr>
          <w:trHeight w:val="283"/>
        </w:trPr>
        <w:tc>
          <w:tcPr>
            <w:tcW w:w="884" w:type="pct"/>
            <w:tcBorders>
              <w:top w:val="single" w:sz="4" w:space="0" w:color="auto"/>
              <w:left w:val="single" w:sz="4" w:space="0" w:color="auto"/>
              <w:bottom w:val="single" w:sz="4" w:space="0" w:color="auto"/>
              <w:right w:val="single" w:sz="4" w:space="0" w:color="auto"/>
            </w:tcBorders>
            <w:shd w:val="clear" w:color="000000" w:fill="FFFFFF"/>
            <w:vAlign w:val="center"/>
          </w:tcPr>
          <w:p w14:paraId="4BC26704"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val="en-AU" w:eastAsia="hr-HR"/>
              </w:rPr>
            </w:pPr>
            <w:r w:rsidRPr="00323D4A">
              <w:rPr>
                <w:rFonts w:ascii="Times New Roman" w:eastAsia="Times New Roman" w:hAnsi="Times New Roman" w:cs="Times New Roman"/>
                <w:b/>
                <w:color w:val="000000" w:themeColor="text1"/>
                <w:sz w:val="20"/>
                <w:szCs w:val="20"/>
                <w:lang w:val="en-AU" w:eastAsia="hr-HR"/>
              </w:rPr>
              <w:t>Kapitalni projekt</w:t>
            </w:r>
          </w:p>
          <w:p w14:paraId="7BF6DF43"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val="en-AU" w:eastAsia="hr-HR"/>
              </w:rPr>
            </w:pPr>
            <w:r w:rsidRPr="00323D4A">
              <w:rPr>
                <w:rFonts w:ascii="Times New Roman" w:eastAsia="Times New Roman" w:hAnsi="Times New Roman" w:cs="Times New Roman"/>
                <w:b/>
                <w:color w:val="000000" w:themeColor="text1"/>
                <w:sz w:val="20"/>
                <w:szCs w:val="20"/>
                <w:lang w:val="en-AU" w:eastAsia="hr-HR"/>
              </w:rPr>
              <w:t>K100014</w:t>
            </w:r>
          </w:p>
        </w:tc>
        <w:tc>
          <w:tcPr>
            <w:tcW w:w="1924" w:type="pct"/>
            <w:tcBorders>
              <w:top w:val="single" w:sz="4" w:space="0" w:color="auto"/>
              <w:left w:val="nil"/>
              <w:bottom w:val="single" w:sz="4" w:space="0" w:color="auto"/>
              <w:right w:val="single" w:sz="4" w:space="0" w:color="auto"/>
            </w:tcBorders>
            <w:shd w:val="clear" w:color="000000" w:fill="FFFFFF"/>
            <w:vAlign w:val="center"/>
          </w:tcPr>
          <w:p w14:paraId="48E0133D" w14:textId="77777777" w:rsidR="00323D4A" w:rsidRPr="00323D4A" w:rsidRDefault="00323D4A" w:rsidP="00323D4A">
            <w:pPr>
              <w:autoSpaceDE w:val="0"/>
              <w:autoSpaceDN w:val="0"/>
              <w:adjustRightInd w:val="0"/>
              <w:spacing w:after="0" w:line="240" w:lineRule="auto"/>
              <w:jc w:val="both"/>
              <w:rPr>
                <w:rFonts w:ascii="Times New Roman" w:eastAsia="Times New Roman" w:hAnsi="Times New Roman" w:cs="Times New Roman"/>
                <w:b/>
                <w:color w:val="000000" w:themeColor="text1"/>
                <w:lang w:eastAsia="hr-HR"/>
              </w:rPr>
            </w:pPr>
            <w:r w:rsidRPr="00323D4A">
              <w:rPr>
                <w:rFonts w:ascii="Times New Roman" w:eastAsia="Times New Roman" w:hAnsi="Times New Roman" w:cs="Times New Roman"/>
                <w:b/>
                <w:color w:val="000000" w:themeColor="text1"/>
                <w:lang w:eastAsia="hr-HR"/>
              </w:rPr>
              <w:t>Nabava udžbenika</w:t>
            </w:r>
          </w:p>
        </w:tc>
        <w:tc>
          <w:tcPr>
            <w:tcW w:w="825" w:type="pct"/>
            <w:tcBorders>
              <w:top w:val="single" w:sz="4" w:space="0" w:color="auto"/>
              <w:left w:val="nil"/>
              <w:bottom w:val="single" w:sz="4" w:space="0" w:color="auto"/>
              <w:right w:val="single" w:sz="4" w:space="0" w:color="auto"/>
            </w:tcBorders>
            <w:shd w:val="clear" w:color="auto" w:fill="FFFFFF" w:themeFill="background1"/>
            <w:vAlign w:val="bottom"/>
          </w:tcPr>
          <w:p w14:paraId="574ED56A"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38.759,00</w:t>
            </w:r>
          </w:p>
        </w:tc>
        <w:tc>
          <w:tcPr>
            <w:tcW w:w="82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5E1D93"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37.726,59</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A1509D"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97,34</w:t>
            </w:r>
          </w:p>
        </w:tc>
      </w:tr>
      <w:tr w:rsidR="00323D4A" w:rsidRPr="00323D4A" w14:paraId="0A4C6CAF" w14:textId="77777777" w:rsidTr="00964BA6">
        <w:trPr>
          <w:trHeight w:val="283"/>
        </w:trPr>
        <w:tc>
          <w:tcPr>
            <w:tcW w:w="884" w:type="pct"/>
            <w:tcBorders>
              <w:top w:val="single" w:sz="4" w:space="0" w:color="auto"/>
              <w:left w:val="single" w:sz="4" w:space="0" w:color="auto"/>
              <w:bottom w:val="single" w:sz="4" w:space="0" w:color="auto"/>
              <w:right w:val="single" w:sz="4" w:space="0" w:color="auto"/>
            </w:tcBorders>
            <w:shd w:val="clear" w:color="000000" w:fill="FFFFFF"/>
          </w:tcPr>
          <w:p w14:paraId="633146F2"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val="en-AU" w:eastAsia="hr-HR"/>
              </w:rPr>
            </w:pPr>
            <w:r w:rsidRPr="00323D4A">
              <w:rPr>
                <w:rFonts w:ascii="Times New Roman" w:eastAsia="Times New Roman" w:hAnsi="Times New Roman" w:cs="Times New Roman"/>
                <w:b/>
                <w:color w:val="000000" w:themeColor="text1"/>
                <w:sz w:val="20"/>
                <w:szCs w:val="20"/>
                <w:lang w:val="en-AU" w:eastAsia="hr-HR"/>
              </w:rPr>
              <w:t>Tekući projekt T100017</w:t>
            </w:r>
          </w:p>
        </w:tc>
        <w:tc>
          <w:tcPr>
            <w:tcW w:w="1924" w:type="pct"/>
            <w:tcBorders>
              <w:top w:val="single" w:sz="4" w:space="0" w:color="auto"/>
              <w:left w:val="nil"/>
              <w:bottom w:val="single" w:sz="4" w:space="0" w:color="auto"/>
              <w:right w:val="single" w:sz="4" w:space="0" w:color="auto"/>
            </w:tcBorders>
            <w:shd w:val="clear" w:color="000000" w:fill="FFFFFF"/>
            <w:vAlign w:val="center"/>
          </w:tcPr>
          <w:p w14:paraId="747B9976"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Pomoćnici u nastavi– PUNa torba zajedništva I</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tcPr>
          <w:p w14:paraId="44BB451E"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val="en-AU" w:eastAsia="hr-HR"/>
              </w:rPr>
            </w:pPr>
            <w:r w:rsidRPr="00323D4A">
              <w:rPr>
                <w:rFonts w:ascii="Times New Roman" w:eastAsia="Times New Roman" w:hAnsi="Times New Roman" w:cs="Times New Roman"/>
                <w:b/>
                <w:color w:val="000000" w:themeColor="text1"/>
                <w:sz w:val="20"/>
                <w:szCs w:val="20"/>
                <w:lang w:val="en-AU" w:eastAsia="hr-HR"/>
              </w:rPr>
              <w:t>107.640,00</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tcPr>
          <w:p w14:paraId="5F577679"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val="en-AU" w:eastAsia="hr-HR"/>
              </w:rPr>
            </w:pPr>
            <w:r w:rsidRPr="00323D4A">
              <w:rPr>
                <w:rFonts w:ascii="Times New Roman" w:eastAsia="Times New Roman" w:hAnsi="Times New Roman" w:cs="Times New Roman"/>
                <w:b/>
                <w:color w:val="000000" w:themeColor="text1"/>
                <w:sz w:val="20"/>
                <w:szCs w:val="20"/>
                <w:lang w:val="en-AU" w:eastAsia="hr-HR"/>
              </w:rPr>
              <w:t>107.635,84</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3968F359"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val="en-AU" w:eastAsia="hr-HR"/>
              </w:rPr>
            </w:pPr>
            <w:r w:rsidRPr="00323D4A">
              <w:rPr>
                <w:rFonts w:ascii="Times New Roman" w:eastAsia="Times New Roman" w:hAnsi="Times New Roman" w:cs="Times New Roman"/>
                <w:b/>
                <w:color w:val="000000" w:themeColor="text1"/>
                <w:sz w:val="20"/>
                <w:szCs w:val="20"/>
                <w:lang w:val="en-AU" w:eastAsia="hr-HR"/>
              </w:rPr>
              <w:t>100,00</w:t>
            </w:r>
          </w:p>
        </w:tc>
      </w:tr>
      <w:tr w:rsidR="00323D4A" w:rsidRPr="00323D4A" w14:paraId="78A155EA" w14:textId="77777777" w:rsidTr="00964BA6">
        <w:trPr>
          <w:trHeight w:val="283"/>
        </w:trPr>
        <w:tc>
          <w:tcPr>
            <w:tcW w:w="884" w:type="pct"/>
            <w:tcBorders>
              <w:top w:val="single" w:sz="4" w:space="0" w:color="auto"/>
              <w:left w:val="single" w:sz="4" w:space="0" w:color="auto"/>
              <w:bottom w:val="single" w:sz="4" w:space="0" w:color="auto"/>
              <w:right w:val="single" w:sz="4" w:space="0" w:color="auto"/>
            </w:tcBorders>
            <w:shd w:val="clear" w:color="000000" w:fill="FFFFFF"/>
          </w:tcPr>
          <w:p w14:paraId="30F236C3"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val="en-AU" w:eastAsia="hr-HR"/>
              </w:rPr>
            </w:pPr>
            <w:r w:rsidRPr="00323D4A">
              <w:rPr>
                <w:rFonts w:ascii="Times New Roman" w:eastAsia="Times New Roman" w:hAnsi="Times New Roman" w:cs="Times New Roman"/>
                <w:b/>
                <w:color w:val="000000" w:themeColor="text1"/>
                <w:sz w:val="20"/>
                <w:szCs w:val="20"/>
                <w:lang w:val="en-AU" w:eastAsia="hr-HR"/>
              </w:rPr>
              <w:t xml:space="preserve">Tekući projekt T100019 </w:t>
            </w:r>
          </w:p>
        </w:tc>
        <w:tc>
          <w:tcPr>
            <w:tcW w:w="1924" w:type="pct"/>
            <w:tcBorders>
              <w:top w:val="single" w:sz="4" w:space="0" w:color="auto"/>
              <w:left w:val="nil"/>
              <w:bottom w:val="single" w:sz="4" w:space="0" w:color="auto"/>
              <w:right w:val="single" w:sz="4" w:space="0" w:color="auto"/>
            </w:tcBorders>
            <w:shd w:val="clear" w:color="000000" w:fill="FFFFFF"/>
            <w:vAlign w:val="center"/>
          </w:tcPr>
          <w:p w14:paraId="572BB1BA"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color w:val="000000" w:themeColor="text1"/>
                <w:sz w:val="20"/>
                <w:szCs w:val="20"/>
                <w:lang w:val="en-AU" w:eastAsia="hr-HR"/>
              </w:rPr>
              <w:t>Pomoćnici u nastavi– PUNa torba zajedništva II</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tcPr>
          <w:p w14:paraId="424E1313"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val="en-AU" w:eastAsia="hr-HR"/>
              </w:rPr>
            </w:pPr>
            <w:r w:rsidRPr="00323D4A">
              <w:rPr>
                <w:rFonts w:ascii="Times New Roman" w:eastAsia="Times New Roman" w:hAnsi="Times New Roman" w:cs="Times New Roman"/>
                <w:b/>
                <w:color w:val="000000" w:themeColor="text1"/>
                <w:sz w:val="20"/>
                <w:szCs w:val="20"/>
                <w:lang w:val="en-AU" w:eastAsia="hr-HR"/>
              </w:rPr>
              <w:t>88.770,00</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tcPr>
          <w:p w14:paraId="483E85F6"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val="en-AU" w:eastAsia="hr-HR"/>
              </w:rPr>
            </w:pPr>
            <w:r w:rsidRPr="00323D4A">
              <w:rPr>
                <w:rFonts w:ascii="Times New Roman" w:eastAsia="Times New Roman" w:hAnsi="Times New Roman" w:cs="Times New Roman"/>
                <w:b/>
                <w:color w:val="000000" w:themeColor="text1"/>
                <w:sz w:val="20"/>
                <w:szCs w:val="20"/>
                <w:lang w:val="en-AU" w:eastAsia="hr-HR"/>
              </w:rPr>
              <w:t>81.260,02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21A601D7"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val="en-AU" w:eastAsia="hr-HR"/>
              </w:rPr>
            </w:pPr>
            <w:r w:rsidRPr="00323D4A">
              <w:rPr>
                <w:rFonts w:ascii="Times New Roman" w:eastAsia="Times New Roman" w:hAnsi="Times New Roman" w:cs="Times New Roman"/>
                <w:b/>
                <w:color w:val="000000" w:themeColor="text1"/>
                <w:sz w:val="20"/>
                <w:szCs w:val="20"/>
                <w:lang w:val="en-AU" w:eastAsia="hr-HR"/>
              </w:rPr>
              <w:t>91,54</w:t>
            </w:r>
          </w:p>
        </w:tc>
      </w:tr>
    </w:tbl>
    <w:p w14:paraId="6069F6C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p w14:paraId="5C2D2B66"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highlight w:val="green"/>
          <w:lang w:eastAsia="hr-HR"/>
        </w:rPr>
      </w:pPr>
      <w:r w:rsidRPr="00323D4A">
        <w:rPr>
          <w:rFonts w:ascii="Times New Roman" w:eastAsia="Times New Roman" w:hAnsi="Times New Roman" w:cs="Times New Roman"/>
          <w:color w:val="000000" w:themeColor="text1"/>
          <w:sz w:val="20"/>
          <w:szCs w:val="20"/>
          <w:highlight w:val="green"/>
          <w:lang w:eastAsia="hr-HR"/>
        </w:rPr>
        <w:t> </w:t>
      </w:r>
    </w:p>
    <w:p w14:paraId="4BE6D29A" w14:textId="77777777" w:rsidR="00323D4A" w:rsidRPr="00323D4A" w:rsidRDefault="00323D4A" w:rsidP="00323D4A">
      <w:pPr>
        <w:numPr>
          <w:ilvl w:val="0"/>
          <w:numId w:val="8"/>
        </w:numPr>
        <w:spacing w:after="0" w:line="240" w:lineRule="auto"/>
        <w:rPr>
          <w:rFonts w:ascii="Times New Roman" w:eastAsia="Times New Roman" w:hAnsi="Times New Roman" w:cs="Times New Roman"/>
          <w:color w:val="000000" w:themeColor="text1"/>
          <w:sz w:val="24"/>
          <w:szCs w:val="24"/>
          <w:lang w:val="en-AU" w:eastAsia="hr-HR"/>
        </w:rPr>
      </w:pPr>
      <w:bookmarkStart w:id="147" w:name="_Hlk130127845"/>
      <w:bookmarkEnd w:id="138"/>
      <w:r w:rsidRPr="00323D4A">
        <w:rPr>
          <w:rFonts w:ascii="Times New Roman" w:eastAsia="Times New Roman" w:hAnsi="Times New Roman" w:cs="Times New Roman"/>
          <w:color w:val="000000" w:themeColor="text1"/>
          <w:sz w:val="24"/>
          <w:szCs w:val="24"/>
          <w:lang w:val="en-AU" w:eastAsia="hr-HR"/>
        </w:rPr>
        <w:lastRenderedPageBreak/>
        <w:t xml:space="preserve">Zakon o lokalnoj i područnoj </w:t>
      </w:r>
      <w:proofErr w:type="gramStart"/>
      <w:r w:rsidRPr="00323D4A">
        <w:rPr>
          <w:rFonts w:ascii="Times New Roman" w:eastAsia="Times New Roman" w:hAnsi="Times New Roman" w:cs="Times New Roman"/>
          <w:color w:val="000000" w:themeColor="text1"/>
          <w:sz w:val="24"/>
          <w:szCs w:val="24"/>
          <w:lang w:val="en-AU" w:eastAsia="hr-HR"/>
        </w:rPr>
        <w:t>( regionalnoj</w:t>
      </w:r>
      <w:proofErr w:type="gramEnd"/>
      <w:r w:rsidRPr="00323D4A">
        <w:rPr>
          <w:rFonts w:ascii="Times New Roman" w:eastAsia="Times New Roman" w:hAnsi="Times New Roman" w:cs="Times New Roman"/>
          <w:color w:val="000000" w:themeColor="text1"/>
          <w:sz w:val="24"/>
          <w:szCs w:val="24"/>
          <w:lang w:val="en-AU" w:eastAsia="hr-HR"/>
        </w:rPr>
        <w:t xml:space="preserve"> ) samoupravi (“Narodne novine” broj 33/01,60/01,129/05,109/07, 125/08, 36/09,150/11,144/12,19/13,137/15,13/17, 98/19,144/20),</w:t>
      </w:r>
    </w:p>
    <w:p w14:paraId="712A4305" w14:textId="77777777" w:rsidR="00323D4A" w:rsidRPr="00323D4A" w:rsidRDefault="00323D4A" w:rsidP="00323D4A">
      <w:pPr>
        <w:numPr>
          <w:ilvl w:val="0"/>
          <w:numId w:val="8"/>
        </w:num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Zakon o odgoju i obrazovanju u osnovnoj i srednjoj školi (“Narodne novine” broj 87/08, 86/09, 92/10,105/10,90/11,5/12,16/12,86/12,94/13,156/14,152/14,7/17,68/18, 98/19,64/20,151/22,156/23),</w:t>
      </w:r>
    </w:p>
    <w:p w14:paraId="7D5A184A" w14:textId="77777777" w:rsidR="00323D4A" w:rsidRPr="00323D4A" w:rsidRDefault="00323D4A" w:rsidP="00323D4A">
      <w:pPr>
        <w:numPr>
          <w:ilvl w:val="0"/>
          <w:numId w:val="8"/>
        </w:num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Zakon o radu (“Narodne novine” broj 93/14,127/17, 98/19),</w:t>
      </w:r>
    </w:p>
    <w:p w14:paraId="0462CA4B" w14:textId="77777777" w:rsidR="00323D4A" w:rsidRPr="00323D4A" w:rsidRDefault="00323D4A" w:rsidP="00323D4A">
      <w:pPr>
        <w:numPr>
          <w:ilvl w:val="0"/>
          <w:numId w:val="8"/>
        </w:num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Zakon o proračunu (“Narodne novine” broj 87/08,136/12,15/15, 144/21),</w:t>
      </w:r>
    </w:p>
    <w:p w14:paraId="5CF75904" w14:textId="77777777" w:rsidR="00323D4A" w:rsidRPr="00323D4A" w:rsidRDefault="00323D4A" w:rsidP="00323D4A">
      <w:pPr>
        <w:numPr>
          <w:ilvl w:val="0"/>
          <w:numId w:val="8"/>
        </w:num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 xml:space="preserve">Zakon o zaštiti od požara (“Narodne novine” </w:t>
      </w:r>
      <w:proofErr w:type="gramStart"/>
      <w:r w:rsidRPr="00323D4A">
        <w:rPr>
          <w:rFonts w:ascii="Times New Roman" w:eastAsia="Times New Roman" w:hAnsi="Times New Roman" w:cs="Times New Roman"/>
          <w:color w:val="000000" w:themeColor="text1"/>
          <w:sz w:val="24"/>
          <w:szCs w:val="24"/>
          <w:lang w:val="en-AU" w:eastAsia="hr-HR"/>
        </w:rPr>
        <w:t>broj  92</w:t>
      </w:r>
      <w:proofErr w:type="gramEnd"/>
      <w:r w:rsidRPr="00323D4A">
        <w:rPr>
          <w:rFonts w:ascii="Times New Roman" w:eastAsia="Times New Roman" w:hAnsi="Times New Roman" w:cs="Times New Roman"/>
          <w:color w:val="000000" w:themeColor="text1"/>
          <w:sz w:val="24"/>
          <w:szCs w:val="24"/>
          <w:lang w:val="en-AU" w:eastAsia="hr-HR"/>
        </w:rPr>
        <w:t>/10),</w:t>
      </w:r>
    </w:p>
    <w:p w14:paraId="181ECA05" w14:textId="77777777" w:rsidR="00323D4A" w:rsidRPr="00323D4A" w:rsidRDefault="00323D4A" w:rsidP="00323D4A">
      <w:pPr>
        <w:numPr>
          <w:ilvl w:val="0"/>
          <w:numId w:val="8"/>
        </w:num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Zakon o zaštiti na radu (“Narodne novine” broj 71/14,118/14,154/14,94/18,96/18),</w:t>
      </w:r>
    </w:p>
    <w:p w14:paraId="7038D3F1" w14:textId="77777777" w:rsidR="00323D4A" w:rsidRPr="00323D4A" w:rsidRDefault="00323D4A" w:rsidP="00323D4A">
      <w:pPr>
        <w:numPr>
          <w:ilvl w:val="0"/>
          <w:numId w:val="8"/>
        </w:num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Zakon o udžbenicima i drugim obrazovnim materijalima za osnovnu i srednju školu (“Narodne novine” broj 116/18),</w:t>
      </w:r>
    </w:p>
    <w:p w14:paraId="4F27B23F" w14:textId="77777777" w:rsidR="00323D4A" w:rsidRPr="00323D4A" w:rsidRDefault="00323D4A" w:rsidP="00323D4A">
      <w:pPr>
        <w:numPr>
          <w:ilvl w:val="0"/>
          <w:numId w:val="8"/>
        </w:numPr>
        <w:spacing w:after="0" w:line="240" w:lineRule="auto"/>
        <w:contextualSpacing/>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sportu (“Narodne novine” broj 71/06, 150/08,124/10,86/12,94/13,85/15,19/16, 98/19,47/20,77/20 ),</w:t>
      </w:r>
    </w:p>
    <w:p w14:paraId="40EDF1BB" w14:textId="77777777" w:rsidR="00323D4A" w:rsidRPr="00323D4A" w:rsidRDefault="00323D4A" w:rsidP="00323D4A">
      <w:pPr>
        <w:numPr>
          <w:ilvl w:val="0"/>
          <w:numId w:val="8"/>
        </w:num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 xml:space="preserve">Zakon o ograničavanju uporabe duhanskih proizvoda (“Narodne novine” broj 125/08,55/09,119/09,94/13), </w:t>
      </w:r>
    </w:p>
    <w:p w14:paraId="035F5A6B" w14:textId="77777777" w:rsidR="00323D4A" w:rsidRPr="00323D4A" w:rsidRDefault="00323D4A" w:rsidP="00323D4A">
      <w:pPr>
        <w:numPr>
          <w:ilvl w:val="0"/>
          <w:numId w:val="8"/>
        </w:num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Zakon o knjižnicama i knjižničnoj djelatnosti (“Narodne novine” broj 17/19, 98/19),</w:t>
      </w:r>
    </w:p>
    <w:p w14:paraId="7C1C7948" w14:textId="77777777" w:rsidR="00323D4A" w:rsidRPr="00323D4A" w:rsidRDefault="00323D4A" w:rsidP="00323D4A">
      <w:pPr>
        <w:numPr>
          <w:ilvl w:val="0"/>
          <w:numId w:val="8"/>
        </w:num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Zakon o fiskalnoj odgovornosti (“Narodne novine” broj 111/18, 95/19,83/23)</w:t>
      </w:r>
    </w:p>
    <w:p w14:paraId="6B65CB1F" w14:textId="77777777" w:rsidR="00323D4A" w:rsidRPr="00323D4A" w:rsidRDefault="00323D4A" w:rsidP="00323D4A">
      <w:pPr>
        <w:numPr>
          <w:ilvl w:val="0"/>
          <w:numId w:val="8"/>
        </w:num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podzakonski akti,</w:t>
      </w:r>
    </w:p>
    <w:p w14:paraId="3B2E49CA" w14:textId="77777777" w:rsidR="00323D4A" w:rsidRPr="00323D4A" w:rsidRDefault="00323D4A" w:rsidP="00323D4A">
      <w:pPr>
        <w:numPr>
          <w:ilvl w:val="0"/>
          <w:numId w:val="8"/>
        </w:num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akti ustanove.</w:t>
      </w:r>
    </w:p>
    <w:p w14:paraId="79D1A904"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val="en-AU" w:eastAsia="hr-HR"/>
        </w:rPr>
      </w:pPr>
    </w:p>
    <w:p w14:paraId="7B4DE819"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val="en-AU" w:eastAsia="hr-HR"/>
        </w:rPr>
      </w:pPr>
      <w:r w:rsidRPr="00323D4A">
        <w:rPr>
          <w:rFonts w:ascii="Times New Roman" w:eastAsia="Times New Roman" w:hAnsi="Times New Roman" w:cs="Times New Roman"/>
          <w:b/>
          <w:color w:val="000000" w:themeColor="text1"/>
          <w:sz w:val="24"/>
          <w:szCs w:val="24"/>
          <w:lang w:val="en-AU" w:eastAsia="hr-HR"/>
        </w:rPr>
        <w:t>OPIS PROGRAMA:</w:t>
      </w:r>
    </w:p>
    <w:p w14:paraId="76CE0BC7"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Program Škole ostvaruje se kroz aktivnosti i projekte koji se financiraju iz državnog proračuna za decentralizirane funkcije (minimalni standard), gradskog proračuna (iznad minimalnog standarda) i proračuna Ministarstva znanosti i obrazovanje (plaće zaposlenih).</w:t>
      </w:r>
    </w:p>
    <w:p w14:paraId="59A6C581"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 xml:space="preserve">Program obuhvaća: </w:t>
      </w:r>
    </w:p>
    <w:p w14:paraId="6DF3DB93" w14:textId="77777777" w:rsidR="00323D4A" w:rsidRPr="00323D4A" w:rsidRDefault="00323D4A" w:rsidP="00323D4A">
      <w:pPr>
        <w:spacing w:after="0" w:line="240" w:lineRule="auto"/>
        <w:rPr>
          <w:rFonts w:ascii="Times New Roman" w:eastAsia="Times New Roman" w:hAnsi="Times New Roman" w:cs="Times New Roman"/>
          <w:i/>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u w:val="single"/>
          <w:lang w:val="en-AU" w:eastAsia="hr-HR"/>
        </w:rPr>
        <w:t>aktivnosti</w:t>
      </w:r>
      <w:r w:rsidRPr="00323D4A">
        <w:rPr>
          <w:rFonts w:ascii="Times New Roman" w:eastAsia="Times New Roman" w:hAnsi="Times New Roman" w:cs="Times New Roman"/>
          <w:color w:val="000000" w:themeColor="text1"/>
          <w:sz w:val="24"/>
          <w:szCs w:val="24"/>
          <w:lang w:val="en-AU" w:eastAsia="hr-HR"/>
        </w:rPr>
        <w:t>:</w:t>
      </w:r>
      <w:r w:rsidRPr="00323D4A">
        <w:rPr>
          <w:rFonts w:ascii="Times New Roman" w:eastAsia="Times New Roman" w:hAnsi="Times New Roman" w:cs="Times New Roman"/>
          <w:b/>
          <w:i/>
          <w:color w:val="000000" w:themeColor="text1"/>
          <w:sz w:val="24"/>
          <w:szCs w:val="24"/>
          <w:lang w:val="en-AU" w:eastAsia="hr-HR"/>
        </w:rPr>
        <w:t xml:space="preserve"> </w:t>
      </w:r>
      <w:r w:rsidRPr="00323D4A">
        <w:rPr>
          <w:rFonts w:ascii="Times New Roman" w:eastAsia="Times New Roman" w:hAnsi="Times New Roman" w:cs="Times New Roman"/>
          <w:i/>
          <w:color w:val="000000" w:themeColor="text1"/>
          <w:sz w:val="24"/>
          <w:szCs w:val="24"/>
          <w:lang w:val="en-AU" w:eastAsia="hr-HR"/>
        </w:rPr>
        <w:t>Odgojno-obrazovno, administrativno i tehničko osoblje (financirano sredstvima za  decentralizirane funkcije i sredstvima Ministarstva znanosti i obrazovanja), Produženi boravak, Rad s nadarenim učenicima, Izborni i dodatni programi, Program izvannastavne aktivnosti, Sufinanciranje učenika za prehranu, izlete i druge programe,</w:t>
      </w:r>
      <w:r w:rsidRPr="00323D4A">
        <w:rPr>
          <w:rFonts w:ascii="Times New Roman" w:eastAsia="Times New Roman" w:hAnsi="Times New Roman" w:cs="Times New Roman"/>
          <w:color w:val="000000" w:themeColor="text1"/>
          <w:sz w:val="24"/>
          <w:szCs w:val="24"/>
          <w:lang w:val="en-AU" w:eastAsia="hr-HR"/>
        </w:rPr>
        <w:t xml:space="preserve"> </w:t>
      </w:r>
      <w:r w:rsidRPr="00323D4A">
        <w:rPr>
          <w:rFonts w:ascii="Times New Roman" w:eastAsia="Times New Roman" w:hAnsi="Times New Roman" w:cs="Times New Roman"/>
          <w:i/>
          <w:color w:val="000000" w:themeColor="text1"/>
          <w:sz w:val="24"/>
          <w:szCs w:val="24"/>
          <w:lang w:val="en-AU" w:eastAsia="hr-HR"/>
        </w:rPr>
        <w:t>Objekti školskih zgrada i šire javne potrebe, Odjel djece s teškoćama u razvoju, Školsko športsko društvo, Permanentno (interno) usavršavanje učitelja, Stručna županijska vijeća,</w:t>
      </w:r>
      <w:r w:rsidRPr="00323D4A">
        <w:rPr>
          <w:rFonts w:ascii="Times New Roman" w:eastAsia="Times New Roman" w:hAnsi="Times New Roman" w:cs="Times New Roman"/>
          <w:color w:val="000000" w:themeColor="text1"/>
          <w:sz w:val="24"/>
          <w:szCs w:val="24"/>
          <w:lang w:val="en-AU" w:eastAsia="hr-HR"/>
        </w:rPr>
        <w:t xml:space="preserve"> </w:t>
      </w:r>
      <w:r w:rsidRPr="00323D4A">
        <w:rPr>
          <w:rFonts w:ascii="Times New Roman" w:eastAsia="Times New Roman" w:hAnsi="Times New Roman" w:cs="Times New Roman"/>
          <w:i/>
          <w:color w:val="000000" w:themeColor="text1"/>
          <w:sz w:val="24"/>
          <w:szCs w:val="24"/>
          <w:lang w:val="en-AU" w:eastAsia="hr-HR"/>
        </w:rPr>
        <w:t>Mentorstvo, Zavičajna nastava,</w:t>
      </w:r>
      <w:r w:rsidRPr="00323D4A">
        <w:rPr>
          <w:rFonts w:ascii="Times New Roman" w:eastAsia="Times New Roman" w:hAnsi="Times New Roman" w:cs="Times New Roman"/>
          <w:color w:val="000000" w:themeColor="text1"/>
          <w:sz w:val="24"/>
          <w:szCs w:val="24"/>
          <w:lang w:val="en-AU" w:eastAsia="hr-HR"/>
        </w:rPr>
        <w:t xml:space="preserve">  </w:t>
      </w:r>
      <w:r w:rsidRPr="00323D4A">
        <w:rPr>
          <w:rFonts w:ascii="Times New Roman" w:eastAsia="Times New Roman" w:hAnsi="Times New Roman" w:cs="Times New Roman"/>
          <w:i/>
          <w:color w:val="000000" w:themeColor="text1"/>
          <w:sz w:val="24"/>
          <w:szCs w:val="24"/>
          <w:lang w:val="en-AU" w:eastAsia="hr-HR"/>
        </w:rPr>
        <w:t xml:space="preserve">Područna škola Žbandaj-tehničko osoblje, </w:t>
      </w:r>
      <w:r w:rsidRPr="00323D4A">
        <w:rPr>
          <w:rFonts w:ascii="Times New Roman" w:eastAsia="Times New Roman" w:hAnsi="Times New Roman" w:cs="Times New Roman"/>
          <w:color w:val="000000" w:themeColor="text1"/>
          <w:sz w:val="24"/>
          <w:szCs w:val="24"/>
          <w:u w:val="single"/>
          <w:lang w:val="en-AU" w:eastAsia="hr-HR"/>
        </w:rPr>
        <w:t>kapitalne projekte</w:t>
      </w:r>
      <w:r w:rsidRPr="00323D4A">
        <w:rPr>
          <w:rFonts w:ascii="Times New Roman" w:eastAsia="Times New Roman" w:hAnsi="Times New Roman" w:cs="Times New Roman"/>
          <w:color w:val="000000" w:themeColor="text1"/>
          <w:sz w:val="24"/>
          <w:szCs w:val="24"/>
          <w:lang w:val="en-AU" w:eastAsia="hr-HR"/>
        </w:rPr>
        <w:t>:</w:t>
      </w:r>
      <w:r w:rsidRPr="00323D4A">
        <w:rPr>
          <w:rFonts w:ascii="Times New Roman" w:eastAsia="Times New Roman" w:hAnsi="Times New Roman" w:cs="Times New Roman"/>
          <w:b/>
          <w:i/>
          <w:color w:val="000000" w:themeColor="text1"/>
          <w:sz w:val="24"/>
          <w:szCs w:val="24"/>
          <w:lang w:val="en-AU" w:eastAsia="hr-HR"/>
        </w:rPr>
        <w:t xml:space="preserve"> </w:t>
      </w:r>
      <w:r w:rsidRPr="00323D4A">
        <w:rPr>
          <w:rFonts w:ascii="Times New Roman" w:eastAsia="Times New Roman" w:hAnsi="Times New Roman" w:cs="Times New Roman"/>
          <w:i/>
          <w:color w:val="000000" w:themeColor="text1"/>
          <w:sz w:val="24"/>
          <w:szCs w:val="24"/>
          <w:lang w:val="en-AU" w:eastAsia="hr-HR"/>
        </w:rPr>
        <w:t>Nabava opreme - minimalni standard, Adaptacija i sanacija ustanova – iznad minimalnog standarda, Nabava opreme</w:t>
      </w:r>
      <w:r w:rsidRPr="00323D4A">
        <w:rPr>
          <w:rFonts w:ascii="Times New Roman" w:eastAsia="Times New Roman" w:hAnsi="Times New Roman" w:cs="Times New Roman"/>
          <w:color w:val="000000" w:themeColor="text1"/>
          <w:sz w:val="24"/>
          <w:szCs w:val="24"/>
          <w:lang w:val="en-AU" w:eastAsia="hr-HR"/>
        </w:rPr>
        <w:t xml:space="preserve"> </w:t>
      </w:r>
      <w:r w:rsidRPr="00323D4A">
        <w:rPr>
          <w:rFonts w:ascii="Times New Roman" w:eastAsia="Times New Roman" w:hAnsi="Times New Roman" w:cs="Times New Roman"/>
          <w:i/>
          <w:color w:val="000000" w:themeColor="text1"/>
          <w:sz w:val="24"/>
          <w:szCs w:val="24"/>
          <w:lang w:val="en-AU" w:eastAsia="hr-HR"/>
        </w:rPr>
        <w:t xml:space="preserve">za škole iznad minimalnog standarda, Nabava udžbenika </w:t>
      </w:r>
    </w:p>
    <w:p w14:paraId="3F3B7DF4" w14:textId="77777777" w:rsidR="00323D4A" w:rsidRPr="00323D4A" w:rsidRDefault="00323D4A" w:rsidP="00323D4A">
      <w:pPr>
        <w:spacing w:after="0" w:line="240" w:lineRule="auto"/>
        <w:rPr>
          <w:rFonts w:ascii="Times New Roman" w:eastAsia="Times New Roman" w:hAnsi="Times New Roman" w:cs="Times New Roman"/>
          <w:bCs/>
          <w:i/>
          <w:iCs/>
          <w:color w:val="000000" w:themeColor="text1"/>
          <w:sz w:val="24"/>
          <w:szCs w:val="24"/>
          <w:lang w:val="en-AU" w:eastAsia="hr-HR"/>
        </w:rPr>
      </w:pPr>
      <w:r w:rsidRPr="00323D4A">
        <w:rPr>
          <w:rFonts w:ascii="Times New Roman" w:eastAsia="Times New Roman" w:hAnsi="Times New Roman" w:cs="Times New Roman"/>
          <w:i/>
          <w:color w:val="000000" w:themeColor="text1"/>
          <w:sz w:val="24"/>
          <w:szCs w:val="24"/>
          <w:lang w:val="en-AU" w:eastAsia="hr-HR"/>
        </w:rPr>
        <w:t>T</w:t>
      </w:r>
      <w:r w:rsidRPr="00323D4A">
        <w:rPr>
          <w:rFonts w:ascii="Times New Roman" w:eastAsia="Times New Roman" w:hAnsi="Times New Roman" w:cs="Times New Roman"/>
          <w:color w:val="000000" w:themeColor="text1"/>
          <w:sz w:val="24"/>
          <w:szCs w:val="24"/>
          <w:u w:val="single"/>
          <w:lang w:val="en-AU" w:eastAsia="hr-HR"/>
        </w:rPr>
        <w:t xml:space="preserve">ekući projekt: </w:t>
      </w:r>
      <w:r w:rsidRPr="00323D4A">
        <w:rPr>
          <w:rFonts w:ascii="Times New Roman" w:eastAsia="Times New Roman" w:hAnsi="Times New Roman" w:cs="Times New Roman"/>
          <w:bCs/>
          <w:i/>
          <w:iCs/>
          <w:color w:val="000000" w:themeColor="text1"/>
          <w:sz w:val="24"/>
          <w:szCs w:val="24"/>
          <w:lang w:val="en-AU" w:eastAsia="hr-HR"/>
        </w:rPr>
        <w:t xml:space="preserve"> Pomoćnici u nastavi-projekt PUN-a torba zajedništva I</w:t>
      </w:r>
      <w:proofErr w:type="gramStart"/>
      <w:r w:rsidRPr="00323D4A">
        <w:rPr>
          <w:rFonts w:ascii="Times New Roman" w:eastAsia="Times New Roman" w:hAnsi="Times New Roman" w:cs="Times New Roman"/>
          <w:bCs/>
          <w:i/>
          <w:iCs/>
          <w:color w:val="000000" w:themeColor="text1"/>
          <w:sz w:val="24"/>
          <w:szCs w:val="24"/>
          <w:lang w:val="en-AU" w:eastAsia="hr-HR"/>
        </w:rPr>
        <w:t>, .</w:t>
      </w:r>
      <w:proofErr w:type="gramEnd"/>
      <w:r w:rsidRPr="00323D4A">
        <w:rPr>
          <w:rFonts w:ascii="Times New Roman" w:eastAsia="Times New Roman" w:hAnsi="Times New Roman" w:cs="Times New Roman"/>
          <w:bCs/>
          <w:i/>
          <w:iCs/>
          <w:color w:val="000000" w:themeColor="text1"/>
          <w:sz w:val="24"/>
          <w:szCs w:val="24"/>
          <w:lang w:val="en-AU" w:eastAsia="hr-HR"/>
        </w:rPr>
        <w:t xml:space="preserve"> Pomoćnici u nastavi-projekt PUN-a torba zajedništva II. </w:t>
      </w:r>
    </w:p>
    <w:p w14:paraId="685BD4AD"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u w:val="single"/>
          <w:lang w:val="en-AU" w:eastAsia="hr-HR"/>
        </w:rPr>
      </w:pPr>
      <w:r w:rsidRPr="00323D4A">
        <w:rPr>
          <w:rFonts w:ascii="Times New Roman" w:eastAsia="Times New Roman" w:hAnsi="Times New Roman" w:cs="Times New Roman"/>
          <w:color w:val="000000" w:themeColor="text1"/>
          <w:sz w:val="24"/>
          <w:szCs w:val="24"/>
          <w:u w:val="single"/>
          <w:lang w:val="en-AU" w:eastAsia="hr-HR"/>
        </w:rPr>
        <w:t>Aktivnosti:</w:t>
      </w:r>
    </w:p>
    <w:p w14:paraId="25FAE54A" w14:textId="77777777" w:rsidR="00323D4A" w:rsidRPr="00323D4A" w:rsidRDefault="00323D4A" w:rsidP="00323D4A">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 xml:space="preserve">Odgojno-obrazovno, administrativno i tehničko osoblje </w:t>
      </w:r>
      <w:r w:rsidRPr="00323D4A">
        <w:rPr>
          <w:rFonts w:ascii="Times New Roman" w:eastAsia="Times New Roman" w:hAnsi="Times New Roman" w:cs="Times New Roman"/>
          <w:bCs/>
          <w:i/>
          <w:color w:val="000000" w:themeColor="text1"/>
          <w:sz w:val="24"/>
          <w:szCs w:val="24"/>
          <w:lang w:eastAsia="hr-HR"/>
        </w:rPr>
        <w:t xml:space="preserve">- </w:t>
      </w:r>
      <w:r w:rsidRPr="00323D4A">
        <w:rPr>
          <w:rFonts w:ascii="Times New Roman" w:eastAsia="Times New Roman" w:hAnsi="Times New Roman" w:cs="Times New Roman"/>
          <w:bCs/>
          <w:color w:val="000000" w:themeColor="text1"/>
          <w:sz w:val="24"/>
          <w:szCs w:val="24"/>
          <w:lang w:eastAsia="hr-HR"/>
        </w:rPr>
        <w:t>aktivnost se financira</w:t>
      </w:r>
      <w:r w:rsidRPr="00323D4A">
        <w:rPr>
          <w:rFonts w:ascii="Times New Roman" w:eastAsia="Times New Roman" w:hAnsi="Times New Roman" w:cs="Times New Roman"/>
          <w:i/>
          <w:color w:val="000000" w:themeColor="text1"/>
          <w:sz w:val="24"/>
          <w:szCs w:val="24"/>
          <w:lang w:eastAsia="hr-HR"/>
        </w:rPr>
        <w:t xml:space="preserve"> sredstvima za  decentralizirane funkcije i sredstvima Ministarstva znanosti i obrazovanja. Sredstva za</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color w:val="000000" w:themeColor="text1"/>
          <w:sz w:val="24"/>
          <w:szCs w:val="24"/>
          <w:lang w:eastAsia="hr-HR"/>
        </w:rPr>
        <w:t>decentralizirane funkcije</w:t>
      </w:r>
      <w:r w:rsidRPr="00323D4A">
        <w:rPr>
          <w:rFonts w:ascii="Times New Roman" w:eastAsia="Times New Roman" w:hAnsi="Times New Roman" w:cs="Times New Roman"/>
          <w:color w:val="000000" w:themeColor="text1"/>
          <w:sz w:val="24"/>
          <w:szCs w:val="24"/>
          <w:lang w:eastAsia="hr-HR"/>
        </w:rPr>
        <w:t xml:space="preserve"> planirana su za financiranje rashoda za tekuće izdatke škole. Glavnina rashoda služi za pokrivanje rashoda u grupi službenih putovanja, uredskog materijala, energije, materijala za tekuće održavanje, usluge telefona pošte i prijevoza, usluge tekućeg održavanja, komunalnih usluga, računalne usluge, zdravstvene usluge, ostale usluge, te ostale nespomenute rashode poslovanja, čija se visina utvrđuje Odlukom o kriterijima, mjerilima i načinu financiranja decentraliziranih funkcija osnovnog školstva Grada Poreča, koja se donosi za tekuću godinu. Najznačajnije promjene unutar aktivnosti vezane su za zdravstvene usluge gdje su se preraspodjelom sredstava unutar grupe osigurala sredstva potrebna za obavezne sistematske preglede.</w:t>
      </w:r>
    </w:p>
    <w:p w14:paraId="253B05B3" w14:textId="77777777" w:rsidR="00323D4A" w:rsidRPr="00323D4A" w:rsidRDefault="00323D4A" w:rsidP="00323D4A">
      <w:pPr>
        <w:spacing w:after="0" w:line="240" w:lineRule="auto"/>
        <w:rPr>
          <w:rFonts w:ascii="Times New Roman" w:eastAsia="Times New Roman" w:hAnsi="Times New Roman" w:cs="Times New Roman"/>
          <w:bCs/>
          <w:color w:val="000000" w:themeColor="text1"/>
          <w:sz w:val="24"/>
          <w:szCs w:val="24"/>
          <w:lang w:val="en-AU" w:eastAsia="hr-HR"/>
        </w:rPr>
      </w:pPr>
      <w:r w:rsidRPr="00323D4A">
        <w:rPr>
          <w:rFonts w:ascii="Times New Roman" w:eastAsia="Times New Roman" w:hAnsi="Times New Roman" w:cs="Times New Roman"/>
          <w:b/>
          <w:i/>
          <w:iCs/>
          <w:color w:val="000000" w:themeColor="text1"/>
          <w:sz w:val="24"/>
          <w:szCs w:val="24"/>
          <w:lang w:val="en-AU" w:eastAsia="hr-HR"/>
        </w:rPr>
        <w:t xml:space="preserve">Produženi boravak - </w:t>
      </w:r>
      <w:r w:rsidRPr="00323D4A">
        <w:rPr>
          <w:rFonts w:ascii="Times New Roman" w:eastAsia="Times New Roman" w:hAnsi="Times New Roman" w:cs="Times New Roman"/>
          <w:bCs/>
          <w:color w:val="000000" w:themeColor="text1"/>
          <w:sz w:val="24"/>
          <w:szCs w:val="24"/>
          <w:lang w:val="en-AU" w:eastAsia="hr-HR"/>
        </w:rPr>
        <w:t xml:space="preserve">namijenjen je učenicima razredne nastave od I. do IV. razreda. Za potrebe produženog boravka zapošljava se 8 učitelja razredne nastave i 1 kuhar. Od rujna 2024. godine u produženi boravak upisano je ukupno 154 učenika u 8 grupa, i to 6 grupa u matičnoj škola i 2 grupe </w:t>
      </w:r>
      <w:r w:rsidRPr="00323D4A">
        <w:rPr>
          <w:rFonts w:ascii="Times New Roman" w:eastAsia="Times New Roman" w:hAnsi="Times New Roman" w:cs="Times New Roman"/>
          <w:bCs/>
          <w:color w:val="000000" w:themeColor="text1"/>
          <w:sz w:val="24"/>
          <w:szCs w:val="24"/>
          <w:lang w:val="en-AU" w:eastAsia="hr-HR"/>
        </w:rPr>
        <w:lastRenderedPageBreak/>
        <w:t>u Područnoj školi Žbandaj. Troškove snose Grad Poreč-Parenzo i roditelji učenika na način da Grad plaća 50% troškova za osoblje i opremu, dok roditelji plaćaju materijalne troškove, prehranu i troškove za osoblje.</w:t>
      </w:r>
    </w:p>
    <w:p w14:paraId="6456783F"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i/>
          <w:iCs/>
          <w:color w:val="000000" w:themeColor="text1"/>
          <w:sz w:val="24"/>
          <w:szCs w:val="24"/>
          <w:lang w:val="en-AU" w:eastAsia="hr-HR"/>
        </w:rPr>
        <w:t xml:space="preserve">Rad s nadarenim učenicima - </w:t>
      </w:r>
      <w:r w:rsidRPr="00323D4A">
        <w:rPr>
          <w:rFonts w:ascii="Times New Roman" w:eastAsia="Times New Roman" w:hAnsi="Times New Roman" w:cs="Times New Roman"/>
          <w:color w:val="000000" w:themeColor="text1"/>
          <w:sz w:val="24"/>
          <w:szCs w:val="24"/>
          <w:lang w:val="en-AU" w:eastAsia="hr-HR"/>
        </w:rPr>
        <w:t xml:space="preserve">Škola sustavno tijekom školske godine provodi uočavanje, praćenje i poticanje darovitih učenika, te se organizira dodatni rad prema njihovim sklonostima, sposobnostima i interesima. Učenici sudjeluju na natjecanjima i smotrama školske, županijske, državne, pa čak i međunarodne razine, koja organizira Ministarstvo znanosti i obrazovanja, Agencija za odgoj i obrazovanje i drugi organizatori uz suglasnost Ministarstvo znanosti i obrazovanje, te u programima namijenjenim nadarenim učenicima kao što je: Ljetna škola matematike, Mala glagoljaška akademija, Novigradsko proljeće. Sredstva se koriste za dodatne programe za nadarene učenike (materijal, usluge, prijevoz, boravak, kotizacija, putni troškovi) te troškove sudjelovanja na natjecanjima i sudjelovanja u posebnim programima. </w:t>
      </w:r>
    </w:p>
    <w:p w14:paraId="644FE905"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i/>
          <w:iCs/>
          <w:color w:val="000000" w:themeColor="text1"/>
          <w:sz w:val="24"/>
          <w:szCs w:val="24"/>
          <w:lang w:val="en-AU" w:eastAsia="hr-HR"/>
        </w:rPr>
        <w:t>Izborni i dodatni program</w:t>
      </w:r>
      <w:r w:rsidRPr="00323D4A">
        <w:rPr>
          <w:rFonts w:ascii="Times New Roman" w:eastAsia="Times New Roman" w:hAnsi="Times New Roman" w:cs="Times New Roman"/>
          <w:b/>
          <w:color w:val="000000" w:themeColor="text1"/>
          <w:sz w:val="24"/>
          <w:szCs w:val="24"/>
          <w:lang w:val="en-AU" w:eastAsia="hr-HR"/>
        </w:rPr>
        <w:t xml:space="preserve"> - </w:t>
      </w:r>
      <w:r w:rsidRPr="00323D4A">
        <w:rPr>
          <w:rFonts w:ascii="Times New Roman" w:eastAsia="Times New Roman" w:hAnsi="Times New Roman" w:cs="Times New Roman"/>
          <w:bCs/>
          <w:color w:val="000000" w:themeColor="text1"/>
          <w:sz w:val="24"/>
          <w:szCs w:val="24"/>
          <w:lang w:val="en-AU" w:eastAsia="hr-HR"/>
        </w:rPr>
        <w:t>iz</w:t>
      </w:r>
      <w:r w:rsidRPr="00323D4A">
        <w:rPr>
          <w:rFonts w:ascii="Times New Roman" w:eastAsia="Times New Roman" w:hAnsi="Times New Roman" w:cs="Times New Roman"/>
          <w:color w:val="000000" w:themeColor="text1"/>
          <w:sz w:val="24"/>
          <w:szCs w:val="24"/>
          <w:lang w:val="en-AU" w:eastAsia="hr-HR"/>
        </w:rPr>
        <w:t xml:space="preserve">borni program stranog jezika uvodi se od IV. razreda, te je omogućeno učenje Talijanskog ili Njemačkog jezika kao izbornoga. U izbornu nastavu Vjeronauka – katoličkog uključeni su </w:t>
      </w:r>
      <w:proofErr w:type="gramStart"/>
      <w:r w:rsidRPr="00323D4A">
        <w:rPr>
          <w:rFonts w:ascii="Times New Roman" w:eastAsia="Times New Roman" w:hAnsi="Times New Roman" w:cs="Times New Roman"/>
          <w:color w:val="000000" w:themeColor="text1"/>
          <w:sz w:val="24"/>
          <w:szCs w:val="24"/>
          <w:lang w:val="en-AU" w:eastAsia="hr-HR"/>
        </w:rPr>
        <w:t>učenici  od</w:t>
      </w:r>
      <w:proofErr w:type="gramEnd"/>
      <w:r w:rsidRPr="00323D4A">
        <w:rPr>
          <w:rFonts w:ascii="Times New Roman" w:eastAsia="Times New Roman" w:hAnsi="Times New Roman" w:cs="Times New Roman"/>
          <w:color w:val="000000" w:themeColor="text1"/>
          <w:sz w:val="24"/>
          <w:szCs w:val="24"/>
          <w:lang w:val="en-AU" w:eastAsia="hr-HR"/>
        </w:rPr>
        <w:t xml:space="preserve"> I. do VIII. razreda, za svaki razred po 1 grupa, ukupno 31 grupa. U izbornu nastavu Vjeronauka – islamskog, učenici su uključeni u 2 kombinirane grupe od čega je jedna za mlađu dobnu skupinu, a druga za učenike predmetne nastave. Uvođenjem Informatike kao redovnog premeta u 5. i 6. razredu od školske godine </w:t>
      </w:r>
      <w:proofErr w:type="gramStart"/>
      <w:r w:rsidRPr="00323D4A">
        <w:rPr>
          <w:rFonts w:ascii="Times New Roman" w:eastAsia="Times New Roman" w:hAnsi="Times New Roman" w:cs="Times New Roman"/>
          <w:color w:val="000000" w:themeColor="text1"/>
          <w:sz w:val="24"/>
          <w:szCs w:val="24"/>
          <w:lang w:val="en-AU" w:eastAsia="hr-HR"/>
        </w:rPr>
        <w:t>2018./</w:t>
      </w:r>
      <w:proofErr w:type="gramEnd"/>
      <w:r w:rsidRPr="00323D4A">
        <w:rPr>
          <w:rFonts w:ascii="Times New Roman" w:eastAsia="Times New Roman" w:hAnsi="Times New Roman" w:cs="Times New Roman"/>
          <w:color w:val="000000" w:themeColor="text1"/>
          <w:sz w:val="24"/>
          <w:szCs w:val="24"/>
          <w:lang w:val="en-AU" w:eastAsia="hr-HR"/>
        </w:rPr>
        <w:t xml:space="preserve">2019., izborni programi izvode se u 7. i 8. </w:t>
      </w:r>
      <w:proofErr w:type="gramStart"/>
      <w:r w:rsidRPr="00323D4A">
        <w:rPr>
          <w:rFonts w:ascii="Times New Roman" w:eastAsia="Times New Roman" w:hAnsi="Times New Roman" w:cs="Times New Roman"/>
          <w:color w:val="000000" w:themeColor="text1"/>
          <w:sz w:val="24"/>
          <w:szCs w:val="24"/>
          <w:lang w:val="en-AU" w:eastAsia="hr-HR"/>
        </w:rPr>
        <w:t>razredu..</w:t>
      </w:r>
      <w:proofErr w:type="gramEnd"/>
      <w:r w:rsidRPr="00323D4A">
        <w:rPr>
          <w:rFonts w:ascii="Times New Roman" w:eastAsia="Times New Roman" w:hAnsi="Times New Roman" w:cs="Times New Roman"/>
          <w:color w:val="000000" w:themeColor="text1"/>
          <w:sz w:val="24"/>
          <w:szCs w:val="24"/>
          <w:lang w:val="en-AU" w:eastAsia="hr-HR"/>
        </w:rPr>
        <w:t xml:space="preserve"> Nastava Njegovanja albanskog jezika i kulture (Model C), izvodi se u 2 kombinirane grupe. Dodatna nastava je individualizirani oblik rada u skupinama za učenike koji u određenom nastavnom predmetu ostvaruju natprosječne rezultate ili pokazuju poseban interes, a uključuju se na temelju vlastite odluke. U školi je organizirana dodatna nastava iz: Hrvatskog jezika, Matematike, Engleskog, Kemije, Biologije, Fizike, Informatike, Povijesti i Geografije. Ukupno u predmetnoj nastavi u ovoj aktivnosti sudjeluje 19 grupa, a u razrednoj nastavi 16 grupa. Učenici sudjeluju na školskim, županijskim i državnim natjecanjima te postižu izvrsne rezultate.  </w:t>
      </w:r>
    </w:p>
    <w:p w14:paraId="68AB4060"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i/>
          <w:iCs/>
          <w:color w:val="000000" w:themeColor="text1"/>
          <w:sz w:val="24"/>
          <w:szCs w:val="24"/>
          <w:lang w:val="en-AU" w:eastAsia="hr-HR"/>
        </w:rPr>
        <w:t>Program izvannastavne aktivnosti</w:t>
      </w:r>
      <w:r w:rsidRPr="00323D4A">
        <w:rPr>
          <w:rFonts w:ascii="Times New Roman" w:eastAsia="Times New Roman" w:hAnsi="Times New Roman" w:cs="Times New Roman"/>
          <w:b/>
          <w:color w:val="000000" w:themeColor="text1"/>
          <w:sz w:val="24"/>
          <w:szCs w:val="24"/>
          <w:lang w:val="en-AU" w:eastAsia="hr-HR"/>
        </w:rPr>
        <w:t xml:space="preserve"> - </w:t>
      </w:r>
      <w:r w:rsidRPr="00323D4A">
        <w:rPr>
          <w:rFonts w:ascii="Times New Roman" w:eastAsia="Times New Roman" w:hAnsi="Times New Roman" w:cs="Times New Roman"/>
          <w:bCs/>
          <w:color w:val="000000" w:themeColor="text1"/>
          <w:sz w:val="24"/>
          <w:szCs w:val="24"/>
          <w:lang w:val="en-AU" w:eastAsia="hr-HR"/>
        </w:rPr>
        <w:t>r</w:t>
      </w:r>
      <w:r w:rsidRPr="00323D4A">
        <w:rPr>
          <w:rFonts w:ascii="Times New Roman" w:eastAsia="Times New Roman" w:hAnsi="Times New Roman" w:cs="Times New Roman"/>
          <w:color w:val="000000" w:themeColor="text1"/>
          <w:sz w:val="24"/>
          <w:szCs w:val="24"/>
          <w:lang w:val="en-AU" w:eastAsia="hr-HR"/>
        </w:rPr>
        <w:t xml:space="preserve">adi zadovoljavanja različitih potreba i interesa učenika, škola organizira posebne izvannastavne aktivnosti. Ovaj </w:t>
      </w:r>
      <w:proofErr w:type="gramStart"/>
      <w:r w:rsidRPr="00323D4A">
        <w:rPr>
          <w:rFonts w:ascii="Times New Roman" w:eastAsia="Times New Roman" w:hAnsi="Times New Roman" w:cs="Times New Roman"/>
          <w:color w:val="000000" w:themeColor="text1"/>
          <w:sz w:val="24"/>
          <w:szCs w:val="24"/>
          <w:lang w:val="en-AU" w:eastAsia="hr-HR"/>
        </w:rPr>
        <w:t>oblik  aktivnosti</w:t>
      </w:r>
      <w:proofErr w:type="gramEnd"/>
      <w:r w:rsidRPr="00323D4A">
        <w:rPr>
          <w:rFonts w:ascii="Times New Roman" w:eastAsia="Times New Roman" w:hAnsi="Times New Roman" w:cs="Times New Roman"/>
          <w:color w:val="000000" w:themeColor="text1"/>
          <w:sz w:val="24"/>
          <w:szCs w:val="24"/>
          <w:lang w:val="en-AU" w:eastAsia="hr-HR"/>
        </w:rPr>
        <w:t xml:space="preserve"> organizira se za sve učenike. Planiraju se školskim kurikulumom i godišnjim planom i programom, a povezane su s nastavnim predmetom ili su interdisciplinarne naravi. Način i metode realizacije su pretežno radioničkog, projektnog, skupno istraživačkog tipa, terenske nastave i/ili drugih aktivnih didaktičko-metodičkih pristupa. U školi je organizirano 30 grupa za razrednu i 27 grupa za predmetnu nastavu. Za sve te grupe potrebna su sredstva za nabavu različitog potrošnog materijala te troškovi putovanja na smotre i natjecanja. </w:t>
      </w:r>
    </w:p>
    <w:p w14:paraId="0CD1A1BB"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i/>
          <w:iCs/>
          <w:color w:val="000000" w:themeColor="text1"/>
          <w:sz w:val="24"/>
          <w:szCs w:val="24"/>
          <w:lang w:val="en-AU" w:eastAsia="hr-HR"/>
        </w:rPr>
        <w:t>Sufinanciranje učenika za prehranu, izlete i druge programe</w:t>
      </w:r>
      <w:r w:rsidRPr="00323D4A">
        <w:rPr>
          <w:rFonts w:ascii="Times New Roman" w:eastAsia="Times New Roman" w:hAnsi="Times New Roman" w:cs="Times New Roman"/>
          <w:b/>
          <w:color w:val="000000" w:themeColor="text1"/>
          <w:sz w:val="24"/>
          <w:szCs w:val="24"/>
          <w:lang w:val="en-AU" w:eastAsia="hr-HR"/>
        </w:rPr>
        <w:t xml:space="preserve"> - </w:t>
      </w:r>
      <w:r w:rsidRPr="00323D4A">
        <w:rPr>
          <w:rFonts w:ascii="Times New Roman" w:eastAsia="Times New Roman" w:hAnsi="Times New Roman" w:cs="Times New Roman"/>
          <w:color w:val="000000" w:themeColor="text1"/>
          <w:sz w:val="24"/>
          <w:szCs w:val="24"/>
          <w:lang w:val="en-AU" w:eastAsia="hr-HR"/>
        </w:rPr>
        <w:t xml:space="preserve">Škola ima organiziranu prehranu za učenike dok borave u školi u skladu s propisima, preporukama i normativima Ministarstva zdravlja. Tjedni jelovnik objavljuje se na školskoj oglasnoj ploči. Sredstva uplaćuju roditelji za produženi </w:t>
      </w:r>
      <w:proofErr w:type="gramStart"/>
      <w:r w:rsidRPr="00323D4A">
        <w:rPr>
          <w:rFonts w:ascii="Times New Roman" w:eastAsia="Times New Roman" w:hAnsi="Times New Roman" w:cs="Times New Roman"/>
          <w:color w:val="000000" w:themeColor="text1"/>
          <w:sz w:val="24"/>
          <w:szCs w:val="24"/>
          <w:lang w:val="en-AU" w:eastAsia="hr-HR"/>
        </w:rPr>
        <w:t>boravak  u</w:t>
      </w:r>
      <w:proofErr w:type="gramEnd"/>
      <w:r w:rsidRPr="00323D4A">
        <w:rPr>
          <w:rFonts w:ascii="Times New Roman" w:eastAsia="Times New Roman" w:hAnsi="Times New Roman" w:cs="Times New Roman"/>
          <w:color w:val="000000" w:themeColor="text1"/>
          <w:sz w:val="24"/>
          <w:szCs w:val="24"/>
          <w:lang w:val="en-AU" w:eastAsia="hr-HR"/>
        </w:rPr>
        <w:t xml:space="preserve"> iznosu od 1,86 euro za obrok te MZOM financira troškove marende u iznosu od 1,33 eura po danu po učeniku. </w:t>
      </w:r>
    </w:p>
    <w:p w14:paraId="61364A43"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i/>
          <w:iCs/>
          <w:color w:val="000000" w:themeColor="text1"/>
          <w:sz w:val="24"/>
          <w:szCs w:val="24"/>
          <w:lang w:val="en-AU" w:eastAsia="hr-HR"/>
        </w:rPr>
        <w:t>Objekti školskih zgrada i šire javne potrebe</w:t>
      </w:r>
      <w:r w:rsidRPr="00323D4A">
        <w:rPr>
          <w:rFonts w:ascii="Times New Roman" w:eastAsia="Times New Roman" w:hAnsi="Times New Roman" w:cs="Times New Roman"/>
          <w:b/>
          <w:color w:val="000000" w:themeColor="text1"/>
          <w:sz w:val="24"/>
          <w:szCs w:val="24"/>
          <w:lang w:val="en-AU" w:eastAsia="hr-HR"/>
        </w:rPr>
        <w:t xml:space="preserve"> – </w:t>
      </w:r>
      <w:r w:rsidRPr="00323D4A">
        <w:rPr>
          <w:rFonts w:ascii="Times New Roman" w:eastAsia="Times New Roman" w:hAnsi="Times New Roman" w:cs="Times New Roman"/>
          <w:bCs/>
          <w:color w:val="000000" w:themeColor="text1"/>
          <w:sz w:val="24"/>
          <w:szCs w:val="24"/>
          <w:lang w:val="en-AU" w:eastAsia="hr-HR"/>
        </w:rPr>
        <w:t>OŠ Poreč obuhvaća</w:t>
      </w:r>
      <w:r w:rsidRPr="00323D4A">
        <w:rPr>
          <w:rFonts w:ascii="Times New Roman" w:eastAsia="Times New Roman" w:hAnsi="Times New Roman" w:cs="Times New Roman"/>
          <w:color w:val="000000" w:themeColor="text1"/>
          <w:sz w:val="24"/>
          <w:szCs w:val="24"/>
          <w:lang w:val="en-AU" w:eastAsia="hr-HR"/>
        </w:rPr>
        <w:t xml:space="preserve"> matičnu školu i Područnu školu Žbandaj. Pod tom aktivnošću planirana su i sredstva za popravke i sanaciju nepredvidivih šteta i kvarova, te za troškove sitnih popravaka i redovitih kontrola instalacija. </w:t>
      </w:r>
    </w:p>
    <w:p w14:paraId="7ACBE98B"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i/>
          <w:iCs/>
          <w:color w:val="000000" w:themeColor="text1"/>
          <w:sz w:val="24"/>
          <w:szCs w:val="24"/>
          <w:lang w:val="en-AU" w:eastAsia="hr-HR"/>
        </w:rPr>
        <w:t>Odjel djece s teškoćama u razvoju</w:t>
      </w:r>
      <w:r w:rsidRPr="00323D4A">
        <w:rPr>
          <w:rFonts w:ascii="Times New Roman" w:eastAsia="Times New Roman" w:hAnsi="Times New Roman" w:cs="Times New Roman"/>
          <w:b/>
          <w:color w:val="000000" w:themeColor="text1"/>
          <w:sz w:val="24"/>
          <w:szCs w:val="24"/>
          <w:lang w:val="en-AU" w:eastAsia="hr-HR"/>
        </w:rPr>
        <w:t xml:space="preserve"> - </w:t>
      </w:r>
      <w:r w:rsidRPr="00323D4A">
        <w:rPr>
          <w:rFonts w:ascii="Times New Roman" w:eastAsia="Times New Roman" w:hAnsi="Times New Roman" w:cs="Times New Roman"/>
          <w:bCs/>
          <w:color w:val="000000" w:themeColor="text1"/>
          <w:sz w:val="24"/>
          <w:szCs w:val="24"/>
          <w:lang w:val="en-AU" w:eastAsia="hr-HR"/>
        </w:rPr>
        <w:t>pro</w:t>
      </w:r>
      <w:r w:rsidRPr="00323D4A">
        <w:rPr>
          <w:rFonts w:ascii="Times New Roman" w:eastAsia="Times New Roman" w:hAnsi="Times New Roman" w:cs="Times New Roman"/>
          <w:color w:val="000000" w:themeColor="text1"/>
          <w:sz w:val="24"/>
          <w:szCs w:val="24"/>
          <w:lang w:val="en-AU" w:eastAsia="hr-HR"/>
        </w:rPr>
        <w:t xml:space="preserve">vodi se nastava u dva posebnom </w:t>
      </w:r>
      <w:proofErr w:type="gramStart"/>
      <w:r w:rsidRPr="00323D4A">
        <w:rPr>
          <w:rFonts w:ascii="Times New Roman" w:eastAsia="Times New Roman" w:hAnsi="Times New Roman" w:cs="Times New Roman"/>
          <w:color w:val="000000" w:themeColor="text1"/>
          <w:sz w:val="24"/>
          <w:szCs w:val="24"/>
          <w:lang w:val="en-AU" w:eastAsia="hr-HR"/>
        </w:rPr>
        <w:t>odjelu  kojeg</w:t>
      </w:r>
      <w:proofErr w:type="gramEnd"/>
      <w:r w:rsidRPr="00323D4A">
        <w:rPr>
          <w:rFonts w:ascii="Times New Roman" w:eastAsia="Times New Roman" w:hAnsi="Times New Roman" w:cs="Times New Roman"/>
          <w:color w:val="000000" w:themeColor="text1"/>
          <w:sz w:val="24"/>
          <w:szCs w:val="24"/>
          <w:lang w:val="en-AU" w:eastAsia="hr-HR"/>
        </w:rPr>
        <w:t xml:space="preserve"> pohađa po troje učenika koji se školuju po  posebnom programu, te u jednom kombiniranom posebnom odjelu u kojem se školuje sedmero učenika po posebnom programu uz djelomičnu integraciju. </w:t>
      </w:r>
    </w:p>
    <w:p w14:paraId="7BCB6756"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i/>
          <w:iCs/>
          <w:color w:val="000000" w:themeColor="text1"/>
          <w:sz w:val="24"/>
          <w:szCs w:val="24"/>
          <w:lang w:val="en-AU" w:eastAsia="hr-HR"/>
        </w:rPr>
        <w:t>Školsko sportsko društvo</w:t>
      </w:r>
      <w:r w:rsidRPr="00323D4A">
        <w:rPr>
          <w:rFonts w:ascii="Times New Roman" w:eastAsia="Times New Roman" w:hAnsi="Times New Roman" w:cs="Times New Roman"/>
          <w:b/>
          <w:color w:val="000000" w:themeColor="text1"/>
          <w:sz w:val="24"/>
          <w:szCs w:val="24"/>
          <w:lang w:val="en-AU" w:eastAsia="hr-HR"/>
        </w:rPr>
        <w:t xml:space="preserve"> - </w:t>
      </w:r>
      <w:r w:rsidRPr="00323D4A">
        <w:rPr>
          <w:rFonts w:ascii="Times New Roman" w:eastAsia="Times New Roman" w:hAnsi="Times New Roman" w:cs="Times New Roman"/>
          <w:color w:val="000000" w:themeColor="text1"/>
          <w:sz w:val="24"/>
          <w:szCs w:val="24"/>
          <w:lang w:val="en-AU" w:eastAsia="hr-HR"/>
        </w:rPr>
        <w:t xml:space="preserve">Školsko sportsko društvo uključit će se u natjecanja prema vremeniku i planu Županijskog školskog sportskog društva. Sredstva su namijenjena za putne troškove učitelja, radnu odjeću </w:t>
      </w:r>
      <w:proofErr w:type="gramStart"/>
      <w:r w:rsidRPr="00323D4A">
        <w:rPr>
          <w:rFonts w:ascii="Times New Roman" w:eastAsia="Times New Roman" w:hAnsi="Times New Roman" w:cs="Times New Roman"/>
          <w:color w:val="000000" w:themeColor="text1"/>
          <w:sz w:val="24"/>
          <w:szCs w:val="24"/>
          <w:lang w:val="en-AU" w:eastAsia="hr-HR"/>
        </w:rPr>
        <w:t>učitelja,  dresove</w:t>
      </w:r>
      <w:proofErr w:type="gramEnd"/>
      <w:r w:rsidRPr="00323D4A">
        <w:rPr>
          <w:rFonts w:ascii="Times New Roman" w:eastAsia="Times New Roman" w:hAnsi="Times New Roman" w:cs="Times New Roman"/>
          <w:color w:val="000000" w:themeColor="text1"/>
          <w:sz w:val="24"/>
          <w:szCs w:val="24"/>
          <w:lang w:val="en-AU" w:eastAsia="hr-HR"/>
        </w:rPr>
        <w:t xml:space="preserve"> i rekvizite, eventualni smještaj i prehranu učenika, te za troškove učitelja koji vode učenike ili ih prate na natjecanjima. Trošak tj. visina sredstava ovisi o uspješnosti i plasmanu školskih ekipa. </w:t>
      </w:r>
    </w:p>
    <w:p w14:paraId="45485989"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i/>
          <w:iCs/>
          <w:color w:val="000000" w:themeColor="text1"/>
          <w:sz w:val="24"/>
          <w:szCs w:val="24"/>
          <w:lang w:val="en-AU" w:eastAsia="hr-HR"/>
        </w:rPr>
        <w:lastRenderedPageBreak/>
        <w:t>Permanentno (interno) usavršavanje učitelja</w:t>
      </w:r>
      <w:r w:rsidRPr="00323D4A">
        <w:rPr>
          <w:rFonts w:ascii="Times New Roman" w:eastAsia="Times New Roman" w:hAnsi="Times New Roman" w:cs="Times New Roman"/>
          <w:b/>
          <w:color w:val="000000" w:themeColor="text1"/>
          <w:sz w:val="24"/>
          <w:szCs w:val="24"/>
          <w:lang w:val="en-AU" w:eastAsia="hr-HR"/>
        </w:rPr>
        <w:t xml:space="preserve"> - </w:t>
      </w:r>
      <w:r w:rsidRPr="00323D4A">
        <w:rPr>
          <w:rFonts w:ascii="Times New Roman" w:eastAsia="Times New Roman" w:hAnsi="Times New Roman" w:cs="Times New Roman"/>
          <w:bCs/>
          <w:color w:val="000000" w:themeColor="text1"/>
          <w:sz w:val="24"/>
          <w:szCs w:val="24"/>
          <w:lang w:val="en-AU" w:eastAsia="hr-HR"/>
        </w:rPr>
        <w:t>ra</w:t>
      </w:r>
      <w:r w:rsidRPr="00323D4A">
        <w:rPr>
          <w:rFonts w:ascii="Times New Roman" w:eastAsia="Times New Roman" w:hAnsi="Times New Roman" w:cs="Times New Roman"/>
          <w:color w:val="000000" w:themeColor="text1"/>
          <w:sz w:val="24"/>
          <w:szCs w:val="24"/>
          <w:lang w:val="en-AU" w:eastAsia="hr-HR"/>
        </w:rPr>
        <w:t xml:space="preserve">vnatelji, učitelji i stručni suradnici imaju obvezu trajnoga profesionalnog usavršavanja. Učiteljsko vijeće je usvojilo program profesionalnog usavršavanja, koji obvezuje sve odgojno obrazovne radnike. Planiraju se predavanja za učitelje za koje je potrebno </w:t>
      </w:r>
      <w:proofErr w:type="gramStart"/>
      <w:r w:rsidRPr="00323D4A">
        <w:rPr>
          <w:rFonts w:ascii="Times New Roman" w:eastAsia="Times New Roman" w:hAnsi="Times New Roman" w:cs="Times New Roman"/>
          <w:color w:val="000000" w:themeColor="text1"/>
          <w:sz w:val="24"/>
          <w:szCs w:val="24"/>
          <w:lang w:val="en-AU" w:eastAsia="hr-HR"/>
        </w:rPr>
        <w:t>osigurati  financijska</w:t>
      </w:r>
      <w:proofErr w:type="gramEnd"/>
      <w:r w:rsidRPr="00323D4A">
        <w:rPr>
          <w:rFonts w:ascii="Times New Roman" w:eastAsia="Times New Roman" w:hAnsi="Times New Roman" w:cs="Times New Roman"/>
          <w:color w:val="000000" w:themeColor="text1"/>
          <w:sz w:val="24"/>
          <w:szCs w:val="24"/>
          <w:lang w:val="en-AU" w:eastAsia="hr-HR"/>
        </w:rPr>
        <w:t xml:space="preserve"> sredstva za honorare predavačima, za trošak puta na edukacije te za smještaj. </w:t>
      </w:r>
    </w:p>
    <w:p w14:paraId="039FAA06"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i/>
          <w:iCs/>
          <w:color w:val="000000" w:themeColor="text1"/>
          <w:sz w:val="24"/>
          <w:szCs w:val="24"/>
          <w:lang w:val="en-AU" w:eastAsia="hr-HR"/>
        </w:rPr>
        <w:t>Stručna županijska vijeća</w:t>
      </w:r>
      <w:r w:rsidRPr="00323D4A">
        <w:rPr>
          <w:rFonts w:ascii="Times New Roman" w:eastAsia="Times New Roman" w:hAnsi="Times New Roman" w:cs="Times New Roman"/>
          <w:b/>
          <w:color w:val="000000" w:themeColor="text1"/>
          <w:sz w:val="24"/>
          <w:szCs w:val="24"/>
          <w:lang w:val="en-AU" w:eastAsia="hr-HR"/>
        </w:rPr>
        <w:t xml:space="preserve"> - </w:t>
      </w:r>
      <w:r w:rsidRPr="00323D4A">
        <w:rPr>
          <w:rFonts w:ascii="Times New Roman" w:eastAsia="Times New Roman" w:hAnsi="Times New Roman" w:cs="Times New Roman"/>
          <w:bCs/>
          <w:color w:val="000000" w:themeColor="text1"/>
          <w:sz w:val="24"/>
          <w:szCs w:val="24"/>
          <w:lang w:val="en-AU" w:eastAsia="hr-HR"/>
        </w:rPr>
        <w:t>sr</w:t>
      </w:r>
      <w:r w:rsidRPr="00323D4A">
        <w:rPr>
          <w:rFonts w:ascii="Times New Roman" w:eastAsia="Times New Roman" w:hAnsi="Times New Roman" w:cs="Times New Roman"/>
          <w:color w:val="000000" w:themeColor="text1"/>
          <w:sz w:val="24"/>
          <w:szCs w:val="24"/>
          <w:lang w:val="en-AU" w:eastAsia="hr-HR"/>
        </w:rPr>
        <w:t>edstva su predviđena za realizaciju stručnih vijeća Istarske županije za učitelje razredne nastave. Osnovna škola Poreč ima dvoje učitelja - voditelja Stručnog županijskog vijeća.</w:t>
      </w:r>
    </w:p>
    <w:p w14:paraId="1F4A6613"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i/>
          <w:iCs/>
          <w:color w:val="000000" w:themeColor="text1"/>
          <w:sz w:val="24"/>
          <w:szCs w:val="24"/>
          <w:lang w:val="en-AU" w:eastAsia="hr-HR"/>
        </w:rPr>
        <w:t>Mentorstvo</w:t>
      </w:r>
      <w:r w:rsidRPr="00323D4A">
        <w:rPr>
          <w:rFonts w:ascii="Times New Roman" w:eastAsia="Times New Roman" w:hAnsi="Times New Roman" w:cs="Times New Roman"/>
          <w:b/>
          <w:color w:val="000000" w:themeColor="text1"/>
          <w:sz w:val="24"/>
          <w:szCs w:val="24"/>
          <w:lang w:val="en-AU" w:eastAsia="hr-HR"/>
        </w:rPr>
        <w:t xml:space="preserve"> - </w:t>
      </w:r>
      <w:r w:rsidRPr="00323D4A">
        <w:rPr>
          <w:rFonts w:ascii="Times New Roman" w:eastAsia="Times New Roman" w:hAnsi="Times New Roman" w:cs="Times New Roman"/>
          <w:bCs/>
          <w:color w:val="000000" w:themeColor="text1"/>
          <w:sz w:val="24"/>
          <w:szCs w:val="24"/>
          <w:lang w:val="en-AU" w:eastAsia="hr-HR"/>
        </w:rPr>
        <w:t>s</w:t>
      </w:r>
      <w:r w:rsidRPr="00323D4A">
        <w:rPr>
          <w:rFonts w:ascii="Times New Roman" w:eastAsia="Times New Roman" w:hAnsi="Times New Roman" w:cs="Times New Roman"/>
          <w:color w:val="000000" w:themeColor="text1"/>
          <w:sz w:val="24"/>
          <w:szCs w:val="24"/>
          <w:lang w:val="en-AU" w:eastAsia="hr-HR"/>
        </w:rPr>
        <w:t>redstva su predviđena za naknadu mentorima te za uvođenje pripravnika u nastavni proces.</w:t>
      </w:r>
    </w:p>
    <w:p w14:paraId="043A9BBB"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i/>
          <w:iCs/>
          <w:color w:val="000000" w:themeColor="text1"/>
          <w:sz w:val="24"/>
          <w:szCs w:val="24"/>
          <w:lang w:val="en-AU" w:eastAsia="hr-HR"/>
        </w:rPr>
        <w:t>Zavičajna nastava</w:t>
      </w:r>
      <w:r w:rsidRPr="00323D4A">
        <w:rPr>
          <w:rFonts w:ascii="Times New Roman" w:eastAsia="Times New Roman" w:hAnsi="Times New Roman" w:cs="Times New Roman"/>
          <w:b/>
          <w:color w:val="000000" w:themeColor="text1"/>
          <w:sz w:val="24"/>
          <w:szCs w:val="24"/>
          <w:lang w:val="en-AU" w:eastAsia="hr-HR"/>
        </w:rPr>
        <w:t xml:space="preserve"> - </w:t>
      </w:r>
      <w:r w:rsidRPr="00323D4A">
        <w:rPr>
          <w:rFonts w:ascii="Times New Roman" w:eastAsia="Times New Roman" w:hAnsi="Times New Roman" w:cs="Times New Roman"/>
          <w:bCs/>
          <w:color w:val="000000" w:themeColor="text1"/>
          <w:sz w:val="24"/>
          <w:szCs w:val="24"/>
          <w:lang w:val="en-AU" w:eastAsia="hr-HR"/>
        </w:rPr>
        <w:t>c</w:t>
      </w:r>
      <w:r w:rsidRPr="00323D4A">
        <w:rPr>
          <w:rFonts w:ascii="Times New Roman" w:eastAsia="Times New Roman" w:hAnsi="Times New Roman" w:cs="Times New Roman"/>
          <w:color w:val="000000" w:themeColor="text1"/>
          <w:sz w:val="24"/>
          <w:szCs w:val="24"/>
          <w:lang w:val="en-AU" w:eastAsia="hr-HR"/>
        </w:rPr>
        <w:t>ilj ove aktivnosti je istraživati, upoznati, očuvati i afirmirati zavičajne vrijednosti i osobitosti, poticati i njegovati zavičajni identitet i ljubav prema zavičaju u širem interkulturalnom i multikulturalnom kontekstu. Sredstva su namijenjena za nabavu materijala i usluga te za troškove prijevoza.</w:t>
      </w:r>
    </w:p>
    <w:p w14:paraId="57750A95"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i/>
          <w:iCs/>
          <w:color w:val="000000" w:themeColor="text1"/>
          <w:sz w:val="24"/>
          <w:szCs w:val="24"/>
          <w:lang w:val="en-AU" w:eastAsia="hr-HR"/>
        </w:rPr>
        <w:t>Područna škola Žbandaj - tehničko osoblje</w:t>
      </w:r>
      <w:r w:rsidRPr="00323D4A">
        <w:rPr>
          <w:rFonts w:ascii="Times New Roman" w:eastAsia="Times New Roman" w:hAnsi="Times New Roman" w:cs="Times New Roman"/>
          <w:b/>
          <w:color w:val="000000" w:themeColor="text1"/>
          <w:sz w:val="24"/>
          <w:szCs w:val="24"/>
          <w:lang w:val="en-AU" w:eastAsia="hr-HR"/>
        </w:rPr>
        <w:t xml:space="preserve"> - </w:t>
      </w:r>
      <w:r w:rsidRPr="00323D4A">
        <w:rPr>
          <w:rFonts w:ascii="Times New Roman" w:eastAsia="Times New Roman" w:hAnsi="Times New Roman" w:cs="Times New Roman"/>
          <w:bCs/>
          <w:color w:val="000000" w:themeColor="text1"/>
          <w:sz w:val="24"/>
          <w:szCs w:val="24"/>
          <w:lang w:val="en-AU" w:eastAsia="hr-HR"/>
        </w:rPr>
        <w:t>n</w:t>
      </w:r>
      <w:r w:rsidRPr="00323D4A">
        <w:rPr>
          <w:rFonts w:ascii="Times New Roman" w:eastAsia="Times New Roman" w:hAnsi="Times New Roman" w:cs="Times New Roman"/>
          <w:color w:val="000000" w:themeColor="text1"/>
          <w:sz w:val="24"/>
          <w:szCs w:val="24"/>
          <w:lang w:val="en-AU" w:eastAsia="hr-HR"/>
        </w:rPr>
        <w:t xml:space="preserve">ova zgrada Područne škole veća je kvadraturom od prethodne, a zbog povećanog broja upisanih učenika u ovu školu i povećanja broja učenika u produženom boravku, povećan je broj djece koja se hrani u školskoj kuhinji. Zbog toga financira se plaća dijela spremačice. </w:t>
      </w:r>
    </w:p>
    <w:p w14:paraId="4023D211"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p>
    <w:p w14:paraId="393EAB25"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u w:val="single"/>
          <w:lang w:val="en-AU" w:eastAsia="hr-HR"/>
        </w:rPr>
      </w:pPr>
      <w:r w:rsidRPr="00323D4A">
        <w:rPr>
          <w:rFonts w:ascii="Times New Roman" w:eastAsia="Times New Roman" w:hAnsi="Times New Roman" w:cs="Times New Roman"/>
          <w:b/>
          <w:i/>
          <w:iCs/>
          <w:color w:val="000000" w:themeColor="text1"/>
          <w:sz w:val="24"/>
          <w:szCs w:val="24"/>
          <w:lang w:val="en-AU" w:eastAsia="hr-HR"/>
        </w:rPr>
        <w:t xml:space="preserve">Nabava opreme - minimalni standard - </w:t>
      </w:r>
      <w:r w:rsidRPr="00323D4A">
        <w:rPr>
          <w:rFonts w:ascii="Times New Roman" w:eastAsia="Times New Roman" w:hAnsi="Times New Roman" w:cs="Times New Roman"/>
          <w:bCs/>
          <w:color w:val="000000" w:themeColor="text1"/>
          <w:sz w:val="24"/>
          <w:szCs w:val="24"/>
          <w:lang w:val="en-AU" w:eastAsia="hr-HR"/>
        </w:rPr>
        <w:t>sr</w:t>
      </w:r>
      <w:r w:rsidRPr="00323D4A">
        <w:rPr>
          <w:rFonts w:ascii="Times New Roman" w:eastAsia="Times New Roman" w:hAnsi="Times New Roman" w:cs="Times New Roman"/>
          <w:color w:val="000000" w:themeColor="text1"/>
          <w:sz w:val="24"/>
          <w:szCs w:val="24"/>
          <w:lang w:val="en-AU" w:eastAsia="hr-HR"/>
        </w:rPr>
        <w:t>edstva se odnose na poboljšanje uvjeta rada, nabavu suvremenih didaktičkih i nastavnih sredstava i opreme te nabavu novog namještaja zbog potrebe zamjene dotrajaloga, nabavu klima uređaja i kuhinjskih aparata.</w:t>
      </w:r>
    </w:p>
    <w:p w14:paraId="34388388"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 xml:space="preserve">Adaptacija i sanacija ustanova u OŠ – </w:t>
      </w:r>
      <w:proofErr w:type="gramStart"/>
      <w:r w:rsidRPr="00323D4A">
        <w:rPr>
          <w:rFonts w:ascii="Times New Roman" w:eastAsia="Times New Roman" w:hAnsi="Times New Roman" w:cs="Times New Roman"/>
          <w:b/>
          <w:bCs/>
          <w:i/>
          <w:iCs/>
          <w:color w:val="000000" w:themeColor="text1"/>
          <w:sz w:val="24"/>
          <w:szCs w:val="24"/>
          <w:lang w:val="en-AU" w:eastAsia="hr-HR"/>
        </w:rPr>
        <w:t>iznad  minimalni</w:t>
      </w:r>
      <w:proofErr w:type="gramEnd"/>
      <w:r w:rsidRPr="00323D4A">
        <w:rPr>
          <w:rFonts w:ascii="Times New Roman" w:eastAsia="Times New Roman" w:hAnsi="Times New Roman" w:cs="Times New Roman"/>
          <w:b/>
          <w:bCs/>
          <w:i/>
          <w:iCs/>
          <w:color w:val="000000" w:themeColor="text1"/>
          <w:sz w:val="24"/>
          <w:szCs w:val="24"/>
          <w:lang w:val="en-AU" w:eastAsia="hr-HR"/>
        </w:rPr>
        <w:t xml:space="preserve"> standard</w:t>
      </w:r>
      <w:r w:rsidRPr="00323D4A">
        <w:rPr>
          <w:rFonts w:ascii="Times New Roman" w:eastAsia="Times New Roman" w:hAnsi="Times New Roman" w:cs="Times New Roman"/>
          <w:color w:val="000000" w:themeColor="text1"/>
          <w:sz w:val="24"/>
          <w:szCs w:val="24"/>
          <w:lang w:val="en-AU" w:eastAsia="hr-HR"/>
        </w:rPr>
        <w:t xml:space="preserve"> – sredstva se odnose na adaptaciju i sanaciju školskih zgrada, sanitarnih čvorova, kotlovnice. </w:t>
      </w:r>
    </w:p>
    <w:p w14:paraId="771AD11E"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i/>
          <w:iCs/>
          <w:color w:val="000000" w:themeColor="text1"/>
          <w:sz w:val="24"/>
          <w:szCs w:val="24"/>
          <w:lang w:val="en-AU" w:eastAsia="hr-HR"/>
        </w:rPr>
        <w:t xml:space="preserve">Nabava opreme za škole iznad minimalnog standarda </w:t>
      </w:r>
      <w:r w:rsidRPr="00323D4A">
        <w:rPr>
          <w:rFonts w:ascii="Times New Roman" w:eastAsia="Times New Roman" w:hAnsi="Times New Roman" w:cs="Times New Roman"/>
          <w:bCs/>
          <w:i/>
          <w:iCs/>
          <w:color w:val="000000" w:themeColor="text1"/>
          <w:sz w:val="24"/>
          <w:szCs w:val="24"/>
          <w:lang w:val="en-AU" w:eastAsia="hr-HR"/>
        </w:rPr>
        <w:t xml:space="preserve">- </w:t>
      </w:r>
      <w:r w:rsidRPr="00323D4A">
        <w:rPr>
          <w:rFonts w:ascii="Times New Roman" w:eastAsia="Times New Roman" w:hAnsi="Times New Roman" w:cs="Times New Roman"/>
          <w:bCs/>
          <w:color w:val="000000" w:themeColor="text1"/>
          <w:sz w:val="24"/>
          <w:szCs w:val="24"/>
          <w:lang w:val="en-AU" w:eastAsia="hr-HR"/>
        </w:rPr>
        <w:t>sredstva</w:t>
      </w:r>
      <w:r w:rsidRPr="00323D4A">
        <w:rPr>
          <w:rFonts w:ascii="Times New Roman" w:eastAsia="Times New Roman" w:hAnsi="Times New Roman" w:cs="Times New Roman"/>
          <w:color w:val="000000" w:themeColor="text1"/>
          <w:sz w:val="24"/>
          <w:szCs w:val="24"/>
          <w:lang w:val="en-AU" w:eastAsia="hr-HR"/>
        </w:rPr>
        <w:t xml:space="preserve"> su predviđena za nabavu knjiga za školsku knjižnica i za nabavu opreme, </w:t>
      </w:r>
      <w:proofErr w:type="gramStart"/>
      <w:r w:rsidRPr="00323D4A">
        <w:rPr>
          <w:rFonts w:ascii="Times New Roman" w:eastAsia="Times New Roman" w:hAnsi="Times New Roman" w:cs="Times New Roman"/>
          <w:color w:val="000000" w:themeColor="text1"/>
          <w:sz w:val="24"/>
          <w:szCs w:val="24"/>
          <w:lang w:val="en-AU" w:eastAsia="hr-HR"/>
        </w:rPr>
        <w:t>a</w:t>
      </w:r>
      <w:proofErr w:type="gramEnd"/>
      <w:r w:rsidRPr="00323D4A">
        <w:rPr>
          <w:rFonts w:ascii="Times New Roman" w:eastAsia="Times New Roman" w:hAnsi="Times New Roman" w:cs="Times New Roman"/>
          <w:color w:val="000000" w:themeColor="text1"/>
          <w:sz w:val="24"/>
          <w:szCs w:val="24"/>
          <w:lang w:val="en-AU" w:eastAsia="hr-HR"/>
        </w:rPr>
        <w:t xml:space="preserve"> ostvaruju se iz pomoći koju daje Ministarstvo znanosti i obrazovanje.</w:t>
      </w:r>
    </w:p>
    <w:p w14:paraId="5AD56E7F"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Nabava udžbenika -</w:t>
      </w:r>
      <w:r w:rsidRPr="00323D4A">
        <w:rPr>
          <w:rFonts w:ascii="Times New Roman" w:eastAsia="Times New Roman" w:hAnsi="Times New Roman" w:cs="Times New Roman"/>
          <w:color w:val="000000" w:themeColor="text1"/>
          <w:sz w:val="24"/>
          <w:szCs w:val="24"/>
          <w:lang w:val="en-AU" w:eastAsia="hr-HR"/>
        </w:rPr>
        <w:t xml:space="preserve"> Sredstva su planirana za nabavu udžbenika učenicima od I. do VIII. razreda, izvor financiranja Državni proračun.</w:t>
      </w:r>
    </w:p>
    <w:p w14:paraId="48FCEF0E"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p>
    <w:p w14:paraId="2A6BBBA9"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i/>
          <w:color w:val="000000" w:themeColor="text1"/>
          <w:sz w:val="24"/>
          <w:szCs w:val="24"/>
          <w:lang w:val="en-AU" w:eastAsia="hr-HR"/>
        </w:rPr>
        <w:t xml:space="preserve">Pomoćnici u nastavi – PUN-a torba zajedništva I </w:t>
      </w:r>
      <w:proofErr w:type="gramStart"/>
      <w:r w:rsidRPr="00323D4A">
        <w:rPr>
          <w:rFonts w:ascii="Times New Roman" w:eastAsia="Times New Roman" w:hAnsi="Times New Roman" w:cs="Times New Roman"/>
          <w:b/>
          <w:i/>
          <w:color w:val="000000" w:themeColor="text1"/>
          <w:sz w:val="24"/>
          <w:szCs w:val="24"/>
          <w:lang w:val="en-AU" w:eastAsia="hr-HR"/>
        </w:rPr>
        <w:t xml:space="preserve">II  </w:t>
      </w:r>
      <w:r w:rsidRPr="00323D4A">
        <w:rPr>
          <w:rFonts w:ascii="Times New Roman" w:eastAsia="Times New Roman" w:hAnsi="Times New Roman" w:cs="Times New Roman"/>
          <w:color w:val="000000" w:themeColor="text1"/>
          <w:sz w:val="24"/>
          <w:szCs w:val="24"/>
          <w:lang w:val="en-AU" w:eastAsia="hr-HR"/>
        </w:rPr>
        <w:t>sredstva</w:t>
      </w:r>
      <w:proofErr w:type="gramEnd"/>
      <w:r w:rsidRPr="00323D4A">
        <w:rPr>
          <w:rFonts w:ascii="Times New Roman" w:eastAsia="Times New Roman" w:hAnsi="Times New Roman" w:cs="Times New Roman"/>
          <w:color w:val="000000" w:themeColor="text1"/>
          <w:sz w:val="24"/>
          <w:szCs w:val="24"/>
          <w:lang w:val="en-AU" w:eastAsia="hr-HR"/>
        </w:rPr>
        <w:t xml:space="preserve"> se planiraju za plaće pomoćnika u nastavi, regrese, božićnice. </w:t>
      </w:r>
    </w:p>
    <w:p w14:paraId="020B187E"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val="en-AU" w:eastAsia="hr-HR"/>
        </w:rPr>
      </w:pPr>
    </w:p>
    <w:p w14:paraId="7EB741EE"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val="en-AU" w:eastAsia="hr-HR"/>
        </w:rPr>
      </w:pPr>
      <w:r w:rsidRPr="00323D4A">
        <w:rPr>
          <w:rFonts w:ascii="Times New Roman" w:eastAsia="Times New Roman" w:hAnsi="Times New Roman" w:cs="Times New Roman"/>
          <w:b/>
          <w:color w:val="000000" w:themeColor="text1"/>
          <w:sz w:val="24"/>
          <w:szCs w:val="24"/>
          <w:lang w:val="en-AU" w:eastAsia="hr-HR"/>
        </w:rPr>
        <w:t xml:space="preserve">CILJ </w:t>
      </w:r>
      <w:proofErr w:type="gramStart"/>
      <w:r w:rsidRPr="00323D4A">
        <w:rPr>
          <w:rFonts w:ascii="Times New Roman" w:eastAsia="Times New Roman" w:hAnsi="Times New Roman" w:cs="Times New Roman"/>
          <w:b/>
          <w:color w:val="000000" w:themeColor="text1"/>
          <w:sz w:val="24"/>
          <w:szCs w:val="24"/>
          <w:lang w:val="en-AU" w:eastAsia="hr-HR"/>
        </w:rPr>
        <w:t>PROGRAMA :</w:t>
      </w:r>
      <w:proofErr w:type="gramEnd"/>
      <w:r w:rsidRPr="00323D4A">
        <w:rPr>
          <w:rFonts w:ascii="Times New Roman" w:eastAsia="Times New Roman" w:hAnsi="Times New Roman" w:cs="Times New Roman"/>
          <w:b/>
          <w:color w:val="000000" w:themeColor="text1"/>
          <w:sz w:val="24"/>
          <w:szCs w:val="24"/>
          <w:lang w:val="en-AU" w:eastAsia="hr-HR"/>
        </w:rPr>
        <w:t xml:space="preserve"> </w:t>
      </w:r>
    </w:p>
    <w:p w14:paraId="57695574"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 xml:space="preserve">Učenike osposobiti za samostalni rad, razvijati kreativnost i radne navike, poticati individualno stvaralaštvo. Omogućiti učenicima stjecanje vještina i sposobnosti. Cjelokupni odgojno-obrazovni proces realizira se prema suvremenim psihološkim, pedagoškim i metodičkim spoznajama, uz poštovanje individualnosti i osobnosti i maksimalno razvijanje potencijala svakog učenika. </w:t>
      </w:r>
    </w:p>
    <w:p w14:paraId="7F0015A2"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Programom se omogućavaju infrastrukturni, financijski i kadrovski uvjeti za ostvarivanje i razvoj djelatnosti Škole. Planiranim sredstvima osiguravaju se sredstva za pokriće troškova škole, troškova tekućih popravaka i hitnih intervencija, energenata za grijanje škole, izdataka za investicijsko održavanje školskog prostora, nastavnih sredstava i pomagala, investicijskog i tekućeg održavanja prostora i opreme, plaće djelatnika zaposlenih u produženom boravku, kao i ostali troškovi vezani uz realizaciju aktivnosti.</w:t>
      </w:r>
    </w:p>
    <w:p w14:paraId="414AE788"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val="en-AU" w:eastAsia="hr-HR"/>
        </w:rPr>
      </w:pPr>
    </w:p>
    <w:p w14:paraId="71A113A9"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val="en-AU" w:eastAsia="hr-HR"/>
        </w:rPr>
      </w:pPr>
      <w:r w:rsidRPr="00323D4A">
        <w:rPr>
          <w:rFonts w:ascii="Times New Roman" w:eastAsia="Times New Roman" w:hAnsi="Times New Roman" w:cs="Times New Roman"/>
          <w:b/>
          <w:color w:val="000000" w:themeColor="text1"/>
          <w:sz w:val="24"/>
          <w:szCs w:val="24"/>
          <w:lang w:val="en-AU" w:eastAsia="hr-HR"/>
        </w:rPr>
        <w:t xml:space="preserve">REALIZACIJA PROGRAMA: </w:t>
      </w:r>
    </w:p>
    <w:p w14:paraId="4B7C30A2"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u w:val="single"/>
          <w:lang w:val="en-AU" w:eastAsia="hr-HR"/>
        </w:rPr>
      </w:pPr>
      <w:r w:rsidRPr="00323D4A">
        <w:rPr>
          <w:rFonts w:ascii="Times New Roman" w:eastAsia="Times New Roman" w:hAnsi="Times New Roman" w:cs="Times New Roman"/>
          <w:color w:val="000000" w:themeColor="text1"/>
          <w:sz w:val="24"/>
          <w:szCs w:val="24"/>
          <w:u w:val="single"/>
          <w:lang w:val="en-AU" w:eastAsia="hr-HR"/>
        </w:rPr>
        <w:t>Aktivnosti:</w:t>
      </w:r>
    </w:p>
    <w:p w14:paraId="7662829A"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i/>
          <w:color w:val="000000" w:themeColor="text1"/>
          <w:sz w:val="24"/>
          <w:szCs w:val="24"/>
          <w:lang w:val="en-AU" w:eastAsia="hr-HR"/>
        </w:rPr>
        <w:t>Odgojno-obrazovno, administrativno i tehničko osoblje</w:t>
      </w:r>
      <w:r w:rsidRPr="00323D4A">
        <w:rPr>
          <w:rFonts w:ascii="Times New Roman" w:eastAsia="Times New Roman" w:hAnsi="Times New Roman" w:cs="Times New Roman"/>
          <w:i/>
          <w:color w:val="000000" w:themeColor="text1"/>
          <w:sz w:val="24"/>
          <w:szCs w:val="24"/>
          <w:lang w:val="en-AU" w:eastAsia="hr-HR"/>
        </w:rPr>
        <w:t xml:space="preserve"> </w:t>
      </w:r>
      <w:r w:rsidRPr="00323D4A">
        <w:rPr>
          <w:rFonts w:ascii="Times New Roman" w:eastAsia="Times New Roman" w:hAnsi="Times New Roman" w:cs="Times New Roman"/>
          <w:i/>
          <w:iCs/>
          <w:color w:val="000000" w:themeColor="text1"/>
          <w:sz w:val="24"/>
          <w:szCs w:val="24"/>
          <w:lang w:val="en-AU" w:eastAsia="hr-HR"/>
        </w:rPr>
        <w:t xml:space="preserve">- </w:t>
      </w:r>
      <w:r w:rsidRPr="00323D4A">
        <w:rPr>
          <w:rFonts w:ascii="Times New Roman" w:eastAsia="Times New Roman" w:hAnsi="Times New Roman" w:cs="Times New Roman"/>
          <w:i/>
          <w:color w:val="000000" w:themeColor="text1"/>
          <w:sz w:val="24"/>
          <w:szCs w:val="24"/>
          <w:lang w:val="en-AU" w:eastAsia="hr-HR"/>
        </w:rPr>
        <w:t>sredstva iz</w:t>
      </w:r>
      <w:r w:rsidRPr="00323D4A">
        <w:rPr>
          <w:rFonts w:ascii="Times New Roman" w:eastAsia="Times New Roman" w:hAnsi="Times New Roman" w:cs="Times New Roman"/>
          <w:color w:val="000000" w:themeColor="text1"/>
          <w:sz w:val="24"/>
          <w:szCs w:val="24"/>
          <w:lang w:val="en-AU" w:eastAsia="hr-HR"/>
        </w:rPr>
        <w:t xml:space="preserve"> </w:t>
      </w:r>
      <w:r w:rsidRPr="00323D4A">
        <w:rPr>
          <w:rFonts w:ascii="Times New Roman" w:eastAsia="Times New Roman" w:hAnsi="Times New Roman" w:cs="Times New Roman"/>
          <w:i/>
          <w:color w:val="000000" w:themeColor="text1"/>
          <w:sz w:val="24"/>
          <w:szCs w:val="24"/>
          <w:lang w:val="en-AU" w:eastAsia="hr-HR"/>
        </w:rPr>
        <w:t>decentraliziranih funkcija</w:t>
      </w:r>
      <w:r w:rsidRPr="00323D4A">
        <w:rPr>
          <w:rFonts w:ascii="Times New Roman" w:eastAsia="Times New Roman" w:hAnsi="Times New Roman" w:cs="Times New Roman"/>
          <w:color w:val="000000" w:themeColor="text1"/>
          <w:sz w:val="24"/>
          <w:szCs w:val="24"/>
          <w:lang w:val="en-AU" w:eastAsia="hr-HR"/>
        </w:rPr>
        <w:t xml:space="preserve"> su utrošena za materijalne i financijske rashode vezane uz poslovanje ustanove (za službena putovanja, stručna usavršavanja, tekuće i investicijsko održavanje, uredski materijal, energiju, usluge-telefona, </w:t>
      </w:r>
      <w:r w:rsidRPr="00323D4A">
        <w:rPr>
          <w:rFonts w:ascii="Times New Roman" w:eastAsia="Times New Roman" w:hAnsi="Times New Roman" w:cs="Times New Roman"/>
          <w:color w:val="000000" w:themeColor="text1"/>
          <w:sz w:val="24"/>
          <w:szCs w:val="24"/>
          <w:lang w:val="en-AU" w:eastAsia="hr-HR"/>
        </w:rPr>
        <w:lastRenderedPageBreak/>
        <w:t xml:space="preserve">pošte, prijevoza, promidžbe i informiranja, računalne, komunalne, zdravstvene i veterinarske i druge rashode). Aktivnost je izvršena 100,00% od planiranog iznosa. </w:t>
      </w:r>
      <w:r w:rsidRPr="00323D4A">
        <w:rPr>
          <w:rFonts w:ascii="Times New Roman" w:eastAsia="Times New Roman" w:hAnsi="Times New Roman" w:cs="Times New Roman"/>
          <w:i/>
          <w:color w:val="000000" w:themeColor="text1"/>
          <w:sz w:val="24"/>
          <w:szCs w:val="24"/>
          <w:lang w:val="en-AU" w:eastAsia="hr-HR"/>
        </w:rPr>
        <w:t>Sredstva Ministarstva znanosti i obrazovanja</w:t>
      </w:r>
      <w:r w:rsidRPr="00323D4A">
        <w:rPr>
          <w:rFonts w:ascii="Times New Roman" w:eastAsia="Times New Roman" w:hAnsi="Times New Roman" w:cs="Times New Roman"/>
          <w:color w:val="000000" w:themeColor="text1"/>
          <w:sz w:val="24"/>
          <w:szCs w:val="24"/>
          <w:lang w:val="en-AU" w:eastAsia="hr-HR"/>
        </w:rPr>
        <w:t xml:space="preserve"> utrošena su na plaće zaposlenih i ostala materijalna prava radnika u školama. Aktivnost je </w:t>
      </w:r>
      <w:proofErr w:type="gramStart"/>
      <w:r w:rsidRPr="00323D4A">
        <w:rPr>
          <w:rFonts w:ascii="Times New Roman" w:eastAsia="Times New Roman" w:hAnsi="Times New Roman" w:cs="Times New Roman"/>
          <w:color w:val="000000" w:themeColor="text1"/>
          <w:sz w:val="24"/>
          <w:szCs w:val="24"/>
          <w:lang w:val="en-AU" w:eastAsia="hr-HR"/>
        </w:rPr>
        <w:t>izvršena  u</w:t>
      </w:r>
      <w:proofErr w:type="gramEnd"/>
      <w:r w:rsidRPr="00323D4A">
        <w:rPr>
          <w:rFonts w:ascii="Times New Roman" w:eastAsia="Times New Roman" w:hAnsi="Times New Roman" w:cs="Times New Roman"/>
          <w:color w:val="000000" w:themeColor="text1"/>
          <w:sz w:val="24"/>
          <w:szCs w:val="24"/>
          <w:lang w:val="en-AU" w:eastAsia="hr-HR"/>
        </w:rPr>
        <w:t xml:space="preserve"> vrijednosti 91.77 % od planiranog iznosa.</w:t>
      </w:r>
    </w:p>
    <w:p w14:paraId="3C394049"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 xml:space="preserve">Produženi </w:t>
      </w:r>
      <w:proofErr w:type="gramStart"/>
      <w:r w:rsidRPr="00323D4A">
        <w:rPr>
          <w:rFonts w:ascii="Times New Roman" w:eastAsia="Times New Roman" w:hAnsi="Times New Roman" w:cs="Times New Roman"/>
          <w:b/>
          <w:bCs/>
          <w:i/>
          <w:iCs/>
          <w:color w:val="000000" w:themeColor="text1"/>
          <w:sz w:val="24"/>
          <w:szCs w:val="24"/>
          <w:lang w:val="en-AU" w:eastAsia="hr-HR"/>
        </w:rPr>
        <w:t>boravak</w:t>
      </w:r>
      <w:r w:rsidRPr="00323D4A">
        <w:rPr>
          <w:rFonts w:ascii="Times New Roman" w:eastAsia="Times New Roman" w:hAnsi="Times New Roman" w:cs="Times New Roman"/>
          <w:b/>
          <w:bCs/>
          <w:color w:val="000000" w:themeColor="text1"/>
          <w:sz w:val="24"/>
          <w:szCs w:val="24"/>
          <w:lang w:val="en-AU" w:eastAsia="hr-HR"/>
        </w:rPr>
        <w:t xml:space="preserve"> </w:t>
      </w:r>
      <w:r w:rsidRPr="00323D4A">
        <w:rPr>
          <w:rFonts w:ascii="Times New Roman" w:eastAsia="Times New Roman" w:hAnsi="Times New Roman" w:cs="Times New Roman"/>
          <w:color w:val="000000" w:themeColor="text1"/>
          <w:sz w:val="24"/>
          <w:szCs w:val="24"/>
          <w:lang w:val="en-AU" w:eastAsia="hr-HR"/>
        </w:rPr>
        <w:t> -</w:t>
      </w:r>
      <w:proofErr w:type="gramEnd"/>
      <w:r w:rsidRPr="00323D4A">
        <w:rPr>
          <w:rFonts w:ascii="Times New Roman" w:eastAsia="Times New Roman" w:hAnsi="Times New Roman" w:cs="Times New Roman"/>
          <w:color w:val="000000" w:themeColor="text1"/>
          <w:sz w:val="24"/>
          <w:szCs w:val="24"/>
          <w:lang w:val="en-AU" w:eastAsia="hr-HR"/>
        </w:rPr>
        <w:t xml:space="preserve"> školske godine 2023./2024. produženi boravak pohađalo je 143 učenika raspoređenih u 7 grupa, 6 grupe u matičnoj školi (119 učenika) i 1 grupu u Područnoj školi Žbandaj (24 učenika). Sredstva su utrošena za plaće i putne troškove učitelja, službena putovanja, uredski materijal, energiju, tekuće i investicijsko održavanje, usluge pošte i telefona, kupnju knjiga. </w:t>
      </w:r>
    </w:p>
    <w:p w14:paraId="7B64118C"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Aktivnost je izvršena u vrijednosti 88,63 % od planiranog iznosa.</w:t>
      </w:r>
    </w:p>
    <w:p w14:paraId="490230AE"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Rad s nadarenim učenicima</w:t>
      </w:r>
      <w:r w:rsidRPr="00323D4A">
        <w:rPr>
          <w:rFonts w:ascii="Times New Roman" w:eastAsia="Times New Roman" w:hAnsi="Times New Roman" w:cs="Times New Roman"/>
          <w:i/>
          <w:iCs/>
          <w:color w:val="000000" w:themeColor="text1"/>
          <w:sz w:val="24"/>
          <w:szCs w:val="24"/>
          <w:lang w:val="en-AU" w:eastAsia="hr-HR"/>
        </w:rPr>
        <w:t xml:space="preserve"> - </w:t>
      </w:r>
      <w:r w:rsidRPr="00323D4A">
        <w:rPr>
          <w:rFonts w:ascii="Times New Roman" w:eastAsia="Times New Roman" w:hAnsi="Times New Roman" w:cs="Times New Roman"/>
          <w:color w:val="000000" w:themeColor="text1"/>
          <w:sz w:val="24"/>
          <w:szCs w:val="24"/>
          <w:lang w:val="en-AU" w:eastAsia="hr-HR"/>
        </w:rPr>
        <w:t>sredstva su utrošena za odlaske na natjecanja s učenicima.</w:t>
      </w:r>
    </w:p>
    <w:p w14:paraId="741250C2" w14:textId="77777777" w:rsidR="00323D4A" w:rsidRPr="00323D4A" w:rsidRDefault="00323D4A" w:rsidP="00323D4A">
      <w:pPr>
        <w:spacing w:after="0" w:line="240" w:lineRule="auto"/>
        <w:rPr>
          <w:rFonts w:ascii="Times New Roman" w:eastAsia="Times New Roman" w:hAnsi="Times New Roman" w:cs="Times New Roman"/>
          <w:i/>
          <w:iCs/>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Aktivnost je izvršena u vrijednosti 66,69 % od planiranog iznosa</w:t>
      </w:r>
      <w:r w:rsidRPr="00323D4A">
        <w:rPr>
          <w:rFonts w:ascii="Times New Roman" w:eastAsia="Times New Roman" w:hAnsi="Times New Roman" w:cs="Times New Roman"/>
          <w:i/>
          <w:iCs/>
          <w:color w:val="000000" w:themeColor="text1"/>
          <w:sz w:val="24"/>
          <w:szCs w:val="24"/>
          <w:lang w:val="en-AU" w:eastAsia="hr-HR"/>
        </w:rPr>
        <w:t xml:space="preserve">. </w:t>
      </w:r>
    </w:p>
    <w:p w14:paraId="7DB1229A"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Izborni i dodatni programi</w:t>
      </w:r>
      <w:r w:rsidRPr="00323D4A">
        <w:rPr>
          <w:rFonts w:ascii="Times New Roman" w:eastAsia="Times New Roman" w:hAnsi="Times New Roman" w:cs="Times New Roman"/>
          <w:i/>
          <w:iCs/>
          <w:color w:val="000000" w:themeColor="text1"/>
          <w:sz w:val="24"/>
          <w:szCs w:val="24"/>
          <w:lang w:val="en-AU" w:eastAsia="hr-HR"/>
        </w:rPr>
        <w:t xml:space="preserve"> - </w:t>
      </w:r>
      <w:r w:rsidRPr="00323D4A">
        <w:rPr>
          <w:rFonts w:ascii="Times New Roman" w:eastAsia="Times New Roman" w:hAnsi="Times New Roman" w:cs="Times New Roman"/>
          <w:color w:val="000000" w:themeColor="text1"/>
          <w:sz w:val="24"/>
          <w:szCs w:val="24"/>
          <w:lang w:val="en-AU" w:eastAsia="hr-HR"/>
        </w:rPr>
        <w:t>sredstva su utrošena za odlaske učenika na natjecanja i prijevoz učitelja i učenika na natjecanja.</w:t>
      </w:r>
    </w:p>
    <w:p w14:paraId="0F895F2A"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 xml:space="preserve">Aktivnost je izvršena u vrijednosti 36,94 % od planiranog iznosa. </w:t>
      </w:r>
    </w:p>
    <w:p w14:paraId="2414936B"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Program izvannastavne aktivnosti</w:t>
      </w:r>
      <w:r w:rsidRPr="00323D4A">
        <w:rPr>
          <w:rFonts w:ascii="Times New Roman" w:eastAsia="Times New Roman" w:hAnsi="Times New Roman" w:cs="Times New Roman"/>
          <w:b/>
          <w:bCs/>
          <w:color w:val="000000" w:themeColor="text1"/>
          <w:sz w:val="24"/>
          <w:szCs w:val="24"/>
          <w:lang w:val="en-AU" w:eastAsia="hr-HR"/>
        </w:rPr>
        <w:t xml:space="preserve"> </w:t>
      </w:r>
      <w:r w:rsidRPr="00323D4A">
        <w:rPr>
          <w:rFonts w:ascii="Times New Roman" w:eastAsia="Times New Roman" w:hAnsi="Times New Roman" w:cs="Times New Roman"/>
          <w:color w:val="000000" w:themeColor="text1"/>
          <w:sz w:val="24"/>
          <w:szCs w:val="24"/>
          <w:lang w:val="en-AU" w:eastAsia="hr-HR"/>
        </w:rPr>
        <w:t>– sredstva su utrošena za nabavu različitog potrošnog materijala, te trošak putovanja na smotre i natjecanja.</w:t>
      </w:r>
    </w:p>
    <w:p w14:paraId="44683C73"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 xml:space="preserve">Aktivnost je izvršena u vrijednosti 42,39 % od planiranog iznosa. </w:t>
      </w:r>
    </w:p>
    <w:p w14:paraId="6DE3D3AD"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Sufinanciranje učenika za prehranu, izlete i druge programe</w:t>
      </w:r>
      <w:r w:rsidRPr="00323D4A">
        <w:rPr>
          <w:rFonts w:ascii="Times New Roman" w:eastAsia="Times New Roman" w:hAnsi="Times New Roman" w:cs="Times New Roman"/>
          <w:b/>
          <w:bCs/>
          <w:color w:val="000000" w:themeColor="text1"/>
          <w:sz w:val="24"/>
          <w:szCs w:val="24"/>
          <w:lang w:val="en-AU" w:eastAsia="hr-HR"/>
        </w:rPr>
        <w:t xml:space="preserve"> </w:t>
      </w:r>
      <w:r w:rsidRPr="00323D4A">
        <w:rPr>
          <w:rFonts w:ascii="Times New Roman" w:eastAsia="Times New Roman" w:hAnsi="Times New Roman" w:cs="Times New Roman"/>
          <w:color w:val="000000" w:themeColor="text1"/>
          <w:sz w:val="24"/>
          <w:szCs w:val="24"/>
          <w:lang w:val="en-AU" w:eastAsia="hr-HR"/>
        </w:rPr>
        <w:t xml:space="preserve">- sredstva su najvećim djelom utrošena za prehranu učenika u školskoj kuhinji (materijal i sirovine) i za rashode za energiju, a manjim dijelom za radnu i zaštitnu odjeću i obuću, zdravstvene </w:t>
      </w:r>
      <w:proofErr w:type="gramStart"/>
      <w:r w:rsidRPr="00323D4A">
        <w:rPr>
          <w:rFonts w:ascii="Times New Roman" w:eastAsia="Times New Roman" w:hAnsi="Times New Roman" w:cs="Times New Roman"/>
          <w:color w:val="000000" w:themeColor="text1"/>
          <w:sz w:val="24"/>
          <w:szCs w:val="24"/>
          <w:lang w:val="en-AU" w:eastAsia="hr-HR"/>
        </w:rPr>
        <w:t>usluge,  sitan</w:t>
      </w:r>
      <w:proofErr w:type="gramEnd"/>
      <w:r w:rsidRPr="00323D4A">
        <w:rPr>
          <w:rFonts w:ascii="Times New Roman" w:eastAsia="Times New Roman" w:hAnsi="Times New Roman" w:cs="Times New Roman"/>
          <w:color w:val="000000" w:themeColor="text1"/>
          <w:sz w:val="24"/>
          <w:szCs w:val="24"/>
          <w:lang w:val="en-AU" w:eastAsia="hr-HR"/>
        </w:rPr>
        <w:t xml:space="preserve"> inventar, usluge telefona, pošte i prijevoza i ostale nespomenute rashode poslovanja. </w:t>
      </w:r>
    </w:p>
    <w:p w14:paraId="583C9420"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Aktivnost je izvršena u vrijednosti 90,68 % od planiranog iznosa.</w:t>
      </w:r>
    </w:p>
    <w:p w14:paraId="270B6844"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Objekti školskih zgrada i šire javne potrebe</w:t>
      </w:r>
      <w:r w:rsidRPr="00323D4A">
        <w:rPr>
          <w:rFonts w:ascii="Times New Roman" w:eastAsia="Times New Roman" w:hAnsi="Times New Roman" w:cs="Times New Roman"/>
          <w:b/>
          <w:bCs/>
          <w:color w:val="000000" w:themeColor="text1"/>
          <w:sz w:val="24"/>
          <w:szCs w:val="24"/>
          <w:lang w:val="en-AU" w:eastAsia="hr-HR"/>
        </w:rPr>
        <w:t xml:space="preserve"> </w:t>
      </w:r>
      <w:r w:rsidRPr="00323D4A">
        <w:rPr>
          <w:rFonts w:ascii="Times New Roman" w:eastAsia="Times New Roman" w:hAnsi="Times New Roman" w:cs="Times New Roman"/>
          <w:color w:val="000000" w:themeColor="text1"/>
          <w:sz w:val="24"/>
          <w:szCs w:val="24"/>
          <w:lang w:val="en-AU" w:eastAsia="hr-HR"/>
        </w:rPr>
        <w:t>- sredstva su najvećim djelom utrošena za energiju, ostale usluge, za materijal i usluge tekućeg i investicijskog održavanja, komunalne i zdravstvene usluge i ostale nespomenute rashode poslovanja, a manjim dijelom za uredski materijal, za usluge telefona, pošte i prijevoza, zakupnine i najamnine, intelektualne i osobne usluge, naknade za rad članovima školskog odbora, nabavu knjiga.</w:t>
      </w:r>
    </w:p>
    <w:p w14:paraId="7BABCDF8"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Aktivnost je izvršena u vrijednosti 75,87% od planiranog iznosa.</w:t>
      </w:r>
    </w:p>
    <w:p w14:paraId="0909980F"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Odjel djece s teškoćama u razvoju</w:t>
      </w:r>
      <w:r w:rsidRPr="00323D4A">
        <w:rPr>
          <w:rFonts w:ascii="Times New Roman" w:eastAsia="Times New Roman" w:hAnsi="Times New Roman" w:cs="Times New Roman"/>
          <w:b/>
          <w:bCs/>
          <w:color w:val="000000" w:themeColor="text1"/>
          <w:sz w:val="24"/>
          <w:szCs w:val="24"/>
          <w:lang w:val="en-AU" w:eastAsia="hr-HR"/>
        </w:rPr>
        <w:t xml:space="preserve"> </w:t>
      </w:r>
      <w:r w:rsidRPr="00323D4A">
        <w:rPr>
          <w:rFonts w:ascii="Times New Roman" w:eastAsia="Times New Roman" w:hAnsi="Times New Roman" w:cs="Times New Roman"/>
          <w:color w:val="000000" w:themeColor="text1"/>
          <w:sz w:val="24"/>
          <w:szCs w:val="24"/>
          <w:lang w:val="en-AU" w:eastAsia="hr-HR"/>
        </w:rPr>
        <w:t xml:space="preserve">– sredstva su utrošena za financiranje usluga telefona, pošte i prijevoza roditeljima djece sa poteškoćama u razvoju – financirano iz sredstava državnog proračuna. </w:t>
      </w:r>
    </w:p>
    <w:p w14:paraId="501B3FC1"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 xml:space="preserve">Aktivnost je izvršena u vrijednosti 65,16 % od planiranog iznosa. </w:t>
      </w:r>
    </w:p>
    <w:p w14:paraId="4069B3D1"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Školsko športsko društvo</w:t>
      </w:r>
      <w:r w:rsidRPr="00323D4A">
        <w:rPr>
          <w:rFonts w:ascii="Times New Roman" w:eastAsia="Times New Roman" w:hAnsi="Times New Roman" w:cs="Times New Roman"/>
          <w:i/>
          <w:iCs/>
          <w:color w:val="000000" w:themeColor="text1"/>
          <w:sz w:val="24"/>
          <w:szCs w:val="24"/>
          <w:lang w:val="en-AU" w:eastAsia="hr-HR"/>
        </w:rPr>
        <w:t xml:space="preserve"> -</w:t>
      </w:r>
      <w:r w:rsidRPr="00323D4A">
        <w:rPr>
          <w:rFonts w:ascii="Times New Roman" w:eastAsia="Times New Roman" w:hAnsi="Times New Roman" w:cs="Times New Roman"/>
          <w:color w:val="000000" w:themeColor="text1"/>
          <w:sz w:val="24"/>
          <w:szCs w:val="24"/>
          <w:lang w:val="en-AU" w:eastAsia="hr-HR"/>
        </w:rPr>
        <w:t xml:space="preserve"> sredstva su utrošena za sportska natjecanja i službenu radnu odjeću učitelja tjelesnog odgoja. </w:t>
      </w:r>
    </w:p>
    <w:p w14:paraId="32243790"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 xml:space="preserve">Aktivnost je izvršena u vrijednosti 98,20% od planiranog iznosa. </w:t>
      </w:r>
    </w:p>
    <w:p w14:paraId="32745299"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Permanentno (interno) usavršavanje učitelja</w:t>
      </w:r>
      <w:r w:rsidRPr="00323D4A">
        <w:rPr>
          <w:rFonts w:ascii="Times New Roman" w:eastAsia="Times New Roman" w:hAnsi="Times New Roman" w:cs="Times New Roman"/>
          <w:color w:val="000000" w:themeColor="text1"/>
          <w:sz w:val="24"/>
          <w:szCs w:val="24"/>
          <w:lang w:val="en-AU" w:eastAsia="hr-HR"/>
        </w:rPr>
        <w:t xml:space="preserve"> - sredstva su utrošena za službena putovanja </w:t>
      </w:r>
      <w:proofErr w:type="gramStart"/>
      <w:r w:rsidRPr="00323D4A">
        <w:rPr>
          <w:rFonts w:ascii="Times New Roman" w:eastAsia="Times New Roman" w:hAnsi="Times New Roman" w:cs="Times New Roman"/>
          <w:color w:val="000000" w:themeColor="text1"/>
          <w:sz w:val="24"/>
          <w:szCs w:val="24"/>
          <w:lang w:val="en-AU" w:eastAsia="hr-HR"/>
        </w:rPr>
        <w:t>i  ostale</w:t>
      </w:r>
      <w:proofErr w:type="gramEnd"/>
      <w:r w:rsidRPr="00323D4A">
        <w:rPr>
          <w:rFonts w:ascii="Times New Roman" w:eastAsia="Times New Roman" w:hAnsi="Times New Roman" w:cs="Times New Roman"/>
          <w:color w:val="000000" w:themeColor="text1"/>
          <w:sz w:val="24"/>
          <w:szCs w:val="24"/>
          <w:lang w:val="en-AU" w:eastAsia="hr-HR"/>
        </w:rPr>
        <w:t xml:space="preserve"> naknade troškova zaposlenima. </w:t>
      </w:r>
    </w:p>
    <w:p w14:paraId="339195C5"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Aktivnost je izvršena u vrijednosti 43,09% od planiranog iznosa.</w:t>
      </w:r>
    </w:p>
    <w:p w14:paraId="732B6667"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Stručna županijska vijeća</w:t>
      </w:r>
      <w:r w:rsidRPr="00323D4A">
        <w:rPr>
          <w:rFonts w:ascii="Times New Roman" w:eastAsia="Times New Roman" w:hAnsi="Times New Roman" w:cs="Times New Roman"/>
          <w:b/>
          <w:bCs/>
          <w:color w:val="000000" w:themeColor="text1"/>
          <w:sz w:val="24"/>
          <w:szCs w:val="24"/>
          <w:lang w:val="en-AU" w:eastAsia="hr-HR"/>
        </w:rPr>
        <w:t xml:space="preserve"> – </w:t>
      </w:r>
      <w:r w:rsidRPr="00323D4A">
        <w:rPr>
          <w:rFonts w:ascii="Times New Roman" w:eastAsia="Times New Roman" w:hAnsi="Times New Roman" w:cs="Times New Roman"/>
          <w:color w:val="000000" w:themeColor="text1"/>
          <w:sz w:val="24"/>
          <w:szCs w:val="24"/>
          <w:lang w:val="en-AU" w:eastAsia="hr-HR"/>
        </w:rPr>
        <w:t xml:space="preserve">sredstva su utrošena za službena putovanja i ostale naknade troškova zaposlenima učiteljici voditeljici županijskih stručnih vijeća za odlazak na seminare za stručna vijeća. </w:t>
      </w:r>
    </w:p>
    <w:p w14:paraId="63047454"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 xml:space="preserve">Aktivnost je izvršena u </w:t>
      </w:r>
      <w:proofErr w:type="gramStart"/>
      <w:r w:rsidRPr="00323D4A">
        <w:rPr>
          <w:rFonts w:ascii="Times New Roman" w:eastAsia="Times New Roman" w:hAnsi="Times New Roman" w:cs="Times New Roman"/>
          <w:color w:val="000000" w:themeColor="text1"/>
          <w:sz w:val="24"/>
          <w:szCs w:val="24"/>
          <w:lang w:val="en-AU" w:eastAsia="hr-HR"/>
        </w:rPr>
        <w:t>vrijednosti  57</w:t>
      </w:r>
      <w:proofErr w:type="gramEnd"/>
      <w:r w:rsidRPr="00323D4A">
        <w:rPr>
          <w:rFonts w:ascii="Times New Roman" w:eastAsia="Times New Roman" w:hAnsi="Times New Roman" w:cs="Times New Roman"/>
          <w:color w:val="000000" w:themeColor="text1"/>
          <w:sz w:val="24"/>
          <w:szCs w:val="24"/>
          <w:lang w:val="en-AU" w:eastAsia="hr-HR"/>
        </w:rPr>
        <w:t>,27 %.</w:t>
      </w:r>
    </w:p>
    <w:p w14:paraId="3CEF9E8C"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Mentorstvo</w:t>
      </w:r>
      <w:r w:rsidRPr="00323D4A">
        <w:rPr>
          <w:rFonts w:ascii="Times New Roman" w:eastAsia="Times New Roman" w:hAnsi="Times New Roman" w:cs="Times New Roman"/>
          <w:i/>
          <w:iCs/>
          <w:color w:val="000000" w:themeColor="text1"/>
          <w:sz w:val="24"/>
          <w:szCs w:val="24"/>
          <w:lang w:val="en-AU" w:eastAsia="hr-HR"/>
        </w:rPr>
        <w:t xml:space="preserve"> </w:t>
      </w:r>
      <w:r w:rsidRPr="00323D4A">
        <w:rPr>
          <w:rFonts w:ascii="Times New Roman" w:eastAsia="Times New Roman" w:hAnsi="Times New Roman" w:cs="Times New Roman"/>
          <w:color w:val="000000" w:themeColor="text1"/>
          <w:sz w:val="24"/>
          <w:szCs w:val="24"/>
          <w:lang w:val="en-AU" w:eastAsia="hr-HR"/>
        </w:rPr>
        <w:t xml:space="preserve">– sredstva nisu utrošena na isplatu mentorstva, u vrijednosti od 21,61% od planiranog iznosa.  </w:t>
      </w:r>
    </w:p>
    <w:p w14:paraId="4FA22724"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Zavičajna nastava</w:t>
      </w:r>
      <w:r w:rsidRPr="00323D4A">
        <w:rPr>
          <w:rFonts w:ascii="Times New Roman" w:eastAsia="Times New Roman" w:hAnsi="Times New Roman" w:cs="Times New Roman"/>
          <w:i/>
          <w:iCs/>
          <w:color w:val="000000" w:themeColor="text1"/>
          <w:sz w:val="24"/>
          <w:szCs w:val="24"/>
          <w:lang w:val="en-AU" w:eastAsia="hr-HR"/>
        </w:rPr>
        <w:t xml:space="preserve"> – </w:t>
      </w:r>
      <w:r w:rsidRPr="00323D4A">
        <w:rPr>
          <w:rFonts w:ascii="Times New Roman" w:eastAsia="Times New Roman" w:hAnsi="Times New Roman" w:cs="Times New Roman"/>
          <w:color w:val="000000" w:themeColor="text1"/>
          <w:sz w:val="24"/>
          <w:szCs w:val="24"/>
          <w:lang w:val="en-AU" w:eastAsia="hr-HR"/>
        </w:rPr>
        <w:t xml:space="preserve">u sklopu zavičajnosti uređen je kutak za zavičajnost na temu istarski običaji i kultura te na uredski materijal za odražavanje projekta za zavičajnost. </w:t>
      </w:r>
    </w:p>
    <w:p w14:paraId="1AC47875"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 xml:space="preserve">Aktivnost je izvršena u </w:t>
      </w:r>
      <w:proofErr w:type="gramStart"/>
      <w:r w:rsidRPr="00323D4A">
        <w:rPr>
          <w:rFonts w:ascii="Times New Roman" w:eastAsia="Times New Roman" w:hAnsi="Times New Roman" w:cs="Times New Roman"/>
          <w:color w:val="000000" w:themeColor="text1"/>
          <w:sz w:val="24"/>
          <w:szCs w:val="24"/>
          <w:lang w:val="en-AU" w:eastAsia="hr-HR"/>
        </w:rPr>
        <w:t>vrijednosti  100</w:t>
      </w:r>
      <w:proofErr w:type="gramEnd"/>
      <w:r w:rsidRPr="00323D4A">
        <w:rPr>
          <w:rFonts w:ascii="Times New Roman" w:eastAsia="Times New Roman" w:hAnsi="Times New Roman" w:cs="Times New Roman"/>
          <w:color w:val="000000" w:themeColor="text1"/>
          <w:sz w:val="24"/>
          <w:szCs w:val="24"/>
          <w:lang w:val="en-AU" w:eastAsia="hr-HR"/>
        </w:rPr>
        <w:t xml:space="preserve"> % od planiranog iznosa.</w:t>
      </w:r>
    </w:p>
    <w:p w14:paraId="7E4DD4F3"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Područna škola Žbandaj- tehničko osoblje</w:t>
      </w:r>
      <w:r w:rsidRPr="00323D4A">
        <w:rPr>
          <w:rFonts w:ascii="Times New Roman" w:eastAsia="Times New Roman" w:hAnsi="Times New Roman" w:cs="Times New Roman"/>
          <w:i/>
          <w:iCs/>
          <w:color w:val="000000" w:themeColor="text1"/>
          <w:sz w:val="24"/>
          <w:szCs w:val="24"/>
          <w:lang w:val="en-AU" w:eastAsia="hr-HR"/>
        </w:rPr>
        <w:t xml:space="preserve"> – </w:t>
      </w:r>
      <w:r w:rsidRPr="00323D4A">
        <w:rPr>
          <w:rFonts w:ascii="Times New Roman" w:eastAsia="Times New Roman" w:hAnsi="Times New Roman" w:cs="Times New Roman"/>
          <w:color w:val="000000" w:themeColor="text1"/>
          <w:sz w:val="24"/>
          <w:szCs w:val="24"/>
          <w:lang w:val="en-AU" w:eastAsia="hr-HR"/>
        </w:rPr>
        <w:t>realizirana sredstva odnose se najvećim dijelom na plaće pola spremačice čiji trošak snosi Grad Poreč-Parenzo. Dio sredstava iz izvora vlastiti prihodi Škole, realiziran je za materijal i dijelove za tekuće i investicijsko održavanje</w:t>
      </w:r>
    </w:p>
    <w:p w14:paraId="0AEF742E"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 xml:space="preserve">Aktivnost je izvršena u vrijednosti 84,41% od planiranog iznosa. </w:t>
      </w:r>
    </w:p>
    <w:p w14:paraId="1F48AC9B"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lastRenderedPageBreak/>
        <w:t xml:space="preserve"> </w:t>
      </w:r>
    </w:p>
    <w:p w14:paraId="42126A02"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u w:val="single"/>
          <w:lang w:val="en-AU" w:eastAsia="hr-HR"/>
        </w:rPr>
      </w:pPr>
      <w:r w:rsidRPr="00323D4A">
        <w:rPr>
          <w:rFonts w:ascii="Times New Roman" w:eastAsia="Times New Roman" w:hAnsi="Times New Roman" w:cs="Times New Roman"/>
          <w:color w:val="000000" w:themeColor="text1"/>
          <w:sz w:val="24"/>
          <w:szCs w:val="24"/>
          <w:u w:val="single"/>
          <w:lang w:val="en-AU" w:eastAsia="hr-HR"/>
        </w:rPr>
        <w:t>Kapitalni projekti:</w:t>
      </w:r>
    </w:p>
    <w:p w14:paraId="5779B54D"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Nabava opreme-minimalni standard</w:t>
      </w:r>
      <w:r w:rsidRPr="00323D4A">
        <w:rPr>
          <w:rFonts w:ascii="Times New Roman" w:eastAsia="Times New Roman" w:hAnsi="Times New Roman" w:cs="Times New Roman"/>
          <w:i/>
          <w:iCs/>
          <w:color w:val="000000" w:themeColor="text1"/>
          <w:sz w:val="24"/>
          <w:szCs w:val="24"/>
          <w:lang w:val="en-AU" w:eastAsia="hr-HR"/>
        </w:rPr>
        <w:t xml:space="preserve"> – </w:t>
      </w:r>
      <w:r w:rsidRPr="00323D4A">
        <w:rPr>
          <w:rFonts w:ascii="Times New Roman" w:eastAsia="Times New Roman" w:hAnsi="Times New Roman" w:cs="Times New Roman"/>
          <w:iCs/>
          <w:color w:val="000000" w:themeColor="text1"/>
          <w:sz w:val="24"/>
          <w:szCs w:val="24"/>
          <w:lang w:val="en-AU" w:eastAsia="hr-HR"/>
        </w:rPr>
        <w:t>s</w:t>
      </w:r>
      <w:r w:rsidRPr="00323D4A">
        <w:rPr>
          <w:rFonts w:ascii="Times New Roman" w:eastAsia="Times New Roman" w:hAnsi="Times New Roman" w:cs="Times New Roman"/>
          <w:color w:val="000000" w:themeColor="text1"/>
          <w:sz w:val="24"/>
          <w:szCs w:val="24"/>
          <w:lang w:val="en-AU" w:eastAsia="hr-HR"/>
        </w:rPr>
        <w:t xml:space="preserve">redstva su utrošena za nabavu uredske opreme (ormari, stol u administraciji, školske klupe i stolice), nabava klima uređaja, nabava uređaja za čišćenje podova. </w:t>
      </w:r>
    </w:p>
    <w:p w14:paraId="732D3E5C"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Projekt je izvršen u vrijednosti 100,00% od planiranog iznosa.</w:t>
      </w:r>
    </w:p>
    <w:p w14:paraId="29BE4523"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 xml:space="preserve">Adaptacija i sanacija ustanove iznad minimalnog standarda </w:t>
      </w:r>
      <w:r w:rsidRPr="00323D4A">
        <w:rPr>
          <w:rFonts w:ascii="Times New Roman" w:eastAsia="Times New Roman" w:hAnsi="Times New Roman" w:cs="Times New Roman"/>
          <w:i/>
          <w:iCs/>
          <w:color w:val="000000" w:themeColor="text1"/>
          <w:sz w:val="24"/>
          <w:szCs w:val="24"/>
          <w:lang w:val="en-AU" w:eastAsia="hr-HR"/>
        </w:rPr>
        <w:t xml:space="preserve">- </w:t>
      </w:r>
      <w:r w:rsidRPr="00323D4A">
        <w:rPr>
          <w:rFonts w:ascii="Times New Roman" w:eastAsia="Times New Roman" w:hAnsi="Times New Roman" w:cs="Times New Roman"/>
          <w:color w:val="000000" w:themeColor="text1"/>
          <w:sz w:val="24"/>
          <w:szCs w:val="24"/>
          <w:lang w:val="en-AU" w:eastAsia="hr-HR"/>
        </w:rPr>
        <w:t xml:space="preserve">sredstva su utrošena za sanaciju sanitarnih čvorova. </w:t>
      </w:r>
    </w:p>
    <w:p w14:paraId="036F10FB"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 xml:space="preserve">Projekt je izvršen u vrijednosti 100,00 </w:t>
      </w:r>
      <w:proofErr w:type="gramStart"/>
      <w:r w:rsidRPr="00323D4A">
        <w:rPr>
          <w:rFonts w:ascii="Times New Roman" w:eastAsia="Times New Roman" w:hAnsi="Times New Roman" w:cs="Times New Roman"/>
          <w:color w:val="000000" w:themeColor="text1"/>
          <w:sz w:val="24"/>
          <w:szCs w:val="24"/>
          <w:lang w:val="en-AU" w:eastAsia="hr-HR"/>
        </w:rPr>
        <w:t>%  od</w:t>
      </w:r>
      <w:proofErr w:type="gramEnd"/>
      <w:r w:rsidRPr="00323D4A">
        <w:rPr>
          <w:rFonts w:ascii="Times New Roman" w:eastAsia="Times New Roman" w:hAnsi="Times New Roman" w:cs="Times New Roman"/>
          <w:color w:val="000000" w:themeColor="text1"/>
          <w:sz w:val="24"/>
          <w:szCs w:val="24"/>
          <w:lang w:val="en-AU" w:eastAsia="hr-HR"/>
        </w:rPr>
        <w:t xml:space="preserve"> planiranog iznosa.</w:t>
      </w:r>
    </w:p>
    <w:p w14:paraId="56EB28AD"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Nabava opreme za škole iznad minimalnog standarda</w:t>
      </w:r>
      <w:r w:rsidRPr="00323D4A">
        <w:rPr>
          <w:rFonts w:ascii="Times New Roman" w:eastAsia="Times New Roman" w:hAnsi="Times New Roman" w:cs="Times New Roman"/>
          <w:i/>
          <w:iCs/>
          <w:color w:val="000000" w:themeColor="text1"/>
          <w:sz w:val="24"/>
          <w:szCs w:val="24"/>
          <w:lang w:val="en-AU" w:eastAsia="hr-HR"/>
        </w:rPr>
        <w:t xml:space="preserve"> – </w:t>
      </w:r>
      <w:r w:rsidRPr="00323D4A">
        <w:rPr>
          <w:rFonts w:ascii="Times New Roman" w:eastAsia="Times New Roman" w:hAnsi="Times New Roman" w:cs="Times New Roman"/>
          <w:color w:val="000000" w:themeColor="text1"/>
          <w:sz w:val="24"/>
          <w:szCs w:val="24"/>
          <w:lang w:val="en-AU" w:eastAsia="hr-HR"/>
        </w:rPr>
        <w:t>nabavljene su knjige za školsku knjižnicu.</w:t>
      </w:r>
    </w:p>
    <w:p w14:paraId="1684573B"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Projekt je izvršen u vrijednosti 108,25 % od planiranog iznosa.</w:t>
      </w:r>
    </w:p>
    <w:p w14:paraId="6E1338DD"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Nabava udžbenika</w:t>
      </w:r>
      <w:r w:rsidRPr="00323D4A">
        <w:rPr>
          <w:rFonts w:ascii="Times New Roman" w:eastAsia="Times New Roman" w:hAnsi="Times New Roman" w:cs="Times New Roman"/>
          <w:i/>
          <w:iCs/>
          <w:color w:val="000000" w:themeColor="text1"/>
          <w:sz w:val="24"/>
          <w:szCs w:val="24"/>
          <w:lang w:val="en-AU" w:eastAsia="hr-HR"/>
        </w:rPr>
        <w:t xml:space="preserve"> - </w:t>
      </w:r>
      <w:r w:rsidRPr="00323D4A">
        <w:rPr>
          <w:rFonts w:ascii="Times New Roman" w:eastAsia="Times New Roman" w:hAnsi="Times New Roman" w:cs="Times New Roman"/>
          <w:color w:val="000000" w:themeColor="text1"/>
          <w:sz w:val="24"/>
          <w:szCs w:val="24"/>
          <w:lang w:val="en-AU" w:eastAsia="hr-HR"/>
        </w:rPr>
        <w:t xml:space="preserve">Ministarstvo znanosti i obrazovanja doznačilo je Školi sredstva iz državnog proračuna za nabavu udžbenika svim učenicima Škole. </w:t>
      </w:r>
    </w:p>
    <w:p w14:paraId="72796C98"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Projekt je izvršen u vrijednosti 97,</w:t>
      </w:r>
      <w:proofErr w:type="gramStart"/>
      <w:r w:rsidRPr="00323D4A">
        <w:rPr>
          <w:rFonts w:ascii="Times New Roman" w:eastAsia="Times New Roman" w:hAnsi="Times New Roman" w:cs="Times New Roman"/>
          <w:color w:val="000000" w:themeColor="text1"/>
          <w:sz w:val="24"/>
          <w:szCs w:val="24"/>
          <w:lang w:val="en-AU" w:eastAsia="hr-HR"/>
        </w:rPr>
        <w:t>34  %</w:t>
      </w:r>
      <w:proofErr w:type="gramEnd"/>
      <w:r w:rsidRPr="00323D4A">
        <w:rPr>
          <w:rFonts w:ascii="Times New Roman" w:eastAsia="Times New Roman" w:hAnsi="Times New Roman" w:cs="Times New Roman"/>
          <w:color w:val="000000" w:themeColor="text1"/>
          <w:sz w:val="24"/>
          <w:szCs w:val="24"/>
          <w:lang w:val="en-AU" w:eastAsia="hr-HR"/>
        </w:rPr>
        <w:t xml:space="preserve"> od planiranog iznosa.</w:t>
      </w:r>
    </w:p>
    <w:p w14:paraId="3747FC3B"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u w:val="single"/>
          <w:lang w:val="en-AU" w:eastAsia="hr-HR"/>
        </w:rPr>
      </w:pPr>
      <w:r w:rsidRPr="00323D4A">
        <w:rPr>
          <w:rFonts w:ascii="Times New Roman" w:eastAsia="Times New Roman" w:hAnsi="Times New Roman" w:cs="Times New Roman"/>
          <w:bCs/>
          <w:color w:val="000000" w:themeColor="text1"/>
          <w:sz w:val="24"/>
          <w:szCs w:val="24"/>
          <w:u w:val="single"/>
          <w:lang w:val="en-AU" w:eastAsia="hr-HR"/>
        </w:rPr>
        <w:t>Tekući projekti:</w:t>
      </w:r>
    </w:p>
    <w:p w14:paraId="5FA42465" w14:textId="77777777" w:rsidR="00323D4A" w:rsidRPr="00323D4A" w:rsidRDefault="00323D4A" w:rsidP="00323D4A">
      <w:pPr>
        <w:spacing w:after="200" w:line="276" w:lineRule="auto"/>
        <w:contextualSpacing/>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 xml:space="preserve">Pomoćnici u nastavi - projekt PUN-a torba zajedništva I – </w:t>
      </w:r>
      <w:r w:rsidRPr="00323D4A">
        <w:rPr>
          <w:rFonts w:ascii="Times New Roman" w:eastAsia="Times New Roman" w:hAnsi="Times New Roman" w:cs="Times New Roman"/>
          <w:color w:val="000000" w:themeColor="text1"/>
          <w:sz w:val="24"/>
          <w:szCs w:val="24"/>
          <w:lang w:eastAsia="hr-HR"/>
        </w:rPr>
        <w:t>sredstva su planirana za isplatu plaća i ostalih materijalnih prava pomoćnika u nastavi za razdoblje siječanj – lipanj za 17 pomoćnika u nastavi.</w:t>
      </w:r>
    </w:p>
    <w:p w14:paraId="3715230A"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Projekt je izvršen u vrijednosti 100,00 % od planiranog iznosa.</w:t>
      </w:r>
    </w:p>
    <w:p w14:paraId="40EE0323"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i/>
          <w:color w:val="000000" w:themeColor="text1"/>
          <w:sz w:val="24"/>
          <w:szCs w:val="24"/>
          <w:lang w:val="en-AU" w:eastAsia="hr-HR"/>
        </w:rPr>
        <w:t>Pomoćnici u nastavi - projekt PUN-a torba zajedništva</w:t>
      </w:r>
      <w:r w:rsidRPr="00323D4A">
        <w:rPr>
          <w:rFonts w:ascii="Times New Roman" w:eastAsia="Times New Roman" w:hAnsi="Times New Roman" w:cs="Times New Roman"/>
          <w:color w:val="000000" w:themeColor="text1"/>
          <w:sz w:val="24"/>
          <w:szCs w:val="24"/>
          <w:lang w:val="en-AU" w:eastAsia="hr-HR"/>
        </w:rPr>
        <w:t xml:space="preserve"> </w:t>
      </w:r>
      <w:r w:rsidRPr="00323D4A">
        <w:rPr>
          <w:rFonts w:ascii="Times New Roman" w:eastAsia="Times New Roman" w:hAnsi="Times New Roman" w:cs="Times New Roman"/>
          <w:b/>
          <w:i/>
          <w:color w:val="000000" w:themeColor="text1"/>
          <w:sz w:val="24"/>
          <w:szCs w:val="24"/>
          <w:lang w:val="en-AU" w:eastAsia="hr-HR"/>
        </w:rPr>
        <w:t xml:space="preserve">II </w:t>
      </w:r>
      <w:r w:rsidRPr="00323D4A">
        <w:rPr>
          <w:rFonts w:ascii="Times New Roman" w:eastAsia="Times New Roman" w:hAnsi="Times New Roman" w:cs="Times New Roman"/>
          <w:color w:val="000000" w:themeColor="text1"/>
          <w:sz w:val="24"/>
          <w:szCs w:val="24"/>
          <w:lang w:val="en-AU" w:eastAsia="hr-HR"/>
        </w:rPr>
        <w:t xml:space="preserve">– sredstva su planirana za isplatu plaća i ostalih materijalnih prava pomoćnika u nastavi za razdoblje rujan- </w:t>
      </w:r>
      <w:proofErr w:type="gramStart"/>
      <w:r w:rsidRPr="00323D4A">
        <w:rPr>
          <w:rFonts w:ascii="Times New Roman" w:eastAsia="Times New Roman" w:hAnsi="Times New Roman" w:cs="Times New Roman"/>
          <w:color w:val="000000" w:themeColor="text1"/>
          <w:sz w:val="24"/>
          <w:szCs w:val="24"/>
          <w:lang w:val="en-AU" w:eastAsia="hr-HR"/>
        </w:rPr>
        <w:t>prosinac  za</w:t>
      </w:r>
      <w:proofErr w:type="gramEnd"/>
      <w:r w:rsidRPr="00323D4A">
        <w:rPr>
          <w:rFonts w:ascii="Times New Roman" w:eastAsia="Times New Roman" w:hAnsi="Times New Roman" w:cs="Times New Roman"/>
          <w:color w:val="000000" w:themeColor="text1"/>
          <w:sz w:val="24"/>
          <w:szCs w:val="24"/>
          <w:lang w:val="en-AU" w:eastAsia="hr-HR"/>
        </w:rPr>
        <w:t xml:space="preserve"> 20 pomoćnika u nastavi.</w:t>
      </w:r>
    </w:p>
    <w:p w14:paraId="05FB1AA7"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Projekt je izvršen u vrijednosti 91,</w:t>
      </w:r>
      <w:proofErr w:type="gramStart"/>
      <w:r w:rsidRPr="00323D4A">
        <w:rPr>
          <w:rFonts w:ascii="Times New Roman" w:eastAsia="Times New Roman" w:hAnsi="Times New Roman" w:cs="Times New Roman"/>
          <w:color w:val="000000" w:themeColor="text1"/>
          <w:sz w:val="24"/>
          <w:szCs w:val="24"/>
          <w:lang w:val="en-AU" w:eastAsia="hr-HR"/>
        </w:rPr>
        <w:t>54  %</w:t>
      </w:r>
      <w:proofErr w:type="gramEnd"/>
      <w:r w:rsidRPr="00323D4A">
        <w:rPr>
          <w:rFonts w:ascii="Times New Roman" w:eastAsia="Times New Roman" w:hAnsi="Times New Roman" w:cs="Times New Roman"/>
          <w:color w:val="000000" w:themeColor="text1"/>
          <w:sz w:val="24"/>
          <w:szCs w:val="24"/>
          <w:lang w:val="en-AU" w:eastAsia="hr-HR"/>
        </w:rPr>
        <w:t xml:space="preserve"> od planiranog iznosa.</w:t>
      </w:r>
    </w:p>
    <w:p w14:paraId="0D3A3058"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rPr>
      </w:pPr>
    </w:p>
    <w:p w14:paraId="0C5D51E0"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rPr>
      </w:pPr>
    </w:p>
    <w:p w14:paraId="731AB0CD" w14:textId="77777777" w:rsidR="00323D4A" w:rsidRPr="00323D4A" w:rsidRDefault="00323D4A" w:rsidP="00323D4A">
      <w:pPr>
        <w:spacing w:after="200" w:line="276" w:lineRule="auto"/>
        <w:contextualSpacing/>
        <w:outlineLvl w:val="2"/>
        <w:rPr>
          <w:rFonts w:ascii="Times New Roman" w:eastAsia="Times New Roman" w:hAnsi="Times New Roman" w:cs="Times New Roman"/>
          <w:b/>
          <w:color w:val="000000" w:themeColor="text1"/>
          <w:sz w:val="24"/>
          <w:szCs w:val="24"/>
          <w:lang w:eastAsia="hr-HR"/>
        </w:rPr>
      </w:pPr>
      <w:bookmarkStart w:id="148" w:name="_Toc198884311"/>
      <w:bookmarkStart w:id="149" w:name="_Toc198898378"/>
      <w:r w:rsidRPr="00323D4A">
        <w:rPr>
          <w:rFonts w:ascii="Times New Roman" w:eastAsia="Times New Roman" w:hAnsi="Times New Roman" w:cs="Times New Roman"/>
          <w:b/>
          <w:color w:val="000000" w:themeColor="text1"/>
          <w:sz w:val="24"/>
          <w:szCs w:val="24"/>
          <w:lang w:eastAsia="hr-HR"/>
        </w:rPr>
        <w:t>4.3.4.OSNOVNA ŠKOLA B. PARENTIN</w:t>
      </w:r>
      <w:bookmarkEnd w:id="148"/>
      <w:bookmarkEnd w:id="149"/>
    </w:p>
    <w:tbl>
      <w:tblPr>
        <w:tblpPr w:leftFromText="180" w:rightFromText="180" w:vertAnchor="text" w:horzAnchor="margin" w:tblpY="263"/>
        <w:tblW w:w="5000" w:type="pct"/>
        <w:tblLook w:val="04A0" w:firstRow="1" w:lastRow="0" w:firstColumn="1" w:lastColumn="0" w:noHBand="0" w:noVBand="1"/>
      </w:tblPr>
      <w:tblGrid>
        <w:gridCol w:w="1366"/>
        <w:gridCol w:w="4019"/>
        <w:gridCol w:w="1583"/>
        <w:gridCol w:w="1714"/>
        <w:gridCol w:w="1055"/>
      </w:tblGrid>
      <w:tr w:rsidR="00323D4A" w:rsidRPr="00323D4A" w14:paraId="4E430B22" w14:textId="77777777" w:rsidTr="00964BA6">
        <w:trPr>
          <w:trHeight w:val="283"/>
        </w:trPr>
        <w:tc>
          <w:tcPr>
            <w:tcW w:w="2765"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61FD8BAD"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NAZIV GLAVA/NAZIV PRORAČUNSKOG KORISNIKA</w:t>
            </w:r>
          </w:p>
        </w:tc>
        <w:tc>
          <w:tcPr>
            <w:tcW w:w="813" w:type="pct"/>
            <w:vMerge w:val="restart"/>
            <w:tcBorders>
              <w:top w:val="single" w:sz="4" w:space="0" w:color="auto"/>
              <w:left w:val="nil"/>
              <w:right w:val="single" w:sz="4" w:space="0" w:color="auto"/>
            </w:tcBorders>
            <w:shd w:val="clear" w:color="000000" w:fill="D9D9D9"/>
            <w:vAlign w:val="center"/>
          </w:tcPr>
          <w:p w14:paraId="56E45891"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PLAN ZA 2024.</w:t>
            </w:r>
          </w:p>
        </w:tc>
        <w:tc>
          <w:tcPr>
            <w:tcW w:w="880" w:type="pct"/>
            <w:vMerge w:val="restart"/>
            <w:tcBorders>
              <w:top w:val="single" w:sz="4" w:space="0" w:color="auto"/>
              <w:left w:val="nil"/>
              <w:right w:val="single" w:sz="4" w:space="0" w:color="auto"/>
            </w:tcBorders>
            <w:shd w:val="clear" w:color="000000" w:fill="D9D9D9"/>
            <w:vAlign w:val="center"/>
          </w:tcPr>
          <w:p w14:paraId="1126A206"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IZVRŠENJE U 2024.</w:t>
            </w:r>
          </w:p>
        </w:tc>
        <w:tc>
          <w:tcPr>
            <w:tcW w:w="542" w:type="pct"/>
            <w:vMerge w:val="restart"/>
            <w:tcBorders>
              <w:top w:val="single" w:sz="4" w:space="0" w:color="auto"/>
              <w:left w:val="nil"/>
              <w:right w:val="single" w:sz="4" w:space="0" w:color="auto"/>
            </w:tcBorders>
            <w:shd w:val="clear" w:color="000000" w:fill="D9D9D9"/>
            <w:vAlign w:val="center"/>
          </w:tcPr>
          <w:p w14:paraId="12227083"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INDEKS</w:t>
            </w:r>
          </w:p>
        </w:tc>
      </w:tr>
      <w:tr w:rsidR="00323D4A" w:rsidRPr="00323D4A" w14:paraId="109620F3" w14:textId="77777777" w:rsidTr="00964BA6">
        <w:trPr>
          <w:trHeight w:val="283"/>
        </w:trPr>
        <w:tc>
          <w:tcPr>
            <w:tcW w:w="2765"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7D0F045E"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NAZIV PROGRAMA/AKTIVNOSTI/PROJEKTA</w:t>
            </w:r>
          </w:p>
        </w:tc>
        <w:tc>
          <w:tcPr>
            <w:tcW w:w="813" w:type="pct"/>
            <w:vMerge/>
            <w:tcBorders>
              <w:left w:val="nil"/>
              <w:bottom w:val="single" w:sz="4" w:space="0" w:color="auto"/>
              <w:right w:val="single" w:sz="4" w:space="0" w:color="auto"/>
            </w:tcBorders>
            <w:shd w:val="clear" w:color="000000" w:fill="D9D9D9"/>
            <w:vAlign w:val="center"/>
          </w:tcPr>
          <w:p w14:paraId="4427955E"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eastAsia="hr-HR"/>
              </w:rPr>
            </w:pPr>
          </w:p>
        </w:tc>
        <w:tc>
          <w:tcPr>
            <w:tcW w:w="880" w:type="pct"/>
            <w:vMerge/>
            <w:tcBorders>
              <w:left w:val="nil"/>
              <w:bottom w:val="single" w:sz="4" w:space="0" w:color="auto"/>
              <w:right w:val="single" w:sz="4" w:space="0" w:color="auto"/>
            </w:tcBorders>
            <w:shd w:val="clear" w:color="000000" w:fill="D9D9D9"/>
            <w:vAlign w:val="center"/>
          </w:tcPr>
          <w:p w14:paraId="3D99FD82"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eastAsia="hr-HR"/>
              </w:rPr>
            </w:pPr>
          </w:p>
        </w:tc>
        <w:tc>
          <w:tcPr>
            <w:tcW w:w="542" w:type="pct"/>
            <w:vMerge/>
            <w:tcBorders>
              <w:left w:val="nil"/>
              <w:bottom w:val="single" w:sz="4" w:space="0" w:color="auto"/>
              <w:right w:val="single" w:sz="4" w:space="0" w:color="auto"/>
            </w:tcBorders>
            <w:shd w:val="clear" w:color="000000" w:fill="D9D9D9"/>
            <w:vAlign w:val="center"/>
          </w:tcPr>
          <w:p w14:paraId="579F2D35"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eastAsia="hr-HR"/>
              </w:rPr>
            </w:pPr>
          </w:p>
        </w:tc>
      </w:tr>
      <w:tr w:rsidR="00323D4A" w:rsidRPr="00323D4A" w14:paraId="3A661C28" w14:textId="77777777" w:rsidTr="00964BA6">
        <w:trPr>
          <w:trHeight w:val="283"/>
        </w:trPr>
        <w:tc>
          <w:tcPr>
            <w:tcW w:w="2765"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A7AC3D2"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eastAsia="hr-HR"/>
              </w:rPr>
              <w:t>RASHODI / IZDACI</w:t>
            </w:r>
          </w:p>
        </w:tc>
        <w:tc>
          <w:tcPr>
            <w:tcW w:w="813" w:type="pct"/>
            <w:tcBorders>
              <w:top w:val="single" w:sz="4" w:space="0" w:color="auto"/>
              <w:left w:val="nil"/>
              <w:bottom w:val="single" w:sz="4" w:space="0" w:color="auto"/>
              <w:right w:val="single" w:sz="4" w:space="0" w:color="auto"/>
            </w:tcBorders>
            <w:shd w:val="clear" w:color="auto" w:fill="D9D9D9"/>
            <w:vAlign w:val="center"/>
          </w:tcPr>
          <w:p w14:paraId="02B73C5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w:t>
            </w:r>
          </w:p>
        </w:tc>
        <w:tc>
          <w:tcPr>
            <w:tcW w:w="880" w:type="pct"/>
            <w:tcBorders>
              <w:top w:val="single" w:sz="4" w:space="0" w:color="auto"/>
              <w:left w:val="nil"/>
              <w:bottom w:val="single" w:sz="4" w:space="0" w:color="auto"/>
              <w:right w:val="single" w:sz="4" w:space="0" w:color="auto"/>
            </w:tcBorders>
            <w:shd w:val="clear" w:color="auto" w:fill="D9D9D9"/>
            <w:vAlign w:val="center"/>
          </w:tcPr>
          <w:p w14:paraId="4A91878D"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2</w:t>
            </w:r>
          </w:p>
        </w:tc>
        <w:tc>
          <w:tcPr>
            <w:tcW w:w="542" w:type="pct"/>
            <w:tcBorders>
              <w:top w:val="single" w:sz="4" w:space="0" w:color="auto"/>
              <w:left w:val="nil"/>
              <w:bottom w:val="single" w:sz="4" w:space="0" w:color="auto"/>
              <w:right w:val="single" w:sz="4" w:space="0" w:color="auto"/>
            </w:tcBorders>
            <w:shd w:val="clear" w:color="auto" w:fill="D9D9D9"/>
            <w:vAlign w:val="center"/>
          </w:tcPr>
          <w:p w14:paraId="4C0A18CC"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3=(2/1)</w:t>
            </w:r>
          </w:p>
        </w:tc>
      </w:tr>
      <w:tr w:rsidR="00323D4A" w:rsidRPr="00323D4A" w14:paraId="311F3B31" w14:textId="77777777" w:rsidTr="00964BA6">
        <w:trPr>
          <w:trHeight w:val="283"/>
        </w:trPr>
        <w:tc>
          <w:tcPr>
            <w:tcW w:w="701" w:type="pct"/>
            <w:tcBorders>
              <w:top w:val="single" w:sz="4" w:space="0" w:color="auto"/>
              <w:left w:val="single" w:sz="4" w:space="0" w:color="auto"/>
              <w:bottom w:val="single" w:sz="4" w:space="0" w:color="auto"/>
              <w:right w:val="single" w:sz="4" w:space="0" w:color="auto"/>
            </w:tcBorders>
            <w:shd w:val="clear" w:color="auto" w:fill="D9D9D9"/>
            <w:vAlign w:val="center"/>
          </w:tcPr>
          <w:p w14:paraId="7A530065"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eastAsia="hr-HR"/>
              </w:rPr>
            </w:pPr>
            <w:r w:rsidRPr="00323D4A">
              <w:rPr>
                <w:rFonts w:ascii="Times New Roman" w:eastAsia="Times New Roman" w:hAnsi="Times New Roman" w:cs="Times New Roman"/>
                <w:b/>
                <w:bCs/>
                <w:color w:val="000000" w:themeColor="text1"/>
                <w:lang w:eastAsia="hr-HR"/>
              </w:rPr>
              <w:t>Poglava 16230</w:t>
            </w:r>
          </w:p>
        </w:tc>
        <w:tc>
          <w:tcPr>
            <w:tcW w:w="2064" w:type="pct"/>
            <w:tcBorders>
              <w:top w:val="single" w:sz="4" w:space="0" w:color="auto"/>
              <w:left w:val="nil"/>
              <w:bottom w:val="single" w:sz="4" w:space="0" w:color="auto"/>
              <w:right w:val="single" w:sz="4" w:space="0" w:color="auto"/>
            </w:tcBorders>
            <w:shd w:val="clear" w:color="auto" w:fill="D9D9D9"/>
            <w:vAlign w:val="center"/>
          </w:tcPr>
          <w:p w14:paraId="5D432909"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eastAsia="hr-HR"/>
              </w:rPr>
              <w:t>OSNOVNA ŠKOLA “BERNARDO PARENTIN”  POREČ</w:t>
            </w:r>
          </w:p>
        </w:tc>
        <w:tc>
          <w:tcPr>
            <w:tcW w:w="813" w:type="pct"/>
            <w:tcBorders>
              <w:top w:val="single" w:sz="4" w:space="0" w:color="auto"/>
              <w:left w:val="nil"/>
              <w:bottom w:val="single" w:sz="4" w:space="0" w:color="auto"/>
              <w:right w:val="single" w:sz="4" w:space="0" w:color="auto"/>
            </w:tcBorders>
            <w:shd w:val="clear" w:color="auto" w:fill="D9D9D9"/>
            <w:vAlign w:val="bottom"/>
          </w:tcPr>
          <w:p w14:paraId="748A3255"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eastAsia="hr-HR"/>
              </w:rPr>
              <w:t>711.780,00</w:t>
            </w:r>
          </w:p>
        </w:tc>
        <w:tc>
          <w:tcPr>
            <w:tcW w:w="880" w:type="pct"/>
            <w:tcBorders>
              <w:top w:val="single" w:sz="4" w:space="0" w:color="auto"/>
              <w:left w:val="single" w:sz="4" w:space="0" w:color="auto"/>
              <w:bottom w:val="single" w:sz="4" w:space="0" w:color="auto"/>
              <w:right w:val="single" w:sz="4" w:space="0" w:color="auto"/>
            </w:tcBorders>
            <w:shd w:val="clear" w:color="auto" w:fill="D9D9D9"/>
            <w:vAlign w:val="bottom"/>
          </w:tcPr>
          <w:p w14:paraId="74B9CE94"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eastAsia="hr-HR"/>
              </w:rPr>
              <w:t>645.817,23</w:t>
            </w:r>
          </w:p>
        </w:tc>
        <w:tc>
          <w:tcPr>
            <w:tcW w:w="542" w:type="pct"/>
            <w:tcBorders>
              <w:top w:val="single" w:sz="4" w:space="0" w:color="auto"/>
              <w:left w:val="single" w:sz="4" w:space="0" w:color="auto"/>
              <w:bottom w:val="single" w:sz="4" w:space="0" w:color="auto"/>
              <w:right w:val="single" w:sz="4" w:space="0" w:color="auto"/>
            </w:tcBorders>
            <w:shd w:val="clear" w:color="auto" w:fill="D9D9D9"/>
            <w:vAlign w:val="bottom"/>
          </w:tcPr>
          <w:p w14:paraId="1736EC98"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eastAsia="hr-HR"/>
              </w:rPr>
              <w:t>90,73</w:t>
            </w:r>
          </w:p>
        </w:tc>
      </w:tr>
      <w:tr w:rsidR="00323D4A" w:rsidRPr="00323D4A" w14:paraId="6FA708E5" w14:textId="77777777" w:rsidTr="00964BA6">
        <w:trPr>
          <w:trHeight w:val="283"/>
        </w:trPr>
        <w:tc>
          <w:tcPr>
            <w:tcW w:w="701" w:type="pct"/>
            <w:tcBorders>
              <w:top w:val="nil"/>
              <w:left w:val="single" w:sz="4" w:space="0" w:color="auto"/>
              <w:bottom w:val="single" w:sz="4" w:space="0" w:color="auto"/>
              <w:right w:val="single" w:sz="4" w:space="0" w:color="auto"/>
            </w:tcBorders>
            <w:shd w:val="clear" w:color="000000" w:fill="D9D9D9"/>
            <w:vAlign w:val="center"/>
          </w:tcPr>
          <w:p w14:paraId="162E9494"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eastAsia="hr-HR"/>
              </w:rPr>
            </w:pPr>
            <w:r w:rsidRPr="00323D4A">
              <w:rPr>
                <w:rFonts w:ascii="Times New Roman" w:eastAsia="Times New Roman" w:hAnsi="Times New Roman" w:cs="Times New Roman"/>
                <w:b/>
                <w:color w:val="000000" w:themeColor="text1"/>
                <w:lang w:val="en-AU" w:eastAsia="hr-HR"/>
              </w:rPr>
              <w:br w:type="page"/>
            </w:r>
            <w:proofErr w:type="gramStart"/>
            <w:r w:rsidRPr="00323D4A">
              <w:rPr>
                <w:rFonts w:ascii="Times New Roman" w:eastAsia="Times New Roman" w:hAnsi="Times New Roman" w:cs="Times New Roman"/>
                <w:b/>
                <w:bCs/>
                <w:color w:val="000000" w:themeColor="text1"/>
                <w:lang w:val="en-AU" w:eastAsia="hr-HR"/>
              </w:rPr>
              <w:t>Program  1029</w:t>
            </w:r>
            <w:proofErr w:type="gramEnd"/>
          </w:p>
        </w:tc>
        <w:tc>
          <w:tcPr>
            <w:tcW w:w="2064" w:type="pct"/>
            <w:tcBorders>
              <w:top w:val="single" w:sz="4" w:space="0" w:color="auto"/>
              <w:left w:val="nil"/>
              <w:bottom w:val="single" w:sz="4" w:space="0" w:color="auto"/>
              <w:right w:val="single" w:sz="4" w:space="0" w:color="auto"/>
            </w:tcBorders>
            <w:shd w:val="clear" w:color="000000" w:fill="D9D9D9"/>
            <w:vAlign w:val="center"/>
          </w:tcPr>
          <w:p w14:paraId="1406BA13"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eastAsia="hr-HR"/>
              </w:rPr>
            </w:pPr>
            <w:r w:rsidRPr="00323D4A">
              <w:rPr>
                <w:rFonts w:ascii="Times New Roman" w:eastAsia="Times New Roman" w:hAnsi="Times New Roman" w:cs="Times New Roman"/>
                <w:b/>
                <w:bCs/>
                <w:color w:val="000000" w:themeColor="text1"/>
                <w:lang w:val="en-AU" w:eastAsia="hr-HR"/>
              </w:rPr>
              <w:t>JAVNE POTREBE U OBRAZOVANJU</w:t>
            </w:r>
          </w:p>
        </w:tc>
        <w:tc>
          <w:tcPr>
            <w:tcW w:w="813" w:type="pct"/>
            <w:tcBorders>
              <w:top w:val="single" w:sz="4" w:space="0" w:color="auto"/>
              <w:left w:val="single" w:sz="4" w:space="0" w:color="auto"/>
              <w:bottom w:val="single" w:sz="4" w:space="0" w:color="auto"/>
              <w:right w:val="single" w:sz="4" w:space="0" w:color="auto"/>
            </w:tcBorders>
            <w:shd w:val="clear" w:color="auto" w:fill="D9D9D9"/>
            <w:vAlign w:val="bottom"/>
          </w:tcPr>
          <w:p w14:paraId="611D293E"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lang w:val="en-AU" w:eastAsia="hr-HR"/>
              </w:rPr>
              <w:t>963.142,00</w:t>
            </w:r>
          </w:p>
        </w:tc>
        <w:tc>
          <w:tcPr>
            <w:tcW w:w="880" w:type="pct"/>
            <w:tcBorders>
              <w:top w:val="single" w:sz="4" w:space="0" w:color="auto"/>
              <w:left w:val="single" w:sz="4" w:space="0" w:color="auto"/>
              <w:bottom w:val="single" w:sz="4" w:space="0" w:color="auto"/>
              <w:right w:val="single" w:sz="4" w:space="0" w:color="auto"/>
            </w:tcBorders>
            <w:shd w:val="clear" w:color="auto" w:fill="D9D9D9"/>
            <w:vAlign w:val="bottom"/>
          </w:tcPr>
          <w:p w14:paraId="36C40E29"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lang w:val="en-AU" w:eastAsia="hr-HR"/>
              </w:rPr>
              <w:t>832.855,90</w:t>
            </w:r>
          </w:p>
        </w:tc>
        <w:tc>
          <w:tcPr>
            <w:tcW w:w="542" w:type="pct"/>
            <w:tcBorders>
              <w:top w:val="single" w:sz="4" w:space="0" w:color="auto"/>
              <w:left w:val="single" w:sz="4" w:space="0" w:color="auto"/>
              <w:bottom w:val="single" w:sz="4" w:space="0" w:color="auto"/>
              <w:right w:val="single" w:sz="4" w:space="0" w:color="auto"/>
            </w:tcBorders>
            <w:shd w:val="clear" w:color="auto" w:fill="D9D9D9"/>
            <w:vAlign w:val="bottom"/>
          </w:tcPr>
          <w:p w14:paraId="1A5FFE2F"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lang w:val="en-AU" w:eastAsia="hr-HR"/>
              </w:rPr>
              <w:t>86,47</w:t>
            </w:r>
          </w:p>
        </w:tc>
      </w:tr>
      <w:tr w:rsidR="00323D4A" w:rsidRPr="00323D4A" w14:paraId="545C4D11" w14:textId="77777777" w:rsidTr="00964BA6">
        <w:trPr>
          <w:trHeight w:val="283"/>
        </w:trPr>
        <w:tc>
          <w:tcPr>
            <w:tcW w:w="701" w:type="pct"/>
            <w:tcBorders>
              <w:top w:val="single" w:sz="4" w:space="0" w:color="auto"/>
              <w:left w:val="single" w:sz="4" w:space="0" w:color="auto"/>
              <w:bottom w:val="single" w:sz="4" w:space="0" w:color="auto"/>
              <w:right w:val="single" w:sz="4" w:space="0" w:color="auto"/>
            </w:tcBorders>
            <w:shd w:val="clear" w:color="000000" w:fill="FFFFFF"/>
            <w:vAlign w:val="center"/>
          </w:tcPr>
          <w:p w14:paraId="760D1F64"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p>
        </w:tc>
        <w:tc>
          <w:tcPr>
            <w:tcW w:w="2064" w:type="pct"/>
            <w:tcBorders>
              <w:top w:val="single" w:sz="4" w:space="0" w:color="auto"/>
              <w:left w:val="nil"/>
              <w:bottom w:val="single" w:sz="4" w:space="0" w:color="auto"/>
              <w:right w:val="single" w:sz="4" w:space="0" w:color="auto"/>
            </w:tcBorders>
            <w:shd w:val="clear" w:color="000000" w:fill="FFFFFF"/>
            <w:vAlign w:val="center"/>
          </w:tcPr>
          <w:p w14:paraId="707A363D"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lang w:val="en-AU" w:eastAsia="hr-HR"/>
              </w:rPr>
              <w:t xml:space="preserve">OSNOVNO ŠKOLSTVO –DECENTRALIZIRANE FUNKCIJE </w:t>
            </w:r>
          </w:p>
        </w:tc>
        <w:tc>
          <w:tcPr>
            <w:tcW w:w="813" w:type="pct"/>
            <w:tcBorders>
              <w:top w:val="single" w:sz="4" w:space="0" w:color="auto"/>
              <w:left w:val="single" w:sz="4" w:space="0" w:color="auto"/>
              <w:bottom w:val="single" w:sz="4" w:space="0" w:color="auto"/>
              <w:right w:val="single" w:sz="4" w:space="0" w:color="auto"/>
            </w:tcBorders>
            <w:shd w:val="clear" w:color="auto" w:fill="FFFFFF"/>
            <w:vAlign w:val="bottom"/>
          </w:tcPr>
          <w:p w14:paraId="1B7FA631"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p>
        </w:tc>
        <w:tc>
          <w:tcPr>
            <w:tcW w:w="880" w:type="pct"/>
            <w:tcBorders>
              <w:top w:val="single" w:sz="4" w:space="0" w:color="auto"/>
              <w:left w:val="single" w:sz="4" w:space="0" w:color="auto"/>
              <w:bottom w:val="single" w:sz="4" w:space="0" w:color="auto"/>
              <w:right w:val="single" w:sz="4" w:space="0" w:color="auto"/>
            </w:tcBorders>
            <w:shd w:val="clear" w:color="auto" w:fill="FFFFFF"/>
            <w:vAlign w:val="bottom"/>
          </w:tcPr>
          <w:p w14:paraId="0B176C29"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p>
        </w:tc>
        <w:tc>
          <w:tcPr>
            <w:tcW w:w="542" w:type="pct"/>
            <w:tcBorders>
              <w:top w:val="single" w:sz="4" w:space="0" w:color="auto"/>
              <w:left w:val="single" w:sz="4" w:space="0" w:color="auto"/>
              <w:bottom w:val="single" w:sz="4" w:space="0" w:color="auto"/>
              <w:right w:val="single" w:sz="4" w:space="0" w:color="auto"/>
            </w:tcBorders>
            <w:shd w:val="clear" w:color="auto" w:fill="FFFFFF"/>
            <w:vAlign w:val="bottom"/>
          </w:tcPr>
          <w:p w14:paraId="1C9D29E1"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p>
        </w:tc>
      </w:tr>
      <w:tr w:rsidR="00323D4A" w:rsidRPr="00323D4A" w14:paraId="3C7B5755" w14:textId="77777777" w:rsidTr="00964BA6">
        <w:trPr>
          <w:trHeight w:val="283"/>
        </w:trPr>
        <w:tc>
          <w:tcPr>
            <w:tcW w:w="701" w:type="pct"/>
            <w:tcBorders>
              <w:top w:val="single" w:sz="4" w:space="0" w:color="auto"/>
              <w:left w:val="single" w:sz="4" w:space="0" w:color="auto"/>
              <w:bottom w:val="single" w:sz="4" w:space="0" w:color="auto"/>
              <w:right w:val="single" w:sz="4" w:space="0" w:color="auto"/>
            </w:tcBorders>
            <w:shd w:val="clear" w:color="000000" w:fill="FFFFFF"/>
            <w:vAlign w:val="center"/>
          </w:tcPr>
          <w:p w14:paraId="74056515"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proofErr w:type="gramStart"/>
            <w:r w:rsidRPr="00323D4A">
              <w:rPr>
                <w:rFonts w:ascii="Times New Roman" w:eastAsia="Times New Roman" w:hAnsi="Times New Roman" w:cs="Times New Roman"/>
                <w:b/>
                <w:bCs/>
                <w:color w:val="000000" w:themeColor="text1"/>
                <w:lang w:val="en-AU" w:eastAsia="hr-HR"/>
              </w:rPr>
              <w:t>Aktivnost  A</w:t>
            </w:r>
            <w:proofErr w:type="gramEnd"/>
            <w:r w:rsidRPr="00323D4A">
              <w:rPr>
                <w:rFonts w:ascii="Times New Roman" w:eastAsia="Times New Roman" w:hAnsi="Times New Roman" w:cs="Times New Roman"/>
                <w:b/>
                <w:bCs/>
                <w:color w:val="000000" w:themeColor="text1"/>
                <w:lang w:val="en-AU" w:eastAsia="hr-HR"/>
              </w:rPr>
              <w:t>100001</w:t>
            </w:r>
          </w:p>
        </w:tc>
        <w:tc>
          <w:tcPr>
            <w:tcW w:w="2064" w:type="pct"/>
            <w:tcBorders>
              <w:top w:val="single" w:sz="4" w:space="0" w:color="auto"/>
              <w:left w:val="nil"/>
              <w:bottom w:val="single" w:sz="4" w:space="0" w:color="auto"/>
              <w:right w:val="single" w:sz="4" w:space="0" w:color="auto"/>
            </w:tcBorders>
            <w:shd w:val="clear" w:color="000000" w:fill="FFFFFF"/>
            <w:vAlign w:val="center"/>
          </w:tcPr>
          <w:p w14:paraId="0E03C3A7"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lang w:val="en-AU" w:eastAsia="hr-HR"/>
              </w:rPr>
              <w:t>Odgojnoobrazovno, administrativno i tehničko osoblje-minimalni standard</w:t>
            </w:r>
          </w:p>
        </w:tc>
        <w:tc>
          <w:tcPr>
            <w:tcW w:w="813" w:type="pct"/>
            <w:tcBorders>
              <w:top w:val="single" w:sz="4" w:space="0" w:color="auto"/>
              <w:left w:val="single" w:sz="4" w:space="0" w:color="auto"/>
              <w:bottom w:val="single" w:sz="4" w:space="0" w:color="auto"/>
              <w:right w:val="single" w:sz="4" w:space="0" w:color="auto"/>
            </w:tcBorders>
            <w:shd w:val="clear" w:color="auto" w:fill="FFFFFF"/>
            <w:vAlign w:val="bottom"/>
          </w:tcPr>
          <w:p w14:paraId="41759C3C"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695.349,00</w:t>
            </w:r>
          </w:p>
        </w:tc>
        <w:tc>
          <w:tcPr>
            <w:tcW w:w="880" w:type="pct"/>
            <w:tcBorders>
              <w:top w:val="single" w:sz="4" w:space="0" w:color="auto"/>
              <w:left w:val="single" w:sz="4" w:space="0" w:color="auto"/>
              <w:bottom w:val="single" w:sz="4" w:space="0" w:color="auto"/>
              <w:right w:val="single" w:sz="4" w:space="0" w:color="auto"/>
            </w:tcBorders>
            <w:shd w:val="clear" w:color="auto" w:fill="FFFFFF"/>
            <w:vAlign w:val="bottom"/>
          </w:tcPr>
          <w:p w14:paraId="57F776F9"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629.181,98</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bottom"/>
          </w:tcPr>
          <w:p w14:paraId="4B9C0BBE"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90,48</w:t>
            </w:r>
          </w:p>
        </w:tc>
      </w:tr>
      <w:tr w:rsidR="00323D4A" w:rsidRPr="00323D4A" w14:paraId="194966ED" w14:textId="77777777" w:rsidTr="00964BA6">
        <w:trPr>
          <w:trHeight w:val="569"/>
        </w:trPr>
        <w:tc>
          <w:tcPr>
            <w:tcW w:w="701" w:type="pct"/>
            <w:tcBorders>
              <w:top w:val="single" w:sz="4" w:space="0" w:color="auto"/>
              <w:left w:val="single" w:sz="4" w:space="0" w:color="auto"/>
              <w:bottom w:val="single" w:sz="4" w:space="0" w:color="auto"/>
              <w:right w:val="single" w:sz="4" w:space="0" w:color="auto"/>
            </w:tcBorders>
            <w:shd w:val="clear" w:color="000000" w:fill="FFFFFF"/>
            <w:vAlign w:val="center"/>
          </w:tcPr>
          <w:p w14:paraId="62D23384" w14:textId="77777777" w:rsidR="00323D4A" w:rsidRPr="00323D4A" w:rsidRDefault="00323D4A" w:rsidP="00323D4A">
            <w:pPr>
              <w:spacing w:after="0" w:line="240" w:lineRule="auto"/>
              <w:rPr>
                <w:rFonts w:ascii="Times New Roman" w:eastAsia="Times New Roman" w:hAnsi="Times New Roman" w:cs="Times New Roman"/>
                <w:b/>
                <w:color w:val="000000" w:themeColor="text1"/>
                <w:lang w:eastAsia="hr-HR"/>
              </w:rPr>
            </w:pPr>
            <w:r w:rsidRPr="00323D4A">
              <w:rPr>
                <w:rFonts w:ascii="Times New Roman" w:eastAsia="Times New Roman" w:hAnsi="Times New Roman" w:cs="Times New Roman"/>
                <w:b/>
                <w:color w:val="000000" w:themeColor="text1"/>
                <w:lang w:eastAsia="hr-HR"/>
              </w:rPr>
              <w:t>Kapitalni projekt</w:t>
            </w:r>
          </w:p>
          <w:p w14:paraId="350F2E6A"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eastAsia="hr-HR"/>
              </w:rPr>
            </w:pPr>
            <w:r w:rsidRPr="00323D4A">
              <w:rPr>
                <w:rFonts w:ascii="Times New Roman" w:eastAsia="Times New Roman" w:hAnsi="Times New Roman" w:cs="Times New Roman"/>
                <w:b/>
                <w:color w:val="000000" w:themeColor="text1"/>
                <w:lang w:eastAsia="hr-HR"/>
              </w:rPr>
              <w:t xml:space="preserve">K100001 </w:t>
            </w:r>
          </w:p>
        </w:tc>
        <w:tc>
          <w:tcPr>
            <w:tcW w:w="2064" w:type="pct"/>
            <w:tcBorders>
              <w:top w:val="single" w:sz="4" w:space="0" w:color="auto"/>
              <w:left w:val="nil"/>
              <w:bottom w:val="single" w:sz="4" w:space="0" w:color="auto"/>
              <w:right w:val="single" w:sz="4" w:space="0" w:color="auto"/>
            </w:tcBorders>
            <w:shd w:val="clear" w:color="000000" w:fill="FFFFFF"/>
            <w:vAlign w:val="center"/>
          </w:tcPr>
          <w:p w14:paraId="22745BB8"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lang w:val="en-AU" w:eastAsia="hr-HR"/>
              </w:rPr>
              <w:t>Nabava opreme - minimalni standard</w:t>
            </w:r>
          </w:p>
        </w:tc>
        <w:tc>
          <w:tcPr>
            <w:tcW w:w="813" w:type="pct"/>
            <w:tcBorders>
              <w:top w:val="single" w:sz="4" w:space="0" w:color="auto"/>
              <w:left w:val="single" w:sz="4" w:space="0" w:color="auto"/>
              <w:bottom w:val="single" w:sz="4" w:space="0" w:color="auto"/>
              <w:right w:val="single" w:sz="4" w:space="0" w:color="auto"/>
            </w:tcBorders>
            <w:shd w:val="clear" w:color="auto" w:fill="FFFFFF"/>
            <w:vAlign w:val="bottom"/>
          </w:tcPr>
          <w:p w14:paraId="64EF790F"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4.562,00</w:t>
            </w:r>
          </w:p>
        </w:tc>
        <w:tc>
          <w:tcPr>
            <w:tcW w:w="880" w:type="pct"/>
            <w:tcBorders>
              <w:top w:val="single" w:sz="4" w:space="0" w:color="auto"/>
              <w:left w:val="single" w:sz="4" w:space="0" w:color="auto"/>
              <w:bottom w:val="single" w:sz="4" w:space="0" w:color="auto"/>
              <w:right w:val="single" w:sz="4" w:space="0" w:color="auto"/>
            </w:tcBorders>
            <w:shd w:val="clear" w:color="auto" w:fill="FFFFFF"/>
            <w:vAlign w:val="bottom"/>
          </w:tcPr>
          <w:p w14:paraId="52041EC6"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4.562,00</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bottom"/>
          </w:tcPr>
          <w:p w14:paraId="031D621B"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100,00</w:t>
            </w:r>
          </w:p>
        </w:tc>
      </w:tr>
      <w:tr w:rsidR="00323D4A" w:rsidRPr="00323D4A" w14:paraId="3F17FE3B" w14:textId="77777777" w:rsidTr="00964BA6">
        <w:trPr>
          <w:trHeight w:val="569"/>
        </w:trPr>
        <w:tc>
          <w:tcPr>
            <w:tcW w:w="701" w:type="pct"/>
            <w:tcBorders>
              <w:top w:val="single" w:sz="4" w:space="0" w:color="auto"/>
              <w:left w:val="single" w:sz="4" w:space="0" w:color="auto"/>
              <w:bottom w:val="single" w:sz="4" w:space="0" w:color="auto"/>
              <w:right w:val="single" w:sz="4" w:space="0" w:color="auto"/>
            </w:tcBorders>
            <w:shd w:val="clear" w:color="000000" w:fill="FFFFFF"/>
            <w:vAlign w:val="center"/>
          </w:tcPr>
          <w:p w14:paraId="2FFE3FA8"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eastAsia="hr-HR"/>
              </w:rPr>
              <w:t>Kapitalni projekt K100002</w:t>
            </w:r>
          </w:p>
        </w:tc>
        <w:tc>
          <w:tcPr>
            <w:tcW w:w="2064" w:type="pct"/>
            <w:tcBorders>
              <w:top w:val="single" w:sz="4" w:space="0" w:color="auto"/>
              <w:left w:val="nil"/>
              <w:bottom w:val="single" w:sz="4" w:space="0" w:color="auto"/>
              <w:right w:val="single" w:sz="4" w:space="0" w:color="auto"/>
            </w:tcBorders>
            <w:shd w:val="clear" w:color="000000" w:fill="FFFFFF"/>
            <w:vAlign w:val="center"/>
          </w:tcPr>
          <w:p w14:paraId="47DCEB4B"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lang w:val="en-AU" w:eastAsia="hr-HR"/>
              </w:rPr>
              <w:t>Adaptacija i sanacija ustanove - minimalni standard</w:t>
            </w:r>
          </w:p>
        </w:tc>
        <w:tc>
          <w:tcPr>
            <w:tcW w:w="813" w:type="pct"/>
            <w:tcBorders>
              <w:top w:val="single" w:sz="4" w:space="0" w:color="auto"/>
              <w:left w:val="single" w:sz="4" w:space="0" w:color="auto"/>
              <w:bottom w:val="single" w:sz="4" w:space="0" w:color="auto"/>
              <w:right w:val="single" w:sz="4" w:space="0" w:color="auto"/>
            </w:tcBorders>
            <w:shd w:val="clear" w:color="auto" w:fill="FFFFFF"/>
            <w:vAlign w:val="bottom"/>
          </w:tcPr>
          <w:p w14:paraId="013B7F3B"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2.088,00</w:t>
            </w:r>
          </w:p>
        </w:tc>
        <w:tc>
          <w:tcPr>
            <w:tcW w:w="880" w:type="pct"/>
            <w:tcBorders>
              <w:top w:val="single" w:sz="4" w:space="0" w:color="auto"/>
              <w:left w:val="single" w:sz="4" w:space="0" w:color="auto"/>
              <w:bottom w:val="single" w:sz="4" w:space="0" w:color="auto"/>
              <w:right w:val="single" w:sz="4" w:space="0" w:color="auto"/>
            </w:tcBorders>
            <w:shd w:val="clear" w:color="auto" w:fill="FFFFFF"/>
            <w:vAlign w:val="bottom"/>
          </w:tcPr>
          <w:p w14:paraId="628CABE2"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2.088,00</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bottom"/>
          </w:tcPr>
          <w:p w14:paraId="49AAF8CF"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100,00</w:t>
            </w:r>
          </w:p>
        </w:tc>
      </w:tr>
      <w:tr w:rsidR="00323D4A" w:rsidRPr="00323D4A" w14:paraId="45DC570D" w14:textId="77777777" w:rsidTr="00964BA6">
        <w:trPr>
          <w:trHeight w:val="283"/>
        </w:trPr>
        <w:tc>
          <w:tcPr>
            <w:tcW w:w="701" w:type="pct"/>
            <w:tcBorders>
              <w:top w:val="single" w:sz="4" w:space="0" w:color="auto"/>
              <w:left w:val="single" w:sz="4" w:space="0" w:color="auto"/>
              <w:bottom w:val="single" w:sz="4" w:space="0" w:color="auto"/>
              <w:right w:val="single" w:sz="4" w:space="0" w:color="auto"/>
            </w:tcBorders>
            <w:shd w:val="clear" w:color="000000" w:fill="FFFFFF"/>
            <w:vAlign w:val="center"/>
          </w:tcPr>
          <w:p w14:paraId="1680FFE4"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lang w:val="en-AU" w:eastAsia="hr-HR"/>
              </w:rPr>
              <w:t>Odjel 0302</w:t>
            </w:r>
          </w:p>
        </w:tc>
        <w:tc>
          <w:tcPr>
            <w:tcW w:w="2064" w:type="pct"/>
            <w:tcBorders>
              <w:top w:val="single" w:sz="4" w:space="0" w:color="auto"/>
              <w:left w:val="nil"/>
              <w:bottom w:val="single" w:sz="4" w:space="0" w:color="auto"/>
              <w:right w:val="single" w:sz="4" w:space="0" w:color="auto"/>
            </w:tcBorders>
            <w:shd w:val="clear" w:color="000000" w:fill="FFFFFF"/>
            <w:vAlign w:val="center"/>
          </w:tcPr>
          <w:p w14:paraId="6DE59B3A"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lang w:val="en-AU" w:eastAsia="hr-HR"/>
              </w:rPr>
              <w:t xml:space="preserve">OSNOVNO ŠKOLSTVO –IZNAD MINIMALNOG STANDARDA </w:t>
            </w:r>
          </w:p>
        </w:tc>
        <w:tc>
          <w:tcPr>
            <w:tcW w:w="813" w:type="pct"/>
            <w:tcBorders>
              <w:top w:val="single" w:sz="4" w:space="0" w:color="auto"/>
              <w:left w:val="single" w:sz="4" w:space="0" w:color="auto"/>
              <w:bottom w:val="single" w:sz="4" w:space="0" w:color="auto"/>
              <w:right w:val="single" w:sz="4" w:space="0" w:color="auto"/>
            </w:tcBorders>
            <w:shd w:val="clear" w:color="auto" w:fill="FFFFFF"/>
            <w:vAlign w:val="bottom"/>
          </w:tcPr>
          <w:p w14:paraId="1C80F243"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p>
        </w:tc>
        <w:tc>
          <w:tcPr>
            <w:tcW w:w="880" w:type="pct"/>
            <w:tcBorders>
              <w:top w:val="single" w:sz="4" w:space="0" w:color="auto"/>
              <w:left w:val="single" w:sz="4" w:space="0" w:color="auto"/>
              <w:bottom w:val="single" w:sz="4" w:space="0" w:color="auto"/>
              <w:right w:val="single" w:sz="4" w:space="0" w:color="auto"/>
            </w:tcBorders>
            <w:shd w:val="clear" w:color="auto" w:fill="FFFFFF"/>
            <w:vAlign w:val="bottom"/>
          </w:tcPr>
          <w:p w14:paraId="19DAC74A"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p>
        </w:tc>
        <w:tc>
          <w:tcPr>
            <w:tcW w:w="542" w:type="pct"/>
            <w:tcBorders>
              <w:top w:val="single" w:sz="4" w:space="0" w:color="auto"/>
              <w:left w:val="single" w:sz="4" w:space="0" w:color="auto"/>
              <w:bottom w:val="single" w:sz="4" w:space="0" w:color="auto"/>
              <w:right w:val="single" w:sz="4" w:space="0" w:color="auto"/>
            </w:tcBorders>
            <w:shd w:val="clear" w:color="auto" w:fill="FFFFFF"/>
            <w:vAlign w:val="bottom"/>
          </w:tcPr>
          <w:p w14:paraId="791C1847"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p>
        </w:tc>
      </w:tr>
      <w:tr w:rsidR="00323D4A" w:rsidRPr="00323D4A" w14:paraId="159EECDD" w14:textId="77777777" w:rsidTr="00964BA6">
        <w:trPr>
          <w:trHeight w:val="283"/>
        </w:trPr>
        <w:tc>
          <w:tcPr>
            <w:tcW w:w="701" w:type="pct"/>
            <w:tcBorders>
              <w:top w:val="single" w:sz="4" w:space="0" w:color="auto"/>
              <w:left w:val="single" w:sz="4" w:space="0" w:color="auto"/>
              <w:bottom w:val="single" w:sz="4" w:space="0" w:color="auto"/>
              <w:right w:val="single" w:sz="4" w:space="0" w:color="auto"/>
            </w:tcBorders>
            <w:shd w:val="clear" w:color="000000" w:fill="FFFFFF"/>
            <w:vAlign w:val="center"/>
          </w:tcPr>
          <w:p w14:paraId="31045FEC"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proofErr w:type="gramStart"/>
            <w:r w:rsidRPr="00323D4A">
              <w:rPr>
                <w:rFonts w:ascii="Times New Roman" w:eastAsia="Times New Roman" w:hAnsi="Times New Roman" w:cs="Times New Roman"/>
                <w:b/>
                <w:bCs/>
                <w:color w:val="000000" w:themeColor="text1"/>
                <w:lang w:val="en-AU" w:eastAsia="hr-HR"/>
              </w:rPr>
              <w:t>Aktivnost  A</w:t>
            </w:r>
            <w:proofErr w:type="gramEnd"/>
            <w:r w:rsidRPr="00323D4A">
              <w:rPr>
                <w:rFonts w:ascii="Times New Roman" w:eastAsia="Times New Roman" w:hAnsi="Times New Roman" w:cs="Times New Roman"/>
                <w:b/>
                <w:bCs/>
                <w:color w:val="000000" w:themeColor="text1"/>
                <w:lang w:val="en-AU" w:eastAsia="hr-HR"/>
              </w:rPr>
              <w:t>100003</w:t>
            </w:r>
          </w:p>
        </w:tc>
        <w:tc>
          <w:tcPr>
            <w:tcW w:w="2064" w:type="pct"/>
            <w:tcBorders>
              <w:top w:val="single" w:sz="4" w:space="0" w:color="auto"/>
              <w:left w:val="nil"/>
              <w:bottom w:val="single" w:sz="4" w:space="0" w:color="auto"/>
              <w:right w:val="single" w:sz="4" w:space="0" w:color="auto"/>
            </w:tcBorders>
            <w:shd w:val="clear" w:color="000000" w:fill="FFFFFF"/>
            <w:vAlign w:val="center"/>
          </w:tcPr>
          <w:p w14:paraId="0FE09E2E"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lang w:val="en-AU" w:eastAsia="hr-HR"/>
              </w:rPr>
              <w:t>Produženi boravak</w:t>
            </w:r>
          </w:p>
        </w:tc>
        <w:tc>
          <w:tcPr>
            <w:tcW w:w="813" w:type="pct"/>
            <w:tcBorders>
              <w:top w:val="single" w:sz="4" w:space="0" w:color="auto"/>
              <w:left w:val="single" w:sz="4" w:space="0" w:color="auto"/>
              <w:bottom w:val="single" w:sz="4" w:space="0" w:color="auto"/>
              <w:right w:val="single" w:sz="4" w:space="0" w:color="auto"/>
            </w:tcBorders>
            <w:shd w:val="clear" w:color="auto" w:fill="FFFFFF"/>
            <w:vAlign w:val="bottom"/>
          </w:tcPr>
          <w:p w14:paraId="3720FC17"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89.310,00</w:t>
            </w:r>
          </w:p>
        </w:tc>
        <w:tc>
          <w:tcPr>
            <w:tcW w:w="880" w:type="pct"/>
            <w:tcBorders>
              <w:top w:val="single" w:sz="4" w:space="0" w:color="auto"/>
              <w:left w:val="single" w:sz="4" w:space="0" w:color="auto"/>
              <w:bottom w:val="single" w:sz="4" w:space="0" w:color="auto"/>
              <w:right w:val="single" w:sz="4" w:space="0" w:color="auto"/>
            </w:tcBorders>
            <w:shd w:val="clear" w:color="auto" w:fill="FFFFFF"/>
            <w:vAlign w:val="bottom"/>
          </w:tcPr>
          <w:p w14:paraId="0773CCBC"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73.234,61</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bottom"/>
          </w:tcPr>
          <w:p w14:paraId="0081FBA1"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82,00</w:t>
            </w:r>
          </w:p>
        </w:tc>
      </w:tr>
      <w:tr w:rsidR="00323D4A" w:rsidRPr="00323D4A" w14:paraId="7D9C4801" w14:textId="77777777" w:rsidTr="00964BA6">
        <w:trPr>
          <w:trHeight w:val="283"/>
        </w:trPr>
        <w:tc>
          <w:tcPr>
            <w:tcW w:w="701" w:type="pct"/>
            <w:tcBorders>
              <w:top w:val="single" w:sz="4" w:space="0" w:color="auto"/>
              <w:left w:val="single" w:sz="4" w:space="0" w:color="auto"/>
              <w:bottom w:val="single" w:sz="4" w:space="0" w:color="auto"/>
              <w:right w:val="single" w:sz="4" w:space="0" w:color="auto"/>
            </w:tcBorders>
            <w:shd w:val="clear" w:color="000000" w:fill="FFFFFF"/>
            <w:vAlign w:val="center"/>
          </w:tcPr>
          <w:p w14:paraId="0CF1958F"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proofErr w:type="gramStart"/>
            <w:r w:rsidRPr="00323D4A">
              <w:rPr>
                <w:rFonts w:ascii="Times New Roman" w:eastAsia="Times New Roman" w:hAnsi="Times New Roman" w:cs="Times New Roman"/>
                <w:b/>
                <w:bCs/>
                <w:color w:val="000000" w:themeColor="text1"/>
                <w:lang w:val="en-AU" w:eastAsia="hr-HR"/>
              </w:rPr>
              <w:t>Aktivnost  A</w:t>
            </w:r>
            <w:proofErr w:type="gramEnd"/>
            <w:r w:rsidRPr="00323D4A">
              <w:rPr>
                <w:rFonts w:ascii="Times New Roman" w:eastAsia="Times New Roman" w:hAnsi="Times New Roman" w:cs="Times New Roman"/>
                <w:b/>
                <w:bCs/>
                <w:color w:val="000000" w:themeColor="text1"/>
                <w:lang w:val="en-AU" w:eastAsia="hr-HR"/>
              </w:rPr>
              <w:t>100005</w:t>
            </w:r>
          </w:p>
        </w:tc>
        <w:tc>
          <w:tcPr>
            <w:tcW w:w="2064" w:type="pct"/>
            <w:tcBorders>
              <w:top w:val="single" w:sz="4" w:space="0" w:color="auto"/>
              <w:left w:val="nil"/>
              <w:bottom w:val="single" w:sz="4" w:space="0" w:color="auto"/>
              <w:right w:val="single" w:sz="4" w:space="0" w:color="auto"/>
            </w:tcBorders>
            <w:shd w:val="clear" w:color="000000" w:fill="FFFFFF"/>
            <w:vAlign w:val="center"/>
          </w:tcPr>
          <w:p w14:paraId="2B034191"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lang w:val="en-AU" w:eastAsia="hr-HR"/>
              </w:rPr>
              <w:t>Izborni i dodatni programi</w:t>
            </w:r>
          </w:p>
        </w:tc>
        <w:tc>
          <w:tcPr>
            <w:tcW w:w="813" w:type="pct"/>
            <w:tcBorders>
              <w:top w:val="single" w:sz="4" w:space="0" w:color="auto"/>
              <w:left w:val="single" w:sz="4" w:space="0" w:color="auto"/>
              <w:bottom w:val="single" w:sz="4" w:space="0" w:color="auto"/>
              <w:right w:val="single" w:sz="4" w:space="0" w:color="auto"/>
            </w:tcBorders>
            <w:shd w:val="clear" w:color="auto" w:fill="FFFFFF"/>
            <w:vAlign w:val="bottom"/>
          </w:tcPr>
          <w:p w14:paraId="36F712C2"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6.749,00</w:t>
            </w:r>
          </w:p>
        </w:tc>
        <w:tc>
          <w:tcPr>
            <w:tcW w:w="880" w:type="pct"/>
            <w:tcBorders>
              <w:top w:val="single" w:sz="4" w:space="0" w:color="auto"/>
              <w:left w:val="single" w:sz="4" w:space="0" w:color="auto"/>
              <w:bottom w:val="single" w:sz="4" w:space="0" w:color="auto"/>
              <w:right w:val="single" w:sz="4" w:space="0" w:color="auto"/>
            </w:tcBorders>
            <w:shd w:val="clear" w:color="auto" w:fill="FFFFFF"/>
            <w:vAlign w:val="bottom"/>
          </w:tcPr>
          <w:p w14:paraId="3F976BB7"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5.277,00</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bottom"/>
          </w:tcPr>
          <w:p w14:paraId="2F0C155C"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78,19</w:t>
            </w:r>
          </w:p>
        </w:tc>
      </w:tr>
      <w:tr w:rsidR="00323D4A" w:rsidRPr="00323D4A" w14:paraId="4FBABA74" w14:textId="77777777" w:rsidTr="00964BA6">
        <w:trPr>
          <w:trHeight w:val="283"/>
        </w:trPr>
        <w:tc>
          <w:tcPr>
            <w:tcW w:w="701" w:type="pct"/>
            <w:tcBorders>
              <w:top w:val="single" w:sz="4" w:space="0" w:color="auto"/>
              <w:left w:val="single" w:sz="4" w:space="0" w:color="auto"/>
              <w:bottom w:val="single" w:sz="4" w:space="0" w:color="auto"/>
              <w:right w:val="single" w:sz="4" w:space="0" w:color="auto"/>
            </w:tcBorders>
            <w:shd w:val="clear" w:color="000000" w:fill="FFFFFF"/>
            <w:vAlign w:val="center"/>
          </w:tcPr>
          <w:p w14:paraId="6F83498B"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proofErr w:type="gramStart"/>
            <w:r w:rsidRPr="00323D4A">
              <w:rPr>
                <w:rFonts w:ascii="Times New Roman" w:eastAsia="Times New Roman" w:hAnsi="Times New Roman" w:cs="Times New Roman"/>
                <w:b/>
                <w:bCs/>
                <w:color w:val="000000" w:themeColor="text1"/>
                <w:lang w:val="en-AU" w:eastAsia="hr-HR"/>
              </w:rPr>
              <w:t>Aktivnost  A</w:t>
            </w:r>
            <w:proofErr w:type="gramEnd"/>
            <w:r w:rsidRPr="00323D4A">
              <w:rPr>
                <w:rFonts w:ascii="Times New Roman" w:eastAsia="Times New Roman" w:hAnsi="Times New Roman" w:cs="Times New Roman"/>
                <w:b/>
                <w:bCs/>
                <w:color w:val="000000" w:themeColor="text1"/>
                <w:lang w:val="en-AU" w:eastAsia="hr-HR"/>
              </w:rPr>
              <w:t>100007</w:t>
            </w:r>
          </w:p>
        </w:tc>
        <w:tc>
          <w:tcPr>
            <w:tcW w:w="2064" w:type="pct"/>
            <w:tcBorders>
              <w:top w:val="single" w:sz="4" w:space="0" w:color="auto"/>
              <w:left w:val="nil"/>
              <w:bottom w:val="single" w:sz="4" w:space="0" w:color="auto"/>
              <w:right w:val="single" w:sz="4" w:space="0" w:color="auto"/>
            </w:tcBorders>
            <w:shd w:val="clear" w:color="000000" w:fill="FFFFFF"/>
            <w:vAlign w:val="center"/>
          </w:tcPr>
          <w:p w14:paraId="1AA94B04"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color w:val="000000" w:themeColor="text1"/>
                <w:lang w:eastAsia="hr-HR"/>
              </w:rPr>
              <w:t>Sufinanciranje učenika za prehranu, izlete i druge programe</w:t>
            </w:r>
          </w:p>
        </w:tc>
        <w:tc>
          <w:tcPr>
            <w:tcW w:w="813" w:type="pct"/>
            <w:tcBorders>
              <w:top w:val="single" w:sz="4" w:space="0" w:color="auto"/>
              <w:left w:val="single" w:sz="4" w:space="0" w:color="auto"/>
              <w:bottom w:val="single" w:sz="4" w:space="0" w:color="auto"/>
              <w:right w:val="single" w:sz="4" w:space="0" w:color="auto"/>
            </w:tcBorders>
            <w:shd w:val="clear" w:color="auto" w:fill="FFFFFF"/>
            <w:vAlign w:val="bottom"/>
          </w:tcPr>
          <w:p w14:paraId="6BAF931F"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53.622,00</w:t>
            </w:r>
          </w:p>
        </w:tc>
        <w:tc>
          <w:tcPr>
            <w:tcW w:w="880" w:type="pct"/>
            <w:tcBorders>
              <w:top w:val="single" w:sz="4" w:space="0" w:color="auto"/>
              <w:left w:val="single" w:sz="4" w:space="0" w:color="auto"/>
              <w:bottom w:val="single" w:sz="4" w:space="0" w:color="auto"/>
              <w:right w:val="single" w:sz="4" w:space="0" w:color="auto"/>
            </w:tcBorders>
            <w:shd w:val="clear" w:color="auto" w:fill="FFFFFF"/>
            <w:vAlign w:val="bottom"/>
          </w:tcPr>
          <w:p w14:paraId="49ABEEB8"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36.425,64</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bottom"/>
          </w:tcPr>
          <w:p w14:paraId="63F1D665"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67,93</w:t>
            </w:r>
          </w:p>
        </w:tc>
      </w:tr>
      <w:tr w:rsidR="00323D4A" w:rsidRPr="00323D4A" w14:paraId="7A30FF5E" w14:textId="77777777" w:rsidTr="00964BA6">
        <w:trPr>
          <w:trHeight w:val="283"/>
        </w:trPr>
        <w:tc>
          <w:tcPr>
            <w:tcW w:w="701" w:type="pct"/>
            <w:tcBorders>
              <w:top w:val="single" w:sz="4" w:space="0" w:color="auto"/>
              <w:left w:val="single" w:sz="4" w:space="0" w:color="auto"/>
              <w:bottom w:val="single" w:sz="4" w:space="0" w:color="auto"/>
              <w:right w:val="single" w:sz="4" w:space="0" w:color="auto"/>
            </w:tcBorders>
            <w:shd w:val="clear" w:color="000000" w:fill="FFFFFF"/>
            <w:vAlign w:val="center"/>
          </w:tcPr>
          <w:p w14:paraId="498FE535"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proofErr w:type="gramStart"/>
            <w:r w:rsidRPr="00323D4A">
              <w:rPr>
                <w:rFonts w:ascii="Times New Roman" w:eastAsia="Times New Roman" w:hAnsi="Times New Roman" w:cs="Times New Roman"/>
                <w:b/>
                <w:bCs/>
                <w:color w:val="000000" w:themeColor="text1"/>
                <w:lang w:val="en-AU" w:eastAsia="hr-HR"/>
              </w:rPr>
              <w:lastRenderedPageBreak/>
              <w:t>Aktivnost  A</w:t>
            </w:r>
            <w:proofErr w:type="gramEnd"/>
            <w:r w:rsidRPr="00323D4A">
              <w:rPr>
                <w:rFonts w:ascii="Times New Roman" w:eastAsia="Times New Roman" w:hAnsi="Times New Roman" w:cs="Times New Roman"/>
                <w:b/>
                <w:bCs/>
                <w:color w:val="000000" w:themeColor="text1"/>
                <w:lang w:val="en-AU" w:eastAsia="hr-HR"/>
              </w:rPr>
              <w:t>100008</w:t>
            </w:r>
          </w:p>
        </w:tc>
        <w:tc>
          <w:tcPr>
            <w:tcW w:w="2064" w:type="pct"/>
            <w:tcBorders>
              <w:top w:val="single" w:sz="4" w:space="0" w:color="auto"/>
              <w:left w:val="nil"/>
              <w:bottom w:val="single" w:sz="4" w:space="0" w:color="auto"/>
              <w:right w:val="single" w:sz="4" w:space="0" w:color="auto"/>
            </w:tcBorders>
            <w:shd w:val="clear" w:color="000000" w:fill="FFFFFF"/>
            <w:vAlign w:val="center"/>
          </w:tcPr>
          <w:p w14:paraId="3058FFC4"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eastAsia="hr-HR"/>
              </w:rPr>
              <w:t>Objekti školskih zgrada i šire javne potrebe</w:t>
            </w:r>
          </w:p>
        </w:tc>
        <w:tc>
          <w:tcPr>
            <w:tcW w:w="813" w:type="pct"/>
            <w:tcBorders>
              <w:top w:val="single" w:sz="4" w:space="0" w:color="auto"/>
              <w:left w:val="single" w:sz="4" w:space="0" w:color="auto"/>
              <w:bottom w:val="single" w:sz="4" w:space="0" w:color="auto"/>
              <w:right w:val="single" w:sz="4" w:space="0" w:color="auto"/>
            </w:tcBorders>
            <w:shd w:val="clear" w:color="auto" w:fill="FFFFFF"/>
            <w:vAlign w:val="bottom"/>
          </w:tcPr>
          <w:p w14:paraId="6158D00D"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36.624,00</w:t>
            </w:r>
          </w:p>
        </w:tc>
        <w:tc>
          <w:tcPr>
            <w:tcW w:w="880" w:type="pct"/>
            <w:tcBorders>
              <w:top w:val="single" w:sz="4" w:space="0" w:color="auto"/>
              <w:left w:val="single" w:sz="4" w:space="0" w:color="auto"/>
              <w:bottom w:val="single" w:sz="4" w:space="0" w:color="auto"/>
              <w:right w:val="single" w:sz="4" w:space="0" w:color="auto"/>
            </w:tcBorders>
            <w:shd w:val="clear" w:color="auto" w:fill="FFFFFF"/>
            <w:vAlign w:val="bottom"/>
          </w:tcPr>
          <w:p w14:paraId="2732785D"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25.249,12</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bottom"/>
          </w:tcPr>
          <w:p w14:paraId="56404201"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68,94</w:t>
            </w:r>
          </w:p>
        </w:tc>
      </w:tr>
      <w:tr w:rsidR="00323D4A" w:rsidRPr="00323D4A" w14:paraId="6ECA9E45" w14:textId="77777777" w:rsidTr="00964BA6">
        <w:trPr>
          <w:trHeight w:val="283"/>
        </w:trPr>
        <w:tc>
          <w:tcPr>
            <w:tcW w:w="701" w:type="pct"/>
            <w:tcBorders>
              <w:top w:val="single" w:sz="4" w:space="0" w:color="auto"/>
              <w:left w:val="single" w:sz="4" w:space="0" w:color="auto"/>
              <w:bottom w:val="single" w:sz="4" w:space="0" w:color="auto"/>
              <w:right w:val="single" w:sz="4" w:space="0" w:color="auto"/>
            </w:tcBorders>
            <w:shd w:val="clear" w:color="000000" w:fill="FFFFFF"/>
            <w:vAlign w:val="center"/>
          </w:tcPr>
          <w:p w14:paraId="44C1C5A4"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proofErr w:type="gramStart"/>
            <w:r w:rsidRPr="00323D4A">
              <w:rPr>
                <w:rFonts w:ascii="Times New Roman" w:eastAsia="Times New Roman" w:hAnsi="Times New Roman" w:cs="Times New Roman"/>
                <w:b/>
                <w:bCs/>
                <w:color w:val="000000" w:themeColor="text1"/>
                <w:lang w:val="en-AU" w:eastAsia="hr-HR"/>
              </w:rPr>
              <w:t>Aktivnost  A</w:t>
            </w:r>
            <w:proofErr w:type="gramEnd"/>
            <w:r w:rsidRPr="00323D4A">
              <w:rPr>
                <w:rFonts w:ascii="Times New Roman" w:eastAsia="Times New Roman" w:hAnsi="Times New Roman" w:cs="Times New Roman"/>
                <w:b/>
                <w:bCs/>
                <w:color w:val="000000" w:themeColor="text1"/>
                <w:lang w:val="en-AU" w:eastAsia="hr-HR"/>
              </w:rPr>
              <w:t>100015</w:t>
            </w:r>
          </w:p>
        </w:tc>
        <w:tc>
          <w:tcPr>
            <w:tcW w:w="2064" w:type="pct"/>
            <w:tcBorders>
              <w:top w:val="single" w:sz="4" w:space="0" w:color="auto"/>
              <w:left w:val="nil"/>
              <w:bottom w:val="single" w:sz="4" w:space="0" w:color="auto"/>
              <w:right w:val="single" w:sz="4" w:space="0" w:color="auto"/>
            </w:tcBorders>
            <w:shd w:val="clear" w:color="000000" w:fill="FFFFFF"/>
            <w:vAlign w:val="center"/>
          </w:tcPr>
          <w:p w14:paraId="58C7EE3B" w14:textId="77777777" w:rsidR="00323D4A" w:rsidRPr="00323D4A" w:rsidRDefault="00323D4A" w:rsidP="00323D4A">
            <w:pPr>
              <w:spacing w:after="0" w:line="240" w:lineRule="auto"/>
              <w:rPr>
                <w:rFonts w:ascii="Times New Roman" w:eastAsia="Times New Roman" w:hAnsi="Times New Roman" w:cs="Times New Roman"/>
                <w:b/>
                <w:color w:val="000000" w:themeColor="text1"/>
                <w:lang w:eastAsia="hr-HR"/>
              </w:rPr>
            </w:pPr>
            <w:r w:rsidRPr="00323D4A">
              <w:rPr>
                <w:rFonts w:ascii="Times New Roman" w:eastAsia="Times New Roman" w:hAnsi="Times New Roman" w:cs="Times New Roman"/>
                <w:b/>
                <w:color w:val="000000" w:themeColor="text1"/>
                <w:lang w:eastAsia="hr-HR"/>
              </w:rPr>
              <w:t>Program škola nacionalnih manjina</w:t>
            </w:r>
          </w:p>
          <w:p w14:paraId="090B3C7B"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p>
        </w:tc>
        <w:tc>
          <w:tcPr>
            <w:tcW w:w="813" w:type="pct"/>
            <w:tcBorders>
              <w:top w:val="single" w:sz="4" w:space="0" w:color="auto"/>
              <w:left w:val="single" w:sz="4" w:space="0" w:color="auto"/>
              <w:bottom w:val="single" w:sz="4" w:space="0" w:color="auto"/>
              <w:right w:val="single" w:sz="4" w:space="0" w:color="auto"/>
            </w:tcBorders>
            <w:shd w:val="clear" w:color="auto" w:fill="FFFFFF"/>
            <w:vAlign w:val="bottom"/>
          </w:tcPr>
          <w:p w14:paraId="0F1BF581"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1.522,00</w:t>
            </w:r>
          </w:p>
        </w:tc>
        <w:tc>
          <w:tcPr>
            <w:tcW w:w="880" w:type="pct"/>
            <w:tcBorders>
              <w:top w:val="single" w:sz="4" w:space="0" w:color="auto"/>
              <w:left w:val="single" w:sz="4" w:space="0" w:color="auto"/>
              <w:bottom w:val="single" w:sz="4" w:space="0" w:color="auto"/>
              <w:right w:val="single" w:sz="4" w:space="0" w:color="auto"/>
            </w:tcBorders>
            <w:shd w:val="clear" w:color="auto" w:fill="FFFFFF"/>
            <w:vAlign w:val="bottom"/>
          </w:tcPr>
          <w:p w14:paraId="3EA61FE5"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1.520,72</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bottom"/>
          </w:tcPr>
          <w:p w14:paraId="0622595B"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99,92</w:t>
            </w:r>
          </w:p>
        </w:tc>
      </w:tr>
      <w:tr w:rsidR="00323D4A" w:rsidRPr="00323D4A" w14:paraId="63BE64DB" w14:textId="77777777" w:rsidTr="00964BA6">
        <w:trPr>
          <w:trHeight w:val="283"/>
        </w:trPr>
        <w:tc>
          <w:tcPr>
            <w:tcW w:w="701" w:type="pct"/>
            <w:tcBorders>
              <w:top w:val="single" w:sz="4" w:space="0" w:color="auto"/>
              <w:left w:val="single" w:sz="4" w:space="0" w:color="auto"/>
              <w:bottom w:val="single" w:sz="4" w:space="0" w:color="auto"/>
              <w:right w:val="single" w:sz="4" w:space="0" w:color="auto"/>
            </w:tcBorders>
            <w:shd w:val="clear" w:color="000000" w:fill="FFFFFF"/>
            <w:vAlign w:val="center"/>
          </w:tcPr>
          <w:p w14:paraId="6E26AF54"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proofErr w:type="gramStart"/>
            <w:r w:rsidRPr="00323D4A">
              <w:rPr>
                <w:rFonts w:ascii="Times New Roman" w:eastAsia="Times New Roman" w:hAnsi="Times New Roman" w:cs="Times New Roman"/>
                <w:b/>
                <w:bCs/>
                <w:color w:val="000000" w:themeColor="text1"/>
                <w:lang w:val="en-AU" w:eastAsia="hr-HR"/>
              </w:rPr>
              <w:t>Aktivnost  A</w:t>
            </w:r>
            <w:proofErr w:type="gramEnd"/>
            <w:r w:rsidRPr="00323D4A">
              <w:rPr>
                <w:rFonts w:ascii="Times New Roman" w:eastAsia="Times New Roman" w:hAnsi="Times New Roman" w:cs="Times New Roman"/>
                <w:b/>
                <w:bCs/>
                <w:color w:val="000000" w:themeColor="text1"/>
                <w:lang w:val="en-AU" w:eastAsia="hr-HR"/>
              </w:rPr>
              <w:t>100017</w:t>
            </w:r>
          </w:p>
        </w:tc>
        <w:tc>
          <w:tcPr>
            <w:tcW w:w="2064" w:type="pct"/>
            <w:tcBorders>
              <w:top w:val="single" w:sz="4" w:space="0" w:color="auto"/>
              <w:left w:val="nil"/>
              <w:bottom w:val="single" w:sz="4" w:space="0" w:color="auto"/>
              <w:right w:val="single" w:sz="4" w:space="0" w:color="auto"/>
            </w:tcBorders>
            <w:shd w:val="clear" w:color="000000" w:fill="FFFFFF"/>
            <w:vAlign w:val="center"/>
          </w:tcPr>
          <w:p w14:paraId="5D2129DE" w14:textId="77777777" w:rsidR="00323D4A" w:rsidRPr="00323D4A" w:rsidRDefault="00323D4A" w:rsidP="00323D4A">
            <w:pPr>
              <w:spacing w:after="0" w:line="240" w:lineRule="auto"/>
              <w:jc w:val="both"/>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lang w:val="en-AU" w:eastAsia="hr-HR"/>
              </w:rPr>
              <w:t>Redoviti programi odgoja i obrazovanja iznad standarda</w:t>
            </w:r>
          </w:p>
        </w:tc>
        <w:tc>
          <w:tcPr>
            <w:tcW w:w="813" w:type="pct"/>
            <w:tcBorders>
              <w:top w:val="single" w:sz="4" w:space="0" w:color="auto"/>
              <w:left w:val="single" w:sz="4" w:space="0" w:color="auto"/>
              <w:bottom w:val="single" w:sz="4" w:space="0" w:color="auto"/>
              <w:right w:val="single" w:sz="4" w:space="0" w:color="auto"/>
            </w:tcBorders>
            <w:shd w:val="clear" w:color="auto" w:fill="FFFFFF"/>
            <w:vAlign w:val="bottom"/>
          </w:tcPr>
          <w:p w14:paraId="5C500955"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49.454,00</w:t>
            </w:r>
          </w:p>
        </w:tc>
        <w:tc>
          <w:tcPr>
            <w:tcW w:w="880" w:type="pct"/>
            <w:tcBorders>
              <w:top w:val="single" w:sz="4" w:space="0" w:color="auto"/>
              <w:left w:val="single" w:sz="4" w:space="0" w:color="auto"/>
              <w:bottom w:val="single" w:sz="4" w:space="0" w:color="auto"/>
              <w:right w:val="single" w:sz="4" w:space="0" w:color="auto"/>
            </w:tcBorders>
            <w:shd w:val="clear" w:color="auto" w:fill="FFFFFF"/>
            <w:vAlign w:val="bottom"/>
          </w:tcPr>
          <w:p w14:paraId="0582DA00"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48.557,36</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bottom"/>
          </w:tcPr>
          <w:p w14:paraId="07F1D67E"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98,19</w:t>
            </w:r>
          </w:p>
        </w:tc>
      </w:tr>
      <w:tr w:rsidR="00323D4A" w:rsidRPr="00323D4A" w14:paraId="49598DCB" w14:textId="77777777" w:rsidTr="00964BA6">
        <w:trPr>
          <w:trHeight w:val="283"/>
        </w:trPr>
        <w:tc>
          <w:tcPr>
            <w:tcW w:w="701" w:type="pct"/>
            <w:tcBorders>
              <w:top w:val="single" w:sz="4" w:space="0" w:color="auto"/>
              <w:left w:val="single" w:sz="4" w:space="0" w:color="auto"/>
              <w:bottom w:val="single" w:sz="4" w:space="0" w:color="auto"/>
              <w:right w:val="single" w:sz="4" w:space="0" w:color="auto"/>
            </w:tcBorders>
            <w:shd w:val="clear" w:color="000000" w:fill="FFFFFF"/>
            <w:vAlign w:val="center"/>
          </w:tcPr>
          <w:p w14:paraId="1A301188"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proofErr w:type="gramStart"/>
            <w:r w:rsidRPr="00323D4A">
              <w:rPr>
                <w:rFonts w:ascii="Times New Roman" w:eastAsia="Times New Roman" w:hAnsi="Times New Roman" w:cs="Times New Roman"/>
                <w:b/>
                <w:bCs/>
                <w:color w:val="000000" w:themeColor="text1"/>
                <w:lang w:val="en-AU" w:eastAsia="hr-HR"/>
              </w:rPr>
              <w:t>Aktivnost  A</w:t>
            </w:r>
            <w:proofErr w:type="gramEnd"/>
            <w:r w:rsidRPr="00323D4A">
              <w:rPr>
                <w:rFonts w:ascii="Times New Roman" w:eastAsia="Times New Roman" w:hAnsi="Times New Roman" w:cs="Times New Roman"/>
                <w:b/>
                <w:bCs/>
                <w:color w:val="000000" w:themeColor="text1"/>
                <w:lang w:val="en-AU" w:eastAsia="hr-HR"/>
              </w:rPr>
              <w:t>100023</w:t>
            </w:r>
          </w:p>
        </w:tc>
        <w:tc>
          <w:tcPr>
            <w:tcW w:w="2064" w:type="pct"/>
            <w:tcBorders>
              <w:top w:val="single" w:sz="4" w:space="0" w:color="auto"/>
              <w:left w:val="nil"/>
              <w:bottom w:val="single" w:sz="4" w:space="0" w:color="auto"/>
              <w:right w:val="single" w:sz="4" w:space="0" w:color="auto"/>
            </w:tcBorders>
            <w:shd w:val="clear" w:color="000000" w:fill="FFFFFF"/>
            <w:vAlign w:val="center"/>
          </w:tcPr>
          <w:p w14:paraId="411D5E6E"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color w:val="000000" w:themeColor="text1"/>
                <w:lang w:eastAsia="hr-HR"/>
              </w:rPr>
              <w:t>Prijateljstvo bez granica</w:t>
            </w:r>
          </w:p>
        </w:tc>
        <w:tc>
          <w:tcPr>
            <w:tcW w:w="813" w:type="pct"/>
            <w:tcBorders>
              <w:top w:val="single" w:sz="4" w:space="0" w:color="auto"/>
              <w:left w:val="single" w:sz="4" w:space="0" w:color="auto"/>
              <w:bottom w:val="single" w:sz="4" w:space="0" w:color="auto"/>
              <w:right w:val="single" w:sz="4" w:space="0" w:color="auto"/>
            </w:tcBorders>
            <w:shd w:val="clear" w:color="auto" w:fill="FFFFFF"/>
            <w:vAlign w:val="bottom"/>
          </w:tcPr>
          <w:p w14:paraId="1EBC7B81"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777,00</w:t>
            </w:r>
          </w:p>
        </w:tc>
        <w:tc>
          <w:tcPr>
            <w:tcW w:w="880" w:type="pct"/>
            <w:tcBorders>
              <w:top w:val="single" w:sz="4" w:space="0" w:color="auto"/>
              <w:left w:val="single" w:sz="4" w:space="0" w:color="auto"/>
              <w:bottom w:val="single" w:sz="4" w:space="0" w:color="auto"/>
              <w:right w:val="single" w:sz="4" w:space="0" w:color="auto"/>
            </w:tcBorders>
            <w:shd w:val="clear" w:color="auto" w:fill="FFFFFF"/>
            <w:vAlign w:val="bottom"/>
          </w:tcPr>
          <w:p w14:paraId="3FDAB9AA"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640,22</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bottom"/>
          </w:tcPr>
          <w:p w14:paraId="45117245"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82,40</w:t>
            </w:r>
          </w:p>
        </w:tc>
      </w:tr>
      <w:tr w:rsidR="00323D4A" w:rsidRPr="00323D4A" w14:paraId="5AC84DDF" w14:textId="77777777" w:rsidTr="00964BA6">
        <w:trPr>
          <w:trHeight w:val="283"/>
        </w:trPr>
        <w:tc>
          <w:tcPr>
            <w:tcW w:w="701" w:type="pct"/>
            <w:tcBorders>
              <w:top w:val="single" w:sz="4" w:space="0" w:color="auto"/>
              <w:left w:val="single" w:sz="4" w:space="0" w:color="auto"/>
              <w:bottom w:val="single" w:sz="4" w:space="0" w:color="auto"/>
              <w:right w:val="single" w:sz="4" w:space="0" w:color="auto"/>
            </w:tcBorders>
            <w:shd w:val="clear" w:color="000000" w:fill="FFFFFF"/>
            <w:vAlign w:val="center"/>
          </w:tcPr>
          <w:p w14:paraId="0BA17E97"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proofErr w:type="gramStart"/>
            <w:r w:rsidRPr="00323D4A">
              <w:rPr>
                <w:rFonts w:ascii="Times New Roman" w:eastAsia="Times New Roman" w:hAnsi="Times New Roman" w:cs="Times New Roman"/>
                <w:b/>
                <w:bCs/>
                <w:color w:val="000000" w:themeColor="text1"/>
                <w:lang w:val="en-AU" w:eastAsia="hr-HR"/>
              </w:rPr>
              <w:t>Aktivnost  A</w:t>
            </w:r>
            <w:proofErr w:type="gramEnd"/>
            <w:r w:rsidRPr="00323D4A">
              <w:rPr>
                <w:rFonts w:ascii="Times New Roman" w:eastAsia="Times New Roman" w:hAnsi="Times New Roman" w:cs="Times New Roman"/>
                <w:b/>
                <w:bCs/>
                <w:color w:val="000000" w:themeColor="text1"/>
                <w:lang w:val="en-AU" w:eastAsia="hr-HR"/>
              </w:rPr>
              <w:t>100026</w:t>
            </w:r>
          </w:p>
        </w:tc>
        <w:tc>
          <w:tcPr>
            <w:tcW w:w="2064" w:type="pct"/>
            <w:tcBorders>
              <w:top w:val="single" w:sz="4" w:space="0" w:color="auto"/>
              <w:left w:val="nil"/>
              <w:bottom w:val="single" w:sz="4" w:space="0" w:color="auto"/>
              <w:right w:val="single" w:sz="4" w:space="0" w:color="auto"/>
            </w:tcBorders>
            <w:shd w:val="clear" w:color="000000" w:fill="FFFFFF"/>
            <w:vAlign w:val="center"/>
          </w:tcPr>
          <w:p w14:paraId="4D82122A"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eastAsia="hr-HR"/>
              </w:rPr>
              <w:t>Mentorstvo</w:t>
            </w:r>
          </w:p>
        </w:tc>
        <w:tc>
          <w:tcPr>
            <w:tcW w:w="813" w:type="pct"/>
            <w:tcBorders>
              <w:top w:val="single" w:sz="4" w:space="0" w:color="auto"/>
              <w:left w:val="single" w:sz="4" w:space="0" w:color="auto"/>
              <w:bottom w:val="single" w:sz="4" w:space="0" w:color="auto"/>
              <w:right w:val="single" w:sz="4" w:space="0" w:color="auto"/>
            </w:tcBorders>
            <w:shd w:val="clear" w:color="auto" w:fill="FFFFFF"/>
            <w:vAlign w:val="bottom"/>
          </w:tcPr>
          <w:p w14:paraId="11FFAEA7"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398,00</w:t>
            </w:r>
          </w:p>
        </w:tc>
        <w:tc>
          <w:tcPr>
            <w:tcW w:w="880" w:type="pct"/>
            <w:tcBorders>
              <w:top w:val="single" w:sz="4" w:space="0" w:color="auto"/>
              <w:left w:val="single" w:sz="4" w:space="0" w:color="auto"/>
              <w:bottom w:val="single" w:sz="4" w:space="0" w:color="auto"/>
              <w:right w:val="single" w:sz="4" w:space="0" w:color="auto"/>
            </w:tcBorders>
            <w:shd w:val="clear" w:color="auto" w:fill="FFFFFF"/>
            <w:vAlign w:val="bottom"/>
          </w:tcPr>
          <w:p w14:paraId="18DBE488"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0,00</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bottom"/>
          </w:tcPr>
          <w:p w14:paraId="46DB0129"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0,00</w:t>
            </w:r>
          </w:p>
        </w:tc>
      </w:tr>
      <w:tr w:rsidR="00323D4A" w:rsidRPr="00323D4A" w14:paraId="48E04AEC" w14:textId="77777777" w:rsidTr="00964BA6">
        <w:trPr>
          <w:trHeight w:val="283"/>
        </w:trPr>
        <w:tc>
          <w:tcPr>
            <w:tcW w:w="701" w:type="pct"/>
            <w:tcBorders>
              <w:top w:val="single" w:sz="4" w:space="0" w:color="auto"/>
              <w:left w:val="single" w:sz="4" w:space="0" w:color="auto"/>
              <w:bottom w:val="single" w:sz="4" w:space="0" w:color="auto"/>
              <w:right w:val="single" w:sz="4" w:space="0" w:color="auto"/>
            </w:tcBorders>
            <w:shd w:val="clear" w:color="000000" w:fill="FFFFFF"/>
            <w:vAlign w:val="center"/>
          </w:tcPr>
          <w:p w14:paraId="516044E5"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proofErr w:type="gramStart"/>
            <w:r w:rsidRPr="00323D4A">
              <w:rPr>
                <w:rFonts w:ascii="Times New Roman" w:eastAsia="Times New Roman" w:hAnsi="Times New Roman" w:cs="Times New Roman"/>
                <w:b/>
                <w:bCs/>
                <w:color w:val="000000" w:themeColor="text1"/>
                <w:lang w:val="en-AU" w:eastAsia="hr-HR"/>
              </w:rPr>
              <w:t>Aktivnost  A</w:t>
            </w:r>
            <w:proofErr w:type="gramEnd"/>
            <w:r w:rsidRPr="00323D4A">
              <w:rPr>
                <w:rFonts w:ascii="Times New Roman" w:eastAsia="Times New Roman" w:hAnsi="Times New Roman" w:cs="Times New Roman"/>
                <w:b/>
                <w:bCs/>
                <w:color w:val="000000" w:themeColor="text1"/>
                <w:lang w:val="en-AU" w:eastAsia="hr-HR"/>
              </w:rPr>
              <w:t>100041</w:t>
            </w:r>
          </w:p>
        </w:tc>
        <w:tc>
          <w:tcPr>
            <w:tcW w:w="2064" w:type="pct"/>
            <w:tcBorders>
              <w:top w:val="single" w:sz="4" w:space="0" w:color="auto"/>
              <w:left w:val="nil"/>
              <w:bottom w:val="single" w:sz="4" w:space="0" w:color="auto"/>
              <w:right w:val="single" w:sz="4" w:space="0" w:color="auto"/>
            </w:tcBorders>
            <w:shd w:val="clear" w:color="000000" w:fill="FFFFFF"/>
            <w:vAlign w:val="center"/>
          </w:tcPr>
          <w:p w14:paraId="753FD9B5"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color w:val="000000" w:themeColor="text1"/>
                <w:lang w:eastAsia="hr-HR"/>
              </w:rPr>
              <w:t>Zavičajna nastava</w:t>
            </w:r>
          </w:p>
        </w:tc>
        <w:tc>
          <w:tcPr>
            <w:tcW w:w="813" w:type="pct"/>
            <w:tcBorders>
              <w:top w:val="single" w:sz="4" w:space="0" w:color="auto"/>
              <w:left w:val="single" w:sz="4" w:space="0" w:color="auto"/>
              <w:bottom w:val="single" w:sz="4" w:space="0" w:color="auto"/>
              <w:right w:val="single" w:sz="4" w:space="0" w:color="auto"/>
            </w:tcBorders>
            <w:shd w:val="clear" w:color="auto" w:fill="FFFFFF"/>
            <w:vAlign w:val="bottom"/>
          </w:tcPr>
          <w:p w14:paraId="2D8FF0C3"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1.300,00</w:t>
            </w:r>
          </w:p>
        </w:tc>
        <w:tc>
          <w:tcPr>
            <w:tcW w:w="880" w:type="pct"/>
            <w:tcBorders>
              <w:top w:val="single" w:sz="4" w:space="0" w:color="auto"/>
              <w:left w:val="single" w:sz="4" w:space="0" w:color="auto"/>
              <w:bottom w:val="single" w:sz="4" w:space="0" w:color="auto"/>
              <w:right w:val="single" w:sz="4" w:space="0" w:color="auto"/>
            </w:tcBorders>
            <w:shd w:val="clear" w:color="auto" w:fill="FFFFFF"/>
            <w:vAlign w:val="bottom"/>
          </w:tcPr>
          <w:p w14:paraId="061433FF"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1.300,00</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bottom"/>
          </w:tcPr>
          <w:p w14:paraId="501B783B"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100,00</w:t>
            </w:r>
          </w:p>
        </w:tc>
      </w:tr>
      <w:tr w:rsidR="00323D4A" w:rsidRPr="00323D4A" w14:paraId="726C7359" w14:textId="77777777" w:rsidTr="00964BA6">
        <w:trPr>
          <w:trHeight w:val="283"/>
        </w:trPr>
        <w:tc>
          <w:tcPr>
            <w:tcW w:w="701" w:type="pct"/>
            <w:tcBorders>
              <w:top w:val="single" w:sz="4" w:space="0" w:color="auto"/>
              <w:left w:val="single" w:sz="4" w:space="0" w:color="auto"/>
              <w:bottom w:val="single" w:sz="4" w:space="0" w:color="auto"/>
              <w:right w:val="single" w:sz="4" w:space="0" w:color="auto"/>
            </w:tcBorders>
            <w:shd w:val="clear" w:color="000000" w:fill="FFFFFF"/>
            <w:vAlign w:val="center"/>
          </w:tcPr>
          <w:p w14:paraId="5FA71141"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eastAsia="hr-HR"/>
              </w:rPr>
              <w:t>Kapitalni projekt K100004</w:t>
            </w:r>
          </w:p>
        </w:tc>
        <w:tc>
          <w:tcPr>
            <w:tcW w:w="2064" w:type="pct"/>
            <w:tcBorders>
              <w:top w:val="single" w:sz="4" w:space="0" w:color="auto"/>
              <w:left w:val="nil"/>
              <w:bottom w:val="single" w:sz="4" w:space="0" w:color="auto"/>
              <w:right w:val="single" w:sz="4" w:space="0" w:color="auto"/>
            </w:tcBorders>
            <w:shd w:val="clear" w:color="000000" w:fill="FFFFFF"/>
            <w:vAlign w:val="center"/>
          </w:tcPr>
          <w:p w14:paraId="274DDC6E" w14:textId="77777777" w:rsidR="00323D4A" w:rsidRPr="00323D4A" w:rsidRDefault="00323D4A" w:rsidP="00323D4A">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eastAsia="hr-HR"/>
              </w:rPr>
              <w:t>Nabava opreme za škole iznad minimalnog standarda</w:t>
            </w:r>
          </w:p>
        </w:tc>
        <w:tc>
          <w:tcPr>
            <w:tcW w:w="813" w:type="pct"/>
            <w:tcBorders>
              <w:top w:val="single" w:sz="4" w:space="0" w:color="auto"/>
              <w:left w:val="nil"/>
              <w:bottom w:val="single" w:sz="4" w:space="0" w:color="auto"/>
              <w:right w:val="single" w:sz="4" w:space="0" w:color="auto"/>
            </w:tcBorders>
            <w:shd w:val="clear" w:color="auto" w:fill="auto"/>
            <w:vAlign w:val="bottom"/>
          </w:tcPr>
          <w:p w14:paraId="710E3E6D"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16.275,00</w:t>
            </w:r>
          </w:p>
        </w:tc>
        <w:tc>
          <w:tcPr>
            <w:tcW w:w="880" w:type="pct"/>
            <w:tcBorders>
              <w:top w:val="single" w:sz="4" w:space="0" w:color="auto"/>
              <w:left w:val="single" w:sz="4" w:space="0" w:color="auto"/>
              <w:bottom w:val="single" w:sz="4" w:space="0" w:color="auto"/>
              <w:right w:val="single" w:sz="4" w:space="0" w:color="auto"/>
            </w:tcBorders>
            <w:shd w:val="clear" w:color="auto" w:fill="auto"/>
            <w:vAlign w:val="bottom"/>
          </w:tcPr>
          <w:p w14:paraId="4A7DCCF7"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22,21</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572CF2D3"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0,14</w:t>
            </w:r>
          </w:p>
        </w:tc>
      </w:tr>
      <w:tr w:rsidR="00323D4A" w:rsidRPr="00323D4A" w14:paraId="5D66626B" w14:textId="77777777" w:rsidTr="00964BA6">
        <w:trPr>
          <w:trHeight w:val="283"/>
        </w:trPr>
        <w:tc>
          <w:tcPr>
            <w:tcW w:w="701" w:type="pct"/>
            <w:tcBorders>
              <w:top w:val="single" w:sz="4" w:space="0" w:color="auto"/>
              <w:left w:val="single" w:sz="4" w:space="0" w:color="auto"/>
              <w:bottom w:val="single" w:sz="4" w:space="0" w:color="auto"/>
              <w:right w:val="single" w:sz="4" w:space="0" w:color="auto"/>
            </w:tcBorders>
            <w:shd w:val="clear" w:color="000000" w:fill="FFFFFF"/>
            <w:vAlign w:val="center"/>
          </w:tcPr>
          <w:p w14:paraId="45921059" w14:textId="77777777" w:rsidR="00323D4A" w:rsidRPr="00323D4A" w:rsidRDefault="00323D4A" w:rsidP="00323D4A">
            <w:pPr>
              <w:spacing w:after="0" w:line="240" w:lineRule="auto"/>
              <w:rPr>
                <w:rFonts w:ascii="Times New Roman" w:eastAsia="Times New Roman" w:hAnsi="Times New Roman" w:cs="Times New Roman"/>
                <w:b/>
                <w:color w:val="000000" w:themeColor="text1"/>
                <w:lang w:eastAsia="hr-HR"/>
              </w:rPr>
            </w:pPr>
            <w:r w:rsidRPr="00323D4A">
              <w:rPr>
                <w:rFonts w:ascii="Times New Roman" w:eastAsia="Times New Roman" w:hAnsi="Times New Roman" w:cs="Times New Roman"/>
                <w:b/>
                <w:color w:val="000000" w:themeColor="text1"/>
                <w:lang w:eastAsia="hr-HR"/>
              </w:rPr>
              <w:t>Kapitalni projekt</w:t>
            </w:r>
          </w:p>
          <w:p w14:paraId="0F89F948"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eastAsia="hr-HR"/>
              </w:rPr>
              <w:t>K100013</w:t>
            </w:r>
          </w:p>
        </w:tc>
        <w:tc>
          <w:tcPr>
            <w:tcW w:w="2064" w:type="pct"/>
            <w:tcBorders>
              <w:top w:val="single" w:sz="4" w:space="0" w:color="auto"/>
              <w:left w:val="nil"/>
              <w:bottom w:val="single" w:sz="4" w:space="0" w:color="auto"/>
              <w:right w:val="single" w:sz="4" w:space="0" w:color="auto"/>
            </w:tcBorders>
            <w:shd w:val="clear" w:color="000000" w:fill="FFFFFF"/>
            <w:vAlign w:val="center"/>
          </w:tcPr>
          <w:p w14:paraId="3B2CF58E" w14:textId="77777777" w:rsidR="00323D4A" w:rsidRPr="00323D4A" w:rsidRDefault="00323D4A" w:rsidP="00323D4A">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eastAsia="hr-HR"/>
              </w:rPr>
              <w:t>Nabava udžbenika</w:t>
            </w:r>
          </w:p>
        </w:tc>
        <w:tc>
          <w:tcPr>
            <w:tcW w:w="813" w:type="pct"/>
            <w:tcBorders>
              <w:top w:val="single" w:sz="4" w:space="0" w:color="auto"/>
              <w:left w:val="nil"/>
              <w:bottom w:val="single" w:sz="4" w:space="0" w:color="auto"/>
              <w:right w:val="single" w:sz="4" w:space="0" w:color="auto"/>
            </w:tcBorders>
            <w:shd w:val="clear" w:color="auto" w:fill="auto"/>
            <w:vAlign w:val="bottom"/>
          </w:tcPr>
          <w:p w14:paraId="46D51D7B"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5.112,00</w:t>
            </w:r>
          </w:p>
        </w:tc>
        <w:tc>
          <w:tcPr>
            <w:tcW w:w="880" w:type="pct"/>
            <w:tcBorders>
              <w:top w:val="single" w:sz="4" w:space="0" w:color="auto"/>
              <w:left w:val="single" w:sz="4" w:space="0" w:color="auto"/>
              <w:bottom w:val="single" w:sz="4" w:space="0" w:color="auto"/>
              <w:right w:val="single" w:sz="4" w:space="0" w:color="auto"/>
            </w:tcBorders>
            <w:shd w:val="clear" w:color="auto" w:fill="auto"/>
            <w:vAlign w:val="bottom"/>
          </w:tcPr>
          <w:p w14:paraId="78D8C9CD"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4.797,04</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2FC2C0AC"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93,84</w:t>
            </w:r>
          </w:p>
        </w:tc>
      </w:tr>
      <w:tr w:rsidR="00323D4A" w:rsidRPr="00323D4A" w14:paraId="1E79E4AE" w14:textId="77777777" w:rsidTr="00964BA6">
        <w:trPr>
          <w:trHeight w:val="283"/>
        </w:trPr>
        <w:tc>
          <w:tcPr>
            <w:tcW w:w="701" w:type="pct"/>
            <w:tcBorders>
              <w:top w:val="single" w:sz="4" w:space="0" w:color="auto"/>
              <w:left w:val="single" w:sz="4" w:space="0" w:color="auto"/>
              <w:bottom w:val="single" w:sz="4" w:space="0" w:color="auto"/>
              <w:right w:val="single" w:sz="4" w:space="0" w:color="auto"/>
            </w:tcBorders>
            <w:shd w:val="clear" w:color="000000" w:fill="FFFFFF"/>
            <w:vAlign w:val="center"/>
          </w:tcPr>
          <w:p w14:paraId="3BDA9E34"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lang w:val="en-AU" w:eastAsia="hr-HR"/>
              </w:rPr>
              <w:t>Odjel 0303</w:t>
            </w:r>
          </w:p>
        </w:tc>
        <w:tc>
          <w:tcPr>
            <w:tcW w:w="2064" w:type="pct"/>
            <w:tcBorders>
              <w:top w:val="single" w:sz="4" w:space="0" w:color="auto"/>
              <w:left w:val="nil"/>
              <w:bottom w:val="single" w:sz="4" w:space="0" w:color="auto"/>
              <w:right w:val="single" w:sz="4" w:space="0" w:color="auto"/>
            </w:tcBorders>
            <w:shd w:val="clear" w:color="000000" w:fill="FFFFFF"/>
            <w:vAlign w:val="center"/>
          </w:tcPr>
          <w:p w14:paraId="4CF409FB"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lang w:val="en-AU" w:eastAsia="hr-HR"/>
              </w:rPr>
              <w:t xml:space="preserve">OSNOVNO ŠKOLSTVO – MZO </w:t>
            </w:r>
          </w:p>
        </w:tc>
        <w:tc>
          <w:tcPr>
            <w:tcW w:w="813" w:type="pct"/>
            <w:tcBorders>
              <w:top w:val="single" w:sz="4" w:space="0" w:color="auto"/>
              <w:left w:val="nil"/>
              <w:bottom w:val="single" w:sz="4" w:space="0" w:color="auto"/>
              <w:right w:val="single" w:sz="4" w:space="0" w:color="auto"/>
            </w:tcBorders>
            <w:shd w:val="clear" w:color="000000" w:fill="FFFFFF"/>
            <w:vAlign w:val="bottom"/>
          </w:tcPr>
          <w:p w14:paraId="492FBAE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p>
        </w:tc>
        <w:tc>
          <w:tcPr>
            <w:tcW w:w="880" w:type="pct"/>
            <w:tcBorders>
              <w:top w:val="single" w:sz="4" w:space="0" w:color="auto"/>
              <w:left w:val="nil"/>
              <w:bottom w:val="single" w:sz="4" w:space="0" w:color="auto"/>
              <w:right w:val="single" w:sz="4" w:space="0" w:color="auto"/>
            </w:tcBorders>
            <w:shd w:val="clear" w:color="000000" w:fill="FFFFFF"/>
            <w:vAlign w:val="bottom"/>
          </w:tcPr>
          <w:p w14:paraId="4721E5CB"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p>
        </w:tc>
        <w:tc>
          <w:tcPr>
            <w:tcW w:w="542" w:type="pct"/>
            <w:tcBorders>
              <w:top w:val="single" w:sz="4" w:space="0" w:color="auto"/>
              <w:left w:val="nil"/>
              <w:bottom w:val="single" w:sz="4" w:space="0" w:color="auto"/>
              <w:right w:val="single" w:sz="4" w:space="0" w:color="auto"/>
            </w:tcBorders>
            <w:shd w:val="clear" w:color="000000" w:fill="FFFFFF"/>
            <w:vAlign w:val="bottom"/>
          </w:tcPr>
          <w:p w14:paraId="7A796739"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p>
        </w:tc>
      </w:tr>
      <w:tr w:rsidR="00323D4A" w:rsidRPr="00323D4A" w14:paraId="5F57FB61" w14:textId="77777777" w:rsidTr="00964BA6">
        <w:trPr>
          <w:trHeight w:val="283"/>
        </w:trPr>
        <w:tc>
          <w:tcPr>
            <w:tcW w:w="701" w:type="pct"/>
            <w:tcBorders>
              <w:top w:val="single" w:sz="4" w:space="0" w:color="auto"/>
              <w:left w:val="single" w:sz="4" w:space="0" w:color="auto"/>
              <w:bottom w:val="single" w:sz="4" w:space="0" w:color="auto"/>
              <w:right w:val="single" w:sz="4" w:space="0" w:color="auto"/>
            </w:tcBorders>
            <w:shd w:val="clear" w:color="000000" w:fill="FFFFFF"/>
            <w:vAlign w:val="center"/>
          </w:tcPr>
          <w:p w14:paraId="45469B23"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proofErr w:type="gramStart"/>
            <w:r w:rsidRPr="00323D4A">
              <w:rPr>
                <w:rFonts w:ascii="Times New Roman" w:eastAsia="Times New Roman" w:hAnsi="Times New Roman" w:cs="Times New Roman"/>
                <w:b/>
                <w:bCs/>
                <w:color w:val="000000" w:themeColor="text1"/>
                <w:lang w:val="en-AU" w:eastAsia="hr-HR"/>
              </w:rPr>
              <w:t>Aktivnost  A</w:t>
            </w:r>
            <w:proofErr w:type="gramEnd"/>
            <w:r w:rsidRPr="00323D4A">
              <w:rPr>
                <w:rFonts w:ascii="Times New Roman" w:eastAsia="Times New Roman" w:hAnsi="Times New Roman" w:cs="Times New Roman"/>
                <w:b/>
                <w:bCs/>
                <w:color w:val="000000" w:themeColor="text1"/>
                <w:lang w:val="en-AU" w:eastAsia="hr-HR"/>
              </w:rPr>
              <w:t>100001</w:t>
            </w:r>
          </w:p>
        </w:tc>
        <w:tc>
          <w:tcPr>
            <w:tcW w:w="2064" w:type="pct"/>
            <w:tcBorders>
              <w:top w:val="single" w:sz="4" w:space="0" w:color="auto"/>
              <w:left w:val="nil"/>
              <w:bottom w:val="single" w:sz="4" w:space="0" w:color="auto"/>
              <w:right w:val="single" w:sz="4" w:space="0" w:color="auto"/>
            </w:tcBorders>
            <w:shd w:val="clear" w:color="000000" w:fill="FFFFFF"/>
            <w:vAlign w:val="center"/>
          </w:tcPr>
          <w:p w14:paraId="40BA62D5"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lang w:val="en-AU" w:eastAsia="hr-HR"/>
              </w:rPr>
              <w:t>Odgojnoobrazovno, administrativno i tehničko osoblje-minimalni standard</w:t>
            </w:r>
          </w:p>
        </w:tc>
        <w:tc>
          <w:tcPr>
            <w:tcW w:w="813" w:type="pct"/>
            <w:tcBorders>
              <w:top w:val="single" w:sz="4" w:space="0" w:color="auto"/>
              <w:left w:val="nil"/>
              <w:bottom w:val="single" w:sz="4" w:space="0" w:color="auto"/>
              <w:right w:val="single" w:sz="4" w:space="0" w:color="auto"/>
            </w:tcBorders>
            <w:shd w:val="clear" w:color="auto" w:fill="auto"/>
            <w:vAlign w:val="bottom"/>
          </w:tcPr>
          <w:p w14:paraId="496E6C68"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679.504,00</w:t>
            </w:r>
          </w:p>
        </w:tc>
        <w:tc>
          <w:tcPr>
            <w:tcW w:w="880" w:type="pct"/>
            <w:tcBorders>
              <w:top w:val="single" w:sz="4" w:space="0" w:color="auto"/>
              <w:left w:val="single" w:sz="4" w:space="0" w:color="auto"/>
              <w:bottom w:val="single" w:sz="4" w:space="0" w:color="auto"/>
              <w:right w:val="single" w:sz="4" w:space="0" w:color="auto"/>
            </w:tcBorders>
            <w:shd w:val="clear" w:color="auto" w:fill="auto"/>
            <w:vAlign w:val="bottom"/>
          </w:tcPr>
          <w:p w14:paraId="2C41A241"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613.336,98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bottom"/>
          </w:tcPr>
          <w:p w14:paraId="6CFA7499"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color w:val="000000" w:themeColor="text1"/>
                <w:lang w:val="en-AU" w:eastAsia="hr-HR"/>
              </w:rPr>
              <w:t>90,26</w:t>
            </w:r>
          </w:p>
        </w:tc>
      </w:tr>
    </w:tbl>
    <w:p w14:paraId="4D53A45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p w14:paraId="1CD53B62"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rPr>
      </w:pPr>
      <w:r w:rsidRPr="00323D4A">
        <w:rPr>
          <w:rFonts w:ascii="Times New Roman" w:eastAsia="Times New Roman" w:hAnsi="Times New Roman" w:cs="Times New Roman"/>
          <w:color w:val="000000" w:themeColor="text1"/>
          <w:sz w:val="24"/>
          <w:szCs w:val="24"/>
          <w:lang w:eastAsia="hr-HR"/>
        </w:rPr>
        <w:t>ZAKONSKA OSNOVA ZA UVOĐENJE PROGRAMA:</w:t>
      </w:r>
    </w:p>
    <w:p w14:paraId="3B53EFE6" w14:textId="77777777" w:rsidR="00323D4A" w:rsidRPr="00323D4A" w:rsidRDefault="00323D4A" w:rsidP="00323D4A">
      <w:pPr>
        <w:numPr>
          <w:ilvl w:val="0"/>
          <w:numId w:val="10"/>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lokalnoj i područnoj (regionalnoj) samoupravi („Narodne novine“ broj 33/01,60/01,129/05,109/07,125/08,36/09,150/11,144/1219/13,137/15,13/17,98/19,144/21),</w:t>
      </w:r>
    </w:p>
    <w:p w14:paraId="1E272778" w14:textId="77777777" w:rsidR="00323D4A" w:rsidRPr="00323D4A" w:rsidRDefault="00323D4A" w:rsidP="00323D4A">
      <w:pPr>
        <w:numPr>
          <w:ilvl w:val="0"/>
          <w:numId w:val="10"/>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odgoju i obrazovanju u osnovnoj i srednjoj školi („Narodne novine“ broj 86/09, 87/08,  92/10, 105/10 i 90/11,16/12, 86/12, 126/12 , 94/13, 152/14, 7/17,68/18, 98/19,64/20),</w:t>
      </w:r>
    </w:p>
    <w:p w14:paraId="5F21E30F" w14:textId="77777777" w:rsidR="00323D4A" w:rsidRPr="00323D4A" w:rsidRDefault="00323D4A" w:rsidP="00323D4A">
      <w:pPr>
        <w:numPr>
          <w:ilvl w:val="0"/>
          <w:numId w:val="10"/>
        </w:numPr>
        <w:spacing w:after="0" w:line="240" w:lineRule="auto"/>
        <w:contextualSpacing/>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odgoju i obrazovanju na jeziku i pismu nacionalnih manjina („Narodne novne” broj 51/00, 56/00),</w:t>
      </w:r>
    </w:p>
    <w:p w14:paraId="3210A6B1" w14:textId="77777777" w:rsidR="00323D4A" w:rsidRPr="00323D4A" w:rsidRDefault="00323D4A" w:rsidP="00323D4A">
      <w:pPr>
        <w:numPr>
          <w:ilvl w:val="0"/>
          <w:numId w:val="10"/>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proračunu („Narodne novine“ broj 87/08,136/12,15/15),</w:t>
      </w:r>
    </w:p>
    <w:p w14:paraId="43D7B1E3" w14:textId="77777777" w:rsidR="00323D4A" w:rsidRPr="00323D4A" w:rsidRDefault="00323D4A" w:rsidP="00323D4A">
      <w:pPr>
        <w:numPr>
          <w:ilvl w:val="0"/>
          <w:numId w:val="10"/>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fiskalnoj odgovornosti („Narodne novine” broj 111/18)</w:t>
      </w:r>
    </w:p>
    <w:p w14:paraId="44D02649" w14:textId="77777777" w:rsidR="00323D4A" w:rsidRPr="00323D4A" w:rsidRDefault="00323D4A" w:rsidP="00323D4A">
      <w:pPr>
        <w:numPr>
          <w:ilvl w:val="0"/>
          <w:numId w:val="10"/>
        </w:numPr>
        <w:spacing w:after="0" w:line="240" w:lineRule="auto"/>
        <w:contextualSpacing/>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Pravilnik o proračunskim klasifikacijama („Narodne novine“ broj 26/10,120/13),</w:t>
      </w:r>
    </w:p>
    <w:p w14:paraId="005989AD" w14:textId="77777777" w:rsidR="00323D4A" w:rsidRPr="00323D4A" w:rsidRDefault="00323D4A" w:rsidP="00323D4A">
      <w:pPr>
        <w:numPr>
          <w:ilvl w:val="0"/>
          <w:numId w:val="10"/>
        </w:num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podzakonski akti,</w:t>
      </w:r>
    </w:p>
    <w:p w14:paraId="06036C72" w14:textId="77777777" w:rsidR="00323D4A" w:rsidRPr="00323D4A" w:rsidRDefault="00323D4A" w:rsidP="00323D4A">
      <w:pPr>
        <w:numPr>
          <w:ilvl w:val="0"/>
          <w:numId w:val="10"/>
        </w:num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 ustanove.</w:t>
      </w:r>
    </w:p>
    <w:p w14:paraId="4C64068A" w14:textId="77777777" w:rsidR="00323D4A" w:rsidRPr="00323D4A" w:rsidRDefault="00323D4A" w:rsidP="00323D4A">
      <w:pPr>
        <w:spacing w:after="0" w:line="276" w:lineRule="auto"/>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val="en-AU" w:eastAsia="hr-HR"/>
        </w:rPr>
        <w:t>OPIS PROGRAMA:</w:t>
      </w:r>
    </w:p>
    <w:p w14:paraId="345BBC07" w14:textId="77777777" w:rsidR="00323D4A" w:rsidRPr="00323D4A" w:rsidRDefault="00323D4A" w:rsidP="00323D4A">
      <w:pPr>
        <w:spacing w:after="0" w:line="276"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Program Škole ostvaruje se kroz aktivnosti i projekte koji se financiraju iz državnog proračuna za decentralizirane funkcije (minimalni standard), gradskog proračuna (iznad minimalnog standarda) i proračuna Ministarstva znanosti i obrazovanje (plaće zaposlenih).</w:t>
      </w:r>
    </w:p>
    <w:p w14:paraId="3E492EB6" w14:textId="77777777" w:rsidR="00323D4A" w:rsidRPr="00323D4A" w:rsidRDefault="00323D4A" w:rsidP="00323D4A">
      <w:pPr>
        <w:spacing w:after="0" w:line="276"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Program obuhvaća: </w:t>
      </w:r>
    </w:p>
    <w:p w14:paraId="1891D19D" w14:textId="77777777" w:rsidR="00323D4A" w:rsidRPr="00323D4A" w:rsidRDefault="00323D4A" w:rsidP="00323D4A">
      <w:pPr>
        <w:spacing w:after="0" w:line="276" w:lineRule="auto"/>
        <w:jc w:val="both"/>
        <w:rPr>
          <w:rFonts w:ascii="Times New Roman" w:eastAsia="Times New Roman" w:hAnsi="Times New Roman" w:cs="Times New Roman"/>
          <w:color w:val="000000" w:themeColor="text1"/>
          <w:sz w:val="24"/>
          <w:szCs w:val="24"/>
          <w:lang w:eastAsia="hr-HR"/>
        </w:rPr>
      </w:pPr>
    </w:p>
    <w:p w14:paraId="2D23312E" w14:textId="77777777" w:rsidR="00323D4A" w:rsidRPr="00323D4A" w:rsidRDefault="00323D4A" w:rsidP="00323D4A">
      <w:pPr>
        <w:spacing w:after="0" w:line="276" w:lineRule="auto"/>
        <w:jc w:val="both"/>
        <w:rPr>
          <w:rFonts w:ascii="Times New Roman" w:eastAsia="Times New Roman" w:hAnsi="Times New Roman" w:cs="Times New Roman"/>
          <w:i/>
          <w:color w:val="000000" w:themeColor="text1"/>
          <w:sz w:val="24"/>
          <w:szCs w:val="24"/>
          <w:lang w:eastAsia="hr-HR"/>
        </w:rPr>
      </w:pPr>
      <w:r w:rsidRPr="00323D4A">
        <w:rPr>
          <w:rFonts w:ascii="Times New Roman" w:eastAsia="Times New Roman" w:hAnsi="Times New Roman" w:cs="Times New Roman"/>
          <w:b/>
          <w:bCs/>
          <w:color w:val="000000" w:themeColor="text1"/>
          <w:sz w:val="24"/>
          <w:szCs w:val="24"/>
          <w:u w:val="single"/>
          <w:lang w:eastAsia="hr-HR"/>
        </w:rPr>
        <w:t>Aktivnosti</w:t>
      </w:r>
      <w:r w:rsidRPr="00323D4A">
        <w:rPr>
          <w:rFonts w:ascii="Times New Roman" w:eastAsia="Times New Roman" w:hAnsi="Times New Roman" w:cs="Times New Roman"/>
          <w:b/>
          <w:bCs/>
          <w:color w:val="000000" w:themeColor="text1"/>
          <w:sz w:val="24"/>
          <w:szCs w:val="24"/>
          <w:lang w:eastAsia="hr-HR"/>
        </w:rPr>
        <w:t>:</w:t>
      </w:r>
      <w:r w:rsidRPr="00323D4A">
        <w:rPr>
          <w:rFonts w:ascii="Times New Roman" w:eastAsia="Times New Roman" w:hAnsi="Times New Roman" w:cs="Times New Roman"/>
          <w:i/>
          <w:color w:val="000000" w:themeColor="text1"/>
          <w:sz w:val="24"/>
          <w:szCs w:val="24"/>
          <w:lang w:eastAsia="hr-HR"/>
        </w:rPr>
        <w:t xml:space="preserve"> </w:t>
      </w:r>
    </w:p>
    <w:p w14:paraId="3A226D94" w14:textId="77777777" w:rsidR="00323D4A" w:rsidRPr="00323D4A" w:rsidRDefault="00323D4A" w:rsidP="00323D4A">
      <w:pPr>
        <w:spacing w:after="0" w:line="276"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bCs/>
          <w:i/>
          <w:color w:val="000000" w:themeColor="text1"/>
          <w:sz w:val="24"/>
          <w:szCs w:val="24"/>
          <w:lang w:eastAsia="hr-HR"/>
        </w:rPr>
        <w:t>Odgojnoobrazovno, administrativno i tehničko osoblje</w:t>
      </w:r>
      <w:r w:rsidRPr="00323D4A">
        <w:rPr>
          <w:rFonts w:ascii="Times New Roman" w:eastAsia="Times New Roman" w:hAnsi="Times New Roman" w:cs="Times New Roman"/>
          <w:i/>
          <w:color w:val="000000" w:themeColor="text1"/>
          <w:sz w:val="24"/>
          <w:szCs w:val="24"/>
          <w:lang w:eastAsia="hr-HR"/>
        </w:rPr>
        <w:t xml:space="preserve"> (financirano sredstvima za  decentralizirane funkcije i sredstvima Ministarstva znanosti i obrazovanja), Produženi boravak, Izborni i dodatni programi, Sufinanciranje učenika za prehranu, izlete i druge programe,</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color w:val="000000" w:themeColor="text1"/>
          <w:sz w:val="24"/>
          <w:szCs w:val="24"/>
          <w:lang w:eastAsia="hr-HR"/>
        </w:rPr>
        <w:t>Objekti školskih zgrada i šire javne potrebe,</w:t>
      </w:r>
      <w:r w:rsidRPr="00323D4A">
        <w:rPr>
          <w:rFonts w:ascii="Times New Roman" w:eastAsia="Times New Roman" w:hAnsi="Times New Roman" w:cs="Times New Roman"/>
          <w:b/>
          <w:i/>
          <w:iCs/>
          <w:color w:val="000000" w:themeColor="text1"/>
          <w:sz w:val="24"/>
          <w:szCs w:val="24"/>
          <w:lang w:eastAsia="hr-HR"/>
        </w:rPr>
        <w:t xml:space="preserve"> </w:t>
      </w:r>
      <w:r w:rsidRPr="00323D4A">
        <w:rPr>
          <w:rFonts w:ascii="Times New Roman" w:eastAsia="Times New Roman" w:hAnsi="Times New Roman" w:cs="Times New Roman"/>
          <w:i/>
          <w:iCs/>
          <w:color w:val="000000" w:themeColor="text1"/>
          <w:sz w:val="24"/>
          <w:szCs w:val="24"/>
          <w:lang w:eastAsia="hr-HR"/>
        </w:rPr>
        <w:t>Program škola nacionalnih manjina,</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iCs/>
          <w:color w:val="000000" w:themeColor="text1"/>
          <w:sz w:val="24"/>
          <w:szCs w:val="24"/>
          <w:lang w:eastAsia="hr-HR"/>
        </w:rPr>
        <w:t>Redoviti program odgoja i obrazovanja iznad standard,</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iCs/>
          <w:color w:val="000000" w:themeColor="text1"/>
          <w:sz w:val="24"/>
          <w:szCs w:val="24"/>
          <w:lang w:eastAsia="hr-HR"/>
        </w:rPr>
        <w:t>Prijateljstvo bez granica,</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iCs/>
          <w:color w:val="000000" w:themeColor="text1"/>
          <w:sz w:val="24"/>
          <w:szCs w:val="24"/>
          <w:lang w:eastAsia="hr-HR"/>
        </w:rPr>
        <w:t>Mentorstvo,</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iCs/>
          <w:color w:val="000000" w:themeColor="text1"/>
          <w:sz w:val="24"/>
          <w:szCs w:val="24"/>
          <w:lang w:eastAsia="hr-HR"/>
        </w:rPr>
        <w:t>Zavičajna nastava,</w:t>
      </w:r>
      <w:r w:rsidRPr="00323D4A">
        <w:rPr>
          <w:rFonts w:ascii="Times New Roman" w:eastAsia="Times New Roman" w:hAnsi="Times New Roman" w:cs="Times New Roman"/>
          <w:color w:val="000000" w:themeColor="text1"/>
          <w:sz w:val="24"/>
          <w:szCs w:val="24"/>
          <w:lang w:eastAsia="hr-HR"/>
        </w:rPr>
        <w:t xml:space="preserve"> </w:t>
      </w:r>
    </w:p>
    <w:p w14:paraId="55D2A5A0" w14:textId="240F6E56" w:rsidR="00323D4A" w:rsidRDefault="00323D4A" w:rsidP="00323D4A">
      <w:pPr>
        <w:spacing w:after="0" w:line="276" w:lineRule="auto"/>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color w:val="000000" w:themeColor="text1"/>
          <w:sz w:val="24"/>
          <w:szCs w:val="24"/>
          <w:u w:val="single"/>
          <w:lang w:eastAsia="hr-HR"/>
        </w:rPr>
        <w:t>kapitalne projekte</w:t>
      </w:r>
      <w:r w:rsidRPr="00323D4A">
        <w:rPr>
          <w:rFonts w:ascii="Times New Roman" w:eastAsia="Times New Roman" w:hAnsi="Times New Roman" w:cs="Times New Roman"/>
          <w:color w:val="000000" w:themeColor="text1"/>
          <w:sz w:val="24"/>
          <w:szCs w:val="24"/>
          <w:lang w:eastAsia="hr-HR"/>
        </w:rPr>
        <w:t>:</w:t>
      </w:r>
      <w:r w:rsidRPr="00323D4A">
        <w:rPr>
          <w:rFonts w:ascii="Times New Roman" w:eastAsia="Times New Roman" w:hAnsi="Times New Roman" w:cs="Times New Roman"/>
          <w:b/>
          <w:i/>
          <w:color w:val="000000" w:themeColor="text1"/>
          <w:sz w:val="24"/>
          <w:szCs w:val="24"/>
          <w:lang w:eastAsia="hr-HR"/>
        </w:rPr>
        <w:t xml:space="preserve"> </w:t>
      </w:r>
      <w:r w:rsidRPr="00323D4A">
        <w:rPr>
          <w:rFonts w:ascii="Times New Roman" w:eastAsia="Times New Roman" w:hAnsi="Times New Roman" w:cs="Times New Roman"/>
          <w:i/>
          <w:iCs/>
          <w:color w:val="000000" w:themeColor="text1"/>
          <w:sz w:val="24"/>
          <w:szCs w:val="24"/>
          <w:lang w:eastAsia="hr-HR"/>
        </w:rPr>
        <w:t>Nabava opreme-minimalni standard, Adaptacija i sanacija ustanove-minimalni standard,  Nabava opreme</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iCs/>
          <w:color w:val="000000" w:themeColor="text1"/>
          <w:sz w:val="24"/>
          <w:szCs w:val="24"/>
          <w:lang w:eastAsia="hr-HR"/>
        </w:rPr>
        <w:t xml:space="preserve"> iznad</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iCs/>
          <w:color w:val="000000" w:themeColor="text1"/>
          <w:sz w:val="24"/>
          <w:szCs w:val="24"/>
          <w:lang w:eastAsia="hr-HR"/>
        </w:rPr>
        <w:t>minimalnog standarda i Nabava udžbenika.</w:t>
      </w:r>
    </w:p>
    <w:p w14:paraId="7F08A00C" w14:textId="77777777" w:rsidR="000769A9" w:rsidRPr="00323D4A" w:rsidRDefault="000769A9" w:rsidP="00323D4A">
      <w:pPr>
        <w:spacing w:after="0" w:line="276" w:lineRule="auto"/>
        <w:jc w:val="both"/>
        <w:rPr>
          <w:rFonts w:ascii="Times New Roman" w:eastAsia="Times New Roman" w:hAnsi="Times New Roman" w:cs="Times New Roman"/>
          <w:i/>
          <w:iCs/>
          <w:color w:val="000000" w:themeColor="text1"/>
          <w:sz w:val="24"/>
          <w:szCs w:val="24"/>
          <w:lang w:eastAsia="hr-HR"/>
        </w:rPr>
      </w:pPr>
    </w:p>
    <w:p w14:paraId="0D28C352" w14:textId="77777777" w:rsidR="00323D4A" w:rsidRPr="00323D4A" w:rsidRDefault="00323D4A" w:rsidP="00323D4A">
      <w:pPr>
        <w:spacing w:after="0" w:line="276" w:lineRule="auto"/>
        <w:rPr>
          <w:rFonts w:ascii="Times New Roman" w:eastAsia="Times New Roman" w:hAnsi="Times New Roman" w:cs="Times New Roman"/>
          <w:b/>
          <w:bCs/>
          <w:color w:val="000000" w:themeColor="text1"/>
          <w:sz w:val="24"/>
          <w:szCs w:val="24"/>
          <w:u w:val="single"/>
          <w:lang w:eastAsia="hr-HR"/>
        </w:rPr>
      </w:pPr>
      <w:r w:rsidRPr="00323D4A">
        <w:rPr>
          <w:rFonts w:ascii="Times New Roman" w:eastAsia="Times New Roman" w:hAnsi="Times New Roman" w:cs="Times New Roman"/>
          <w:b/>
          <w:bCs/>
          <w:color w:val="000000" w:themeColor="text1"/>
          <w:sz w:val="24"/>
          <w:szCs w:val="24"/>
          <w:u w:val="single"/>
          <w:lang w:eastAsia="hr-HR"/>
        </w:rPr>
        <w:lastRenderedPageBreak/>
        <w:t xml:space="preserve">Aktivnosti: </w:t>
      </w:r>
    </w:p>
    <w:p w14:paraId="6FD9CC3F" w14:textId="77777777" w:rsidR="00323D4A" w:rsidRPr="00323D4A" w:rsidRDefault="00323D4A" w:rsidP="00323D4A">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 xml:space="preserve">Odgojnoobrazovno, administrativno i tehničko osoblje </w:t>
      </w:r>
      <w:r w:rsidRPr="00323D4A">
        <w:rPr>
          <w:rFonts w:ascii="Times New Roman" w:eastAsia="Times New Roman" w:hAnsi="Times New Roman" w:cs="Times New Roman"/>
          <w:bCs/>
          <w:i/>
          <w:iCs/>
          <w:color w:val="000000" w:themeColor="text1"/>
          <w:sz w:val="24"/>
          <w:szCs w:val="24"/>
          <w:lang w:eastAsia="hr-HR"/>
        </w:rPr>
        <w:t xml:space="preserve">- </w:t>
      </w:r>
      <w:r w:rsidRPr="00323D4A">
        <w:rPr>
          <w:rFonts w:ascii="Times New Roman" w:eastAsia="Times New Roman" w:hAnsi="Times New Roman" w:cs="Times New Roman"/>
          <w:bCs/>
          <w:color w:val="000000" w:themeColor="text1"/>
          <w:sz w:val="24"/>
          <w:szCs w:val="24"/>
          <w:lang w:eastAsia="hr-HR"/>
        </w:rPr>
        <w:t>aktivnost se financira</w:t>
      </w:r>
      <w:r w:rsidRPr="00323D4A">
        <w:rPr>
          <w:rFonts w:ascii="Times New Roman" w:eastAsia="Times New Roman" w:hAnsi="Times New Roman" w:cs="Times New Roman"/>
          <w:i/>
          <w:color w:val="000000" w:themeColor="text1"/>
          <w:sz w:val="24"/>
          <w:szCs w:val="24"/>
          <w:lang w:eastAsia="hr-HR"/>
        </w:rPr>
        <w:t xml:space="preserve"> sredstvima za  decentralizirane funkcije i sredstvima Ministarstva znanosti i obrazovanja. Sredstva za</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color w:val="000000" w:themeColor="text1"/>
          <w:sz w:val="24"/>
          <w:szCs w:val="24"/>
          <w:lang w:eastAsia="hr-HR"/>
        </w:rPr>
        <w:t xml:space="preserve">decentralizirane funkcije </w:t>
      </w:r>
      <w:r w:rsidRPr="00323D4A">
        <w:rPr>
          <w:rFonts w:ascii="Times New Roman" w:eastAsia="Times New Roman" w:hAnsi="Times New Roman" w:cs="Times New Roman"/>
          <w:color w:val="000000" w:themeColor="text1"/>
          <w:sz w:val="24"/>
          <w:szCs w:val="24"/>
          <w:lang w:eastAsia="hr-HR"/>
        </w:rPr>
        <w:t xml:space="preserve">koriste se za financiranje rashoda za tekuće izdatke škole: službenih putovanja, stručnih usavršavanja zaposlenih, uredskog i ostalog materijala, energije, materijala za tekuće i investicijsko održavanje, usluge telefona pošte i prijevoza, usluge tekućeg i investicijskog održavanja, komunalnih usluga, računalnih usluga, zdravstvenih usluga, ostale usluge, ostale nespomenute rashode poslovanja. Iznos sredstava za ovu aktivnost se utvrđuje Odlukom o kriterijima, mjerilima i načinu financiranja decentraliziranih funkcija osnovnog školstva Grada Poreča, koja se donosi za tekuću godinu. </w:t>
      </w:r>
      <w:r w:rsidRPr="00323D4A">
        <w:rPr>
          <w:rFonts w:ascii="Times New Roman" w:eastAsia="Times New Roman" w:hAnsi="Times New Roman" w:cs="Times New Roman"/>
          <w:i/>
          <w:color w:val="000000" w:themeColor="text1"/>
          <w:sz w:val="24"/>
          <w:szCs w:val="24"/>
          <w:lang w:eastAsia="hr-HR"/>
        </w:rPr>
        <w:t>Sredstva Ministarstva znanosti i obrazovanja</w:t>
      </w:r>
      <w:r w:rsidRPr="00323D4A">
        <w:rPr>
          <w:rFonts w:ascii="Times New Roman" w:eastAsia="Times New Roman" w:hAnsi="Times New Roman" w:cs="Times New Roman"/>
          <w:color w:val="000000" w:themeColor="text1"/>
          <w:sz w:val="24"/>
          <w:szCs w:val="24"/>
          <w:lang w:eastAsia="hr-HR"/>
        </w:rPr>
        <w:t xml:space="preserve"> su sredstva koja se planiraju za plaće zaposlenih za redovan rad, prekovremeni rad, za posebne uvjete rada, ostali rashodi za zaposlene, doprinosi za zdravstveno osiguranje, naknade za prijevoz, rad na terenu i odvojeni život.</w:t>
      </w:r>
    </w:p>
    <w:p w14:paraId="117D7437" w14:textId="77777777" w:rsidR="00323D4A" w:rsidRPr="00323D4A" w:rsidRDefault="00323D4A" w:rsidP="00323D4A">
      <w:pPr>
        <w:spacing w:after="0" w:line="276"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 xml:space="preserve">Produženi boravak </w:t>
      </w:r>
      <w:r w:rsidRPr="00323D4A">
        <w:rPr>
          <w:rFonts w:ascii="Times New Roman" w:eastAsia="Times New Roman" w:hAnsi="Times New Roman" w:cs="Times New Roman"/>
          <w:bCs/>
          <w:color w:val="000000" w:themeColor="text1"/>
          <w:sz w:val="24"/>
          <w:szCs w:val="24"/>
          <w:lang w:eastAsia="hr-HR"/>
        </w:rPr>
        <w:t>- p</w:t>
      </w:r>
      <w:r w:rsidRPr="00323D4A">
        <w:rPr>
          <w:rFonts w:ascii="Times New Roman" w:eastAsia="Times New Roman" w:hAnsi="Times New Roman" w:cs="Times New Roman"/>
          <w:color w:val="000000" w:themeColor="text1"/>
          <w:sz w:val="24"/>
          <w:szCs w:val="24"/>
          <w:lang w:eastAsia="hr-HR"/>
        </w:rPr>
        <w:t xml:space="preserve">roduženi boravak je organizirani boravak djece u školi nakon redovite, obvezne nastave i školskih aktivnosti, s osiguranim toplim obrokom, pohađaju ga učenici od I. do IV. razreda nakon redovite nastave, podijeljeni u 2 skupine. S učenicima rade 2 učiteljice razredne nastave. Troškove snose Grad Poreč-Parenzo i roditelji, svaki 50%. </w:t>
      </w:r>
    </w:p>
    <w:p w14:paraId="14E0280B" w14:textId="77777777" w:rsidR="00323D4A" w:rsidRPr="00323D4A" w:rsidRDefault="00323D4A" w:rsidP="00323D4A">
      <w:pPr>
        <w:spacing w:after="0" w:line="276"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 xml:space="preserve">Izborni i dodatni programi </w:t>
      </w:r>
      <w:r w:rsidRPr="00323D4A">
        <w:rPr>
          <w:rFonts w:ascii="Times New Roman" w:eastAsia="Times New Roman" w:hAnsi="Times New Roman" w:cs="Times New Roman"/>
          <w:bCs/>
          <w:color w:val="000000" w:themeColor="text1"/>
          <w:sz w:val="24"/>
          <w:szCs w:val="24"/>
          <w:lang w:eastAsia="hr-HR"/>
        </w:rPr>
        <w:t>- p</w:t>
      </w:r>
      <w:r w:rsidRPr="00323D4A">
        <w:rPr>
          <w:rFonts w:ascii="Times New Roman" w:eastAsia="Times New Roman" w:hAnsi="Times New Roman" w:cs="Times New Roman"/>
          <w:color w:val="000000" w:themeColor="text1"/>
          <w:sz w:val="24"/>
          <w:szCs w:val="24"/>
          <w:lang w:eastAsia="hr-HR"/>
        </w:rPr>
        <w:t xml:space="preserve">rogramom se nastoji poticati učenike na izražavanje kreativnosti, talenata i sposobnosti kroz uključivanje u slobodne aktivnosti, natjecanja i druge aktivnosti u projektima, priredbama i manifestacijama. Izvannastavne aktivnosti provode se kao sastavni dio redovitoga školskog sustava tijekom školske godine, s ciljem omogućavanja iskazivanja i ostvarivanja posebnih zanimanja i sklonosti učenika, otkrivanja i njegovanja darovitosti, poticanja stvaralaštva, te stjecanja znanja i umijeća. Jedan od oblika izvannastavnih aktivnosti su natjecanja, susreti i smotre učenika koji se organiziraju od školske do državne razine, te radionice, samostalni radovi i projekti planirani u Školskom kurikulumu financirani iz županijskog proračuna. U ovoj aktivnost planirana su i sredstva za dva voditelja županijskog stručnog vijeća za organizaciju stručnih skupova za učitelje, što se financira iz državnog proračuna. </w:t>
      </w:r>
    </w:p>
    <w:p w14:paraId="766CDB1A" w14:textId="77777777" w:rsidR="00323D4A" w:rsidRPr="00323D4A" w:rsidRDefault="00323D4A" w:rsidP="00323D4A">
      <w:pPr>
        <w:spacing w:after="0" w:line="276" w:lineRule="auto"/>
        <w:jc w:val="both"/>
        <w:rPr>
          <w:rFonts w:ascii="Times New Roman" w:eastAsia="Times New Roman" w:hAnsi="Times New Roman" w:cs="Times New Roman"/>
          <w:bCs/>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 xml:space="preserve">Sufinanciranje učenika za prehranu, izlete i druge programe </w:t>
      </w:r>
      <w:r w:rsidRPr="00323D4A">
        <w:rPr>
          <w:rFonts w:ascii="Times New Roman" w:eastAsia="Times New Roman" w:hAnsi="Times New Roman" w:cs="Times New Roman"/>
          <w:bCs/>
          <w:color w:val="000000" w:themeColor="text1"/>
          <w:sz w:val="24"/>
          <w:szCs w:val="24"/>
          <w:lang w:eastAsia="hr-HR"/>
        </w:rPr>
        <w:t>- p</w:t>
      </w:r>
      <w:r w:rsidRPr="00323D4A">
        <w:rPr>
          <w:rFonts w:ascii="Times New Roman" w:eastAsia="Times New Roman" w:hAnsi="Times New Roman" w:cs="Times New Roman"/>
          <w:bCs/>
          <w:iCs/>
          <w:color w:val="000000" w:themeColor="text1"/>
          <w:sz w:val="24"/>
          <w:szCs w:val="24"/>
          <w:lang w:eastAsia="hr-HR"/>
        </w:rPr>
        <w:t>lanirani su rashodi po procijeni ostvarenja istih koji služe za financiranje prehrane učenika dok borave u školi u skladu s propisanim normativima koje donosi ministarstvo nadležno za zdravstvo.</w:t>
      </w:r>
      <w:r w:rsidRPr="00323D4A">
        <w:rPr>
          <w:rFonts w:ascii="Times New Roman" w:eastAsia="Times New Roman" w:hAnsi="Times New Roman" w:cs="Times New Roman"/>
          <w:b/>
          <w:bCs/>
          <w:iCs/>
          <w:color w:val="000000" w:themeColor="text1"/>
          <w:sz w:val="24"/>
          <w:szCs w:val="24"/>
          <w:lang w:eastAsia="hr-HR"/>
        </w:rPr>
        <w:t xml:space="preserve"> </w:t>
      </w:r>
      <w:r w:rsidRPr="00323D4A">
        <w:rPr>
          <w:rFonts w:ascii="Times New Roman" w:eastAsia="Times New Roman" w:hAnsi="Times New Roman" w:cs="Times New Roman"/>
          <w:bCs/>
          <w:iCs/>
          <w:color w:val="000000" w:themeColor="text1"/>
          <w:sz w:val="24"/>
          <w:szCs w:val="24"/>
          <w:lang w:eastAsia="hr-HR"/>
        </w:rPr>
        <w:t xml:space="preserve">Tjedni jelovnik objavljuje se na školskoj oglasnoj ploči te na web stranicama škola. U školi se provodi program zdrave prehrane s ciljem očuvanja zdravlja učenika, </w:t>
      </w:r>
      <w:r w:rsidRPr="00323D4A">
        <w:rPr>
          <w:rFonts w:ascii="Times New Roman" w:eastAsia="Times New Roman" w:hAnsi="Times New Roman" w:cs="Times New Roman"/>
          <w:color w:val="000000" w:themeColor="text1"/>
          <w:sz w:val="24"/>
          <w:szCs w:val="24"/>
          <w:shd w:val="clear" w:color="auto" w:fill="FFFFFF"/>
          <w:lang w:eastAsia="hr-HR"/>
        </w:rPr>
        <w:t xml:space="preserve">oblikovanja prehrambenih navika djece i ograničavanja unosa hrane s visokim sadržajem masti i šećera. </w:t>
      </w:r>
      <w:r w:rsidRPr="00323D4A">
        <w:rPr>
          <w:rFonts w:ascii="Times New Roman" w:eastAsia="Times New Roman" w:hAnsi="Times New Roman" w:cs="Times New Roman"/>
          <w:bCs/>
          <w:iCs/>
          <w:color w:val="000000" w:themeColor="text1"/>
          <w:sz w:val="24"/>
          <w:szCs w:val="24"/>
          <w:lang w:eastAsia="hr-HR"/>
        </w:rPr>
        <w:t xml:space="preserve">U ovu aktivnost spadaju i donacije dobivene posredstvom Talijanske Unije za financiranje različitih manifestacija, natjecanja, smotri i slično, školski udžbenici i nastavna sredstva odobrena od strane Ministarstva znanosti i obrazovanja koja se dodjele učenicima na početku svake školske godine, kao i  namještaj za učionice i ostala uredska oprema. U ovoj aktivnosti se provodi  i sufinanciranje troškova prehrane za učenike osnovnih škola koje isplaćuje Ministarstvo znanosti i obrazovanja. </w:t>
      </w:r>
    </w:p>
    <w:p w14:paraId="491E5B9F" w14:textId="77777777" w:rsidR="00323D4A" w:rsidRPr="00323D4A" w:rsidRDefault="00323D4A" w:rsidP="00323D4A">
      <w:pPr>
        <w:spacing w:after="0" w:line="276"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 xml:space="preserve">Objekti školskih zgrada i šire javne potrebe </w:t>
      </w:r>
      <w:r w:rsidRPr="00323D4A">
        <w:rPr>
          <w:rFonts w:ascii="Times New Roman" w:eastAsia="Times New Roman" w:hAnsi="Times New Roman" w:cs="Times New Roman"/>
          <w:bCs/>
          <w:color w:val="000000" w:themeColor="text1"/>
          <w:sz w:val="24"/>
          <w:szCs w:val="24"/>
          <w:lang w:eastAsia="hr-HR"/>
        </w:rPr>
        <w:t>- p</w:t>
      </w:r>
      <w:r w:rsidRPr="00323D4A">
        <w:rPr>
          <w:rFonts w:ascii="Times New Roman" w:eastAsia="Times New Roman" w:hAnsi="Times New Roman" w:cs="Times New Roman"/>
          <w:color w:val="000000" w:themeColor="text1"/>
          <w:sz w:val="24"/>
          <w:szCs w:val="24"/>
          <w:lang w:eastAsia="hr-HR"/>
        </w:rPr>
        <w:t xml:space="preserve">od ovom aktivnošću podrazumijevaju se razni popravci koji se ne mogu planirati,  održavanje sredstava rada i opreme, troškovi za redovite propisane kontrole instalacija i postrojenja, školskog kombija, rashodi za </w:t>
      </w:r>
      <w:r w:rsidRPr="00323D4A">
        <w:rPr>
          <w:rFonts w:ascii="Times New Roman" w:eastAsia="Times New Roman" w:hAnsi="Times New Roman" w:cs="Times New Roman"/>
          <w:bCs/>
          <w:iCs/>
          <w:color w:val="000000" w:themeColor="text1"/>
          <w:sz w:val="24"/>
          <w:szCs w:val="24"/>
          <w:lang w:eastAsia="hr-HR"/>
        </w:rPr>
        <w:t xml:space="preserve">zakupnine i najamnine iz kojih će se podmiriti najam sportske dvorane i vanjskih terena za atletiku, te najamnina pisaća i štampača u boji. </w:t>
      </w:r>
      <w:r w:rsidRPr="00323D4A">
        <w:rPr>
          <w:rFonts w:ascii="Times New Roman" w:eastAsia="Times New Roman" w:hAnsi="Times New Roman" w:cs="Times New Roman"/>
          <w:color w:val="000000" w:themeColor="text1"/>
          <w:sz w:val="24"/>
          <w:szCs w:val="24"/>
          <w:lang w:eastAsia="hr-HR"/>
        </w:rPr>
        <w:t>Aktivnost obuhvaća i rashode za plaćanje troškova električne energije, telefona i ostalih usluga i premija osiguranja školske zgrade i opreme, te naknade za rad predstavničkih i izvršnih tijela, povjerenstava i slično. Također se isplaćuju računalne usluge, za uslugu održavanja LCD programa.</w:t>
      </w:r>
    </w:p>
    <w:p w14:paraId="2CADC13F" w14:textId="77777777" w:rsidR="00323D4A" w:rsidRPr="00323D4A" w:rsidRDefault="00323D4A" w:rsidP="00323D4A">
      <w:pPr>
        <w:spacing w:after="0" w:line="276"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lastRenderedPageBreak/>
        <w:t xml:space="preserve">Program škola nacionalnih manjina </w:t>
      </w:r>
      <w:r w:rsidRPr="00323D4A">
        <w:rPr>
          <w:rFonts w:ascii="Times New Roman" w:eastAsia="Times New Roman" w:hAnsi="Times New Roman" w:cs="Times New Roman"/>
          <w:bCs/>
          <w:color w:val="000000" w:themeColor="text1"/>
          <w:sz w:val="24"/>
          <w:szCs w:val="24"/>
          <w:lang w:eastAsia="hr-HR"/>
        </w:rPr>
        <w:t>- p</w:t>
      </w:r>
      <w:r w:rsidRPr="00323D4A">
        <w:rPr>
          <w:rFonts w:ascii="Times New Roman" w:eastAsia="Times New Roman" w:hAnsi="Times New Roman" w:cs="Times New Roman"/>
          <w:color w:val="000000" w:themeColor="text1"/>
          <w:sz w:val="24"/>
          <w:szCs w:val="24"/>
          <w:lang w:eastAsia="hr-HR"/>
        </w:rPr>
        <w:t>ravo na odgoj i obrazovanje na svom jeziku i pismu pripadnici nacionalnih manjina ostvaruju u skladu s propisima RH kojima se uređuje to pravo. Nastavni plan i program odgoja i obrazovanja na jeziku i pismu nacionalne manjine, uz opći dio, obvezno sadrži dio čiji je sadržaj u vezi s posebnošću nacionalne manjine, a odnosi se na materinski jezik, književnost, povijest, geografiju, glazbenu i likovnu kulturu. Dio nastavnog plana i programa čiji je sadržaj u vezi s posebnošću nacionalne manjine, utvrđuje i donosi ministarstvo nadležno za obrazovanje, po pribavljenom mišljenju Talijanske Unije.</w:t>
      </w:r>
      <w:r w:rsidRPr="00323D4A">
        <w:rPr>
          <w:rFonts w:ascii="Times New Roman" w:eastAsia="Times New Roman" w:hAnsi="Times New Roman" w:cs="Times New Roman"/>
          <w:b/>
          <w:bCs/>
          <w:color w:val="000000" w:themeColor="text1"/>
          <w:sz w:val="24"/>
          <w:szCs w:val="24"/>
          <w:lang w:eastAsia="hr-HR"/>
        </w:rPr>
        <w:t xml:space="preserve"> </w:t>
      </w:r>
      <w:r w:rsidRPr="00323D4A">
        <w:rPr>
          <w:rFonts w:ascii="Times New Roman" w:eastAsia="Times New Roman" w:hAnsi="Times New Roman" w:cs="Times New Roman"/>
          <w:bCs/>
          <w:color w:val="000000" w:themeColor="text1"/>
          <w:sz w:val="24"/>
          <w:szCs w:val="24"/>
          <w:lang w:eastAsia="hr-HR"/>
        </w:rPr>
        <w:t>Cilj ovog programa je n</w:t>
      </w:r>
      <w:r w:rsidRPr="00323D4A">
        <w:rPr>
          <w:rFonts w:ascii="Times New Roman" w:eastAsia="Times New Roman" w:hAnsi="Times New Roman" w:cs="Times New Roman"/>
          <w:color w:val="000000" w:themeColor="text1"/>
          <w:sz w:val="24"/>
          <w:szCs w:val="24"/>
          <w:lang w:eastAsia="hr-HR"/>
        </w:rPr>
        <w:t>jegovanje jezika, običaja i kulture nacionalne manjine.</w:t>
      </w:r>
      <w:r w:rsidRPr="00323D4A">
        <w:rPr>
          <w:rFonts w:ascii="Times New Roman" w:eastAsia="Times New Roman" w:hAnsi="Times New Roman" w:cs="Times New Roman"/>
          <w:bCs/>
          <w:iCs/>
          <w:color w:val="000000" w:themeColor="text1"/>
          <w:sz w:val="24"/>
          <w:szCs w:val="24"/>
          <w:lang w:eastAsia="hr-HR"/>
        </w:rPr>
        <w:t xml:space="preserve"> </w:t>
      </w:r>
    </w:p>
    <w:p w14:paraId="20DB699A" w14:textId="77777777" w:rsidR="00323D4A" w:rsidRPr="00323D4A" w:rsidRDefault="00323D4A" w:rsidP="00323D4A">
      <w:pPr>
        <w:spacing w:after="0" w:line="276" w:lineRule="auto"/>
        <w:jc w:val="both"/>
        <w:rPr>
          <w:rFonts w:ascii="Times New Roman" w:eastAsia="Times New Roman" w:hAnsi="Times New Roman" w:cs="Times New Roman"/>
          <w:bCs/>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 xml:space="preserve">Redoviti program odgoja i obrazovanja iznad standarda </w:t>
      </w:r>
      <w:r w:rsidRPr="00323D4A">
        <w:rPr>
          <w:rFonts w:ascii="Times New Roman" w:eastAsia="Times New Roman" w:hAnsi="Times New Roman" w:cs="Times New Roman"/>
          <w:bCs/>
          <w:color w:val="000000" w:themeColor="text1"/>
          <w:sz w:val="24"/>
          <w:szCs w:val="24"/>
          <w:lang w:eastAsia="hr-HR"/>
        </w:rPr>
        <w:t>- p</w:t>
      </w:r>
      <w:r w:rsidRPr="00323D4A">
        <w:rPr>
          <w:rFonts w:ascii="Times New Roman" w:eastAsia="Times New Roman" w:hAnsi="Times New Roman" w:cs="Times New Roman"/>
          <w:color w:val="000000" w:themeColor="text1"/>
          <w:sz w:val="24"/>
          <w:szCs w:val="24"/>
          <w:lang w:eastAsia="hr-HR"/>
        </w:rPr>
        <w:t>otrebno je osigurati nastavnom i nenastavnom osoblju kvalitetan rad sa neophodnim sredstvima rada, te sudjelovanje na raznim stručnim usavršavanjima, stručnim skupovima i seminarima koji iziskuju izdatke za službena putovanja. Planirani su neophodni rashodi za realizaciju navedenih aktivnosti, nabavku uredskog materijala, literature i ostalih materijalnih rashoda. Cilj ove aktivnosti je osigurati sustavan način poučavanja učenika, poticati i unapređivati njihov intelektualni, tjelesni, estetski, društveni, moralni i duhovni razvoj, u skladu s njihovim sposobnostima i sklonostima, razvijati učenicima svijest o nacionalnoj pripadnosti, očuvanju povijesno-kulturne baštine i nacionalnog identiteta.</w:t>
      </w:r>
      <w:r w:rsidRPr="00323D4A">
        <w:rPr>
          <w:rFonts w:ascii="Times New Roman" w:eastAsia="Times New Roman" w:hAnsi="Times New Roman" w:cs="Times New Roman"/>
          <w:bCs/>
          <w:iCs/>
          <w:color w:val="000000" w:themeColor="text1"/>
          <w:sz w:val="24"/>
          <w:szCs w:val="24"/>
          <w:lang w:eastAsia="hr-HR"/>
        </w:rPr>
        <w:t xml:space="preserve"> </w:t>
      </w:r>
    </w:p>
    <w:p w14:paraId="1C6EF903" w14:textId="77777777" w:rsidR="00323D4A" w:rsidRPr="00323D4A" w:rsidRDefault="00323D4A" w:rsidP="00323D4A">
      <w:pPr>
        <w:spacing w:after="0" w:line="276"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 xml:space="preserve">Prijateljstvo bez granica </w:t>
      </w:r>
      <w:r w:rsidRPr="00323D4A">
        <w:rPr>
          <w:rFonts w:ascii="Times New Roman" w:eastAsia="Times New Roman" w:hAnsi="Times New Roman" w:cs="Times New Roman"/>
          <w:bCs/>
          <w:color w:val="000000" w:themeColor="text1"/>
          <w:sz w:val="24"/>
          <w:szCs w:val="24"/>
          <w:lang w:eastAsia="hr-HR"/>
        </w:rPr>
        <w:t>- p</w:t>
      </w:r>
      <w:r w:rsidRPr="00323D4A">
        <w:rPr>
          <w:rFonts w:ascii="Times New Roman" w:eastAsia="Times New Roman" w:hAnsi="Times New Roman" w:cs="Times New Roman"/>
          <w:color w:val="000000" w:themeColor="text1"/>
          <w:sz w:val="24"/>
          <w:szCs w:val="24"/>
          <w:lang w:eastAsia="hr-HR"/>
        </w:rPr>
        <w:t>rojekt pod nazivom „Vicini anche oltre i confini“ omogućuje učenicima stjecanje novih spoznaja i iskustava, socijalizaciju među vršnjacima, podizanje svijesti zajednice, solidarnost, te mogućnost usvajanja trajnih vrijednosti i pozitivnih ponašanja. Isto tako učenici će spoznati, odnosno prihvatiti različite kulturne vrijednosti, te povećati razinu tolerancije, uz poštivanje svoje kulturne baštine. Cilj ove aktivnosti je potaknuti estetski, društveni, moralni i duhovni razvoj, kako među učenicima tako i među nastavnim i ostalim osobljem koji su direktno i indirektno povezani u svakodnevnom radu.</w:t>
      </w:r>
    </w:p>
    <w:p w14:paraId="6853A72D" w14:textId="77777777" w:rsidR="00323D4A" w:rsidRPr="00323D4A" w:rsidRDefault="00323D4A" w:rsidP="00323D4A">
      <w:pPr>
        <w:spacing w:after="0" w:line="276"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i/>
          <w:iCs/>
          <w:color w:val="000000" w:themeColor="text1"/>
          <w:sz w:val="24"/>
          <w:szCs w:val="24"/>
          <w:lang w:val="en-AU" w:eastAsia="hr-HR"/>
        </w:rPr>
        <w:t xml:space="preserve">Mentorstvo </w:t>
      </w:r>
      <w:r w:rsidRPr="00323D4A">
        <w:rPr>
          <w:rFonts w:ascii="Times New Roman" w:eastAsia="Times New Roman" w:hAnsi="Times New Roman" w:cs="Times New Roman"/>
          <w:bCs/>
          <w:color w:val="000000" w:themeColor="text1"/>
          <w:sz w:val="24"/>
          <w:szCs w:val="24"/>
          <w:lang w:val="en-AU" w:eastAsia="hr-HR"/>
        </w:rPr>
        <w:t>- sr</w:t>
      </w:r>
      <w:r w:rsidRPr="00323D4A">
        <w:rPr>
          <w:rFonts w:ascii="Times New Roman" w:eastAsia="Times New Roman" w:hAnsi="Times New Roman" w:cs="Times New Roman"/>
          <w:color w:val="000000" w:themeColor="text1"/>
          <w:sz w:val="24"/>
          <w:szCs w:val="24"/>
          <w:lang w:val="en-AU" w:eastAsia="hr-HR"/>
        </w:rPr>
        <w:t>edstva su predviđena za naknadu mentorima te za uvođenje pripravnika u nastavni proces.</w:t>
      </w:r>
    </w:p>
    <w:p w14:paraId="6C41674D" w14:textId="77777777" w:rsidR="00323D4A" w:rsidRPr="00323D4A" w:rsidRDefault="00323D4A" w:rsidP="00323D4A">
      <w:pPr>
        <w:spacing w:after="0" w:line="276"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i/>
          <w:iCs/>
          <w:color w:val="000000" w:themeColor="text1"/>
          <w:sz w:val="24"/>
          <w:szCs w:val="24"/>
          <w:lang w:eastAsia="hr-HR"/>
        </w:rPr>
        <w:t>Zavičajna nastava</w:t>
      </w:r>
      <w:r w:rsidRPr="00323D4A">
        <w:rPr>
          <w:rFonts w:ascii="Times New Roman" w:eastAsia="Times New Roman" w:hAnsi="Times New Roman" w:cs="Times New Roman"/>
          <w:b/>
          <w:i/>
          <w:iCs/>
          <w:color w:val="000000" w:themeColor="text1"/>
          <w:sz w:val="24"/>
          <w:szCs w:val="24"/>
          <w:lang w:val="en-AU" w:eastAsia="hr-HR"/>
        </w:rPr>
        <w:t xml:space="preserve"> </w:t>
      </w:r>
      <w:r w:rsidRPr="00323D4A">
        <w:rPr>
          <w:rFonts w:ascii="Times New Roman" w:eastAsia="Times New Roman" w:hAnsi="Times New Roman" w:cs="Times New Roman"/>
          <w:bCs/>
          <w:i/>
          <w:iCs/>
          <w:color w:val="000000" w:themeColor="text1"/>
          <w:sz w:val="24"/>
          <w:szCs w:val="24"/>
          <w:lang w:val="en-AU" w:eastAsia="hr-HR"/>
        </w:rPr>
        <w:t>–</w:t>
      </w:r>
      <w:r w:rsidRPr="00323D4A">
        <w:rPr>
          <w:rFonts w:ascii="Times New Roman" w:eastAsia="Times New Roman" w:hAnsi="Times New Roman" w:cs="Times New Roman"/>
          <w:color w:val="000000" w:themeColor="text1"/>
          <w:sz w:val="24"/>
          <w:szCs w:val="24"/>
          <w:lang w:val="en-AU" w:eastAsia="hr-HR"/>
        </w:rPr>
        <w:t xml:space="preserve">projekt će se realizirati u svakom razrednom odjelu, je </w:t>
      </w:r>
      <w:r w:rsidRPr="00323D4A">
        <w:rPr>
          <w:rFonts w:ascii="Times New Roman" w:eastAsia="Calibri" w:hAnsi="Times New Roman" w:cs="Times New Roman"/>
          <w:color w:val="000000" w:themeColor="text1"/>
          <w:sz w:val="24"/>
          <w:szCs w:val="24"/>
          <w:lang w:val="en-AU" w:eastAsia="hr-HR"/>
        </w:rPr>
        <w:t xml:space="preserve">istraživati, upoznati, očuvati i afirmirati zavičajne vrijednosti i osobitosti, razvijati učeničku sposobnost i potrebu za samostalnim učenjem i cjeloživotnim obrazovanjem, njegovati ishodište zavičajnosti u širem interkulturalnom i multikulturalnom kontekstu. </w:t>
      </w:r>
      <w:r w:rsidRPr="00323D4A">
        <w:rPr>
          <w:rFonts w:ascii="Times New Roman" w:eastAsia="Times New Roman" w:hAnsi="Times New Roman" w:cs="Times New Roman"/>
          <w:color w:val="000000" w:themeColor="text1"/>
          <w:sz w:val="24"/>
          <w:szCs w:val="24"/>
          <w:lang w:val="en-AU" w:eastAsia="hr-HR"/>
        </w:rPr>
        <w:t>Projekt će obuhvatiti sve sfere života, opisati će se neke od prirodnih, ekološki, kulturnih i društvenih karakteristika istarskog stanovništva. Aktivnosti će se provesti kroz radionice, terenskom nastavom, realizacijom različitih istraživanja (jezik, glazba, obrtništvo, tradicije).</w:t>
      </w:r>
    </w:p>
    <w:p w14:paraId="2424DBC7" w14:textId="77777777" w:rsidR="00323D4A" w:rsidRPr="00323D4A" w:rsidRDefault="00323D4A" w:rsidP="00323D4A">
      <w:pPr>
        <w:spacing w:after="0" w:line="276" w:lineRule="auto"/>
        <w:jc w:val="both"/>
        <w:rPr>
          <w:rFonts w:ascii="Times New Roman" w:eastAsia="Times New Roman" w:hAnsi="Times New Roman" w:cs="Times New Roman"/>
          <w:b/>
          <w:bCs/>
          <w:color w:val="000000" w:themeColor="text1"/>
          <w:sz w:val="24"/>
          <w:szCs w:val="24"/>
          <w:u w:val="single"/>
          <w:lang w:val="en-AU" w:eastAsia="hr-HR"/>
        </w:rPr>
      </w:pPr>
      <w:r w:rsidRPr="00323D4A">
        <w:rPr>
          <w:rFonts w:ascii="Times New Roman" w:eastAsia="Times New Roman" w:hAnsi="Times New Roman" w:cs="Times New Roman"/>
          <w:b/>
          <w:bCs/>
          <w:color w:val="000000" w:themeColor="text1"/>
          <w:sz w:val="24"/>
          <w:szCs w:val="24"/>
          <w:u w:val="single"/>
          <w:lang w:val="en-AU" w:eastAsia="hr-HR"/>
        </w:rPr>
        <w:t>Kapitalni projekti:</w:t>
      </w:r>
    </w:p>
    <w:p w14:paraId="35101CDD" w14:textId="77777777" w:rsidR="00323D4A" w:rsidRPr="00323D4A" w:rsidRDefault="00323D4A" w:rsidP="00323D4A">
      <w:pPr>
        <w:spacing w:after="0" w:line="276" w:lineRule="auto"/>
        <w:jc w:val="both"/>
        <w:rPr>
          <w:rFonts w:ascii="Times New Roman" w:eastAsia="Times New Roman" w:hAnsi="Times New Roman" w:cs="Times New Roman"/>
          <w:iCs/>
          <w:color w:val="000000" w:themeColor="text1"/>
          <w:sz w:val="24"/>
          <w:szCs w:val="24"/>
          <w:lang w:val="en-AU" w:eastAsia="hr-HR"/>
        </w:rPr>
      </w:pPr>
      <w:r w:rsidRPr="00323D4A">
        <w:rPr>
          <w:rFonts w:ascii="Times New Roman" w:eastAsia="Times New Roman" w:hAnsi="Times New Roman" w:cs="Times New Roman"/>
          <w:b/>
          <w:i/>
          <w:iCs/>
          <w:color w:val="000000" w:themeColor="text1"/>
          <w:sz w:val="24"/>
          <w:szCs w:val="24"/>
          <w:lang w:eastAsia="hr-HR"/>
        </w:rPr>
        <w:t>Nabava opreme – minimalni standard</w:t>
      </w:r>
      <w:r w:rsidRPr="00323D4A">
        <w:rPr>
          <w:rFonts w:ascii="Times New Roman" w:eastAsia="Times New Roman" w:hAnsi="Times New Roman" w:cs="Times New Roman"/>
          <w:b/>
          <w:color w:val="000000" w:themeColor="text1"/>
          <w:sz w:val="24"/>
          <w:szCs w:val="24"/>
          <w:lang w:eastAsia="hr-HR"/>
        </w:rPr>
        <w:t xml:space="preserve"> – </w:t>
      </w:r>
      <w:r w:rsidRPr="00323D4A">
        <w:rPr>
          <w:rFonts w:ascii="Times New Roman" w:eastAsia="Times New Roman" w:hAnsi="Times New Roman" w:cs="Times New Roman"/>
          <w:bCs/>
          <w:color w:val="000000" w:themeColor="text1"/>
          <w:sz w:val="24"/>
          <w:szCs w:val="24"/>
          <w:lang w:eastAsia="hr-HR"/>
        </w:rPr>
        <w:t>sredstva su planirana za</w:t>
      </w:r>
      <w:r w:rsidRPr="00323D4A">
        <w:rPr>
          <w:rFonts w:ascii="Times New Roman" w:eastAsia="Times New Roman" w:hAnsi="Times New Roman" w:cs="Times New Roman"/>
          <w:b/>
          <w:color w:val="000000" w:themeColor="text1"/>
          <w:sz w:val="24"/>
          <w:szCs w:val="24"/>
          <w:lang w:eastAsia="hr-HR"/>
        </w:rPr>
        <w:t xml:space="preserve"> </w:t>
      </w:r>
      <w:r w:rsidRPr="00323D4A">
        <w:rPr>
          <w:rFonts w:ascii="Times New Roman" w:eastAsia="Times New Roman" w:hAnsi="Times New Roman" w:cs="Times New Roman"/>
          <w:iCs/>
          <w:color w:val="000000" w:themeColor="text1"/>
          <w:sz w:val="24"/>
          <w:szCs w:val="24"/>
          <w:lang w:val="en-AU" w:eastAsia="hr-HR"/>
        </w:rPr>
        <w:t>nabavu uredske opreme.</w:t>
      </w:r>
    </w:p>
    <w:p w14:paraId="46300D45" w14:textId="77777777" w:rsidR="00323D4A" w:rsidRPr="00323D4A" w:rsidRDefault="00323D4A" w:rsidP="00323D4A">
      <w:pPr>
        <w:spacing w:after="0" w:line="276" w:lineRule="auto"/>
        <w:jc w:val="both"/>
        <w:rPr>
          <w:rFonts w:ascii="Times New Roman" w:eastAsia="Times New Roman" w:hAnsi="Times New Roman" w:cs="Times New Roman"/>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 xml:space="preserve">Adaptacija i sanacija ustanove – minimalni standard – </w:t>
      </w:r>
      <w:r w:rsidRPr="00323D4A">
        <w:rPr>
          <w:rFonts w:ascii="Times New Roman" w:eastAsia="Times New Roman" w:hAnsi="Times New Roman" w:cs="Times New Roman"/>
          <w:color w:val="000000" w:themeColor="text1"/>
          <w:sz w:val="24"/>
          <w:szCs w:val="24"/>
          <w:lang w:eastAsia="hr-HR"/>
        </w:rPr>
        <w:t>plan</w:t>
      </w:r>
      <w:r w:rsidRPr="00323D4A">
        <w:rPr>
          <w:rFonts w:ascii="Times New Roman" w:eastAsia="Times New Roman" w:hAnsi="Times New Roman" w:cs="Times New Roman"/>
          <w:iCs/>
          <w:color w:val="000000" w:themeColor="text1"/>
          <w:sz w:val="24"/>
          <w:szCs w:val="24"/>
          <w:lang w:eastAsia="hr-HR"/>
        </w:rPr>
        <w:t>iranim sredstvima zamijenit će se dotrajala škura na zgradi školske.</w:t>
      </w:r>
    </w:p>
    <w:p w14:paraId="3C79F8BE" w14:textId="77777777" w:rsidR="00323D4A" w:rsidRPr="00323D4A" w:rsidRDefault="00323D4A" w:rsidP="00323D4A">
      <w:pPr>
        <w:spacing w:after="0" w:line="276" w:lineRule="auto"/>
        <w:jc w:val="both"/>
        <w:rPr>
          <w:rFonts w:ascii="Times New Roman" w:eastAsia="Times New Roman" w:hAnsi="Times New Roman" w:cs="Times New Roman"/>
          <w:b/>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Nabava opreme za škole iznad</w:t>
      </w:r>
      <w:r w:rsidRPr="00323D4A">
        <w:rPr>
          <w:rFonts w:ascii="Times New Roman" w:eastAsia="Times New Roman" w:hAnsi="Times New Roman" w:cs="Times New Roman"/>
          <w:b/>
          <w:color w:val="000000" w:themeColor="text1"/>
          <w:sz w:val="24"/>
          <w:szCs w:val="24"/>
          <w:lang w:eastAsia="hr-HR"/>
        </w:rPr>
        <w:t xml:space="preserve"> </w:t>
      </w:r>
      <w:r w:rsidRPr="00323D4A">
        <w:rPr>
          <w:rFonts w:ascii="Times New Roman" w:eastAsia="Times New Roman" w:hAnsi="Times New Roman" w:cs="Times New Roman"/>
          <w:b/>
          <w:i/>
          <w:iCs/>
          <w:color w:val="000000" w:themeColor="text1"/>
          <w:sz w:val="24"/>
          <w:szCs w:val="24"/>
          <w:lang w:eastAsia="hr-HR"/>
        </w:rPr>
        <w:t>minimalnog standarda</w:t>
      </w:r>
      <w:r w:rsidRPr="00323D4A">
        <w:rPr>
          <w:rFonts w:ascii="Times New Roman" w:eastAsia="Times New Roman" w:hAnsi="Times New Roman" w:cs="Times New Roman"/>
          <w:i/>
          <w:iCs/>
          <w:color w:val="000000" w:themeColor="text1"/>
          <w:sz w:val="24"/>
          <w:szCs w:val="24"/>
          <w:lang w:eastAsia="hr-HR"/>
        </w:rPr>
        <w:t xml:space="preserve"> – </w:t>
      </w:r>
      <w:r w:rsidRPr="00323D4A">
        <w:rPr>
          <w:rFonts w:ascii="Times New Roman" w:eastAsia="Times New Roman" w:hAnsi="Times New Roman" w:cs="Times New Roman"/>
          <w:color w:val="000000" w:themeColor="text1"/>
          <w:sz w:val="24"/>
          <w:szCs w:val="24"/>
          <w:lang w:eastAsia="hr-HR"/>
        </w:rPr>
        <w:t>sredstva su planirana za nabavu uredske opreme.</w:t>
      </w:r>
    </w:p>
    <w:p w14:paraId="2E486159" w14:textId="77777777" w:rsidR="00323D4A" w:rsidRPr="00323D4A" w:rsidRDefault="00323D4A" w:rsidP="00323D4A">
      <w:pPr>
        <w:spacing w:after="0" w:line="276" w:lineRule="auto"/>
        <w:jc w:val="both"/>
        <w:rPr>
          <w:rFonts w:ascii="Times New Roman" w:eastAsia="Times New Roman" w:hAnsi="Times New Roman" w:cs="Times New Roman"/>
          <w:i/>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Nabava udžbenika</w:t>
      </w:r>
      <w:r w:rsidRPr="00323D4A">
        <w:rPr>
          <w:rFonts w:ascii="Times New Roman" w:eastAsia="Times New Roman" w:hAnsi="Times New Roman" w:cs="Times New Roman"/>
          <w:i/>
          <w:iCs/>
          <w:color w:val="000000" w:themeColor="text1"/>
          <w:sz w:val="24"/>
          <w:szCs w:val="24"/>
          <w:lang w:eastAsia="hr-HR"/>
        </w:rPr>
        <w:t xml:space="preserve"> - </w:t>
      </w:r>
      <w:r w:rsidRPr="00323D4A">
        <w:rPr>
          <w:rFonts w:ascii="Times New Roman" w:eastAsia="Times New Roman" w:hAnsi="Times New Roman" w:cs="Times New Roman"/>
          <w:color w:val="000000" w:themeColor="text1"/>
          <w:sz w:val="24"/>
          <w:szCs w:val="24"/>
          <w:lang w:val="de-DE" w:eastAsia="hr-HR"/>
        </w:rPr>
        <w:t xml:space="preserve">Ministarstva znanosti i obrazovanja doznačuje Školi sredstva iz državnog proračuna za nabavu udžbenika svim učenicima. </w:t>
      </w:r>
    </w:p>
    <w:p w14:paraId="29CB6262" w14:textId="77777777" w:rsidR="00323D4A" w:rsidRPr="00323D4A" w:rsidRDefault="00323D4A" w:rsidP="00323D4A">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hr-HR"/>
        </w:rPr>
      </w:pPr>
    </w:p>
    <w:p w14:paraId="7A8A1547" w14:textId="77777777" w:rsidR="00323D4A" w:rsidRPr="00323D4A" w:rsidRDefault="00323D4A" w:rsidP="00323D4A">
      <w:pPr>
        <w:spacing w:after="0" w:line="276" w:lineRule="auto"/>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eastAsia="hr-HR"/>
        </w:rPr>
        <w:t>CILJ PROGRAMA:</w:t>
      </w:r>
    </w:p>
    <w:p w14:paraId="1E5F302B" w14:textId="77777777" w:rsidR="00323D4A" w:rsidRPr="00323D4A" w:rsidRDefault="00323D4A" w:rsidP="00323D4A">
      <w:pPr>
        <w:spacing w:after="0" w:line="276"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Učenike osposobiti za samostalni rad, razvijati kreativnost i radne navike, poticati individualno stvaralaštvo. Omogućiti učenicima stjecanje vještina i sposobnosti. Cjelokupni odgojno-obrazovni </w:t>
      </w:r>
      <w:r w:rsidRPr="00323D4A">
        <w:rPr>
          <w:rFonts w:ascii="Times New Roman" w:eastAsia="Times New Roman" w:hAnsi="Times New Roman" w:cs="Times New Roman"/>
          <w:color w:val="000000" w:themeColor="text1"/>
          <w:sz w:val="24"/>
          <w:szCs w:val="24"/>
          <w:lang w:eastAsia="hr-HR"/>
        </w:rPr>
        <w:lastRenderedPageBreak/>
        <w:t xml:space="preserve">proces realizira se prema suvremenim psihološkim, pedagoškim i metodičkim spoznajama uz poštovanje individualnosti i osobnosti, uz maksimalno razvijanje potencijala svakog učenika. </w:t>
      </w:r>
    </w:p>
    <w:p w14:paraId="44C7A056" w14:textId="77777777" w:rsidR="00323D4A" w:rsidRPr="00323D4A" w:rsidRDefault="00323D4A" w:rsidP="00323D4A">
      <w:pPr>
        <w:spacing w:after="0" w:line="276"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Programom se omogućavaju infrastrukturni, financijski i kadrovski uvjeti za ostvarivanje i razvoj djelatnosti Škole. Planiranim sredstvima osiguravaju se sredstva za pokriće troškova škole, troškova tekućih popravaka i hitnih intervencija, energenata za grijanje škole, izdataka za investicijsko održavanje školskog prostora, nastavnih sredstava i pomagala, investicijskog i tekućeg održavanja prostora i opreme, plaće djelatnika zaposlenih u produženom boravku, kao i ostali troškovi vezani uz realizaciju aktivnosti.</w:t>
      </w:r>
    </w:p>
    <w:p w14:paraId="395EDE5B" w14:textId="77777777" w:rsidR="00323D4A" w:rsidRPr="00323D4A" w:rsidRDefault="00323D4A" w:rsidP="00323D4A">
      <w:pPr>
        <w:spacing w:after="0" w:line="276" w:lineRule="auto"/>
        <w:rPr>
          <w:rFonts w:ascii="Times New Roman" w:eastAsia="Times New Roman" w:hAnsi="Times New Roman" w:cs="Times New Roman"/>
          <w:b/>
          <w:bCs/>
          <w:color w:val="000000" w:themeColor="text1"/>
          <w:sz w:val="24"/>
          <w:szCs w:val="24"/>
          <w:lang w:eastAsia="hr-HR"/>
        </w:rPr>
      </w:pPr>
    </w:p>
    <w:p w14:paraId="07851E1B" w14:textId="77777777" w:rsidR="00323D4A" w:rsidRPr="00323D4A" w:rsidRDefault="00323D4A" w:rsidP="00323D4A">
      <w:pPr>
        <w:spacing w:after="0" w:line="276" w:lineRule="auto"/>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eastAsia="hr-HR"/>
        </w:rPr>
        <w:t>REALIZACIJA PROGRAMA:</w:t>
      </w:r>
    </w:p>
    <w:p w14:paraId="18E0AB82" w14:textId="77777777" w:rsidR="00323D4A" w:rsidRPr="00323D4A" w:rsidRDefault="00323D4A" w:rsidP="00323D4A">
      <w:pPr>
        <w:spacing w:after="0" w:line="276" w:lineRule="auto"/>
        <w:jc w:val="both"/>
        <w:rPr>
          <w:rFonts w:ascii="Times New Roman" w:eastAsia="Times New Roman" w:hAnsi="Times New Roman" w:cs="Times New Roman"/>
          <w:b/>
          <w:bCs/>
          <w:color w:val="000000" w:themeColor="text1"/>
          <w:sz w:val="24"/>
          <w:szCs w:val="24"/>
          <w:u w:val="single"/>
          <w:lang w:eastAsia="hr-HR"/>
        </w:rPr>
      </w:pPr>
      <w:r w:rsidRPr="00323D4A">
        <w:rPr>
          <w:rFonts w:ascii="Times New Roman" w:eastAsia="Times New Roman" w:hAnsi="Times New Roman" w:cs="Times New Roman"/>
          <w:b/>
          <w:bCs/>
          <w:color w:val="000000" w:themeColor="text1"/>
          <w:sz w:val="24"/>
          <w:szCs w:val="24"/>
          <w:u w:val="single"/>
          <w:lang w:eastAsia="hr-HR"/>
        </w:rPr>
        <w:t>Aktivnosti:</w:t>
      </w:r>
    </w:p>
    <w:p w14:paraId="7E204874" w14:textId="77777777" w:rsidR="00323D4A" w:rsidRPr="00323D4A" w:rsidRDefault="00323D4A" w:rsidP="00323D4A">
      <w:pPr>
        <w:spacing w:after="0" w:line="276"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Odgojnoobrazovno, administrativno i tehničko osoblje</w:t>
      </w:r>
      <w:r w:rsidRPr="00323D4A">
        <w:rPr>
          <w:rFonts w:ascii="Times New Roman" w:eastAsia="Times New Roman" w:hAnsi="Times New Roman" w:cs="Times New Roman"/>
          <w:i/>
          <w:color w:val="000000" w:themeColor="text1"/>
          <w:sz w:val="24"/>
          <w:szCs w:val="24"/>
          <w:lang w:eastAsia="hr-HR"/>
        </w:rPr>
        <w:t xml:space="preserve"> </w:t>
      </w:r>
      <w:r w:rsidRPr="00323D4A">
        <w:rPr>
          <w:rFonts w:ascii="Times New Roman" w:eastAsia="Times New Roman" w:hAnsi="Times New Roman" w:cs="Times New Roman"/>
          <w:i/>
          <w:iCs/>
          <w:color w:val="000000" w:themeColor="text1"/>
          <w:sz w:val="24"/>
          <w:szCs w:val="24"/>
          <w:lang w:eastAsia="hr-HR"/>
        </w:rPr>
        <w:t xml:space="preserve">- </w:t>
      </w:r>
      <w:r w:rsidRPr="00323D4A">
        <w:rPr>
          <w:rFonts w:ascii="Times New Roman" w:eastAsia="Times New Roman" w:hAnsi="Times New Roman" w:cs="Times New Roman"/>
          <w:i/>
          <w:color w:val="000000" w:themeColor="text1"/>
          <w:sz w:val="24"/>
          <w:szCs w:val="24"/>
          <w:lang w:eastAsia="hr-HR"/>
        </w:rPr>
        <w:t>sredstva iz</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color w:val="000000" w:themeColor="text1"/>
          <w:sz w:val="24"/>
          <w:szCs w:val="24"/>
          <w:lang w:eastAsia="hr-HR"/>
        </w:rPr>
        <w:t>decentraliziranih funkcija</w:t>
      </w:r>
      <w:r w:rsidRPr="00323D4A">
        <w:rPr>
          <w:rFonts w:ascii="Times New Roman" w:eastAsia="Times New Roman" w:hAnsi="Times New Roman" w:cs="Times New Roman"/>
          <w:color w:val="000000" w:themeColor="text1"/>
          <w:sz w:val="24"/>
          <w:szCs w:val="24"/>
          <w:lang w:eastAsia="hr-HR"/>
        </w:rPr>
        <w:t xml:space="preserve"> su utrošena za materijalne i financijske rashode vezane uz poslovanje ustanove (za službena putovanja, stručna usavršavanja, tekuće i investicijsko održavanje, uredski materijal, energiju, usluge telefona, pošte, prijevoza, računalne, komunalne, zdravstvene i veterinarske usluge, te druge rashode poslovanja). Aktivnost je izvršena  u vrijednosti 90,48% od planiranog iznosa. </w:t>
      </w:r>
      <w:r w:rsidRPr="00323D4A">
        <w:rPr>
          <w:rFonts w:ascii="Times New Roman" w:eastAsia="Times New Roman" w:hAnsi="Times New Roman" w:cs="Times New Roman"/>
          <w:i/>
          <w:color w:val="000000" w:themeColor="text1"/>
          <w:sz w:val="24"/>
          <w:szCs w:val="24"/>
          <w:lang w:eastAsia="hr-HR"/>
        </w:rPr>
        <w:t>Sredstva Ministarstva znanosti i obrazovanja</w:t>
      </w:r>
      <w:r w:rsidRPr="00323D4A">
        <w:rPr>
          <w:rFonts w:ascii="Times New Roman" w:eastAsia="Times New Roman" w:hAnsi="Times New Roman" w:cs="Times New Roman"/>
          <w:color w:val="000000" w:themeColor="text1"/>
          <w:sz w:val="24"/>
          <w:szCs w:val="24"/>
          <w:lang w:eastAsia="hr-HR"/>
        </w:rPr>
        <w:t xml:space="preserve"> utrošena su na plaće zaposlenih i ostala materijalna prava radnika u školama. Aktivnost je izvršena  u vrijednosti 90,26% od planiranog iznosa.</w:t>
      </w:r>
    </w:p>
    <w:p w14:paraId="37888D1E" w14:textId="77777777" w:rsidR="00323D4A" w:rsidRPr="00323D4A" w:rsidRDefault="00323D4A" w:rsidP="00323D4A">
      <w:pPr>
        <w:spacing w:after="0" w:line="276"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Produženi boravak</w:t>
      </w:r>
      <w:r w:rsidRPr="00323D4A">
        <w:rPr>
          <w:rFonts w:ascii="Times New Roman" w:eastAsia="Times New Roman" w:hAnsi="Times New Roman" w:cs="Times New Roman"/>
          <w:b/>
          <w:bCs/>
          <w:color w:val="000000" w:themeColor="text1"/>
          <w:sz w:val="24"/>
          <w:szCs w:val="24"/>
          <w:lang w:eastAsia="hr-HR"/>
        </w:rPr>
        <w:t xml:space="preserve"> - </w:t>
      </w:r>
      <w:r w:rsidRPr="00323D4A">
        <w:rPr>
          <w:rFonts w:ascii="Times New Roman" w:eastAsia="Times New Roman" w:hAnsi="Times New Roman" w:cs="Times New Roman"/>
          <w:color w:val="000000" w:themeColor="text1"/>
          <w:sz w:val="24"/>
          <w:szCs w:val="24"/>
          <w:lang w:eastAsia="hr-HR"/>
        </w:rPr>
        <w:t>podrazumijeva isplate</w:t>
      </w:r>
      <w:r w:rsidRPr="00323D4A">
        <w:rPr>
          <w:rFonts w:ascii="Times New Roman" w:eastAsia="Times New Roman" w:hAnsi="Times New Roman" w:cs="Times New Roman"/>
          <w:b/>
          <w:bCs/>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plaća za 2 učiteljice i plaćanje materijalnih i ostalih troškova koji se odnose na rad u produženom boravku.</w:t>
      </w:r>
    </w:p>
    <w:p w14:paraId="0C9A7EDC" w14:textId="77777777" w:rsidR="00323D4A" w:rsidRPr="00323D4A" w:rsidRDefault="00323D4A" w:rsidP="00323D4A">
      <w:pPr>
        <w:spacing w:after="0" w:line="276"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Aktivnost je izvršena u vrijednosti 82,00% od planiranog iznosa. </w:t>
      </w:r>
    </w:p>
    <w:p w14:paraId="1E0171ED" w14:textId="77777777" w:rsidR="00323D4A" w:rsidRPr="00323D4A" w:rsidRDefault="00323D4A" w:rsidP="00323D4A">
      <w:pPr>
        <w:spacing w:after="0" w:line="276"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Izborni i dodatni programi</w:t>
      </w:r>
      <w:r w:rsidRPr="00323D4A">
        <w:rPr>
          <w:rFonts w:ascii="Times New Roman" w:eastAsia="Times New Roman" w:hAnsi="Times New Roman" w:cs="Times New Roman"/>
          <w:color w:val="000000" w:themeColor="text1"/>
          <w:sz w:val="24"/>
          <w:szCs w:val="24"/>
          <w:lang w:eastAsia="hr-HR"/>
        </w:rPr>
        <w:t> - izvršena su plaćanja za rashode vezane za provođenje slobodnih i izvannastavnih aktivnosti, projekata, radionica, susreta i natjecanja. Izvršena su plaćanja rashoda nastalih za službeno putovanje, uredski materijal, te usluge telefona, pošte i prijevoza i ostalih nespomenutih rashoda nastalih za organizaciju županijskih stručnih  skupa sa strane voditelja istih.</w:t>
      </w:r>
    </w:p>
    <w:p w14:paraId="387C46D2" w14:textId="77777777" w:rsidR="00323D4A" w:rsidRPr="00323D4A" w:rsidRDefault="00323D4A" w:rsidP="00323D4A">
      <w:pPr>
        <w:spacing w:after="0" w:line="276" w:lineRule="auto"/>
        <w:jc w:val="both"/>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Aktivnost je izvršena u vrijednosti 78,19% od  planiranog iznosa.</w:t>
      </w:r>
    </w:p>
    <w:p w14:paraId="12B5C933" w14:textId="77777777" w:rsidR="00323D4A" w:rsidRPr="00323D4A" w:rsidRDefault="00323D4A" w:rsidP="00323D4A">
      <w:pPr>
        <w:spacing w:after="0" w:line="276"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eastAsia="hr-HR"/>
        </w:rPr>
        <w:t>Sufinanciranje učenika za prehranu, izlete i druge programe</w:t>
      </w:r>
      <w:r w:rsidRPr="00323D4A">
        <w:rPr>
          <w:rFonts w:ascii="Times New Roman" w:eastAsia="Times New Roman" w:hAnsi="Times New Roman" w:cs="Times New Roman"/>
          <w:color w:val="000000" w:themeColor="text1"/>
          <w:sz w:val="24"/>
          <w:szCs w:val="24"/>
          <w:lang w:eastAsia="hr-HR"/>
        </w:rPr>
        <w:t xml:space="preserve"> - obuhvaća izvršena plaćanja materijalnih troškova za sufinanciranje učenika za prehranu i druge programe. Također obuhvaća plaćanje službenih putovanja, nastalih  praćenjem učenika na raznim natjecanjima organiziranim od strane Talijanske Unije, te ostalih materijalnih troškova. </w:t>
      </w:r>
      <w:r w:rsidRPr="00323D4A">
        <w:rPr>
          <w:rFonts w:ascii="Times New Roman" w:eastAsia="Times New Roman" w:hAnsi="Times New Roman" w:cs="Times New Roman"/>
          <w:color w:val="000000" w:themeColor="text1"/>
          <w:sz w:val="24"/>
          <w:szCs w:val="24"/>
          <w:lang w:val="en-AU" w:eastAsia="hr-HR"/>
        </w:rPr>
        <w:t xml:space="preserve">Izvršena su </w:t>
      </w:r>
      <w:r w:rsidRPr="00323D4A">
        <w:rPr>
          <w:rFonts w:ascii="Times New Roman" w:eastAsia="Times New Roman" w:hAnsi="Times New Roman" w:cs="Times New Roman"/>
          <w:color w:val="000000" w:themeColor="text1"/>
          <w:sz w:val="24"/>
          <w:szCs w:val="24"/>
          <w:lang w:eastAsia="hr-HR"/>
        </w:rPr>
        <w:t>plaćanja</w:t>
      </w:r>
      <w:r w:rsidRPr="00323D4A">
        <w:rPr>
          <w:rFonts w:ascii="Times New Roman" w:eastAsia="Times New Roman" w:hAnsi="Times New Roman" w:cs="Times New Roman"/>
          <w:color w:val="000000" w:themeColor="text1"/>
          <w:sz w:val="24"/>
          <w:szCs w:val="24"/>
          <w:lang w:val="en-AU" w:eastAsia="hr-HR"/>
        </w:rPr>
        <w:t xml:space="preserve"> </w:t>
      </w:r>
      <w:r w:rsidRPr="00323D4A">
        <w:rPr>
          <w:rFonts w:ascii="Times New Roman" w:eastAsia="Times New Roman" w:hAnsi="Times New Roman" w:cs="Times New Roman"/>
          <w:color w:val="000000" w:themeColor="text1"/>
          <w:sz w:val="24"/>
          <w:szCs w:val="24"/>
          <w:lang w:eastAsia="hr-HR"/>
        </w:rPr>
        <w:t>troškova</w:t>
      </w:r>
      <w:r w:rsidRPr="00323D4A">
        <w:rPr>
          <w:rFonts w:ascii="Times New Roman" w:eastAsia="Times New Roman" w:hAnsi="Times New Roman" w:cs="Times New Roman"/>
          <w:color w:val="000000" w:themeColor="text1"/>
          <w:sz w:val="24"/>
          <w:szCs w:val="24"/>
          <w:lang w:val="en-AU" w:eastAsia="hr-HR"/>
        </w:rPr>
        <w:t xml:space="preserve"> za sufinanciranje prehrane učenika od strane Ministarva znanosti i obrazovanja.</w:t>
      </w:r>
    </w:p>
    <w:p w14:paraId="62F45403" w14:textId="77777777" w:rsidR="00323D4A" w:rsidRPr="00323D4A" w:rsidRDefault="00323D4A" w:rsidP="00323D4A">
      <w:pPr>
        <w:spacing w:after="0" w:line="276"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Aktivnost je izvršena u vrijednosti 67,93 % od planiranog iznosa.</w:t>
      </w:r>
    </w:p>
    <w:p w14:paraId="5247D08E" w14:textId="77777777" w:rsidR="00323D4A" w:rsidRPr="00323D4A" w:rsidRDefault="00323D4A" w:rsidP="00323D4A">
      <w:pPr>
        <w:spacing w:after="0" w:line="276"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Objekti školskih zgrada i šire javne potrebe</w:t>
      </w:r>
      <w:r w:rsidRPr="00323D4A">
        <w:rPr>
          <w:rFonts w:ascii="Times New Roman" w:eastAsia="Times New Roman" w:hAnsi="Times New Roman" w:cs="Times New Roman"/>
          <w:color w:val="000000" w:themeColor="text1"/>
          <w:sz w:val="24"/>
          <w:szCs w:val="24"/>
          <w:lang w:val="en-AU" w:eastAsia="hr-HR"/>
        </w:rPr>
        <w:t xml:space="preserve"> - izvršena su plaćanja raznih popravaka, kvarova, troškova održavanja sredstava rada i opreme kao i troškovi za redovite propisane kontrole instalacija i postrojenja, plaćanje rashoda za najamninu fotokopirnog aparata, te plaćene su premije osiguranja školske zgrade. Aktivnost je izvršena u vrijednosti 68,94% od planiranog iznosa.</w:t>
      </w:r>
    </w:p>
    <w:p w14:paraId="2818ACC8" w14:textId="77777777" w:rsidR="00323D4A" w:rsidRPr="00323D4A" w:rsidRDefault="00323D4A" w:rsidP="00323D4A">
      <w:pPr>
        <w:spacing w:after="0" w:line="276"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Program škola nacionalnih manjina</w:t>
      </w:r>
      <w:r w:rsidRPr="00323D4A">
        <w:rPr>
          <w:rFonts w:ascii="Times New Roman" w:eastAsia="Times New Roman" w:hAnsi="Times New Roman" w:cs="Times New Roman"/>
          <w:i/>
          <w:iCs/>
          <w:color w:val="000000" w:themeColor="text1"/>
          <w:sz w:val="24"/>
          <w:szCs w:val="24"/>
          <w:lang w:val="en-AU" w:eastAsia="hr-HR"/>
        </w:rPr>
        <w:t xml:space="preserve"> </w:t>
      </w:r>
      <w:r w:rsidRPr="00323D4A">
        <w:rPr>
          <w:rFonts w:ascii="Times New Roman" w:eastAsia="Times New Roman" w:hAnsi="Times New Roman" w:cs="Times New Roman"/>
          <w:color w:val="000000" w:themeColor="text1"/>
          <w:sz w:val="24"/>
          <w:szCs w:val="24"/>
          <w:lang w:val="en-AU" w:eastAsia="hr-HR"/>
        </w:rPr>
        <w:t>– Aktivnost je realizirana za tiskanje školskog lista. Aktivnost je izvršena u vrijednosti 99,92% od planiranog iznosa.</w:t>
      </w:r>
    </w:p>
    <w:p w14:paraId="55A93C49" w14:textId="77777777" w:rsidR="00323D4A" w:rsidRPr="00323D4A" w:rsidRDefault="00323D4A" w:rsidP="00323D4A">
      <w:pPr>
        <w:spacing w:after="0" w:line="276"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Redoviti program odgoja i obrazovanja iznad standarda</w:t>
      </w:r>
      <w:r w:rsidRPr="00323D4A">
        <w:rPr>
          <w:rFonts w:ascii="Times New Roman" w:eastAsia="Times New Roman" w:hAnsi="Times New Roman" w:cs="Times New Roman"/>
          <w:b/>
          <w:bCs/>
          <w:color w:val="000000" w:themeColor="text1"/>
          <w:sz w:val="24"/>
          <w:szCs w:val="24"/>
          <w:lang w:val="en-AU" w:eastAsia="hr-HR"/>
        </w:rPr>
        <w:t xml:space="preserve"> </w:t>
      </w:r>
      <w:r w:rsidRPr="00323D4A">
        <w:rPr>
          <w:rFonts w:ascii="Times New Roman" w:eastAsia="Times New Roman" w:hAnsi="Times New Roman" w:cs="Times New Roman"/>
          <w:color w:val="000000" w:themeColor="text1"/>
          <w:sz w:val="24"/>
          <w:szCs w:val="24"/>
          <w:lang w:val="en-AU" w:eastAsia="hr-HR"/>
        </w:rPr>
        <w:t xml:space="preserve">– izvršena su plaćanja plaće za pola radnog vremena računovođe, </w:t>
      </w:r>
      <w:r w:rsidRPr="00323D4A">
        <w:rPr>
          <w:rFonts w:ascii="Times New Roman" w:eastAsia="Times New Roman" w:hAnsi="Times New Roman" w:cs="Times New Roman"/>
          <w:color w:val="000000" w:themeColor="text1"/>
          <w:sz w:val="24"/>
          <w:szCs w:val="24"/>
          <w:lang w:eastAsia="hr-HR"/>
        </w:rPr>
        <w:t>pola</w:t>
      </w:r>
      <w:r w:rsidRPr="00323D4A">
        <w:rPr>
          <w:rFonts w:ascii="Times New Roman" w:eastAsia="Times New Roman" w:hAnsi="Times New Roman" w:cs="Times New Roman"/>
          <w:color w:val="000000" w:themeColor="text1"/>
          <w:sz w:val="24"/>
          <w:szCs w:val="24"/>
          <w:lang w:val="en-AU" w:eastAsia="hr-HR"/>
        </w:rPr>
        <w:t xml:space="preserve"> radnog vremena psihologice, pola radnog vremena domara, te pola radnog vremena kuharice u produženom boravku.  Izvršena su plaćanja materijalnih troškova i ostalih usluga koje su bile potrebne za redoviti rad i realizaciju ove aktivnosti. </w:t>
      </w:r>
    </w:p>
    <w:p w14:paraId="587AAF3C" w14:textId="77777777" w:rsidR="00323D4A" w:rsidRPr="00323D4A" w:rsidRDefault="00323D4A" w:rsidP="00323D4A">
      <w:pPr>
        <w:spacing w:after="0" w:line="276"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Aktivnost je izvršena u vrijednosti 98,19% od planiranog iznosa.</w:t>
      </w:r>
    </w:p>
    <w:p w14:paraId="75A16E28" w14:textId="77777777" w:rsidR="00323D4A" w:rsidRPr="00323D4A" w:rsidRDefault="00323D4A" w:rsidP="00323D4A">
      <w:pPr>
        <w:spacing w:after="0" w:line="276"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lastRenderedPageBreak/>
        <w:t>Prijateljstvo bez granica</w:t>
      </w:r>
      <w:r w:rsidRPr="00323D4A">
        <w:rPr>
          <w:rFonts w:ascii="Times New Roman" w:eastAsia="Times New Roman" w:hAnsi="Times New Roman" w:cs="Times New Roman"/>
          <w:b/>
          <w:bCs/>
          <w:color w:val="000000" w:themeColor="text1"/>
          <w:sz w:val="24"/>
          <w:szCs w:val="24"/>
          <w:lang w:val="en-AU" w:eastAsia="hr-HR"/>
        </w:rPr>
        <w:t xml:space="preserve"> </w:t>
      </w:r>
      <w:r w:rsidRPr="00323D4A">
        <w:rPr>
          <w:rFonts w:ascii="Times New Roman" w:eastAsia="Times New Roman" w:hAnsi="Times New Roman" w:cs="Times New Roman"/>
          <w:color w:val="000000" w:themeColor="text1"/>
          <w:sz w:val="24"/>
          <w:szCs w:val="24"/>
          <w:lang w:val="en-AU" w:eastAsia="hr-HR"/>
        </w:rPr>
        <w:t>- izvršena su plaćanja dnevnica na izvanučioničkoj i terenskoj nastavi. Aktivnost je izvršena u vrijednosti 82,40% od planiranog iznosa.</w:t>
      </w:r>
    </w:p>
    <w:p w14:paraId="4D0BDACF" w14:textId="77777777" w:rsidR="00323D4A" w:rsidRPr="00323D4A" w:rsidRDefault="00323D4A" w:rsidP="00323D4A">
      <w:pPr>
        <w:spacing w:after="0" w:line="276" w:lineRule="auto"/>
        <w:jc w:val="both"/>
        <w:rPr>
          <w:rFonts w:ascii="Times New Roman" w:eastAsia="Times New Roman" w:hAnsi="Times New Roman" w:cs="Times New Roman"/>
          <w:b/>
          <w:bCs/>
          <w:i/>
          <w:iCs/>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 xml:space="preserve">Mentorstvo – </w:t>
      </w:r>
      <w:r w:rsidRPr="00323D4A">
        <w:rPr>
          <w:rFonts w:ascii="Times New Roman" w:eastAsia="Times New Roman" w:hAnsi="Times New Roman" w:cs="Times New Roman"/>
          <w:color w:val="000000" w:themeColor="text1"/>
          <w:sz w:val="24"/>
          <w:szCs w:val="24"/>
          <w:lang w:val="en-AU" w:eastAsia="hr-HR"/>
        </w:rPr>
        <w:t xml:space="preserve">Aktivnost nije </w:t>
      </w:r>
      <w:proofErr w:type="gramStart"/>
      <w:r w:rsidRPr="00323D4A">
        <w:rPr>
          <w:rFonts w:ascii="Times New Roman" w:eastAsia="Times New Roman" w:hAnsi="Times New Roman" w:cs="Times New Roman"/>
          <w:color w:val="000000" w:themeColor="text1"/>
          <w:sz w:val="24"/>
          <w:szCs w:val="24"/>
          <w:lang w:val="en-AU" w:eastAsia="hr-HR"/>
        </w:rPr>
        <w:t>realizirana .</w:t>
      </w:r>
      <w:proofErr w:type="gramEnd"/>
    </w:p>
    <w:p w14:paraId="5AD60ECA" w14:textId="77777777" w:rsidR="00323D4A" w:rsidRPr="00323D4A" w:rsidRDefault="00323D4A" w:rsidP="00323D4A">
      <w:pPr>
        <w:spacing w:after="0" w:line="276"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Zavičajna nastava</w:t>
      </w:r>
      <w:r w:rsidRPr="00323D4A">
        <w:rPr>
          <w:rFonts w:ascii="Times New Roman" w:eastAsia="Times New Roman" w:hAnsi="Times New Roman" w:cs="Times New Roman"/>
          <w:color w:val="000000" w:themeColor="text1"/>
          <w:sz w:val="24"/>
          <w:szCs w:val="24"/>
          <w:lang w:val="en-AU" w:eastAsia="hr-HR"/>
        </w:rPr>
        <w:t xml:space="preserve"> - Podmireni su troškovi prijevoza učenika za odlazak u Peroj, Pula te aleja glagoljaša, Svetvinčenat, Stancija Spin i Loron.</w:t>
      </w:r>
    </w:p>
    <w:p w14:paraId="6102422F" w14:textId="77777777" w:rsidR="00323D4A" w:rsidRPr="00323D4A" w:rsidRDefault="00323D4A" w:rsidP="00323D4A">
      <w:pPr>
        <w:spacing w:after="0" w:line="276"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Aktivnost je izvršena u vrijednosti 100% od planiranog iznosa.</w:t>
      </w:r>
    </w:p>
    <w:p w14:paraId="2EB1E702" w14:textId="77777777" w:rsidR="00323D4A" w:rsidRPr="00323D4A" w:rsidRDefault="00323D4A" w:rsidP="00323D4A">
      <w:pPr>
        <w:spacing w:after="0" w:line="276" w:lineRule="auto"/>
        <w:jc w:val="both"/>
        <w:rPr>
          <w:rFonts w:ascii="Times New Roman" w:eastAsia="Times New Roman" w:hAnsi="Times New Roman" w:cs="Times New Roman"/>
          <w:b/>
          <w:bCs/>
          <w:color w:val="000000" w:themeColor="text1"/>
          <w:sz w:val="24"/>
          <w:szCs w:val="24"/>
          <w:u w:val="single"/>
          <w:lang w:val="en-AU" w:eastAsia="hr-HR"/>
        </w:rPr>
      </w:pPr>
      <w:r w:rsidRPr="00323D4A">
        <w:rPr>
          <w:rFonts w:ascii="Times New Roman" w:eastAsia="Times New Roman" w:hAnsi="Times New Roman" w:cs="Times New Roman"/>
          <w:b/>
          <w:bCs/>
          <w:color w:val="000000" w:themeColor="text1"/>
          <w:sz w:val="24"/>
          <w:szCs w:val="24"/>
          <w:u w:val="single"/>
          <w:lang w:val="en-AU" w:eastAsia="hr-HR"/>
        </w:rPr>
        <w:t>Kapitalni projekti:</w:t>
      </w:r>
    </w:p>
    <w:p w14:paraId="79F7FAB6" w14:textId="77777777" w:rsidR="00323D4A" w:rsidRPr="00323D4A" w:rsidRDefault="00323D4A" w:rsidP="00323D4A">
      <w:pPr>
        <w:spacing w:after="0" w:line="276"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Nabava opreme - minimalni standard</w:t>
      </w:r>
      <w:r w:rsidRPr="00323D4A">
        <w:rPr>
          <w:rFonts w:ascii="Times New Roman" w:eastAsia="Times New Roman" w:hAnsi="Times New Roman" w:cs="Times New Roman"/>
          <w:color w:val="000000" w:themeColor="text1"/>
          <w:sz w:val="24"/>
          <w:szCs w:val="24"/>
          <w:lang w:val="en-AU" w:eastAsia="hr-HR"/>
        </w:rPr>
        <w:t xml:space="preserve"> – Aktivnost je realizirana za nabavu uredske opreme, u vrijednosti 100% od planiranog iznosa.</w:t>
      </w:r>
    </w:p>
    <w:p w14:paraId="395A00CB" w14:textId="77777777" w:rsidR="00323D4A" w:rsidRPr="00323D4A" w:rsidRDefault="00323D4A" w:rsidP="00323D4A">
      <w:pPr>
        <w:spacing w:after="0" w:line="276" w:lineRule="auto"/>
        <w:jc w:val="both"/>
        <w:rPr>
          <w:rFonts w:ascii="Times New Roman" w:eastAsia="Times New Roman" w:hAnsi="Times New Roman" w:cs="Times New Roman"/>
          <w:b/>
          <w:bCs/>
          <w:i/>
          <w:iCs/>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Adaptacija i sanacija ustanove – minimalni standard</w:t>
      </w:r>
      <w:r w:rsidRPr="00323D4A">
        <w:rPr>
          <w:rFonts w:ascii="Times New Roman" w:eastAsia="Times New Roman" w:hAnsi="Times New Roman" w:cs="Times New Roman"/>
          <w:i/>
          <w:iCs/>
          <w:color w:val="000000" w:themeColor="text1"/>
          <w:sz w:val="24"/>
          <w:szCs w:val="24"/>
          <w:lang w:val="en-AU" w:eastAsia="hr-HR"/>
        </w:rPr>
        <w:t xml:space="preserve"> -</w:t>
      </w:r>
      <w:r w:rsidRPr="00323D4A">
        <w:rPr>
          <w:rFonts w:ascii="Times New Roman" w:eastAsia="Times New Roman" w:hAnsi="Times New Roman" w:cs="Times New Roman"/>
          <w:b/>
          <w:bCs/>
          <w:i/>
          <w:iCs/>
          <w:color w:val="000000" w:themeColor="text1"/>
          <w:sz w:val="24"/>
          <w:szCs w:val="24"/>
          <w:lang w:val="en-AU" w:eastAsia="hr-HR"/>
        </w:rPr>
        <w:t xml:space="preserve"> </w:t>
      </w:r>
      <w:r w:rsidRPr="00323D4A">
        <w:rPr>
          <w:rFonts w:ascii="Times New Roman" w:eastAsia="Times New Roman" w:hAnsi="Times New Roman" w:cs="Times New Roman"/>
          <w:color w:val="000000" w:themeColor="text1"/>
          <w:sz w:val="24"/>
          <w:szCs w:val="24"/>
          <w:lang w:val="en-AU" w:eastAsia="hr-HR"/>
        </w:rPr>
        <w:t>Aktivnost je izvršena za nabavu dva škura na školskoj zgradi. Aktivnost je izvršena u vrijednosti 100% od planiranog iznosa.</w:t>
      </w:r>
    </w:p>
    <w:p w14:paraId="4CDD3C2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Nabava opreme za škole iznad standarda</w:t>
      </w:r>
      <w:r w:rsidRPr="00323D4A">
        <w:rPr>
          <w:rFonts w:ascii="Times New Roman" w:eastAsia="Times New Roman" w:hAnsi="Times New Roman" w:cs="Times New Roman"/>
          <w:color w:val="000000" w:themeColor="text1"/>
          <w:sz w:val="24"/>
          <w:szCs w:val="24"/>
          <w:lang w:val="en-AU" w:eastAsia="hr-HR"/>
        </w:rPr>
        <w:t xml:space="preserve"> - Aktivnost nije realizirana.</w:t>
      </w:r>
    </w:p>
    <w:p w14:paraId="5E592D7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 xml:space="preserve">Nabava udžbenika </w:t>
      </w:r>
      <w:r w:rsidRPr="00323D4A">
        <w:rPr>
          <w:rFonts w:ascii="Times New Roman" w:eastAsia="Times New Roman" w:hAnsi="Times New Roman" w:cs="Times New Roman"/>
          <w:i/>
          <w:iCs/>
          <w:color w:val="000000" w:themeColor="text1"/>
          <w:sz w:val="24"/>
          <w:szCs w:val="24"/>
          <w:lang w:val="en-AU" w:eastAsia="hr-HR"/>
        </w:rPr>
        <w:t xml:space="preserve">- </w:t>
      </w:r>
      <w:r w:rsidRPr="00323D4A">
        <w:rPr>
          <w:rFonts w:ascii="Times New Roman" w:eastAsia="Times New Roman" w:hAnsi="Times New Roman" w:cs="Times New Roman"/>
          <w:color w:val="000000" w:themeColor="text1"/>
          <w:sz w:val="24"/>
          <w:szCs w:val="24"/>
          <w:lang w:val="en-AU" w:eastAsia="hr-HR"/>
        </w:rPr>
        <w:t>Aktivnost je realizirana za nabavu školskih udžbenika. Aktivnost je izvršena u vrijednosti 93,84% od planiranog iznosa.</w:t>
      </w:r>
    </w:p>
    <w:p w14:paraId="1E31CF6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p w14:paraId="77EF4DFA" w14:textId="77777777" w:rsidR="00323D4A" w:rsidRPr="00323D4A" w:rsidRDefault="00323D4A" w:rsidP="00323D4A">
      <w:pPr>
        <w:spacing w:after="200" w:line="276" w:lineRule="auto"/>
        <w:contextualSpacing/>
        <w:outlineLvl w:val="2"/>
        <w:rPr>
          <w:rFonts w:ascii="Times New Roman" w:eastAsia="Times New Roman" w:hAnsi="Times New Roman" w:cs="Times New Roman"/>
          <w:b/>
          <w:color w:val="000000" w:themeColor="text1"/>
          <w:sz w:val="24"/>
          <w:szCs w:val="24"/>
          <w:lang w:eastAsia="hr-HR"/>
        </w:rPr>
      </w:pPr>
      <w:bookmarkStart w:id="150" w:name="_Toc198884312"/>
      <w:bookmarkStart w:id="151" w:name="_Toc198898379"/>
      <w:r w:rsidRPr="00323D4A">
        <w:rPr>
          <w:rFonts w:ascii="Times New Roman" w:eastAsia="Times New Roman" w:hAnsi="Times New Roman" w:cs="Times New Roman"/>
          <w:b/>
          <w:color w:val="000000" w:themeColor="text1"/>
          <w:sz w:val="24"/>
          <w:szCs w:val="24"/>
          <w:lang w:eastAsia="hr-HR"/>
        </w:rPr>
        <w:t>4.3.5.UMJETNIČKA ŠKOLA POREČ</w:t>
      </w:r>
      <w:bookmarkEnd w:id="150"/>
      <w:bookmarkEnd w:id="151"/>
    </w:p>
    <w:tbl>
      <w:tblPr>
        <w:tblW w:w="5000" w:type="pct"/>
        <w:tblLook w:val="04A0" w:firstRow="1" w:lastRow="0" w:firstColumn="1" w:lastColumn="0" w:noHBand="0" w:noVBand="1"/>
      </w:tblPr>
      <w:tblGrid>
        <w:gridCol w:w="1130"/>
        <w:gridCol w:w="4249"/>
        <w:gridCol w:w="1585"/>
        <w:gridCol w:w="1716"/>
        <w:gridCol w:w="1057"/>
      </w:tblGrid>
      <w:tr w:rsidR="00323D4A" w:rsidRPr="00323D4A" w14:paraId="58A34D6F" w14:textId="77777777" w:rsidTr="00964BA6">
        <w:trPr>
          <w:trHeight w:val="283"/>
        </w:trPr>
        <w:tc>
          <w:tcPr>
            <w:tcW w:w="2762"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328F77AB"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val="it-IT" w:eastAsia="hr-HR"/>
              </w:rPr>
            </w:pPr>
            <w:r w:rsidRPr="00323D4A">
              <w:rPr>
                <w:rFonts w:ascii="Times New Roman" w:eastAsia="Times New Roman" w:hAnsi="Times New Roman" w:cs="Times New Roman"/>
                <w:b/>
                <w:color w:val="000000" w:themeColor="text1"/>
                <w:sz w:val="20"/>
                <w:szCs w:val="20"/>
                <w:lang w:val="it-IT" w:eastAsia="hr-HR"/>
              </w:rPr>
              <w:t>NAZIV RAZDJELA/GLAVA/NAZIV PRORAČUNSKOG KORISNIKA</w:t>
            </w:r>
          </w:p>
        </w:tc>
        <w:tc>
          <w:tcPr>
            <w:tcW w:w="814" w:type="pct"/>
            <w:vMerge w:val="restart"/>
            <w:tcBorders>
              <w:top w:val="single" w:sz="4" w:space="0" w:color="auto"/>
              <w:left w:val="nil"/>
              <w:right w:val="single" w:sz="4" w:space="0" w:color="auto"/>
            </w:tcBorders>
            <w:shd w:val="clear" w:color="000000" w:fill="D9D9D9"/>
            <w:vAlign w:val="center"/>
          </w:tcPr>
          <w:p w14:paraId="44EE9ABC"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val="en-AU" w:eastAsia="hr-HR"/>
              </w:rPr>
            </w:pPr>
            <w:r w:rsidRPr="00323D4A">
              <w:rPr>
                <w:rFonts w:ascii="Times New Roman" w:eastAsia="Times New Roman" w:hAnsi="Times New Roman" w:cs="Times New Roman"/>
                <w:b/>
                <w:bCs/>
                <w:color w:val="000000" w:themeColor="text1"/>
                <w:sz w:val="20"/>
                <w:szCs w:val="24"/>
                <w:lang w:val="en-AU" w:eastAsia="hr-HR"/>
              </w:rPr>
              <w:t>PLAN ZA 2024.</w:t>
            </w:r>
          </w:p>
        </w:tc>
        <w:tc>
          <w:tcPr>
            <w:tcW w:w="881" w:type="pct"/>
            <w:vMerge w:val="restart"/>
            <w:tcBorders>
              <w:top w:val="single" w:sz="4" w:space="0" w:color="auto"/>
              <w:left w:val="nil"/>
              <w:right w:val="single" w:sz="4" w:space="0" w:color="auto"/>
            </w:tcBorders>
            <w:shd w:val="clear" w:color="000000" w:fill="D9D9D9"/>
            <w:vAlign w:val="center"/>
          </w:tcPr>
          <w:p w14:paraId="10B3004E"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val="en-AU" w:eastAsia="hr-HR"/>
              </w:rPr>
            </w:pPr>
            <w:r w:rsidRPr="00323D4A">
              <w:rPr>
                <w:rFonts w:ascii="Times New Roman" w:eastAsia="Times New Roman" w:hAnsi="Times New Roman" w:cs="Times New Roman"/>
                <w:b/>
                <w:bCs/>
                <w:color w:val="000000" w:themeColor="text1"/>
                <w:sz w:val="20"/>
                <w:szCs w:val="24"/>
                <w:lang w:val="en-AU" w:eastAsia="hr-HR"/>
              </w:rPr>
              <w:t>IZVRŠENJE U 2024.</w:t>
            </w:r>
          </w:p>
        </w:tc>
        <w:tc>
          <w:tcPr>
            <w:tcW w:w="543" w:type="pct"/>
            <w:vMerge w:val="restart"/>
            <w:tcBorders>
              <w:top w:val="single" w:sz="4" w:space="0" w:color="auto"/>
              <w:left w:val="nil"/>
              <w:right w:val="single" w:sz="4" w:space="0" w:color="auto"/>
            </w:tcBorders>
            <w:shd w:val="clear" w:color="000000" w:fill="D9D9D9"/>
            <w:vAlign w:val="center"/>
          </w:tcPr>
          <w:p w14:paraId="3E1F7A4A"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val="en-AU" w:eastAsia="hr-HR"/>
              </w:rPr>
            </w:pPr>
            <w:r w:rsidRPr="00323D4A">
              <w:rPr>
                <w:rFonts w:ascii="Times New Roman" w:eastAsia="Times New Roman" w:hAnsi="Times New Roman" w:cs="Times New Roman"/>
                <w:b/>
                <w:bCs/>
                <w:color w:val="000000" w:themeColor="text1"/>
                <w:sz w:val="20"/>
                <w:szCs w:val="24"/>
                <w:lang w:val="en-AU" w:eastAsia="hr-HR"/>
              </w:rPr>
              <w:t>INDEKS</w:t>
            </w:r>
          </w:p>
        </w:tc>
      </w:tr>
      <w:tr w:rsidR="00323D4A" w:rsidRPr="00323D4A" w14:paraId="1560D5C5" w14:textId="77777777" w:rsidTr="00964BA6">
        <w:trPr>
          <w:trHeight w:val="283"/>
        </w:trPr>
        <w:tc>
          <w:tcPr>
            <w:tcW w:w="2762"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0BDE9264"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val="en-AU" w:eastAsia="hr-HR"/>
              </w:rPr>
            </w:pPr>
            <w:r w:rsidRPr="00323D4A">
              <w:rPr>
                <w:rFonts w:ascii="Times New Roman" w:eastAsia="Times New Roman" w:hAnsi="Times New Roman" w:cs="Times New Roman"/>
                <w:b/>
                <w:color w:val="000000" w:themeColor="text1"/>
                <w:sz w:val="20"/>
                <w:szCs w:val="20"/>
                <w:lang w:val="en-AU" w:eastAsia="hr-HR"/>
              </w:rPr>
              <w:t>NAZIV PROGRAMA/AKTIVNOSTI/PROJEKTA</w:t>
            </w:r>
          </w:p>
        </w:tc>
        <w:tc>
          <w:tcPr>
            <w:tcW w:w="814" w:type="pct"/>
            <w:vMerge/>
            <w:tcBorders>
              <w:left w:val="nil"/>
              <w:bottom w:val="single" w:sz="4" w:space="0" w:color="auto"/>
              <w:right w:val="single" w:sz="4" w:space="0" w:color="auto"/>
            </w:tcBorders>
            <w:shd w:val="clear" w:color="000000" w:fill="D9D9D9"/>
            <w:vAlign w:val="center"/>
          </w:tcPr>
          <w:p w14:paraId="74A2AB7D"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val="en-AU" w:eastAsia="hr-HR"/>
              </w:rPr>
            </w:pPr>
          </w:p>
        </w:tc>
        <w:tc>
          <w:tcPr>
            <w:tcW w:w="881" w:type="pct"/>
            <w:vMerge/>
            <w:tcBorders>
              <w:left w:val="nil"/>
              <w:bottom w:val="single" w:sz="4" w:space="0" w:color="auto"/>
              <w:right w:val="single" w:sz="4" w:space="0" w:color="auto"/>
            </w:tcBorders>
            <w:shd w:val="clear" w:color="000000" w:fill="D9D9D9"/>
            <w:vAlign w:val="center"/>
          </w:tcPr>
          <w:p w14:paraId="1F99DE3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val="en-AU" w:eastAsia="hr-HR"/>
              </w:rPr>
            </w:pPr>
          </w:p>
        </w:tc>
        <w:tc>
          <w:tcPr>
            <w:tcW w:w="543" w:type="pct"/>
            <w:vMerge/>
            <w:tcBorders>
              <w:left w:val="nil"/>
              <w:bottom w:val="single" w:sz="4" w:space="0" w:color="auto"/>
              <w:right w:val="single" w:sz="4" w:space="0" w:color="auto"/>
            </w:tcBorders>
            <w:shd w:val="clear" w:color="000000" w:fill="D9D9D9"/>
            <w:vAlign w:val="center"/>
          </w:tcPr>
          <w:p w14:paraId="6CEE8492"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val="en-AU" w:eastAsia="hr-HR"/>
              </w:rPr>
            </w:pPr>
          </w:p>
        </w:tc>
      </w:tr>
      <w:tr w:rsidR="00323D4A" w:rsidRPr="00323D4A" w14:paraId="7ACF4A5B" w14:textId="77777777" w:rsidTr="00964BA6">
        <w:trPr>
          <w:trHeight w:val="283"/>
        </w:trPr>
        <w:tc>
          <w:tcPr>
            <w:tcW w:w="27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EF59C71"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RASHODI / IZDACI</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6F7F658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val="en-AU" w:eastAsia="hr-HR"/>
              </w:rPr>
            </w:pPr>
            <w:r w:rsidRPr="00323D4A">
              <w:rPr>
                <w:rFonts w:ascii="Times New Roman" w:eastAsia="Times New Roman" w:hAnsi="Times New Roman" w:cs="Times New Roman"/>
                <w:color w:val="000000" w:themeColor="text1"/>
                <w:sz w:val="20"/>
                <w:szCs w:val="20"/>
                <w:lang w:val="en-AU" w:eastAsia="hr-HR"/>
              </w:rPr>
              <w:t>1</w:t>
            </w:r>
          </w:p>
        </w:tc>
        <w:tc>
          <w:tcPr>
            <w:tcW w:w="881" w:type="pct"/>
            <w:tcBorders>
              <w:top w:val="single" w:sz="4" w:space="0" w:color="auto"/>
              <w:left w:val="nil"/>
              <w:bottom w:val="single" w:sz="4" w:space="0" w:color="auto"/>
              <w:right w:val="single" w:sz="4" w:space="0" w:color="auto"/>
            </w:tcBorders>
            <w:shd w:val="clear" w:color="000000" w:fill="FFFFFF"/>
            <w:vAlign w:val="center"/>
          </w:tcPr>
          <w:p w14:paraId="0566DB0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val="en-AU" w:eastAsia="hr-HR"/>
              </w:rPr>
            </w:pPr>
            <w:r w:rsidRPr="00323D4A">
              <w:rPr>
                <w:rFonts w:ascii="Times New Roman" w:eastAsia="Times New Roman" w:hAnsi="Times New Roman" w:cs="Times New Roman"/>
                <w:color w:val="000000" w:themeColor="text1"/>
                <w:sz w:val="20"/>
                <w:szCs w:val="20"/>
                <w:lang w:val="en-AU" w:eastAsia="hr-HR"/>
              </w:rPr>
              <w:t>2</w:t>
            </w:r>
          </w:p>
        </w:tc>
        <w:tc>
          <w:tcPr>
            <w:tcW w:w="543" w:type="pct"/>
            <w:tcBorders>
              <w:top w:val="single" w:sz="4" w:space="0" w:color="auto"/>
              <w:left w:val="nil"/>
              <w:bottom w:val="single" w:sz="4" w:space="0" w:color="auto"/>
              <w:right w:val="single" w:sz="4" w:space="0" w:color="auto"/>
            </w:tcBorders>
            <w:shd w:val="clear" w:color="000000" w:fill="FFFFFF"/>
            <w:vAlign w:val="center"/>
          </w:tcPr>
          <w:p w14:paraId="55ECDC6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val="en-AU" w:eastAsia="hr-HR"/>
              </w:rPr>
            </w:pPr>
            <w:r w:rsidRPr="00323D4A">
              <w:rPr>
                <w:rFonts w:ascii="Times New Roman" w:eastAsia="Times New Roman" w:hAnsi="Times New Roman" w:cs="Times New Roman"/>
                <w:color w:val="000000" w:themeColor="text1"/>
                <w:sz w:val="20"/>
                <w:szCs w:val="20"/>
                <w:lang w:val="en-AU" w:eastAsia="hr-HR"/>
              </w:rPr>
              <w:t>3</w:t>
            </w:r>
            <w:proofErr w:type="gramStart"/>
            <w:r w:rsidRPr="00323D4A">
              <w:rPr>
                <w:rFonts w:ascii="Times New Roman" w:eastAsia="Times New Roman" w:hAnsi="Times New Roman" w:cs="Times New Roman"/>
                <w:color w:val="000000" w:themeColor="text1"/>
                <w:sz w:val="20"/>
                <w:szCs w:val="20"/>
                <w:lang w:val="en-AU" w:eastAsia="hr-HR"/>
              </w:rPr>
              <w:t>=(</w:t>
            </w:r>
            <w:proofErr w:type="gramEnd"/>
            <w:r w:rsidRPr="00323D4A">
              <w:rPr>
                <w:rFonts w:ascii="Times New Roman" w:eastAsia="Times New Roman" w:hAnsi="Times New Roman" w:cs="Times New Roman"/>
                <w:color w:val="000000" w:themeColor="text1"/>
                <w:sz w:val="20"/>
                <w:szCs w:val="20"/>
                <w:lang w:val="en-AU" w:eastAsia="hr-HR"/>
              </w:rPr>
              <w:t>2/1)</w:t>
            </w:r>
          </w:p>
        </w:tc>
      </w:tr>
      <w:tr w:rsidR="00323D4A" w:rsidRPr="00323D4A" w14:paraId="5F8D9EC8" w14:textId="77777777" w:rsidTr="00964BA6">
        <w:trPr>
          <w:trHeight w:val="283"/>
        </w:trPr>
        <w:tc>
          <w:tcPr>
            <w:tcW w:w="580" w:type="pct"/>
            <w:tcBorders>
              <w:top w:val="single" w:sz="4" w:space="0" w:color="auto"/>
              <w:left w:val="single" w:sz="4" w:space="0" w:color="auto"/>
              <w:bottom w:val="single" w:sz="4" w:space="0" w:color="auto"/>
              <w:right w:val="single" w:sz="4" w:space="0" w:color="auto"/>
            </w:tcBorders>
            <w:shd w:val="clear" w:color="000000" w:fill="FFFFFF"/>
            <w:vAlign w:val="center"/>
          </w:tcPr>
          <w:p w14:paraId="7D646C15"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val="en-AU" w:eastAsia="hr-HR"/>
              </w:rPr>
            </w:pPr>
            <w:r w:rsidRPr="00323D4A">
              <w:rPr>
                <w:rFonts w:ascii="Times New Roman" w:eastAsia="Times New Roman" w:hAnsi="Times New Roman" w:cs="Times New Roman"/>
                <w:b/>
                <w:bCs/>
                <w:color w:val="000000" w:themeColor="text1"/>
                <w:lang w:val="en-AU" w:eastAsia="hr-HR"/>
              </w:rPr>
              <w:t>Poglava 48486</w:t>
            </w:r>
          </w:p>
        </w:tc>
        <w:tc>
          <w:tcPr>
            <w:tcW w:w="2182" w:type="pct"/>
            <w:tcBorders>
              <w:top w:val="single" w:sz="4" w:space="0" w:color="auto"/>
              <w:left w:val="nil"/>
              <w:bottom w:val="single" w:sz="4" w:space="0" w:color="auto"/>
              <w:right w:val="single" w:sz="4" w:space="0" w:color="auto"/>
            </w:tcBorders>
            <w:shd w:val="clear" w:color="000000" w:fill="FFFFFF"/>
            <w:vAlign w:val="center"/>
          </w:tcPr>
          <w:p w14:paraId="1093588B"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UMJETNIČKA ŠKOLA POREČ</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7FB88A29"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1.650.499,00</w:t>
            </w:r>
          </w:p>
        </w:tc>
        <w:tc>
          <w:tcPr>
            <w:tcW w:w="881" w:type="pct"/>
            <w:tcBorders>
              <w:top w:val="single" w:sz="4" w:space="0" w:color="auto"/>
              <w:left w:val="nil"/>
              <w:bottom w:val="single" w:sz="4" w:space="0" w:color="auto"/>
              <w:right w:val="single" w:sz="4" w:space="0" w:color="auto"/>
            </w:tcBorders>
            <w:shd w:val="clear" w:color="000000" w:fill="FFFFFF"/>
            <w:vAlign w:val="center"/>
          </w:tcPr>
          <w:p w14:paraId="6599338A"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1.409.727,64</w:t>
            </w:r>
          </w:p>
        </w:tc>
        <w:tc>
          <w:tcPr>
            <w:tcW w:w="543" w:type="pct"/>
            <w:tcBorders>
              <w:top w:val="single" w:sz="4" w:space="0" w:color="auto"/>
              <w:left w:val="nil"/>
              <w:bottom w:val="single" w:sz="4" w:space="0" w:color="auto"/>
              <w:right w:val="single" w:sz="4" w:space="0" w:color="auto"/>
            </w:tcBorders>
            <w:shd w:val="clear" w:color="000000" w:fill="FFFFFF"/>
            <w:vAlign w:val="center"/>
          </w:tcPr>
          <w:p w14:paraId="415B1DA8"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85,41%</w:t>
            </w:r>
          </w:p>
        </w:tc>
      </w:tr>
      <w:tr w:rsidR="00323D4A" w:rsidRPr="00323D4A" w14:paraId="2587A3C3" w14:textId="77777777" w:rsidTr="00964BA6">
        <w:trPr>
          <w:trHeight w:val="283"/>
        </w:trPr>
        <w:tc>
          <w:tcPr>
            <w:tcW w:w="580" w:type="pct"/>
            <w:tcBorders>
              <w:top w:val="nil"/>
              <w:left w:val="single" w:sz="4" w:space="0" w:color="auto"/>
              <w:bottom w:val="single" w:sz="4" w:space="0" w:color="auto"/>
              <w:right w:val="single" w:sz="4" w:space="0" w:color="auto"/>
            </w:tcBorders>
            <w:shd w:val="clear" w:color="000000" w:fill="D9D9D9"/>
            <w:vAlign w:val="center"/>
            <w:hideMark/>
          </w:tcPr>
          <w:p w14:paraId="571135F2"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color w:val="000000" w:themeColor="text1"/>
                <w:sz w:val="20"/>
                <w:szCs w:val="20"/>
                <w:lang w:val="en-AU" w:eastAsia="hr-HR"/>
              </w:rPr>
              <w:br w:type="page"/>
            </w:r>
            <w:proofErr w:type="gramStart"/>
            <w:r w:rsidRPr="00323D4A">
              <w:rPr>
                <w:rFonts w:ascii="Times New Roman" w:eastAsia="Times New Roman" w:hAnsi="Times New Roman" w:cs="Times New Roman"/>
                <w:b/>
                <w:bCs/>
                <w:color w:val="000000" w:themeColor="text1"/>
                <w:sz w:val="20"/>
                <w:szCs w:val="20"/>
                <w:lang w:val="en-AU" w:eastAsia="hr-HR"/>
              </w:rPr>
              <w:t>Program  1029</w:t>
            </w:r>
            <w:proofErr w:type="gramEnd"/>
          </w:p>
        </w:tc>
        <w:tc>
          <w:tcPr>
            <w:tcW w:w="2182" w:type="pct"/>
            <w:tcBorders>
              <w:top w:val="nil"/>
              <w:left w:val="nil"/>
              <w:bottom w:val="single" w:sz="4" w:space="0" w:color="auto"/>
              <w:right w:val="single" w:sz="4" w:space="0" w:color="auto"/>
            </w:tcBorders>
            <w:shd w:val="clear" w:color="000000" w:fill="D9D9D9"/>
            <w:vAlign w:val="center"/>
            <w:hideMark/>
          </w:tcPr>
          <w:p w14:paraId="4A4F7635"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JAVNE POTREBE U OBRAZOVANJU</w:t>
            </w:r>
          </w:p>
        </w:tc>
        <w:tc>
          <w:tcPr>
            <w:tcW w:w="814" w:type="pct"/>
            <w:tcBorders>
              <w:top w:val="nil"/>
              <w:left w:val="nil"/>
              <w:bottom w:val="single" w:sz="4" w:space="0" w:color="auto"/>
              <w:right w:val="single" w:sz="4" w:space="0" w:color="auto"/>
            </w:tcBorders>
            <w:shd w:val="clear" w:color="000000" w:fill="D9D9D9"/>
            <w:vAlign w:val="center"/>
          </w:tcPr>
          <w:p w14:paraId="65769B4E"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1.650.499,00</w:t>
            </w:r>
          </w:p>
        </w:tc>
        <w:tc>
          <w:tcPr>
            <w:tcW w:w="881" w:type="pct"/>
            <w:tcBorders>
              <w:top w:val="nil"/>
              <w:left w:val="nil"/>
              <w:bottom w:val="single" w:sz="4" w:space="0" w:color="auto"/>
              <w:right w:val="single" w:sz="4" w:space="0" w:color="auto"/>
            </w:tcBorders>
            <w:shd w:val="clear" w:color="000000" w:fill="D9D9D9"/>
            <w:vAlign w:val="center"/>
          </w:tcPr>
          <w:p w14:paraId="1230E731"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1.409.727,64</w:t>
            </w:r>
          </w:p>
        </w:tc>
        <w:tc>
          <w:tcPr>
            <w:tcW w:w="543" w:type="pct"/>
            <w:tcBorders>
              <w:top w:val="nil"/>
              <w:left w:val="nil"/>
              <w:bottom w:val="single" w:sz="4" w:space="0" w:color="auto"/>
              <w:right w:val="single" w:sz="4" w:space="0" w:color="auto"/>
            </w:tcBorders>
            <w:shd w:val="clear" w:color="000000" w:fill="D9D9D9"/>
            <w:vAlign w:val="center"/>
          </w:tcPr>
          <w:p w14:paraId="7921ECD5"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85,41%</w:t>
            </w:r>
          </w:p>
        </w:tc>
      </w:tr>
      <w:tr w:rsidR="00323D4A" w:rsidRPr="00323D4A" w14:paraId="43C8A632" w14:textId="77777777" w:rsidTr="00964BA6">
        <w:trPr>
          <w:trHeight w:val="283"/>
        </w:trPr>
        <w:tc>
          <w:tcPr>
            <w:tcW w:w="580" w:type="pct"/>
            <w:tcBorders>
              <w:top w:val="nil"/>
              <w:left w:val="single" w:sz="4" w:space="0" w:color="auto"/>
              <w:bottom w:val="single" w:sz="4" w:space="0" w:color="auto"/>
              <w:right w:val="single" w:sz="4" w:space="0" w:color="auto"/>
            </w:tcBorders>
            <w:shd w:val="clear" w:color="000000" w:fill="FFFFFF"/>
            <w:vAlign w:val="center"/>
          </w:tcPr>
          <w:p w14:paraId="5FA23765"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Odjel 0301</w:t>
            </w:r>
          </w:p>
        </w:tc>
        <w:tc>
          <w:tcPr>
            <w:tcW w:w="2182" w:type="pct"/>
            <w:tcBorders>
              <w:top w:val="nil"/>
              <w:left w:val="nil"/>
              <w:bottom w:val="single" w:sz="4" w:space="0" w:color="auto"/>
              <w:right w:val="single" w:sz="4" w:space="0" w:color="auto"/>
            </w:tcBorders>
            <w:shd w:val="clear" w:color="000000" w:fill="FFFFFF"/>
            <w:vAlign w:val="center"/>
          </w:tcPr>
          <w:p w14:paraId="6D340970"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lang w:val="en-AU" w:eastAsia="hr-HR"/>
              </w:rPr>
              <w:t xml:space="preserve">OSNOVNO ŠKOLSTVO –DECENTRALIZIRANE FUNKCIJE </w:t>
            </w:r>
          </w:p>
        </w:tc>
        <w:tc>
          <w:tcPr>
            <w:tcW w:w="814" w:type="pct"/>
            <w:tcBorders>
              <w:top w:val="nil"/>
              <w:left w:val="nil"/>
              <w:bottom w:val="single" w:sz="4" w:space="0" w:color="auto"/>
              <w:right w:val="single" w:sz="4" w:space="0" w:color="auto"/>
            </w:tcBorders>
            <w:shd w:val="clear" w:color="000000" w:fill="FFFFFF"/>
            <w:vAlign w:val="center"/>
          </w:tcPr>
          <w:p w14:paraId="005AEF2C"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val="en-AU" w:eastAsia="hr-HR"/>
              </w:rPr>
            </w:pPr>
          </w:p>
        </w:tc>
        <w:tc>
          <w:tcPr>
            <w:tcW w:w="881" w:type="pct"/>
            <w:tcBorders>
              <w:top w:val="nil"/>
              <w:left w:val="nil"/>
              <w:bottom w:val="single" w:sz="4" w:space="0" w:color="auto"/>
              <w:right w:val="single" w:sz="4" w:space="0" w:color="auto"/>
            </w:tcBorders>
            <w:shd w:val="clear" w:color="000000" w:fill="FFFFFF"/>
            <w:vAlign w:val="center"/>
          </w:tcPr>
          <w:p w14:paraId="3B962A99"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val="en-AU" w:eastAsia="hr-HR"/>
              </w:rPr>
            </w:pPr>
          </w:p>
        </w:tc>
        <w:tc>
          <w:tcPr>
            <w:tcW w:w="543" w:type="pct"/>
            <w:tcBorders>
              <w:top w:val="nil"/>
              <w:left w:val="nil"/>
              <w:bottom w:val="single" w:sz="4" w:space="0" w:color="auto"/>
              <w:right w:val="single" w:sz="4" w:space="0" w:color="auto"/>
            </w:tcBorders>
            <w:shd w:val="clear" w:color="000000" w:fill="FFFFFF"/>
            <w:vAlign w:val="center"/>
          </w:tcPr>
          <w:p w14:paraId="0AED1198"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val="en-AU" w:eastAsia="hr-HR"/>
              </w:rPr>
            </w:pPr>
          </w:p>
        </w:tc>
      </w:tr>
      <w:tr w:rsidR="00323D4A" w:rsidRPr="00323D4A" w14:paraId="2C87058A" w14:textId="77777777" w:rsidTr="00964BA6">
        <w:trPr>
          <w:trHeight w:val="283"/>
        </w:trPr>
        <w:tc>
          <w:tcPr>
            <w:tcW w:w="580" w:type="pct"/>
            <w:tcBorders>
              <w:top w:val="nil"/>
              <w:left w:val="single" w:sz="4" w:space="0" w:color="auto"/>
              <w:bottom w:val="single" w:sz="4" w:space="0" w:color="auto"/>
              <w:right w:val="single" w:sz="4" w:space="0" w:color="auto"/>
            </w:tcBorders>
            <w:shd w:val="clear" w:color="000000" w:fill="FFFFFF"/>
            <w:vAlign w:val="center"/>
          </w:tcPr>
          <w:p w14:paraId="039CABED"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100007</w:t>
            </w:r>
          </w:p>
        </w:tc>
        <w:tc>
          <w:tcPr>
            <w:tcW w:w="2182" w:type="pct"/>
            <w:tcBorders>
              <w:top w:val="nil"/>
              <w:left w:val="nil"/>
              <w:bottom w:val="single" w:sz="4" w:space="0" w:color="auto"/>
              <w:right w:val="single" w:sz="4" w:space="0" w:color="auto"/>
            </w:tcBorders>
            <w:shd w:val="clear" w:color="000000" w:fill="FFFFFF"/>
            <w:vAlign w:val="center"/>
          </w:tcPr>
          <w:p w14:paraId="2C7C5BD2"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Odgojnoobrazovno, administrativno i tehničku osoblje-minimalni standard</w:t>
            </w:r>
          </w:p>
        </w:tc>
        <w:tc>
          <w:tcPr>
            <w:tcW w:w="814" w:type="pct"/>
            <w:tcBorders>
              <w:top w:val="nil"/>
              <w:left w:val="nil"/>
              <w:bottom w:val="single" w:sz="4" w:space="0" w:color="auto"/>
              <w:right w:val="single" w:sz="4" w:space="0" w:color="auto"/>
            </w:tcBorders>
            <w:shd w:val="clear" w:color="000000" w:fill="FFFFFF"/>
            <w:vAlign w:val="center"/>
          </w:tcPr>
          <w:p w14:paraId="39DB4E06"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58.616,00</w:t>
            </w:r>
          </w:p>
        </w:tc>
        <w:tc>
          <w:tcPr>
            <w:tcW w:w="881" w:type="pct"/>
            <w:tcBorders>
              <w:top w:val="nil"/>
              <w:left w:val="nil"/>
              <w:bottom w:val="single" w:sz="4" w:space="0" w:color="auto"/>
              <w:right w:val="single" w:sz="4" w:space="0" w:color="auto"/>
            </w:tcBorders>
            <w:shd w:val="clear" w:color="000000" w:fill="FFFFFF"/>
            <w:vAlign w:val="center"/>
          </w:tcPr>
          <w:p w14:paraId="2D4D01A4"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58.616,00</w:t>
            </w:r>
          </w:p>
        </w:tc>
        <w:tc>
          <w:tcPr>
            <w:tcW w:w="543" w:type="pct"/>
            <w:tcBorders>
              <w:top w:val="nil"/>
              <w:left w:val="nil"/>
              <w:bottom w:val="single" w:sz="4" w:space="0" w:color="auto"/>
              <w:right w:val="single" w:sz="4" w:space="0" w:color="auto"/>
            </w:tcBorders>
            <w:shd w:val="clear" w:color="000000" w:fill="FFFFFF"/>
            <w:vAlign w:val="center"/>
          </w:tcPr>
          <w:p w14:paraId="7E44B2A9"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100%</w:t>
            </w:r>
          </w:p>
        </w:tc>
      </w:tr>
      <w:tr w:rsidR="00323D4A" w:rsidRPr="00323D4A" w14:paraId="06578BF7" w14:textId="77777777" w:rsidTr="00964BA6">
        <w:trPr>
          <w:trHeight w:val="283"/>
        </w:trPr>
        <w:tc>
          <w:tcPr>
            <w:tcW w:w="580" w:type="pct"/>
            <w:tcBorders>
              <w:top w:val="single" w:sz="4" w:space="0" w:color="auto"/>
              <w:left w:val="single" w:sz="4" w:space="0" w:color="auto"/>
              <w:bottom w:val="single" w:sz="4" w:space="0" w:color="auto"/>
              <w:right w:val="single" w:sz="4" w:space="0" w:color="auto"/>
            </w:tcBorders>
            <w:shd w:val="clear" w:color="000000" w:fill="FFFFFF"/>
            <w:vAlign w:val="center"/>
          </w:tcPr>
          <w:p w14:paraId="52EC5A9F"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Kapitalni projekt</w:t>
            </w:r>
          </w:p>
          <w:p w14:paraId="505D5748"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val="en-AU" w:eastAsia="hr-HR"/>
              </w:rPr>
            </w:pPr>
            <w:r w:rsidRPr="00323D4A">
              <w:rPr>
                <w:rFonts w:ascii="Times New Roman" w:eastAsia="Times New Roman" w:hAnsi="Times New Roman" w:cs="Times New Roman"/>
                <w:b/>
                <w:color w:val="000000" w:themeColor="text1"/>
                <w:sz w:val="20"/>
                <w:szCs w:val="20"/>
                <w:lang w:eastAsia="hr-HR"/>
              </w:rPr>
              <w:t xml:space="preserve">K100001 </w:t>
            </w:r>
          </w:p>
        </w:tc>
        <w:tc>
          <w:tcPr>
            <w:tcW w:w="2182" w:type="pct"/>
            <w:tcBorders>
              <w:top w:val="single" w:sz="4" w:space="0" w:color="auto"/>
              <w:left w:val="nil"/>
              <w:bottom w:val="single" w:sz="4" w:space="0" w:color="auto"/>
              <w:right w:val="single" w:sz="4" w:space="0" w:color="auto"/>
            </w:tcBorders>
            <w:shd w:val="clear" w:color="000000" w:fill="FFFFFF"/>
            <w:vAlign w:val="center"/>
          </w:tcPr>
          <w:p w14:paraId="27EA56F9"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Nabava opreme - minimalni standard</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641764EC"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27.317,00</w:t>
            </w:r>
          </w:p>
        </w:tc>
        <w:tc>
          <w:tcPr>
            <w:tcW w:w="881" w:type="pct"/>
            <w:tcBorders>
              <w:top w:val="single" w:sz="4" w:space="0" w:color="auto"/>
              <w:left w:val="nil"/>
              <w:bottom w:val="single" w:sz="4" w:space="0" w:color="auto"/>
              <w:right w:val="single" w:sz="4" w:space="0" w:color="auto"/>
            </w:tcBorders>
            <w:shd w:val="clear" w:color="000000" w:fill="FFFFFF"/>
            <w:vAlign w:val="center"/>
          </w:tcPr>
          <w:p w14:paraId="7087A319"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27.317,00</w:t>
            </w:r>
          </w:p>
        </w:tc>
        <w:tc>
          <w:tcPr>
            <w:tcW w:w="543" w:type="pct"/>
            <w:tcBorders>
              <w:top w:val="single" w:sz="4" w:space="0" w:color="auto"/>
              <w:left w:val="nil"/>
              <w:bottom w:val="single" w:sz="4" w:space="0" w:color="auto"/>
              <w:right w:val="single" w:sz="4" w:space="0" w:color="auto"/>
            </w:tcBorders>
            <w:shd w:val="clear" w:color="000000" w:fill="FFFFFF"/>
            <w:vAlign w:val="center"/>
          </w:tcPr>
          <w:p w14:paraId="1E88EF78"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100%</w:t>
            </w:r>
          </w:p>
        </w:tc>
      </w:tr>
      <w:tr w:rsidR="00323D4A" w:rsidRPr="00323D4A" w14:paraId="461A7064" w14:textId="77777777" w:rsidTr="00964BA6">
        <w:trPr>
          <w:trHeight w:val="283"/>
        </w:trPr>
        <w:tc>
          <w:tcPr>
            <w:tcW w:w="580" w:type="pct"/>
            <w:tcBorders>
              <w:top w:val="single" w:sz="4" w:space="0" w:color="auto"/>
              <w:left w:val="single" w:sz="4" w:space="0" w:color="auto"/>
              <w:bottom w:val="single" w:sz="4" w:space="0" w:color="auto"/>
              <w:right w:val="single" w:sz="4" w:space="0" w:color="auto"/>
            </w:tcBorders>
            <w:shd w:val="clear" w:color="000000" w:fill="FFFFFF"/>
            <w:vAlign w:val="center"/>
          </w:tcPr>
          <w:p w14:paraId="67A12D23"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Odjel 0302</w:t>
            </w:r>
          </w:p>
        </w:tc>
        <w:tc>
          <w:tcPr>
            <w:tcW w:w="2182" w:type="pct"/>
            <w:tcBorders>
              <w:top w:val="single" w:sz="4" w:space="0" w:color="auto"/>
              <w:left w:val="nil"/>
              <w:bottom w:val="single" w:sz="4" w:space="0" w:color="auto"/>
              <w:right w:val="single" w:sz="4" w:space="0" w:color="auto"/>
            </w:tcBorders>
            <w:shd w:val="clear" w:color="000000" w:fill="FFFFFF"/>
            <w:vAlign w:val="center"/>
          </w:tcPr>
          <w:p w14:paraId="2D4D9093"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val="en-AU" w:eastAsia="hr-HR"/>
              </w:rPr>
            </w:pPr>
            <w:r w:rsidRPr="00323D4A">
              <w:rPr>
                <w:rFonts w:ascii="Times New Roman" w:eastAsia="Times New Roman" w:hAnsi="Times New Roman" w:cs="Times New Roman"/>
                <w:b/>
                <w:bCs/>
                <w:color w:val="000000" w:themeColor="text1"/>
                <w:lang w:val="en-AU" w:eastAsia="hr-HR"/>
              </w:rPr>
              <w:t xml:space="preserve">OSNOVNO ŠKOLSTVO –IZNAD MINIMALNOG STANDARDA </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13B030B8"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val="en-AU" w:eastAsia="hr-HR"/>
              </w:rPr>
            </w:pPr>
          </w:p>
        </w:tc>
        <w:tc>
          <w:tcPr>
            <w:tcW w:w="881" w:type="pct"/>
            <w:tcBorders>
              <w:top w:val="single" w:sz="4" w:space="0" w:color="auto"/>
              <w:left w:val="nil"/>
              <w:bottom w:val="single" w:sz="4" w:space="0" w:color="auto"/>
              <w:right w:val="single" w:sz="4" w:space="0" w:color="auto"/>
            </w:tcBorders>
            <w:shd w:val="clear" w:color="000000" w:fill="FFFFFF"/>
            <w:vAlign w:val="center"/>
          </w:tcPr>
          <w:p w14:paraId="6949CA19"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val="en-AU" w:eastAsia="hr-HR"/>
              </w:rPr>
            </w:pPr>
          </w:p>
        </w:tc>
        <w:tc>
          <w:tcPr>
            <w:tcW w:w="543" w:type="pct"/>
            <w:tcBorders>
              <w:top w:val="single" w:sz="4" w:space="0" w:color="auto"/>
              <w:left w:val="nil"/>
              <w:bottom w:val="single" w:sz="4" w:space="0" w:color="auto"/>
              <w:right w:val="single" w:sz="4" w:space="0" w:color="auto"/>
            </w:tcBorders>
            <w:shd w:val="clear" w:color="000000" w:fill="FFFFFF"/>
            <w:vAlign w:val="center"/>
          </w:tcPr>
          <w:p w14:paraId="4EDB1751"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val="en-AU" w:eastAsia="hr-HR"/>
              </w:rPr>
            </w:pPr>
          </w:p>
        </w:tc>
      </w:tr>
      <w:tr w:rsidR="00323D4A" w:rsidRPr="00323D4A" w14:paraId="4AD6E8D3" w14:textId="77777777" w:rsidTr="00964BA6">
        <w:trPr>
          <w:trHeight w:val="283"/>
        </w:trPr>
        <w:tc>
          <w:tcPr>
            <w:tcW w:w="580" w:type="pct"/>
            <w:tcBorders>
              <w:top w:val="single" w:sz="4" w:space="0" w:color="auto"/>
              <w:left w:val="single" w:sz="4" w:space="0" w:color="auto"/>
              <w:bottom w:val="single" w:sz="4" w:space="0" w:color="auto"/>
              <w:right w:val="single" w:sz="4" w:space="0" w:color="auto"/>
            </w:tcBorders>
            <w:shd w:val="clear" w:color="000000" w:fill="FFFFFF"/>
            <w:vAlign w:val="center"/>
          </w:tcPr>
          <w:p w14:paraId="7F5690BA"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100018</w:t>
            </w:r>
          </w:p>
        </w:tc>
        <w:tc>
          <w:tcPr>
            <w:tcW w:w="2182" w:type="pct"/>
            <w:tcBorders>
              <w:top w:val="single" w:sz="4" w:space="0" w:color="auto"/>
              <w:left w:val="nil"/>
              <w:bottom w:val="single" w:sz="4" w:space="0" w:color="auto"/>
              <w:right w:val="single" w:sz="4" w:space="0" w:color="auto"/>
            </w:tcBorders>
            <w:shd w:val="clear" w:color="000000" w:fill="FFFFFF"/>
            <w:vAlign w:val="center"/>
          </w:tcPr>
          <w:p w14:paraId="36FB3F0F"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Redovni programi glazbene škole</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5FAEF64B"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299.865,00</w:t>
            </w:r>
          </w:p>
        </w:tc>
        <w:tc>
          <w:tcPr>
            <w:tcW w:w="881" w:type="pct"/>
            <w:tcBorders>
              <w:top w:val="single" w:sz="4" w:space="0" w:color="auto"/>
              <w:left w:val="nil"/>
              <w:bottom w:val="single" w:sz="4" w:space="0" w:color="auto"/>
              <w:right w:val="single" w:sz="4" w:space="0" w:color="auto"/>
            </w:tcBorders>
            <w:shd w:val="clear" w:color="000000" w:fill="FFFFFF"/>
            <w:vAlign w:val="center"/>
          </w:tcPr>
          <w:p w14:paraId="562B7EE6"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192.834,25</w:t>
            </w:r>
          </w:p>
        </w:tc>
        <w:tc>
          <w:tcPr>
            <w:tcW w:w="543" w:type="pct"/>
            <w:tcBorders>
              <w:top w:val="single" w:sz="4" w:space="0" w:color="auto"/>
              <w:left w:val="nil"/>
              <w:bottom w:val="single" w:sz="4" w:space="0" w:color="auto"/>
              <w:right w:val="single" w:sz="4" w:space="0" w:color="auto"/>
            </w:tcBorders>
            <w:shd w:val="clear" w:color="000000" w:fill="FFFFFF"/>
            <w:vAlign w:val="center"/>
          </w:tcPr>
          <w:p w14:paraId="5DB02DB9"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64,31%</w:t>
            </w:r>
          </w:p>
        </w:tc>
      </w:tr>
      <w:tr w:rsidR="00323D4A" w:rsidRPr="00323D4A" w14:paraId="20598EC7" w14:textId="77777777" w:rsidTr="00964BA6">
        <w:trPr>
          <w:trHeight w:val="283"/>
        </w:trPr>
        <w:tc>
          <w:tcPr>
            <w:tcW w:w="580" w:type="pct"/>
            <w:tcBorders>
              <w:top w:val="single" w:sz="4" w:space="0" w:color="auto"/>
              <w:left w:val="single" w:sz="4" w:space="0" w:color="auto"/>
              <w:bottom w:val="single" w:sz="4" w:space="0" w:color="auto"/>
              <w:right w:val="single" w:sz="4" w:space="0" w:color="auto"/>
            </w:tcBorders>
            <w:shd w:val="clear" w:color="000000" w:fill="FFFFFF"/>
            <w:vAlign w:val="center"/>
          </w:tcPr>
          <w:p w14:paraId="31AEBF98"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Kapitalni projekt K100004</w:t>
            </w:r>
          </w:p>
        </w:tc>
        <w:tc>
          <w:tcPr>
            <w:tcW w:w="2182" w:type="pct"/>
            <w:tcBorders>
              <w:top w:val="single" w:sz="4" w:space="0" w:color="auto"/>
              <w:left w:val="nil"/>
              <w:bottom w:val="single" w:sz="4" w:space="0" w:color="auto"/>
              <w:right w:val="single" w:sz="4" w:space="0" w:color="auto"/>
            </w:tcBorders>
            <w:shd w:val="clear" w:color="000000" w:fill="FFFFFF"/>
            <w:vAlign w:val="center"/>
          </w:tcPr>
          <w:p w14:paraId="17F8F500"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Nabava opreme za škole iznad minimalnog standarda</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44DBBF1E"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val="it-IT" w:eastAsia="hr-HR"/>
              </w:rPr>
            </w:pPr>
            <w:r w:rsidRPr="00323D4A">
              <w:rPr>
                <w:rFonts w:ascii="Times New Roman" w:eastAsia="Times New Roman" w:hAnsi="Times New Roman" w:cs="Times New Roman"/>
                <w:b/>
                <w:bCs/>
                <w:color w:val="000000" w:themeColor="text1"/>
                <w:sz w:val="20"/>
                <w:szCs w:val="20"/>
                <w:lang w:val="it-IT" w:eastAsia="hr-HR"/>
              </w:rPr>
              <w:t>61.964,00</w:t>
            </w:r>
          </w:p>
        </w:tc>
        <w:tc>
          <w:tcPr>
            <w:tcW w:w="881" w:type="pct"/>
            <w:tcBorders>
              <w:top w:val="single" w:sz="4" w:space="0" w:color="auto"/>
              <w:left w:val="nil"/>
              <w:bottom w:val="single" w:sz="4" w:space="0" w:color="auto"/>
              <w:right w:val="single" w:sz="4" w:space="0" w:color="auto"/>
            </w:tcBorders>
            <w:shd w:val="clear" w:color="000000" w:fill="FFFFFF"/>
            <w:vAlign w:val="center"/>
          </w:tcPr>
          <w:p w14:paraId="3D3FABA1"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val="it-IT" w:eastAsia="hr-HR"/>
              </w:rPr>
            </w:pPr>
            <w:r w:rsidRPr="00323D4A">
              <w:rPr>
                <w:rFonts w:ascii="Times New Roman" w:eastAsia="Times New Roman" w:hAnsi="Times New Roman" w:cs="Times New Roman"/>
                <w:b/>
                <w:bCs/>
                <w:color w:val="000000" w:themeColor="text1"/>
                <w:sz w:val="20"/>
                <w:szCs w:val="20"/>
                <w:lang w:val="it-IT" w:eastAsia="hr-HR"/>
              </w:rPr>
              <w:t>34.395,37</w:t>
            </w:r>
          </w:p>
        </w:tc>
        <w:tc>
          <w:tcPr>
            <w:tcW w:w="543" w:type="pct"/>
            <w:tcBorders>
              <w:top w:val="single" w:sz="4" w:space="0" w:color="auto"/>
              <w:left w:val="nil"/>
              <w:bottom w:val="single" w:sz="4" w:space="0" w:color="auto"/>
              <w:right w:val="single" w:sz="4" w:space="0" w:color="auto"/>
            </w:tcBorders>
            <w:shd w:val="clear" w:color="000000" w:fill="FFFFFF"/>
            <w:vAlign w:val="center"/>
          </w:tcPr>
          <w:p w14:paraId="4EA80F23"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val="it-IT" w:eastAsia="hr-HR"/>
              </w:rPr>
            </w:pPr>
            <w:r w:rsidRPr="00323D4A">
              <w:rPr>
                <w:rFonts w:ascii="Times New Roman" w:eastAsia="Times New Roman" w:hAnsi="Times New Roman" w:cs="Times New Roman"/>
                <w:b/>
                <w:bCs/>
                <w:color w:val="000000" w:themeColor="text1"/>
                <w:sz w:val="20"/>
                <w:szCs w:val="20"/>
                <w:lang w:val="it-IT" w:eastAsia="hr-HR"/>
              </w:rPr>
              <w:t>55,51%</w:t>
            </w:r>
          </w:p>
        </w:tc>
      </w:tr>
      <w:tr w:rsidR="00323D4A" w:rsidRPr="00323D4A" w14:paraId="6B374FC1" w14:textId="77777777" w:rsidTr="00964BA6">
        <w:trPr>
          <w:trHeight w:val="283"/>
        </w:trPr>
        <w:tc>
          <w:tcPr>
            <w:tcW w:w="580" w:type="pct"/>
            <w:tcBorders>
              <w:top w:val="single" w:sz="4" w:space="0" w:color="auto"/>
              <w:left w:val="single" w:sz="4" w:space="0" w:color="auto"/>
              <w:bottom w:val="single" w:sz="4" w:space="0" w:color="auto"/>
              <w:right w:val="single" w:sz="4" w:space="0" w:color="auto"/>
            </w:tcBorders>
            <w:shd w:val="clear" w:color="000000" w:fill="FFFFFF"/>
            <w:vAlign w:val="center"/>
          </w:tcPr>
          <w:p w14:paraId="26C732B3"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Odjel 0303</w:t>
            </w:r>
          </w:p>
        </w:tc>
        <w:tc>
          <w:tcPr>
            <w:tcW w:w="2182" w:type="pct"/>
            <w:tcBorders>
              <w:top w:val="single" w:sz="4" w:space="0" w:color="auto"/>
              <w:left w:val="nil"/>
              <w:bottom w:val="single" w:sz="4" w:space="0" w:color="auto"/>
              <w:right w:val="single" w:sz="4" w:space="0" w:color="auto"/>
            </w:tcBorders>
            <w:shd w:val="clear" w:color="000000" w:fill="FFFFFF"/>
            <w:vAlign w:val="center"/>
          </w:tcPr>
          <w:p w14:paraId="42F0BEAA"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val="en-AU" w:eastAsia="hr-HR"/>
              </w:rPr>
            </w:pPr>
            <w:r w:rsidRPr="00323D4A">
              <w:rPr>
                <w:rFonts w:ascii="Times New Roman" w:eastAsia="Times New Roman" w:hAnsi="Times New Roman" w:cs="Times New Roman"/>
                <w:b/>
                <w:bCs/>
                <w:color w:val="000000" w:themeColor="text1"/>
                <w:lang w:val="en-AU" w:eastAsia="hr-HR"/>
              </w:rPr>
              <w:t xml:space="preserve">OSNOVNO ŠKOLSTVO – MZO </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28CF5E18"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1.202.737,00</w:t>
            </w:r>
          </w:p>
        </w:tc>
        <w:tc>
          <w:tcPr>
            <w:tcW w:w="881" w:type="pct"/>
            <w:tcBorders>
              <w:top w:val="single" w:sz="4" w:space="0" w:color="auto"/>
              <w:left w:val="nil"/>
              <w:bottom w:val="single" w:sz="4" w:space="0" w:color="auto"/>
              <w:right w:val="single" w:sz="4" w:space="0" w:color="auto"/>
            </w:tcBorders>
            <w:shd w:val="clear" w:color="000000" w:fill="FFFFFF"/>
            <w:vAlign w:val="center"/>
          </w:tcPr>
          <w:p w14:paraId="36598C7F"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1.096.565,02</w:t>
            </w:r>
          </w:p>
        </w:tc>
        <w:tc>
          <w:tcPr>
            <w:tcW w:w="543" w:type="pct"/>
            <w:tcBorders>
              <w:top w:val="single" w:sz="4" w:space="0" w:color="auto"/>
              <w:left w:val="nil"/>
              <w:bottom w:val="single" w:sz="4" w:space="0" w:color="auto"/>
              <w:right w:val="single" w:sz="4" w:space="0" w:color="auto"/>
            </w:tcBorders>
            <w:shd w:val="clear" w:color="000000" w:fill="FFFFFF"/>
            <w:vAlign w:val="center"/>
          </w:tcPr>
          <w:p w14:paraId="246FAC72"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91,17%</w:t>
            </w:r>
          </w:p>
        </w:tc>
      </w:tr>
      <w:tr w:rsidR="00323D4A" w:rsidRPr="00323D4A" w14:paraId="440A9026" w14:textId="77777777" w:rsidTr="00964BA6">
        <w:trPr>
          <w:trHeight w:val="283"/>
        </w:trPr>
        <w:tc>
          <w:tcPr>
            <w:tcW w:w="580" w:type="pct"/>
            <w:tcBorders>
              <w:top w:val="single" w:sz="4" w:space="0" w:color="auto"/>
              <w:left w:val="single" w:sz="4" w:space="0" w:color="auto"/>
              <w:bottom w:val="single" w:sz="4" w:space="0" w:color="auto"/>
              <w:right w:val="single" w:sz="4" w:space="0" w:color="auto"/>
            </w:tcBorders>
            <w:shd w:val="clear" w:color="000000" w:fill="FFFFFF"/>
            <w:vAlign w:val="center"/>
          </w:tcPr>
          <w:p w14:paraId="43FB7DBF"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100001</w:t>
            </w:r>
          </w:p>
        </w:tc>
        <w:tc>
          <w:tcPr>
            <w:tcW w:w="2182" w:type="pct"/>
            <w:tcBorders>
              <w:top w:val="single" w:sz="4" w:space="0" w:color="auto"/>
              <w:left w:val="nil"/>
              <w:bottom w:val="single" w:sz="4" w:space="0" w:color="auto"/>
              <w:right w:val="single" w:sz="4" w:space="0" w:color="auto"/>
            </w:tcBorders>
            <w:shd w:val="clear" w:color="000000" w:fill="FFFFFF"/>
            <w:vAlign w:val="center"/>
          </w:tcPr>
          <w:p w14:paraId="2213F21D"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Odgojnoobrazovno, administrativno i tehničko osoblje-minimalni standard</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723C0153"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1.202.737,00</w:t>
            </w:r>
          </w:p>
        </w:tc>
        <w:tc>
          <w:tcPr>
            <w:tcW w:w="881" w:type="pct"/>
            <w:tcBorders>
              <w:top w:val="single" w:sz="4" w:space="0" w:color="auto"/>
              <w:left w:val="nil"/>
              <w:bottom w:val="single" w:sz="4" w:space="0" w:color="auto"/>
              <w:right w:val="single" w:sz="4" w:space="0" w:color="auto"/>
            </w:tcBorders>
            <w:shd w:val="clear" w:color="000000" w:fill="FFFFFF"/>
            <w:vAlign w:val="center"/>
          </w:tcPr>
          <w:p w14:paraId="030BAF3D"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1.096.565,02</w:t>
            </w:r>
          </w:p>
        </w:tc>
        <w:tc>
          <w:tcPr>
            <w:tcW w:w="543" w:type="pct"/>
            <w:tcBorders>
              <w:top w:val="single" w:sz="4" w:space="0" w:color="auto"/>
              <w:left w:val="nil"/>
              <w:bottom w:val="single" w:sz="4" w:space="0" w:color="auto"/>
              <w:right w:val="single" w:sz="4" w:space="0" w:color="auto"/>
            </w:tcBorders>
            <w:shd w:val="clear" w:color="000000" w:fill="FFFFFF"/>
            <w:vAlign w:val="center"/>
          </w:tcPr>
          <w:p w14:paraId="724E61CB"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91,17%</w:t>
            </w:r>
          </w:p>
        </w:tc>
      </w:tr>
    </w:tbl>
    <w:p w14:paraId="6448E5D5"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bookmarkStart w:id="152" w:name="_Hlk130139231"/>
      <w:bookmarkEnd w:id="147"/>
    </w:p>
    <w:bookmarkEnd w:id="152"/>
    <w:p w14:paraId="5BA60906"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ZAKONSKA OSNOVA ZA UVOĐENJE PROGRAMA:</w:t>
      </w:r>
    </w:p>
    <w:p w14:paraId="0BB5138F" w14:textId="77777777" w:rsidR="00323D4A" w:rsidRPr="00323D4A" w:rsidRDefault="00323D4A" w:rsidP="00323D4A">
      <w:pPr>
        <w:numPr>
          <w:ilvl w:val="0"/>
          <w:numId w:val="11"/>
        </w:num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 xml:space="preserve">Zakon o odgoju i obrazovanju u osnovnoj i srednjoj školi </w:t>
      </w:r>
      <w:r w:rsidRPr="00323D4A">
        <w:rPr>
          <w:rFonts w:ascii="Times New Roman" w:eastAsia="Times New Roman" w:hAnsi="Times New Roman" w:cs="Times New Roman"/>
          <w:color w:val="000000" w:themeColor="text1"/>
          <w:sz w:val="24"/>
          <w:szCs w:val="24"/>
          <w:lang w:eastAsia="hr-HR"/>
        </w:rPr>
        <w:t xml:space="preserve">(„Narodne </w:t>
      </w:r>
      <w:proofErr w:type="gramStart"/>
      <w:r w:rsidRPr="00323D4A">
        <w:rPr>
          <w:rFonts w:ascii="Times New Roman" w:eastAsia="Times New Roman" w:hAnsi="Times New Roman" w:cs="Times New Roman"/>
          <w:color w:val="000000" w:themeColor="text1"/>
          <w:sz w:val="24"/>
          <w:szCs w:val="24"/>
          <w:lang w:eastAsia="hr-HR"/>
        </w:rPr>
        <w:t>novine“ broj</w:t>
      </w:r>
      <w:proofErr w:type="gramEnd"/>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 xml:space="preserve"> 87/08,86/09,92/10,105/10,90/11,5/12,16/12,86/12,126/12,94/13,152/14,7/17,68/18, 98/19, 64/20, 151/22, 156/23),</w:t>
      </w:r>
    </w:p>
    <w:p w14:paraId="3CBC0966" w14:textId="77777777" w:rsidR="00323D4A" w:rsidRPr="00323D4A" w:rsidRDefault="00323D4A" w:rsidP="00323D4A">
      <w:pPr>
        <w:numPr>
          <w:ilvl w:val="0"/>
          <w:numId w:val="11"/>
        </w:num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 xml:space="preserve">Zakon o umjetničkom obrazovanju </w:t>
      </w:r>
      <w:r w:rsidRPr="00323D4A">
        <w:rPr>
          <w:rFonts w:ascii="Times New Roman" w:eastAsia="Times New Roman" w:hAnsi="Times New Roman" w:cs="Times New Roman"/>
          <w:color w:val="000000" w:themeColor="text1"/>
          <w:sz w:val="24"/>
          <w:szCs w:val="24"/>
          <w:lang w:eastAsia="hr-HR"/>
        </w:rPr>
        <w:t xml:space="preserve">(„Narodne </w:t>
      </w:r>
      <w:proofErr w:type="gramStart"/>
      <w:r w:rsidRPr="00323D4A">
        <w:rPr>
          <w:rFonts w:ascii="Times New Roman" w:eastAsia="Times New Roman" w:hAnsi="Times New Roman" w:cs="Times New Roman"/>
          <w:color w:val="000000" w:themeColor="text1"/>
          <w:sz w:val="24"/>
          <w:szCs w:val="24"/>
          <w:lang w:eastAsia="hr-HR"/>
        </w:rPr>
        <w:t>novine“ broj</w:t>
      </w:r>
      <w:proofErr w:type="gramEnd"/>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130/11),</w:t>
      </w:r>
    </w:p>
    <w:p w14:paraId="14C16D97" w14:textId="77777777" w:rsidR="00323D4A" w:rsidRPr="00323D4A" w:rsidRDefault="00323D4A" w:rsidP="00323D4A">
      <w:pPr>
        <w:numPr>
          <w:ilvl w:val="0"/>
          <w:numId w:val="11"/>
        </w:num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 xml:space="preserve">Zakon o proračunu </w:t>
      </w:r>
      <w:r w:rsidRPr="00323D4A">
        <w:rPr>
          <w:rFonts w:ascii="Times New Roman" w:eastAsia="Times New Roman" w:hAnsi="Times New Roman" w:cs="Times New Roman"/>
          <w:color w:val="000000" w:themeColor="text1"/>
          <w:sz w:val="24"/>
          <w:szCs w:val="24"/>
          <w:lang w:eastAsia="hr-HR"/>
        </w:rPr>
        <w:t xml:space="preserve">(„Narodne </w:t>
      </w:r>
      <w:proofErr w:type="gramStart"/>
      <w:r w:rsidRPr="00323D4A">
        <w:rPr>
          <w:rFonts w:ascii="Times New Roman" w:eastAsia="Times New Roman" w:hAnsi="Times New Roman" w:cs="Times New Roman"/>
          <w:color w:val="000000" w:themeColor="text1"/>
          <w:sz w:val="24"/>
          <w:szCs w:val="24"/>
          <w:lang w:eastAsia="hr-HR"/>
        </w:rPr>
        <w:t>novine“ broj</w:t>
      </w:r>
      <w:proofErr w:type="gramEnd"/>
      <w:r w:rsidRPr="00323D4A">
        <w:rPr>
          <w:rFonts w:ascii="Times New Roman" w:eastAsia="Times New Roman" w:hAnsi="Times New Roman" w:cs="Times New Roman"/>
          <w:color w:val="000000" w:themeColor="text1"/>
          <w:sz w:val="24"/>
          <w:szCs w:val="24"/>
          <w:lang w:eastAsia="hr-HR"/>
        </w:rPr>
        <w:t xml:space="preserve"> 144/21</w:t>
      </w:r>
      <w:r w:rsidRPr="00323D4A">
        <w:rPr>
          <w:rFonts w:ascii="Times New Roman" w:eastAsia="Times New Roman" w:hAnsi="Times New Roman" w:cs="Times New Roman"/>
          <w:color w:val="000000" w:themeColor="text1"/>
          <w:sz w:val="24"/>
          <w:szCs w:val="24"/>
          <w:lang w:val="en-US" w:eastAsia="hr-HR"/>
        </w:rPr>
        <w:t xml:space="preserve">), </w:t>
      </w:r>
    </w:p>
    <w:p w14:paraId="5B960408" w14:textId="77777777" w:rsidR="00323D4A" w:rsidRPr="00323D4A" w:rsidRDefault="00323D4A" w:rsidP="00323D4A">
      <w:pPr>
        <w:numPr>
          <w:ilvl w:val="0"/>
          <w:numId w:val="11"/>
        </w:num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 xml:space="preserve">Zakon o fiskalnoj odgovornosti </w:t>
      </w:r>
      <w:r w:rsidRPr="00323D4A">
        <w:rPr>
          <w:rFonts w:ascii="Times New Roman" w:eastAsia="Times New Roman" w:hAnsi="Times New Roman" w:cs="Times New Roman"/>
          <w:color w:val="000000" w:themeColor="text1"/>
          <w:sz w:val="24"/>
          <w:szCs w:val="24"/>
          <w:lang w:eastAsia="hr-HR"/>
        </w:rPr>
        <w:t xml:space="preserve">(„Narodne </w:t>
      </w:r>
      <w:proofErr w:type="gramStart"/>
      <w:r w:rsidRPr="00323D4A">
        <w:rPr>
          <w:rFonts w:ascii="Times New Roman" w:eastAsia="Times New Roman" w:hAnsi="Times New Roman" w:cs="Times New Roman"/>
          <w:color w:val="000000" w:themeColor="text1"/>
          <w:sz w:val="24"/>
          <w:szCs w:val="24"/>
          <w:lang w:eastAsia="hr-HR"/>
        </w:rPr>
        <w:t>novine“ broj</w:t>
      </w:r>
      <w:proofErr w:type="gramEnd"/>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111/18, 83/23)</w:t>
      </w:r>
    </w:p>
    <w:p w14:paraId="41E733B3" w14:textId="7EDD8536" w:rsidR="00323D4A" w:rsidRPr="00323D4A" w:rsidRDefault="00323D4A" w:rsidP="000769A9">
      <w:pPr>
        <w:numPr>
          <w:ilvl w:val="0"/>
          <w:numId w:val="11"/>
        </w:num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podzakonski akti</w:t>
      </w:r>
      <w:r w:rsidR="000769A9">
        <w:rPr>
          <w:rFonts w:ascii="Times New Roman" w:eastAsia="Times New Roman" w:hAnsi="Times New Roman" w:cs="Times New Roman"/>
          <w:color w:val="000000" w:themeColor="text1"/>
          <w:sz w:val="24"/>
          <w:szCs w:val="24"/>
          <w:lang w:eastAsia="hr-HR"/>
        </w:rPr>
        <w:t xml:space="preserve"> i akti ustanove.</w:t>
      </w:r>
    </w:p>
    <w:p w14:paraId="5DB72CE6" w14:textId="77777777" w:rsidR="00323D4A" w:rsidRPr="00323D4A" w:rsidRDefault="00323D4A" w:rsidP="00323D4A">
      <w:pPr>
        <w:spacing w:after="0" w:line="240" w:lineRule="auto"/>
        <w:jc w:val="both"/>
        <w:rPr>
          <w:rFonts w:ascii="Times New Roman" w:eastAsia="Times New Roman" w:hAnsi="Times New Roman" w:cs="Times New Roman"/>
          <w:b/>
          <w:bCs/>
          <w:color w:val="000000" w:themeColor="text1"/>
          <w:sz w:val="24"/>
          <w:szCs w:val="24"/>
          <w:lang w:val="it-IT" w:eastAsia="hr-HR"/>
        </w:rPr>
      </w:pPr>
      <w:r w:rsidRPr="00323D4A">
        <w:rPr>
          <w:rFonts w:ascii="Times New Roman" w:eastAsia="Times New Roman" w:hAnsi="Times New Roman" w:cs="Times New Roman"/>
          <w:b/>
          <w:bCs/>
          <w:color w:val="000000" w:themeColor="text1"/>
          <w:sz w:val="24"/>
          <w:szCs w:val="24"/>
          <w:lang w:val="it-IT" w:eastAsia="hr-HR"/>
        </w:rPr>
        <w:lastRenderedPageBreak/>
        <w:t>OPIS PROGRAMA:</w:t>
      </w:r>
    </w:p>
    <w:p w14:paraId="5742495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 xml:space="preserve">Program Škole ostvaruje se kroz aktivnosti i projekte koji se financiraju iz državnog proračuna za decentralizirane funkcije (minimalni standard), gradskog proračuna (iznad minimalnog standarda), općinskih proračuna (iznad </w:t>
      </w:r>
      <w:proofErr w:type="gramStart"/>
      <w:r w:rsidRPr="00323D4A">
        <w:rPr>
          <w:rFonts w:ascii="Times New Roman" w:eastAsia="Times New Roman" w:hAnsi="Times New Roman" w:cs="Times New Roman"/>
          <w:color w:val="000000" w:themeColor="text1"/>
          <w:sz w:val="24"/>
          <w:szCs w:val="24"/>
          <w:lang w:val="en-US" w:eastAsia="hr-HR"/>
        </w:rPr>
        <w:t>standard)  i</w:t>
      </w:r>
      <w:proofErr w:type="gramEnd"/>
      <w:r w:rsidRPr="00323D4A">
        <w:rPr>
          <w:rFonts w:ascii="Times New Roman" w:eastAsia="Times New Roman" w:hAnsi="Times New Roman" w:cs="Times New Roman"/>
          <w:color w:val="000000" w:themeColor="text1"/>
          <w:sz w:val="24"/>
          <w:szCs w:val="24"/>
          <w:lang w:val="en-US" w:eastAsia="hr-HR"/>
        </w:rPr>
        <w:t xml:space="preserve"> proračuna Ministarstva znanosti i obrazovanja (plaće zaposlenih).</w:t>
      </w:r>
    </w:p>
    <w:p w14:paraId="2504B45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Program obuhvaća: </w:t>
      </w:r>
    </w:p>
    <w:p w14:paraId="40878C14" w14:textId="77777777" w:rsidR="00323D4A" w:rsidRPr="00323D4A" w:rsidRDefault="00323D4A" w:rsidP="00323D4A">
      <w:pPr>
        <w:spacing w:after="0" w:line="240" w:lineRule="auto"/>
        <w:jc w:val="both"/>
        <w:rPr>
          <w:rFonts w:ascii="Times New Roman" w:eastAsia="Times New Roman" w:hAnsi="Times New Roman" w:cs="Times New Roman"/>
          <w:i/>
          <w:iCs/>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u w:val="single"/>
          <w:lang w:eastAsia="hr-HR"/>
        </w:rPr>
        <w:t>aktivnosti</w:t>
      </w:r>
      <w:r w:rsidRPr="00323D4A">
        <w:rPr>
          <w:rFonts w:ascii="Times New Roman" w:eastAsia="Times New Roman" w:hAnsi="Times New Roman" w:cs="Times New Roman"/>
          <w:color w:val="000000" w:themeColor="text1"/>
          <w:sz w:val="24"/>
          <w:szCs w:val="24"/>
          <w:lang w:eastAsia="hr-HR"/>
        </w:rPr>
        <w:t>:</w:t>
      </w:r>
      <w:r w:rsidRPr="00323D4A">
        <w:rPr>
          <w:rFonts w:ascii="Times New Roman" w:eastAsia="Times New Roman" w:hAnsi="Times New Roman" w:cs="Times New Roman"/>
          <w:b/>
          <w:i/>
          <w:color w:val="000000" w:themeColor="text1"/>
          <w:sz w:val="24"/>
          <w:szCs w:val="24"/>
          <w:lang w:eastAsia="hr-HR"/>
        </w:rPr>
        <w:t xml:space="preserve"> </w:t>
      </w:r>
      <w:r w:rsidRPr="00323D4A">
        <w:rPr>
          <w:rFonts w:ascii="Times New Roman" w:eastAsia="Times New Roman" w:hAnsi="Times New Roman" w:cs="Times New Roman"/>
          <w:i/>
          <w:color w:val="000000" w:themeColor="text1"/>
          <w:sz w:val="24"/>
          <w:szCs w:val="24"/>
          <w:lang w:eastAsia="hr-HR"/>
        </w:rPr>
        <w:t xml:space="preserve">Odgojnoobrazovno, administrativno i tehničko osoblje i </w:t>
      </w:r>
      <w:r w:rsidRPr="00323D4A">
        <w:rPr>
          <w:rFonts w:ascii="Times New Roman" w:eastAsia="Times New Roman" w:hAnsi="Times New Roman" w:cs="Times New Roman"/>
          <w:i/>
          <w:iCs/>
          <w:color w:val="000000" w:themeColor="text1"/>
          <w:sz w:val="24"/>
          <w:szCs w:val="24"/>
          <w:lang w:val="en-US" w:eastAsia="hr-HR"/>
        </w:rPr>
        <w:t xml:space="preserve">Redovni programi, </w:t>
      </w:r>
      <w:r w:rsidRPr="00323D4A">
        <w:rPr>
          <w:rFonts w:ascii="Times New Roman" w:eastAsia="Times New Roman" w:hAnsi="Times New Roman" w:cs="Times New Roman"/>
          <w:color w:val="000000" w:themeColor="text1"/>
          <w:sz w:val="24"/>
          <w:szCs w:val="24"/>
          <w:u w:val="single"/>
          <w:lang w:eastAsia="hr-HR"/>
        </w:rPr>
        <w:t>kapitalne projekte</w:t>
      </w:r>
      <w:r w:rsidRPr="00323D4A">
        <w:rPr>
          <w:rFonts w:ascii="Times New Roman" w:eastAsia="Times New Roman" w:hAnsi="Times New Roman" w:cs="Times New Roman"/>
          <w:color w:val="000000" w:themeColor="text1"/>
          <w:sz w:val="24"/>
          <w:szCs w:val="24"/>
          <w:lang w:eastAsia="hr-HR"/>
        </w:rPr>
        <w:t>:</w:t>
      </w:r>
      <w:r w:rsidRPr="00323D4A">
        <w:rPr>
          <w:rFonts w:ascii="Times New Roman" w:eastAsia="Times New Roman" w:hAnsi="Times New Roman" w:cs="Times New Roman"/>
          <w:b/>
          <w:i/>
          <w:color w:val="000000" w:themeColor="text1"/>
          <w:sz w:val="24"/>
          <w:szCs w:val="24"/>
          <w:lang w:eastAsia="hr-HR"/>
        </w:rPr>
        <w:t xml:space="preserve"> </w:t>
      </w:r>
      <w:r w:rsidRPr="00323D4A">
        <w:rPr>
          <w:rFonts w:ascii="Times New Roman" w:eastAsia="Times New Roman" w:hAnsi="Times New Roman" w:cs="Times New Roman"/>
          <w:i/>
          <w:iCs/>
          <w:color w:val="000000" w:themeColor="text1"/>
          <w:sz w:val="24"/>
          <w:szCs w:val="24"/>
          <w:lang w:val="en-US" w:eastAsia="hr-HR"/>
        </w:rPr>
        <w:t>Nabava opreme-minimalni standard i</w:t>
      </w:r>
      <w:r w:rsidRPr="00323D4A">
        <w:rPr>
          <w:rFonts w:ascii="Times New Roman" w:eastAsia="Times New Roman" w:hAnsi="Times New Roman" w:cs="Times New Roman"/>
          <w:color w:val="000000" w:themeColor="text1"/>
          <w:sz w:val="24"/>
          <w:szCs w:val="24"/>
          <w:lang w:val="en-US" w:eastAsia="hr-HR"/>
        </w:rPr>
        <w:t xml:space="preserve"> </w:t>
      </w:r>
      <w:r w:rsidRPr="00323D4A">
        <w:rPr>
          <w:rFonts w:ascii="Times New Roman" w:eastAsia="Times New Roman" w:hAnsi="Times New Roman" w:cs="Times New Roman"/>
          <w:i/>
          <w:iCs/>
          <w:color w:val="000000" w:themeColor="text1"/>
          <w:sz w:val="24"/>
          <w:szCs w:val="24"/>
          <w:lang w:val="en-US" w:eastAsia="hr-HR"/>
        </w:rPr>
        <w:t xml:space="preserve">Nabava opreme- iznad minimalnog standarda. </w:t>
      </w:r>
    </w:p>
    <w:p w14:paraId="2B15BBA0"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u w:val="single"/>
          <w:lang w:val="en-US" w:eastAsia="hr-HR"/>
        </w:rPr>
      </w:pPr>
      <w:r w:rsidRPr="00323D4A">
        <w:rPr>
          <w:rFonts w:ascii="Times New Roman" w:eastAsia="Times New Roman" w:hAnsi="Times New Roman" w:cs="Times New Roman"/>
          <w:color w:val="000000" w:themeColor="text1"/>
          <w:sz w:val="24"/>
          <w:szCs w:val="24"/>
          <w:u w:val="single"/>
          <w:lang w:val="en-US" w:eastAsia="hr-HR"/>
        </w:rPr>
        <w:t xml:space="preserve">Aktivnosti: </w:t>
      </w:r>
    </w:p>
    <w:p w14:paraId="7BCBB33A" w14:textId="77777777" w:rsidR="00323D4A" w:rsidRPr="00323D4A" w:rsidRDefault="00323D4A" w:rsidP="00323D4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 xml:space="preserve">Odgojnoobrazovno, administrativno i tehničko osoblje, </w:t>
      </w:r>
      <w:r w:rsidRPr="00323D4A">
        <w:rPr>
          <w:rFonts w:ascii="Times New Roman" w:eastAsia="Times New Roman" w:hAnsi="Times New Roman" w:cs="Times New Roman"/>
          <w:i/>
          <w:color w:val="000000" w:themeColor="text1"/>
          <w:sz w:val="24"/>
          <w:szCs w:val="24"/>
          <w:lang w:eastAsia="hr-HR"/>
        </w:rPr>
        <w:t>financirano sredstvima za  decentalizirane funkcije i sredstvima Ministarstva znanosti i obrazovanja. Sredstva za</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color w:val="000000" w:themeColor="text1"/>
          <w:sz w:val="24"/>
          <w:szCs w:val="24"/>
          <w:lang w:eastAsia="hr-HR"/>
        </w:rPr>
        <w:t xml:space="preserve">decentalizirane funkcije </w:t>
      </w:r>
      <w:r w:rsidRPr="00323D4A">
        <w:rPr>
          <w:rFonts w:ascii="Times New Roman" w:eastAsia="Times New Roman" w:hAnsi="Times New Roman" w:cs="Times New Roman"/>
          <w:color w:val="000000" w:themeColor="text1"/>
          <w:sz w:val="24"/>
          <w:szCs w:val="24"/>
          <w:lang w:eastAsia="hr-HR"/>
        </w:rPr>
        <w:t xml:space="preserve">planirana su za financiranje rashoda za: službena putovanja, stručno usavršavanje zaposlenika, uredski i ostali materijal, energiju, usluge telefona, pošte i prijevoza, usluge tekućeg i investicijskog održavanja, komunalne, računalne, zdravstvene, naknade osobama izvan radnog odnosa, premije osiguranja, članarine i norme, čija se visina utvrđuje Odlukom o kriterijima, mjerilima i načinu financiranja decentraliziranih funkcija osnovnog školstva Grada Poreča, koja se donosi za tekuću godinu.  </w:t>
      </w:r>
    </w:p>
    <w:p w14:paraId="50A7AA8F" w14:textId="77777777" w:rsidR="00323D4A" w:rsidRPr="00323D4A" w:rsidRDefault="00323D4A" w:rsidP="00323D4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color w:val="000000" w:themeColor="text1"/>
          <w:sz w:val="24"/>
          <w:szCs w:val="24"/>
          <w:lang w:eastAsia="hr-HR"/>
        </w:rPr>
        <w:t>Sredstva Ministarstva znanosti i obrazovanja</w:t>
      </w:r>
      <w:r w:rsidRPr="00323D4A">
        <w:rPr>
          <w:rFonts w:ascii="Times New Roman" w:eastAsia="Times New Roman" w:hAnsi="Times New Roman" w:cs="Times New Roman"/>
          <w:color w:val="000000" w:themeColor="text1"/>
          <w:sz w:val="24"/>
          <w:szCs w:val="24"/>
          <w:lang w:eastAsia="hr-HR"/>
        </w:rPr>
        <w:t xml:space="preserve"> su sredstva koja se planiraju za plaće zaposlenih za redovan rad, prekovremeni rad, za posebne uvjete rada, ostali rashodi za zaposlene, doprinosi za zdravstveno osiguranje, naknade za prijevoz, rad na terenu i odvojeni život, intelektualne i osobne usluge, pristojbe i naknade i zdravstvene usluge.</w:t>
      </w:r>
    </w:p>
    <w:p w14:paraId="4B471EC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b/>
          <w:i/>
          <w:iCs/>
          <w:color w:val="000000" w:themeColor="text1"/>
          <w:sz w:val="24"/>
          <w:szCs w:val="24"/>
          <w:lang w:val="en-US" w:eastAsia="hr-HR"/>
        </w:rPr>
        <w:t>Redovni programi</w:t>
      </w:r>
      <w:r w:rsidRPr="00323D4A">
        <w:rPr>
          <w:rFonts w:ascii="Times New Roman" w:eastAsia="Times New Roman" w:hAnsi="Times New Roman" w:cs="Times New Roman"/>
          <w:i/>
          <w:iCs/>
          <w:color w:val="000000" w:themeColor="text1"/>
          <w:sz w:val="24"/>
          <w:szCs w:val="24"/>
          <w:lang w:val="en-US" w:eastAsia="hr-HR"/>
        </w:rPr>
        <w:t xml:space="preserve"> </w:t>
      </w:r>
      <w:r w:rsidRPr="00323D4A">
        <w:rPr>
          <w:rFonts w:ascii="Times New Roman" w:eastAsia="Times New Roman" w:hAnsi="Times New Roman" w:cs="Times New Roman"/>
          <w:color w:val="000000" w:themeColor="text1"/>
          <w:sz w:val="24"/>
          <w:szCs w:val="24"/>
          <w:lang w:val="en-US" w:eastAsia="hr-HR"/>
        </w:rPr>
        <w:t xml:space="preserve">- ovom aktivnošću osiguravaju se namjenska sredstva za redovitu djelatnost Škole za: službena putovanja, stručno usavršavanje zaposlenika, uredski i ostali materijal, energiju, materijal za tekuće i investicijsko održavanje, usluge telefona, pošte i prijevoza, usluge tekućeg i investicijskog održavanja, službena, radna i zaštitna odjeća, komunalne usluge, računalne usluge, zdravstvene usluge, intelektualne usluge, ostale usluge, ostale nespomenute rashode poslovanja, naknade osobama izvan radnog odnosa, premije osiguranja, članarine i norme. Sredstvima se realizira Godišnji nastavni plan i program Škole te realizacija odlaska i sudjelovanja učenika i </w:t>
      </w:r>
      <w:proofErr w:type="gramStart"/>
      <w:r w:rsidRPr="00323D4A">
        <w:rPr>
          <w:rFonts w:ascii="Times New Roman" w:eastAsia="Times New Roman" w:hAnsi="Times New Roman" w:cs="Times New Roman"/>
          <w:color w:val="000000" w:themeColor="text1"/>
          <w:sz w:val="24"/>
          <w:szCs w:val="24"/>
          <w:lang w:val="en-US" w:eastAsia="hr-HR"/>
        </w:rPr>
        <w:t>učitelja  na</w:t>
      </w:r>
      <w:proofErr w:type="gramEnd"/>
      <w:r w:rsidRPr="00323D4A">
        <w:rPr>
          <w:rFonts w:ascii="Times New Roman" w:eastAsia="Times New Roman" w:hAnsi="Times New Roman" w:cs="Times New Roman"/>
          <w:color w:val="000000" w:themeColor="text1"/>
          <w:sz w:val="24"/>
          <w:szCs w:val="24"/>
          <w:lang w:val="en-US" w:eastAsia="hr-HR"/>
        </w:rPr>
        <w:t xml:space="preserve"> regionalnim, državnim i međunarodnim natjecanjima u Hrvatskoj i inozemstvu.  </w:t>
      </w:r>
    </w:p>
    <w:p w14:paraId="027437D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val="en-US" w:eastAsia="hr-HR"/>
        </w:rPr>
        <w:t>Obuhva</w:t>
      </w:r>
      <w:r w:rsidRPr="00323D4A">
        <w:rPr>
          <w:rFonts w:ascii="Times New Roman" w:eastAsia="Times New Roman" w:hAnsi="Times New Roman" w:cs="Times New Roman"/>
          <w:color w:val="000000" w:themeColor="text1"/>
          <w:sz w:val="24"/>
          <w:szCs w:val="24"/>
          <w:lang w:eastAsia="hr-HR"/>
        </w:rPr>
        <w:t>ć</w:t>
      </w:r>
      <w:r w:rsidRPr="00323D4A">
        <w:rPr>
          <w:rFonts w:ascii="Times New Roman" w:eastAsia="Times New Roman" w:hAnsi="Times New Roman" w:cs="Times New Roman"/>
          <w:color w:val="000000" w:themeColor="text1"/>
          <w:sz w:val="24"/>
          <w:szCs w:val="24"/>
          <w:lang w:val="en-US" w:eastAsia="hr-HR"/>
        </w:rPr>
        <w:t>ene</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su</w:t>
      </w:r>
      <w:r w:rsidRPr="00323D4A">
        <w:rPr>
          <w:rFonts w:ascii="Times New Roman" w:eastAsia="Times New Roman" w:hAnsi="Times New Roman" w:cs="Times New Roman"/>
          <w:color w:val="000000" w:themeColor="text1"/>
          <w:sz w:val="24"/>
          <w:szCs w:val="24"/>
          <w:lang w:eastAsia="hr-HR"/>
        </w:rPr>
        <w:t xml:space="preserve"> i </w:t>
      </w:r>
      <w:r w:rsidRPr="00323D4A">
        <w:rPr>
          <w:rFonts w:ascii="Times New Roman" w:eastAsia="Times New Roman" w:hAnsi="Times New Roman" w:cs="Times New Roman"/>
          <w:color w:val="000000" w:themeColor="text1"/>
          <w:sz w:val="24"/>
          <w:szCs w:val="24"/>
          <w:lang w:val="en-US" w:eastAsia="hr-HR"/>
        </w:rPr>
        <w:t>aktivnosti</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kojima</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se</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osiguravaju</w:t>
      </w:r>
      <w:r w:rsidRPr="00323D4A">
        <w:rPr>
          <w:rFonts w:ascii="Times New Roman" w:eastAsia="Times New Roman" w:hAnsi="Times New Roman" w:cs="Times New Roman"/>
          <w:color w:val="000000" w:themeColor="text1"/>
          <w:sz w:val="24"/>
          <w:szCs w:val="24"/>
          <w:lang w:eastAsia="hr-HR"/>
        </w:rPr>
        <w:t xml:space="preserve"> materijalni rashodi za zaposlene. </w:t>
      </w:r>
    </w:p>
    <w:p w14:paraId="3F8F2FD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u w:val="single"/>
          <w:lang w:val="en-US" w:eastAsia="hr-HR"/>
        </w:rPr>
      </w:pPr>
    </w:p>
    <w:p w14:paraId="732BF552" w14:textId="77777777" w:rsidR="00323D4A" w:rsidRPr="00323D4A" w:rsidRDefault="00323D4A" w:rsidP="00323D4A">
      <w:pPr>
        <w:spacing w:after="0" w:line="240" w:lineRule="auto"/>
        <w:jc w:val="both"/>
        <w:rPr>
          <w:rFonts w:ascii="Times New Roman" w:eastAsia="Times New Roman" w:hAnsi="Times New Roman" w:cs="Times New Roman"/>
          <w:i/>
          <w:iCs/>
          <w:color w:val="000000" w:themeColor="text1"/>
          <w:sz w:val="24"/>
          <w:szCs w:val="24"/>
          <w:u w:val="single"/>
          <w:lang w:val="en-US" w:eastAsia="hr-HR"/>
        </w:rPr>
      </w:pPr>
      <w:r w:rsidRPr="00323D4A">
        <w:rPr>
          <w:rFonts w:ascii="Times New Roman" w:eastAsia="Times New Roman" w:hAnsi="Times New Roman" w:cs="Times New Roman"/>
          <w:color w:val="000000" w:themeColor="text1"/>
          <w:sz w:val="24"/>
          <w:szCs w:val="24"/>
          <w:u w:val="single"/>
          <w:lang w:val="en-US" w:eastAsia="hr-HR"/>
        </w:rPr>
        <w:t>Kapitalni projekti:</w:t>
      </w:r>
    </w:p>
    <w:p w14:paraId="786F38EE"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val="en-US" w:eastAsia="hr-HR"/>
        </w:rPr>
      </w:pPr>
      <w:r w:rsidRPr="00323D4A">
        <w:rPr>
          <w:rFonts w:ascii="Times New Roman" w:eastAsia="Times New Roman" w:hAnsi="Times New Roman" w:cs="Times New Roman"/>
          <w:b/>
          <w:i/>
          <w:iCs/>
          <w:color w:val="000000" w:themeColor="text1"/>
          <w:sz w:val="24"/>
          <w:szCs w:val="24"/>
          <w:lang w:val="en-US" w:eastAsia="hr-HR"/>
        </w:rPr>
        <w:t>Nabava opreme-minimalni standard</w:t>
      </w:r>
      <w:r w:rsidRPr="00323D4A">
        <w:rPr>
          <w:rFonts w:ascii="Times New Roman" w:eastAsia="Times New Roman" w:hAnsi="Times New Roman" w:cs="Times New Roman"/>
          <w:color w:val="000000" w:themeColor="text1"/>
          <w:sz w:val="24"/>
          <w:szCs w:val="24"/>
          <w:lang w:val="en-US" w:eastAsia="hr-HR"/>
        </w:rPr>
        <w:t xml:space="preserve"> – planirana je nabava računala, klima uređaja, ormara za arhivu, glazbeni instrumenti – klavir, harmonika i gitare.</w:t>
      </w:r>
    </w:p>
    <w:p w14:paraId="5DE8034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b/>
          <w:i/>
          <w:iCs/>
          <w:color w:val="000000" w:themeColor="text1"/>
          <w:sz w:val="24"/>
          <w:szCs w:val="24"/>
          <w:lang w:val="en-US" w:eastAsia="hr-HR"/>
        </w:rPr>
        <w:t>Nabava opreme- iznad minimalnog standarda</w:t>
      </w:r>
      <w:r w:rsidRPr="00323D4A">
        <w:rPr>
          <w:rFonts w:ascii="Times New Roman" w:eastAsia="Times New Roman" w:hAnsi="Times New Roman" w:cs="Times New Roman"/>
          <w:i/>
          <w:iCs/>
          <w:color w:val="000000" w:themeColor="text1"/>
          <w:sz w:val="24"/>
          <w:szCs w:val="24"/>
          <w:lang w:val="en-US" w:eastAsia="hr-HR"/>
        </w:rPr>
        <w:t xml:space="preserve"> –</w:t>
      </w:r>
      <w:r w:rsidRPr="00323D4A">
        <w:rPr>
          <w:rFonts w:ascii="Times New Roman" w:eastAsia="Times New Roman" w:hAnsi="Times New Roman" w:cs="Times New Roman"/>
          <w:color w:val="000000" w:themeColor="text1"/>
          <w:sz w:val="24"/>
          <w:szCs w:val="24"/>
          <w:lang w:val="en-US" w:eastAsia="hr-HR"/>
        </w:rPr>
        <w:t xml:space="preserve"> planirana je nabava komunikacijske opreme i glezbenih instrumenata. </w:t>
      </w:r>
    </w:p>
    <w:p w14:paraId="28D2047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p>
    <w:p w14:paraId="1C025559" w14:textId="77777777" w:rsidR="00323D4A" w:rsidRPr="00323D4A" w:rsidRDefault="00323D4A" w:rsidP="00323D4A">
      <w:pPr>
        <w:spacing w:after="0" w:line="240" w:lineRule="auto"/>
        <w:jc w:val="both"/>
        <w:rPr>
          <w:rFonts w:ascii="Calibri" w:eastAsia="Times New Roman" w:hAnsi="Calibri" w:cs="Calibri"/>
          <w:b/>
          <w:bCs/>
          <w:color w:val="000000" w:themeColor="text1"/>
          <w:sz w:val="24"/>
          <w:szCs w:val="24"/>
          <w:lang w:val="it-IT" w:eastAsia="hr-HR"/>
        </w:rPr>
      </w:pPr>
      <w:r w:rsidRPr="00323D4A">
        <w:rPr>
          <w:rFonts w:ascii="Times New Roman" w:eastAsia="Times New Roman" w:hAnsi="Times New Roman" w:cs="Times New Roman"/>
          <w:b/>
          <w:bCs/>
          <w:color w:val="000000" w:themeColor="text1"/>
          <w:sz w:val="24"/>
          <w:szCs w:val="24"/>
          <w:lang w:val="it-IT" w:eastAsia="hr-HR"/>
        </w:rPr>
        <w:t>CILJ PROGRAMA:</w:t>
      </w:r>
    </w:p>
    <w:p w14:paraId="2091046F" w14:textId="77777777" w:rsidR="00323D4A" w:rsidRPr="00323D4A" w:rsidRDefault="00323D4A" w:rsidP="00323D4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Op</w:t>
      </w:r>
      <w:r w:rsidRPr="00323D4A">
        <w:rPr>
          <w:rFonts w:ascii="Times New Roman" w:eastAsia="Times New Roman" w:hAnsi="Times New Roman" w:cs="Times New Roman"/>
          <w:color w:val="000000" w:themeColor="text1"/>
          <w:sz w:val="24"/>
          <w:szCs w:val="24"/>
          <w:lang w:eastAsia="hr-HR"/>
        </w:rPr>
        <w:t>ć</w:t>
      </w:r>
      <w:r w:rsidRPr="00323D4A">
        <w:rPr>
          <w:rFonts w:ascii="Times New Roman" w:eastAsia="Times New Roman" w:hAnsi="Times New Roman" w:cs="Times New Roman"/>
          <w:color w:val="000000" w:themeColor="text1"/>
          <w:sz w:val="24"/>
          <w:szCs w:val="24"/>
          <w:lang w:val="en-US" w:eastAsia="hr-HR"/>
        </w:rPr>
        <w:t>i</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cilj</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Podizanje</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pedago</w:t>
      </w:r>
      <w:r w:rsidRPr="00323D4A">
        <w:rPr>
          <w:rFonts w:ascii="Times New Roman" w:eastAsia="Times New Roman" w:hAnsi="Times New Roman" w:cs="Times New Roman"/>
          <w:color w:val="000000" w:themeColor="text1"/>
          <w:sz w:val="24"/>
          <w:szCs w:val="24"/>
          <w:lang w:eastAsia="hr-HR"/>
        </w:rPr>
        <w:t>š</w:t>
      </w:r>
      <w:r w:rsidRPr="00323D4A">
        <w:rPr>
          <w:rFonts w:ascii="Times New Roman" w:eastAsia="Times New Roman" w:hAnsi="Times New Roman" w:cs="Times New Roman"/>
          <w:color w:val="000000" w:themeColor="text1"/>
          <w:sz w:val="24"/>
          <w:szCs w:val="24"/>
          <w:lang w:val="en-US" w:eastAsia="hr-HR"/>
        </w:rPr>
        <w:t>kih</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standarda</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a</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samim</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time</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osiguravanje</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ve</w:t>
      </w:r>
      <w:r w:rsidRPr="00323D4A">
        <w:rPr>
          <w:rFonts w:ascii="Times New Roman" w:eastAsia="Times New Roman" w:hAnsi="Times New Roman" w:cs="Times New Roman"/>
          <w:color w:val="000000" w:themeColor="text1"/>
          <w:sz w:val="24"/>
          <w:szCs w:val="24"/>
          <w:lang w:eastAsia="hr-HR"/>
        </w:rPr>
        <w:t>ć</w:t>
      </w:r>
      <w:r w:rsidRPr="00323D4A">
        <w:rPr>
          <w:rFonts w:ascii="Times New Roman" w:eastAsia="Times New Roman" w:hAnsi="Times New Roman" w:cs="Times New Roman"/>
          <w:color w:val="000000" w:themeColor="text1"/>
          <w:sz w:val="24"/>
          <w:szCs w:val="24"/>
          <w:lang w:val="en-US" w:eastAsia="hr-HR"/>
        </w:rPr>
        <w:t>eg</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standarda</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u</w:t>
      </w:r>
      <w:r w:rsidRPr="00323D4A">
        <w:rPr>
          <w:rFonts w:ascii="Times New Roman" w:eastAsia="Times New Roman" w:hAnsi="Times New Roman" w:cs="Times New Roman"/>
          <w:color w:val="000000" w:themeColor="text1"/>
          <w:sz w:val="24"/>
          <w:szCs w:val="24"/>
          <w:lang w:eastAsia="hr-HR"/>
        </w:rPr>
        <w:t>č</w:t>
      </w:r>
      <w:r w:rsidRPr="00323D4A">
        <w:rPr>
          <w:rFonts w:ascii="Times New Roman" w:eastAsia="Times New Roman" w:hAnsi="Times New Roman" w:cs="Times New Roman"/>
          <w:color w:val="000000" w:themeColor="text1"/>
          <w:sz w:val="24"/>
          <w:szCs w:val="24"/>
          <w:lang w:val="en-US" w:eastAsia="hr-HR"/>
        </w:rPr>
        <w:t>enicima</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na</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podru</w:t>
      </w:r>
      <w:r w:rsidRPr="00323D4A">
        <w:rPr>
          <w:rFonts w:ascii="Times New Roman" w:eastAsia="Times New Roman" w:hAnsi="Times New Roman" w:cs="Times New Roman"/>
          <w:color w:val="000000" w:themeColor="text1"/>
          <w:sz w:val="24"/>
          <w:szCs w:val="24"/>
          <w:lang w:eastAsia="hr-HR"/>
        </w:rPr>
        <w:t>č</w:t>
      </w:r>
      <w:r w:rsidRPr="00323D4A">
        <w:rPr>
          <w:rFonts w:ascii="Times New Roman" w:eastAsia="Times New Roman" w:hAnsi="Times New Roman" w:cs="Times New Roman"/>
          <w:color w:val="000000" w:themeColor="text1"/>
          <w:sz w:val="24"/>
          <w:szCs w:val="24"/>
          <w:lang w:val="en-US" w:eastAsia="hr-HR"/>
        </w:rPr>
        <w:t>ju</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grada</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Pore</w:t>
      </w:r>
      <w:r w:rsidRPr="00323D4A">
        <w:rPr>
          <w:rFonts w:ascii="Times New Roman" w:eastAsia="Times New Roman" w:hAnsi="Times New Roman" w:cs="Times New Roman"/>
          <w:color w:val="000000" w:themeColor="text1"/>
          <w:sz w:val="24"/>
          <w:szCs w:val="24"/>
          <w:lang w:eastAsia="hr-HR"/>
        </w:rPr>
        <w:t>č</w:t>
      </w:r>
      <w:r w:rsidRPr="00323D4A">
        <w:rPr>
          <w:rFonts w:ascii="Times New Roman" w:eastAsia="Times New Roman" w:hAnsi="Times New Roman" w:cs="Times New Roman"/>
          <w:color w:val="000000" w:themeColor="text1"/>
          <w:sz w:val="24"/>
          <w:szCs w:val="24"/>
          <w:lang w:val="en-US" w:eastAsia="hr-HR"/>
        </w:rPr>
        <w:t>a-Parenzo</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Op</w:t>
      </w:r>
      <w:r w:rsidRPr="00323D4A">
        <w:rPr>
          <w:rFonts w:ascii="Times New Roman" w:eastAsia="Times New Roman" w:hAnsi="Times New Roman" w:cs="Times New Roman"/>
          <w:color w:val="000000" w:themeColor="text1"/>
          <w:sz w:val="24"/>
          <w:szCs w:val="24"/>
          <w:lang w:eastAsia="hr-HR"/>
        </w:rPr>
        <w:t>ć</w:t>
      </w:r>
      <w:r w:rsidRPr="00323D4A">
        <w:rPr>
          <w:rFonts w:ascii="Times New Roman" w:eastAsia="Times New Roman" w:hAnsi="Times New Roman" w:cs="Times New Roman"/>
          <w:color w:val="000000" w:themeColor="text1"/>
          <w:sz w:val="24"/>
          <w:szCs w:val="24"/>
          <w:lang w:val="en-US" w:eastAsia="hr-HR"/>
        </w:rPr>
        <w:t>ine</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Vrsar</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i</w:t>
      </w:r>
      <w:r w:rsidRPr="00323D4A">
        <w:rPr>
          <w:rFonts w:ascii="Times New Roman" w:eastAsia="Times New Roman" w:hAnsi="Times New Roman" w:cs="Times New Roman"/>
          <w:color w:val="000000" w:themeColor="text1"/>
          <w:sz w:val="24"/>
          <w:szCs w:val="24"/>
          <w:lang w:eastAsia="hr-HR"/>
        </w:rPr>
        <w:t xml:space="preserve"> Općine </w:t>
      </w:r>
      <w:r w:rsidRPr="00323D4A">
        <w:rPr>
          <w:rFonts w:ascii="Times New Roman" w:eastAsia="Times New Roman" w:hAnsi="Times New Roman" w:cs="Times New Roman"/>
          <w:color w:val="000000" w:themeColor="text1"/>
          <w:sz w:val="24"/>
          <w:szCs w:val="24"/>
          <w:lang w:val="en-US" w:eastAsia="hr-HR"/>
        </w:rPr>
        <w:t>Funtana</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Cjelokupni</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odgojno</w:t>
      </w:r>
      <w:r w:rsidRPr="00323D4A">
        <w:rPr>
          <w:rFonts w:ascii="Times New Roman" w:eastAsia="Times New Roman" w:hAnsi="Times New Roman" w:cs="Times New Roman"/>
          <w:color w:val="000000" w:themeColor="text1"/>
          <w:sz w:val="24"/>
          <w:szCs w:val="24"/>
          <w:lang w:eastAsia="hr-HR"/>
        </w:rPr>
        <w:t>-</w:t>
      </w:r>
      <w:r w:rsidRPr="00323D4A">
        <w:rPr>
          <w:rFonts w:ascii="Times New Roman" w:eastAsia="Times New Roman" w:hAnsi="Times New Roman" w:cs="Times New Roman"/>
          <w:color w:val="000000" w:themeColor="text1"/>
          <w:sz w:val="24"/>
          <w:szCs w:val="24"/>
          <w:lang w:val="en-US" w:eastAsia="hr-HR"/>
        </w:rPr>
        <w:t>obrazovni</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proces</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realizira</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se</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prema</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suvremenim</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psiholo</w:t>
      </w:r>
      <w:r w:rsidRPr="00323D4A">
        <w:rPr>
          <w:rFonts w:ascii="Times New Roman" w:eastAsia="Times New Roman" w:hAnsi="Times New Roman" w:cs="Times New Roman"/>
          <w:color w:val="000000" w:themeColor="text1"/>
          <w:sz w:val="24"/>
          <w:szCs w:val="24"/>
          <w:lang w:eastAsia="hr-HR"/>
        </w:rPr>
        <w:t>š</w:t>
      </w:r>
      <w:r w:rsidRPr="00323D4A">
        <w:rPr>
          <w:rFonts w:ascii="Times New Roman" w:eastAsia="Times New Roman" w:hAnsi="Times New Roman" w:cs="Times New Roman"/>
          <w:color w:val="000000" w:themeColor="text1"/>
          <w:sz w:val="24"/>
          <w:szCs w:val="24"/>
          <w:lang w:val="en-US" w:eastAsia="hr-HR"/>
        </w:rPr>
        <w:t>kim</w:t>
      </w:r>
      <w:r w:rsidRPr="00323D4A">
        <w:rPr>
          <w:rFonts w:ascii="Times New Roman" w:eastAsia="Times New Roman" w:hAnsi="Times New Roman" w:cs="Times New Roman"/>
          <w:color w:val="000000" w:themeColor="text1"/>
          <w:sz w:val="24"/>
          <w:szCs w:val="24"/>
          <w:lang w:eastAsia="hr-HR"/>
        </w:rPr>
        <w:t xml:space="preserve"> i </w:t>
      </w:r>
      <w:r w:rsidRPr="00323D4A">
        <w:rPr>
          <w:rFonts w:ascii="Times New Roman" w:eastAsia="Times New Roman" w:hAnsi="Times New Roman" w:cs="Times New Roman"/>
          <w:color w:val="000000" w:themeColor="text1"/>
          <w:sz w:val="24"/>
          <w:szCs w:val="24"/>
          <w:lang w:val="en-US" w:eastAsia="hr-HR"/>
        </w:rPr>
        <w:t>pedago</w:t>
      </w:r>
      <w:r w:rsidRPr="00323D4A">
        <w:rPr>
          <w:rFonts w:ascii="Times New Roman" w:eastAsia="Times New Roman" w:hAnsi="Times New Roman" w:cs="Times New Roman"/>
          <w:color w:val="000000" w:themeColor="text1"/>
          <w:sz w:val="24"/>
          <w:szCs w:val="24"/>
          <w:lang w:eastAsia="hr-HR"/>
        </w:rPr>
        <w:t>š</w:t>
      </w:r>
      <w:r w:rsidRPr="00323D4A">
        <w:rPr>
          <w:rFonts w:ascii="Times New Roman" w:eastAsia="Times New Roman" w:hAnsi="Times New Roman" w:cs="Times New Roman"/>
          <w:color w:val="000000" w:themeColor="text1"/>
          <w:sz w:val="24"/>
          <w:szCs w:val="24"/>
          <w:lang w:val="en-US" w:eastAsia="hr-HR"/>
        </w:rPr>
        <w:t>kim</w:t>
      </w:r>
      <w:r w:rsidRPr="00323D4A">
        <w:rPr>
          <w:rFonts w:ascii="Times New Roman" w:eastAsia="Times New Roman" w:hAnsi="Times New Roman" w:cs="Times New Roman"/>
          <w:color w:val="000000" w:themeColor="text1"/>
          <w:sz w:val="24"/>
          <w:szCs w:val="24"/>
          <w:lang w:eastAsia="hr-HR"/>
        </w:rPr>
        <w:t xml:space="preserve"> metodama </w:t>
      </w:r>
      <w:r w:rsidRPr="00323D4A">
        <w:rPr>
          <w:rFonts w:ascii="Times New Roman" w:eastAsia="Times New Roman" w:hAnsi="Times New Roman" w:cs="Times New Roman"/>
          <w:color w:val="000000" w:themeColor="text1"/>
          <w:sz w:val="24"/>
          <w:szCs w:val="24"/>
          <w:lang w:val="en-US" w:eastAsia="hr-HR"/>
        </w:rPr>
        <w:t>uz</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po</w:t>
      </w:r>
      <w:r w:rsidRPr="00323D4A">
        <w:rPr>
          <w:rFonts w:ascii="Times New Roman" w:eastAsia="Times New Roman" w:hAnsi="Times New Roman" w:cs="Times New Roman"/>
          <w:color w:val="000000" w:themeColor="text1"/>
          <w:sz w:val="24"/>
          <w:szCs w:val="24"/>
          <w:lang w:eastAsia="hr-HR"/>
        </w:rPr>
        <w:t>š</w:t>
      </w:r>
      <w:r w:rsidRPr="00323D4A">
        <w:rPr>
          <w:rFonts w:ascii="Times New Roman" w:eastAsia="Times New Roman" w:hAnsi="Times New Roman" w:cs="Times New Roman"/>
          <w:color w:val="000000" w:themeColor="text1"/>
          <w:sz w:val="24"/>
          <w:szCs w:val="24"/>
          <w:lang w:val="en-US" w:eastAsia="hr-HR"/>
        </w:rPr>
        <w:t>tovanje</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individualnosti</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i</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osobnosti i uz</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maksimalno</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razvijanje</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potencijala</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svakog</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hr-HR"/>
        </w:rPr>
        <w:t>u</w:t>
      </w:r>
      <w:r w:rsidRPr="00323D4A">
        <w:rPr>
          <w:rFonts w:ascii="Times New Roman" w:eastAsia="Times New Roman" w:hAnsi="Times New Roman" w:cs="Times New Roman"/>
          <w:color w:val="000000" w:themeColor="text1"/>
          <w:sz w:val="24"/>
          <w:szCs w:val="24"/>
          <w:lang w:eastAsia="hr-HR"/>
        </w:rPr>
        <w:t>č</w:t>
      </w:r>
      <w:r w:rsidRPr="00323D4A">
        <w:rPr>
          <w:rFonts w:ascii="Times New Roman" w:eastAsia="Times New Roman" w:hAnsi="Times New Roman" w:cs="Times New Roman"/>
          <w:color w:val="000000" w:themeColor="text1"/>
          <w:sz w:val="24"/>
          <w:szCs w:val="24"/>
          <w:lang w:val="en-US" w:eastAsia="hr-HR"/>
        </w:rPr>
        <w:t>enika</w:t>
      </w:r>
      <w:r w:rsidRPr="00323D4A">
        <w:rPr>
          <w:rFonts w:ascii="Times New Roman" w:eastAsia="Times New Roman" w:hAnsi="Times New Roman" w:cs="Times New Roman"/>
          <w:color w:val="000000" w:themeColor="text1"/>
          <w:sz w:val="24"/>
          <w:szCs w:val="24"/>
          <w:lang w:eastAsia="hr-HR"/>
        </w:rPr>
        <w:t xml:space="preserve">. </w:t>
      </w:r>
    </w:p>
    <w:p w14:paraId="7663ECA3" w14:textId="134C62C1" w:rsidR="00323D4A" w:rsidRDefault="00323D4A" w:rsidP="00323D4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Posebni cilj: Učenike osposobiti za samostalno muziciranje i plesanje, razviti glazbeni ukus, kreativnost, inteligenciju i poticati na individualno stvaralaštvo. Kroz komorne sastave, zbor, orkestar i plesne skupine razviti i njegovati ljubav prema skupnom muziciranju i zajedničkom plesu i koreografijama. Omogućiti učenicima stjecanje vještine sviranja i plesanja, svjesnog čitanja notnog teksta te razviti učenikove glazbene i plesne sposobnosti. Cilj je promovirati učenike i učitelje te rad Škole i obogatiti kulturni život grada Poreča i izvan turističke sezone.</w:t>
      </w:r>
    </w:p>
    <w:p w14:paraId="74753C95" w14:textId="77777777" w:rsidR="000769A9" w:rsidRPr="00323D4A" w:rsidRDefault="000769A9" w:rsidP="00323D4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eastAsia="hr-HR"/>
        </w:rPr>
      </w:pPr>
    </w:p>
    <w:p w14:paraId="727A3301" w14:textId="77777777" w:rsidR="00323D4A" w:rsidRPr="00323D4A" w:rsidRDefault="00323D4A" w:rsidP="00323D4A">
      <w:pPr>
        <w:spacing w:after="0" w:line="240" w:lineRule="auto"/>
        <w:ind w:left="360"/>
        <w:jc w:val="both"/>
        <w:rPr>
          <w:rFonts w:ascii="Times New Roman" w:eastAsia="Times New Roman" w:hAnsi="Times New Roman" w:cs="Times New Roman"/>
          <w:color w:val="000000" w:themeColor="text1"/>
          <w:lang w:val="en-US" w:eastAsia="hr-HR"/>
        </w:rPr>
      </w:pPr>
    </w:p>
    <w:p w14:paraId="5503AF10" w14:textId="77777777" w:rsidR="00323D4A" w:rsidRPr="00323D4A" w:rsidRDefault="00323D4A" w:rsidP="00323D4A">
      <w:pPr>
        <w:spacing w:after="0" w:line="240" w:lineRule="auto"/>
        <w:jc w:val="both"/>
        <w:rPr>
          <w:rFonts w:ascii="Times New Roman" w:eastAsia="Times New Roman" w:hAnsi="Times New Roman" w:cs="Times New Roman"/>
          <w:b/>
          <w:bCs/>
          <w:color w:val="000000" w:themeColor="text1"/>
          <w:sz w:val="24"/>
          <w:szCs w:val="24"/>
          <w:lang w:val="en-US" w:eastAsia="hr-HR"/>
        </w:rPr>
      </w:pPr>
      <w:r w:rsidRPr="00323D4A">
        <w:rPr>
          <w:rFonts w:ascii="Times New Roman" w:eastAsia="Times New Roman" w:hAnsi="Times New Roman" w:cs="Times New Roman"/>
          <w:b/>
          <w:bCs/>
          <w:color w:val="000000" w:themeColor="text1"/>
          <w:sz w:val="24"/>
          <w:szCs w:val="24"/>
          <w:lang w:val="en-US" w:eastAsia="hr-HR"/>
        </w:rPr>
        <w:lastRenderedPageBreak/>
        <w:t xml:space="preserve">IZVRŠENJE PROGRAMA: </w:t>
      </w:r>
    </w:p>
    <w:p w14:paraId="095FE2D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u w:val="single"/>
          <w:lang w:val="en-US" w:eastAsia="hr-HR"/>
        </w:rPr>
      </w:pPr>
      <w:r w:rsidRPr="00323D4A">
        <w:rPr>
          <w:rFonts w:ascii="Times New Roman" w:eastAsia="Times New Roman" w:hAnsi="Times New Roman" w:cs="Times New Roman"/>
          <w:color w:val="000000" w:themeColor="text1"/>
          <w:sz w:val="24"/>
          <w:szCs w:val="24"/>
          <w:u w:val="single"/>
          <w:lang w:val="en-US" w:eastAsia="hr-HR"/>
        </w:rPr>
        <w:t>Aktivnosti:</w:t>
      </w:r>
    </w:p>
    <w:p w14:paraId="3E8E066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b/>
          <w:i/>
          <w:iCs/>
          <w:color w:val="000000" w:themeColor="text1"/>
          <w:sz w:val="24"/>
          <w:szCs w:val="24"/>
          <w:lang w:val="en-US" w:eastAsia="hr-HR"/>
        </w:rPr>
        <w:t>Odgojnoobrazovno, administrativno i tehničko osoblje</w:t>
      </w:r>
      <w:r w:rsidRPr="00323D4A">
        <w:rPr>
          <w:rFonts w:ascii="Times New Roman" w:eastAsia="Times New Roman" w:hAnsi="Times New Roman" w:cs="Times New Roman"/>
          <w:color w:val="000000" w:themeColor="text1"/>
          <w:sz w:val="24"/>
          <w:szCs w:val="24"/>
          <w:lang w:val="en-US" w:eastAsia="hr-HR"/>
        </w:rPr>
        <w:t xml:space="preserve"> - </w:t>
      </w:r>
      <w:r w:rsidRPr="00323D4A">
        <w:rPr>
          <w:rFonts w:ascii="Times New Roman" w:eastAsia="Times New Roman" w:hAnsi="Times New Roman" w:cs="Times New Roman"/>
          <w:i/>
          <w:color w:val="000000" w:themeColor="text1"/>
          <w:sz w:val="24"/>
          <w:szCs w:val="24"/>
          <w:lang w:val="en-US" w:eastAsia="hr-HR"/>
        </w:rPr>
        <w:t>sredstvima iz minimalnog financijskog standarda</w:t>
      </w:r>
      <w:r w:rsidRPr="00323D4A">
        <w:rPr>
          <w:rFonts w:ascii="Times New Roman" w:eastAsia="Times New Roman" w:hAnsi="Times New Roman" w:cs="Times New Roman"/>
          <w:color w:val="000000" w:themeColor="text1"/>
          <w:sz w:val="24"/>
          <w:szCs w:val="24"/>
          <w:lang w:val="en-US" w:eastAsia="hr-HR"/>
        </w:rPr>
        <w:t xml:space="preserve"> osigurava se realizacija Godišnjeg plana i programa te Školskog kurikuluma. Iz tog programa osigurana su sredstva za službena putovanja, stručno usavršavanje zaposlenika, uredski i ostali materijal, energiju, usluge telefona, pošte i prijevoza, usluge tekućeg i investicijskog održavanja, komunalne, računalne, naknade osobama izvan radnog odnosa, premije osiguranja, članarine i norme. Aktivnost je izvršena u vrijednosti od 100 % planiranog iznosa.</w:t>
      </w:r>
    </w:p>
    <w:p w14:paraId="69989560"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i/>
          <w:color w:val="000000" w:themeColor="text1"/>
          <w:sz w:val="24"/>
          <w:szCs w:val="24"/>
          <w:lang w:val="en-US" w:eastAsia="hr-HR"/>
        </w:rPr>
        <w:t>Sredstva Ministarstva znanosti i obrazovanja</w:t>
      </w:r>
      <w:r w:rsidRPr="00323D4A">
        <w:rPr>
          <w:rFonts w:ascii="Times New Roman" w:eastAsia="Times New Roman" w:hAnsi="Times New Roman" w:cs="Times New Roman"/>
          <w:color w:val="000000" w:themeColor="text1"/>
          <w:sz w:val="24"/>
          <w:szCs w:val="24"/>
          <w:lang w:val="en-US" w:eastAsia="hr-HR"/>
        </w:rPr>
        <w:t xml:space="preserve"> utrošena su na plaće zaposlenih i ostala materijalna prava radnika u školama. Aktivnost je izvršena u vrijednosti od 91,17% planiranog iznosa.</w:t>
      </w:r>
    </w:p>
    <w:p w14:paraId="1DA77CA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b/>
          <w:bCs/>
          <w:i/>
          <w:iCs/>
          <w:color w:val="000000" w:themeColor="text1"/>
          <w:sz w:val="24"/>
          <w:szCs w:val="24"/>
          <w:lang w:val="en-US" w:eastAsia="hr-HR"/>
        </w:rPr>
        <w:t>Redovni programi Umjetničke škole</w:t>
      </w:r>
      <w:r w:rsidRPr="00323D4A">
        <w:rPr>
          <w:rFonts w:ascii="Times New Roman" w:eastAsia="Times New Roman" w:hAnsi="Times New Roman" w:cs="Times New Roman"/>
          <w:i/>
          <w:iCs/>
          <w:color w:val="000000" w:themeColor="text1"/>
          <w:sz w:val="24"/>
          <w:szCs w:val="24"/>
          <w:lang w:val="en-US" w:eastAsia="hr-HR"/>
        </w:rPr>
        <w:t xml:space="preserve"> </w:t>
      </w:r>
      <w:r w:rsidRPr="00323D4A">
        <w:rPr>
          <w:rFonts w:ascii="Times New Roman" w:eastAsia="Times New Roman" w:hAnsi="Times New Roman" w:cs="Times New Roman"/>
          <w:color w:val="000000" w:themeColor="text1"/>
          <w:sz w:val="24"/>
          <w:szCs w:val="24"/>
          <w:lang w:val="en-US" w:eastAsia="hr-HR"/>
        </w:rPr>
        <w:t xml:space="preserve">– ovim prihodima realizirana su službena putovanja, stručno usavršavanje zaposlenika, uredski i ostali materijal, energija, materijal za tekuće i investicijsko održavanje, službenu, radnu i zaštitnu odjeću, komunalne usluge, računalne usluge, zdravstvene usluge, intelektualne usluge, ostale usluge te naknade osobama izvan radnog odnosa. Redovita nastava realizirana je u skladu s Godišnjim planom i programom. </w:t>
      </w:r>
    </w:p>
    <w:p w14:paraId="3D6631BE"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 xml:space="preserve">Aktivnost je izvršena u vrijednosti od 64,31 % planiranog iznosa. </w:t>
      </w:r>
    </w:p>
    <w:p w14:paraId="148F116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p>
    <w:p w14:paraId="4F9B6BEB"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u w:val="single"/>
          <w:lang w:val="en-US" w:eastAsia="hr-HR"/>
        </w:rPr>
      </w:pPr>
      <w:r w:rsidRPr="00323D4A">
        <w:rPr>
          <w:rFonts w:ascii="Times New Roman" w:eastAsia="Times New Roman" w:hAnsi="Times New Roman" w:cs="Times New Roman"/>
          <w:color w:val="000000" w:themeColor="text1"/>
          <w:sz w:val="24"/>
          <w:szCs w:val="24"/>
          <w:u w:val="single"/>
          <w:lang w:val="en-US" w:eastAsia="hr-HR"/>
        </w:rPr>
        <w:t>Kapitalni projekti:</w:t>
      </w:r>
    </w:p>
    <w:p w14:paraId="1887E580"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b/>
          <w:bCs/>
          <w:i/>
          <w:iCs/>
          <w:color w:val="000000" w:themeColor="text1"/>
          <w:sz w:val="24"/>
          <w:szCs w:val="24"/>
          <w:lang w:val="en-US" w:eastAsia="hr-HR"/>
        </w:rPr>
        <w:t>Nabava opreme</w:t>
      </w:r>
      <w:r w:rsidRPr="00323D4A">
        <w:rPr>
          <w:rFonts w:ascii="Times New Roman" w:eastAsia="Times New Roman" w:hAnsi="Times New Roman" w:cs="Times New Roman"/>
          <w:b/>
          <w:bCs/>
          <w:color w:val="000000" w:themeColor="text1"/>
          <w:sz w:val="24"/>
          <w:szCs w:val="24"/>
          <w:lang w:val="en-US" w:eastAsia="hr-HR"/>
        </w:rPr>
        <w:t xml:space="preserve"> - </w:t>
      </w:r>
      <w:r w:rsidRPr="00323D4A">
        <w:rPr>
          <w:rFonts w:ascii="Times New Roman" w:eastAsia="Times New Roman" w:hAnsi="Times New Roman" w:cs="Times New Roman"/>
          <w:b/>
          <w:bCs/>
          <w:i/>
          <w:iCs/>
          <w:color w:val="000000" w:themeColor="text1"/>
          <w:sz w:val="24"/>
          <w:szCs w:val="24"/>
          <w:lang w:val="en-US" w:eastAsia="hr-HR"/>
        </w:rPr>
        <w:t>minimalni standard</w:t>
      </w:r>
      <w:r w:rsidRPr="00323D4A">
        <w:rPr>
          <w:rFonts w:ascii="Times New Roman" w:eastAsia="Times New Roman" w:hAnsi="Times New Roman" w:cs="Times New Roman"/>
          <w:color w:val="000000" w:themeColor="text1"/>
          <w:sz w:val="24"/>
          <w:szCs w:val="24"/>
          <w:lang w:val="en-US" w:eastAsia="hr-HR"/>
        </w:rPr>
        <w:t xml:space="preserve"> - kupljena je slijedeća oprema: printer, računalo, fotokopirni, klima uređaj, četiri arhivske komode, </w:t>
      </w:r>
      <w:proofErr w:type="gramStart"/>
      <w:r w:rsidRPr="00323D4A">
        <w:rPr>
          <w:rFonts w:ascii="Times New Roman" w:eastAsia="Times New Roman" w:hAnsi="Times New Roman" w:cs="Times New Roman"/>
          <w:color w:val="000000" w:themeColor="text1"/>
          <w:sz w:val="24"/>
          <w:szCs w:val="24"/>
          <w:lang w:val="en-US" w:eastAsia="hr-HR"/>
        </w:rPr>
        <w:t>zavjesa,  kofer</w:t>
      </w:r>
      <w:proofErr w:type="gramEnd"/>
      <w:r w:rsidRPr="00323D4A">
        <w:rPr>
          <w:rFonts w:ascii="Times New Roman" w:eastAsia="Times New Roman" w:hAnsi="Times New Roman" w:cs="Times New Roman"/>
          <w:color w:val="000000" w:themeColor="text1"/>
          <w:sz w:val="24"/>
          <w:szCs w:val="24"/>
          <w:lang w:val="en-US" w:eastAsia="hr-HR"/>
        </w:rPr>
        <w:t xml:space="preserve"> za gitaru, audio oprema za snimanje, dvije klavirske stolice, gudala za violin, dvije klasične gitare, harmonika.</w:t>
      </w:r>
    </w:p>
    <w:p w14:paraId="307C0BC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 xml:space="preserve">Projekt je izvršen u vrijednosti od 100% planiranog iznosa. </w:t>
      </w:r>
    </w:p>
    <w:p w14:paraId="21DCDEE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b/>
          <w:bCs/>
          <w:i/>
          <w:iCs/>
          <w:color w:val="000000" w:themeColor="text1"/>
          <w:sz w:val="24"/>
          <w:szCs w:val="24"/>
          <w:lang w:val="en-US" w:eastAsia="hr-HR"/>
        </w:rPr>
        <w:t>Nabava opreme</w:t>
      </w:r>
      <w:r w:rsidRPr="00323D4A">
        <w:rPr>
          <w:rFonts w:ascii="Times New Roman" w:eastAsia="Times New Roman" w:hAnsi="Times New Roman" w:cs="Times New Roman"/>
          <w:b/>
          <w:bCs/>
          <w:color w:val="000000" w:themeColor="text1"/>
          <w:sz w:val="24"/>
          <w:szCs w:val="24"/>
          <w:lang w:val="en-US" w:eastAsia="hr-HR"/>
        </w:rPr>
        <w:t xml:space="preserve"> – iznad </w:t>
      </w:r>
      <w:r w:rsidRPr="00323D4A">
        <w:rPr>
          <w:rFonts w:ascii="Times New Roman" w:eastAsia="Times New Roman" w:hAnsi="Times New Roman" w:cs="Times New Roman"/>
          <w:b/>
          <w:bCs/>
          <w:i/>
          <w:iCs/>
          <w:color w:val="000000" w:themeColor="text1"/>
          <w:sz w:val="24"/>
          <w:szCs w:val="24"/>
          <w:lang w:val="en-US" w:eastAsia="hr-HR"/>
        </w:rPr>
        <w:t>minimalnog standarda</w:t>
      </w:r>
      <w:r w:rsidRPr="00323D4A">
        <w:rPr>
          <w:rFonts w:ascii="Times New Roman" w:eastAsia="Times New Roman" w:hAnsi="Times New Roman" w:cs="Times New Roman"/>
          <w:i/>
          <w:iCs/>
          <w:color w:val="000000" w:themeColor="text1"/>
          <w:sz w:val="24"/>
          <w:szCs w:val="24"/>
          <w:lang w:val="en-US" w:eastAsia="hr-HR"/>
        </w:rPr>
        <w:t xml:space="preserve"> –</w:t>
      </w:r>
      <w:r w:rsidRPr="00323D4A">
        <w:rPr>
          <w:rFonts w:ascii="Times New Roman" w:eastAsia="Times New Roman" w:hAnsi="Times New Roman" w:cs="Times New Roman"/>
          <w:color w:val="000000" w:themeColor="text1"/>
          <w:sz w:val="24"/>
          <w:szCs w:val="24"/>
          <w:lang w:val="en-US" w:eastAsia="hr-HR"/>
        </w:rPr>
        <w:t xml:space="preserve"> kupljena je slijedeća oprema: harmonika, klavir i vatrogasni </w:t>
      </w:r>
      <w:proofErr w:type="gramStart"/>
      <w:r w:rsidRPr="00323D4A">
        <w:rPr>
          <w:rFonts w:ascii="Times New Roman" w:eastAsia="Times New Roman" w:hAnsi="Times New Roman" w:cs="Times New Roman"/>
          <w:color w:val="000000" w:themeColor="text1"/>
          <w:sz w:val="24"/>
          <w:szCs w:val="24"/>
          <w:lang w:val="en-US" w:eastAsia="hr-HR"/>
        </w:rPr>
        <w:t>aparati..</w:t>
      </w:r>
      <w:proofErr w:type="gramEnd"/>
    </w:p>
    <w:p w14:paraId="31604FA9" w14:textId="77777777" w:rsidR="00323D4A" w:rsidRPr="00323D4A" w:rsidRDefault="00323D4A" w:rsidP="00323D4A">
      <w:pPr>
        <w:spacing w:after="200" w:line="276" w:lineRule="auto"/>
        <w:contextualSpacing/>
        <w:outlineLvl w:val="2"/>
        <w:rPr>
          <w:rFonts w:ascii="Times New Roman" w:eastAsia="Times New Roman" w:hAnsi="Times New Roman" w:cs="Times New Roman"/>
          <w:color w:val="000000" w:themeColor="text1"/>
          <w:sz w:val="24"/>
          <w:szCs w:val="24"/>
          <w:lang w:val="en-US" w:eastAsia="hr-HR"/>
        </w:rPr>
      </w:pPr>
      <w:bookmarkStart w:id="153" w:name="_Toc198884313"/>
      <w:bookmarkStart w:id="154" w:name="_Toc198893466"/>
      <w:bookmarkStart w:id="155" w:name="_Toc198898380"/>
      <w:r w:rsidRPr="00323D4A">
        <w:rPr>
          <w:rFonts w:ascii="Times New Roman" w:eastAsia="Times New Roman" w:hAnsi="Times New Roman" w:cs="Times New Roman"/>
          <w:color w:val="000000" w:themeColor="text1"/>
          <w:sz w:val="24"/>
          <w:szCs w:val="24"/>
          <w:lang w:val="en-US" w:eastAsia="hr-HR"/>
        </w:rPr>
        <w:t>Projekt je izvršen u vrijednosti od 55,51% planiranog iznosa.</w:t>
      </w:r>
      <w:bookmarkEnd w:id="153"/>
      <w:bookmarkEnd w:id="154"/>
      <w:bookmarkEnd w:id="155"/>
    </w:p>
    <w:p w14:paraId="56DCD704" w14:textId="77777777" w:rsidR="00323D4A" w:rsidRPr="00323D4A" w:rsidRDefault="00323D4A" w:rsidP="00323D4A">
      <w:pPr>
        <w:spacing w:after="200" w:line="276" w:lineRule="auto"/>
        <w:contextualSpacing/>
        <w:outlineLvl w:val="2"/>
        <w:rPr>
          <w:rFonts w:ascii="Times New Roman" w:eastAsia="Times New Roman" w:hAnsi="Times New Roman" w:cs="Times New Roman"/>
          <w:b/>
          <w:color w:val="000000" w:themeColor="text1"/>
          <w:sz w:val="24"/>
          <w:szCs w:val="24"/>
          <w:lang w:val="en-US" w:eastAsia="hr-HR"/>
        </w:rPr>
      </w:pPr>
    </w:p>
    <w:p w14:paraId="71319F60" w14:textId="63F72B42" w:rsidR="00323D4A" w:rsidRPr="00323D4A" w:rsidRDefault="00323D4A" w:rsidP="00323D4A">
      <w:pPr>
        <w:spacing w:after="200" w:line="276" w:lineRule="auto"/>
        <w:contextualSpacing/>
        <w:outlineLvl w:val="2"/>
        <w:rPr>
          <w:rFonts w:ascii="Times New Roman" w:eastAsia="Times New Roman" w:hAnsi="Times New Roman" w:cs="Times New Roman"/>
          <w:b/>
          <w:color w:val="000000" w:themeColor="text1"/>
          <w:sz w:val="24"/>
          <w:szCs w:val="24"/>
          <w:lang w:eastAsia="hr-HR"/>
        </w:rPr>
      </w:pPr>
      <w:bookmarkStart w:id="156" w:name="_Toc198884314"/>
      <w:bookmarkStart w:id="157" w:name="_Toc198898381"/>
      <w:r w:rsidRPr="00323D4A">
        <w:rPr>
          <w:rFonts w:ascii="Times New Roman" w:eastAsia="Times New Roman" w:hAnsi="Times New Roman" w:cs="Times New Roman"/>
          <w:b/>
          <w:color w:val="000000" w:themeColor="text1"/>
          <w:sz w:val="24"/>
          <w:szCs w:val="24"/>
          <w:lang w:eastAsia="hr-HR"/>
        </w:rPr>
        <w:t>4.3.6.OSNOVNA ŠKOLA FINIDA</w:t>
      </w:r>
      <w:bookmarkEnd w:id="156"/>
      <w:bookmarkEnd w:id="157"/>
    </w:p>
    <w:tbl>
      <w:tblPr>
        <w:tblW w:w="5316" w:type="pct"/>
        <w:jc w:val="center"/>
        <w:tblLook w:val="04A0" w:firstRow="1" w:lastRow="0" w:firstColumn="1" w:lastColumn="0" w:noHBand="0" w:noVBand="1"/>
      </w:tblPr>
      <w:tblGrid>
        <w:gridCol w:w="1877"/>
        <w:gridCol w:w="3557"/>
        <w:gridCol w:w="1607"/>
        <w:gridCol w:w="1884"/>
        <w:gridCol w:w="1427"/>
      </w:tblGrid>
      <w:tr w:rsidR="00323D4A" w:rsidRPr="00323D4A" w14:paraId="5061FB96" w14:textId="77777777" w:rsidTr="00964BA6">
        <w:trPr>
          <w:trHeight w:val="283"/>
          <w:jc w:val="center"/>
        </w:trPr>
        <w:tc>
          <w:tcPr>
            <w:tcW w:w="2624"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17BC076F"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val="it-IT" w:eastAsia="hr-HR"/>
              </w:rPr>
            </w:pPr>
            <w:bookmarkStart w:id="158" w:name="_Hlk101287188"/>
            <w:r w:rsidRPr="00323D4A">
              <w:rPr>
                <w:rFonts w:ascii="Times New Roman" w:eastAsia="Times New Roman" w:hAnsi="Times New Roman" w:cs="Times New Roman"/>
                <w:b/>
                <w:color w:val="000000" w:themeColor="text1"/>
                <w:sz w:val="20"/>
                <w:szCs w:val="20"/>
                <w:lang w:val="it-IT" w:eastAsia="hr-HR"/>
              </w:rPr>
              <w:t>NAZIV GLAVA/NAZIV PRORAČUNSKOG KORISNIKA</w:t>
            </w:r>
          </w:p>
        </w:tc>
        <w:tc>
          <w:tcPr>
            <w:tcW w:w="776" w:type="pct"/>
            <w:vMerge w:val="restart"/>
            <w:tcBorders>
              <w:top w:val="single" w:sz="4" w:space="0" w:color="auto"/>
              <w:left w:val="nil"/>
              <w:right w:val="single" w:sz="4" w:space="0" w:color="auto"/>
            </w:tcBorders>
            <w:shd w:val="clear" w:color="000000" w:fill="D9D9D9"/>
            <w:vAlign w:val="center"/>
          </w:tcPr>
          <w:p w14:paraId="2375F3FC"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val="en-AU" w:eastAsia="hr-HR"/>
              </w:rPr>
            </w:pPr>
            <w:r w:rsidRPr="00323D4A">
              <w:rPr>
                <w:rFonts w:ascii="Times New Roman" w:eastAsia="Times New Roman" w:hAnsi="Times New Roman" w:cs="Times New Roman"/>
                <w:b/>
                <w:bCs/>
                <w:color w:val="000000" w:themeColor="text1"/>
                <w:sz w:val="20"/>
                <w:szCs w:val="24"/>
                <w:lang w:val="en-AU" w:eastAsia="hr-HR"/>
              </w:rPr>
              <w:t>PLAN ZA 2024.</w:t>
            </w:r>
          </w:p>
        </w:tc>
        <w:tc>
          <w:tcPr>
            <w:tcW w:w="910" w:type="pct"/>
            <w:vMerge w:val="restart"/>
            <w:tcBorders>
              <w:top w:val="single" w:sz="4" w:space="0" w:color="auto"/>
              <w:left w:val="nil"/>
              <w:right w:val="single" w:sz="4" w:space="0" w:color="auto"/>
            </w:tcBorders>
            <w:shd w:val="clear" w:color="000000" w:fill="D9D9D9"/>
            <w:vAlign w:val="center"/>
          </w:tcPr>
          <w:p w14:paraId="7F1DC909"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val="en-AU" w:eastAsia="hr-HR"/>
              </w:rPr>
            </w:pPr>
            <w:r w:rsidRPr="00323D4A">
              <w:rPr>
                <w:rFonts w:ascii="Times New Roman" w:eastAsia="Times New Roman" w:hAnsi="Times New Roman" w:cs="Times New Roman"/>
                <w:b/>
                <w:bCs/>
                <w:color w:val="000000" w:themeColor="text1"/>
                <w:sz w:val="20"/>
                <w:szCs w:val="24"/>
                <w:lang w:val="en-AU" w:eastAsia="hr-HR"/>
              </w:rPr>
              <w:t xml:space="preserve">IZVRŠENJE </w:t>
            </w:r>
            <w:proofErr w:type="gramStart"/>
            <w:r w:rsidRPr="00323D4A">
              <w:rPr>
                <w:rFonts w:ascii="Times New Roman" w:eastAsia="Times New Roman" w:hAnsi="Times New Roman" w:cs="Times New Roman"/>
                <w:b/>
                <w:bCs/>
                <w:color w:val="000000" w:themeColor="text1"/>
                <w:sz w:val="20"/>
                <w:szCs w:val="24"/>
                <w:lang w:val="en-AU" w:eastAsia="hr-HR"/>
              </w:rPr>
              <w:t>U  1</w:t>
            </w:r>
            <w:proofErr w:type="gramEnd"/>
            <w:r w:rsidRPr="00323D4A">
              <w:rPr>
                <w:rFonts w:ascii="Times New Roman" w:eastAsia="Times New Roman" w:hAnsi="Times New Roman" w:cs="Times New Roman"/>
                <w:b/>
                <w:bCs/>
                <w:color w:val="000000" w:themeColor="text1"/>
                <w:sz w:val="20"/>
                <w:szCs w:val="24"/>
                <w:lang w:val="en-AU" w:eastAsia="hr-HR"/>
              </w:rPr>
              <w:t>.-12. 2024.</w:t>
            </w:r>
          </w:p>
        </w:tc>
        <w:tc>
          <w:tcPr>
            <w:tcW w:w="689" w:type="pct"/>
            <w:vMerge w:val="restart"/>
            <w:tcBorders>
              <w:top w:val="single" w:sz="4" w:space="0" w:color="auto"/>
              <w:left w:val="nil"/>
              <w:right w:val="single" w:sz="4" w:space="0" w:color="auto"/>
            </w:tcBorders>
            <w:shd w:val="clear" w:color="000000" w:fill="D9D9D9"/>
            <w:vAlign w:val="center"/>
          </w:tcPr>
          <w:p w14:paraId="34B64AD7"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val="en-AU" w:eastAsia="hr-HR"/>
              </w:rPr>
            </w:pPr>
            <w:r w:rsidRPr="00323D4A">
              <w:rPr>
                <w:rFonts w:ascii="Times New Roman" w:eastAsia="Times New Roman" w:hAnsi="Times New Roman" w:cs="Times New Roman"/>
                <w:b/>
                <w:bCs/>
                <w:color w:val="000000" w:themeColor="text1"/>
                <w:sz w:val="20"/>
                <w:szCs w:val="24"/>
                <w:lang w:val="en-AU" w:eastAsia="hr-HR"/>
              </w:rPr>
              <w:t>INDEKS</w:t>
            </w:r>
          </w:p>
        </w:tc>
      </w:tr>
      <w:tr w:rsidR="00323D4A" w:rsidRPr="00323D4A" w14:paraId="5070EC3E" w14:textId="77777777" w:rsidTr="00964BA6">
        <w:trPr>
          <w:trHeight w:val="283"/>
          <w:jc w:val="center"/>
        </w:trPr>
        <w:tc>
          <w:tcPr>
            <w:tcW w:w="2624"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59FD8F65"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val="en-AU" w:eastAsia="hr-HR"/>
              </w:rPr>
            </w:pPr>
            <w:r w:rsidRPr="00323D4A">
              <w:rPr>
                <w:rFonts w:ascii="Times New Roman" w:eastAsia="Times New Roman" w:hAnsi="Times New Roman" w:cs="Times New Roman"/>
                <w:b/>
                <w:color w:val="000000" w:themeColor="text1"/>
                <w:sz w:val="20"/>
                <w:szCs w:val="20"/>
                <w:lang w:val="en-AU" w:eastAsia="hr-HR"/>
              </w:rPr>
              <w:t>NAZIV PROGRAMA/AKTIVNOSTI/PROJEKTA</w:t>
            </w:r>
          </w:p>
        </w:tc>
        <w:tc>
          <w:tcPr>
            <w:tcW w:w="776" w:type="pct"/>
            <w:vMerge/>
            <w:tcBorders>
              <w:left w:val="nil"/>
              <w:bottom w:val="single" w:sz="4" w:space="0" w:color="auto"/>
              <w:right w:val="single" w:sz="4" w:space="0" w:color="auto"/>
            </w:tcBorders>
            <w:shd w:val="clear" w:color="000000" w:fill="D9D9D9"/>
            <w:vAlign w:val="center"/>
          </w:tcPr>
          <w:p w14:paraId="6F72F0BA"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val="en-AU" w:eastAsia="hr-HR"/>
              </w:rPr>
            </w:pPr>
          </w:p>
        </w:tc>
        <w:tc>
          <w:tcPr>
            <w:tcW w:w="910" w:type="pct"/>
            <w:vMerge/>
            <w:tcBorders>
              <w:left w:val="nil"/>
              <w:bottom w:val="single" w:sz="4" w:space="0" w:color="auto"/>
              <w:right w:val="single" w:sz="4" w:space="0" w:color="auto"/>
            </w:tcBorders>
            <w:shd w:val="clear" w:color="000000" w:fill="D9D9D9"/>
            <w:vAlign w:val="center"/>
          </w:tcPr>
          <w:p w14:paraId="278A0403"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val="en-AU" w:eastAsia="hr-HR"/>
              </w:rPr>
            </w:pPr>
          </w:p>
        </w:tc>
        <w:tc>
          <w:tcPr>
            <w:tcW w:w="689" w:type="pct"/>
            <w:vMerge/>
            <w:tcBorders>
              <w:left w:val="nil"/>
              <w:bottom w:val="single" w:sz="4" w:space="0" w:color="auto"/>
              <w:right w:val="single" w:sz="4" w:space="0" w:color="auto"/>
            </w:tcBorders>
            <w:shd w:val="clear" w:color="000000" w:fill="D9D9D9"/>
            <w:vAlign w:val="center"/>
          </w:tcPr>
          <w:p w14:paraId="74C8A50D"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val="en-AU" w:eastAsia="hr-HR"/>
              </w:rPr>
            </w:pPr>
          </w:p>
        </w:tc>
      </w:tr>
      <w:tr w:rsidR="00323D4A" w:rsidRPr="00323D4A" w14:paraId="46EFB4C5" w14:textId="77777777" w:rsidTr="00964BA6">
        <w:trPr>
          <w:trHeight w:val="283"/>
          <w:jc w:val="center"/>
        </w:trPr>
        <w:tc>
          <w:tcPr>
            <w:tcW w:w="262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3DE91"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RASHODI / IZDACI</w:t>
            </w:r>
          </w:p>
        </w:tc>
        <w:tc>
          <w:tcPr>
            <w:tcW w:w="77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61E248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val="en-AU" w:eastAsia="hr-HR"/>
              </w:rPr>
            </w:pPr>
            <w:r w:rsidRPr="00323D4A">
              <w:rPr>
                <w:rFonts w:ascii="Times New Roman" w:eastAsia="Times New Roman" w:hAnsi="Times New Roman" w:cs="Times New Roman"/>
                <w:color w:val="000000" w:themeColor="text1"/>
                <w:sz w:val="20"/>
                <w:szCs w:val="20"/>
                <w:lang w:val="en-AU" w:eastAsia="hr-HR"/>
              </w:rPr>
              <w:t>1</w:t>
            </w:r>
          </w:p>
        </w:tc>
        <w:tc>
          <w:tcPr>
            <w:tcW w:w="91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D6D718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val="en-AU" w:eastAsia="hr-HR"/>
              </w:rPr>
            </w:pPr>
            <w:r w:rsidRPr="00323D4A">
              <w:rPr>
                <w:rFonts w:ascii="Times New Roman" w:eastAsia="Times New Roman" w:hAnsi="Times New Roman" w:cs="Times New Roman"/>
                <w:color w:val="000000" w:themeColor="text1"/>
                <w:sz w:val="20"/>
                <w:szCs w:val="20"/>
                <w:lang w:val="en-AU" w:eastAsia="hr-HR"/>
              </w:rPr>
              <w:t>2</w:t>
            </w:r>
          </w:p>
        </w:tc>
        <w:tc>
          <w:tcPr>
            <w:tcW w:w="68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AA8C08D"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val="en-AU" w:eastAsia="hr-HR"/>
              </w:rPr>
            </w:pPr>
            <w:r w:rsidRPr="00323D4A">
              <w:rPr>
                <w:rFonts w:ascii="Times New Roman" w:eastAsia="Times New Roman" w:hAnsi="Times New Roman" w:cs="Times New Roman"/>
                <w:color w:val="000000" w:themeColor="text1"/>
                <w:sz w:val="20"/>
                <w:szCs w:val="20"/>
                <w:lang w:val="en-AU" w:eastAsia="hr-HR"/>
              </w:rPr>
              <w:t>3</w:t>
            </w:r>
            <w:proofErr w:type="gramStart"/>
            <w:r w:rsidRPr="00323D4A">
              <w:rPr>
                <w:rFonts w:ascii="Times New Roman" w:eastAsia="Times New Roman" w:hAnsi="Times New Roman" w:cs="Times New Roman"/>
                <w:color w:val="000000" w:themeColor="text1"/>
                <w:sz w:val="20"/>
                <w:szCs w:val="20"/>
                <w:lang w:val="en-AU" w:eastAsia="hr-HR"/>
              </w:rPr>
              <w:t>=(</w:t>
            </w:r>
            <w:proofErr w:type="gramEnd"/>
            <w:r w:rsidRPr="00323D4A">
              <w:rPr>
                <w:rFonts w:ascii="Times New Roman" w:eastAsia="Times New Roman" w:hAnsi="Times New Roman" w:cs="Times New Roman"/>
                <w:color w:val="000000" w:themeColor="text1"/>
                <w:sz w:val="20"/>
                <w:szCs w:val="20"/>
                <w:lang w:val="en-AU" w:eastAsia="hr-HR"/>
              </w:rPr>
              <w:t>2/1)</w:t>
            </w:r>
          </w:p>
        </w:tc>
      </w:tr>
      <w:tr w:rsidR="00323D4A" w:rsidRPr="00323D4A" w14:paraId="71069009" w14:textId="77777777" w:rsidTr="00964BA6">
        <w:trPr>
          <w:trHeight w:val="283"/>
          <w:jc w:val="center"/>
        </w:trPr>
        <w:tc>
          <w:tcPr>
            <w:tcW w:w="9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6B158"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val="en-AU" w:eastAsia="hr-HR"/>
              </w:rPr>
            </w:pPr>
            <w:r w:rsidRPr="00323D4A">
              <w:rPr>
                <w:rFonts w:ascii="Times New Roman" w:eastAsia="Times New Roman" w:hAnsi="Times New Roman" w:cs="Times New Roman"/>
                <w:b/>
                <w:bCs/>
                <w:color w:val="000000" w:themeColor="text1"/>
                <w:lang w:val="en-AU" w:eastAsia="hr-HR"/>
              </w:rPr>
              <w:t>Glava 50338</w:t>
            </w:r>
          </w:p>
        </w:tc>
        <w:tc>
          <w:tcPr>
            <w:tcW w:w="171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6FE7D9F"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OSNOVNA ŠKOLA FINIDA</w:t>
            </w:r>
          </w:p>
        </w:tc>
        <w:tc>
          <w:tcPr>
            <w:tcW w:w="7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2611F4"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3.334.030,00</w:t>
            </w:r>
          </w:p>
        </w:tc>
        <w:tc>
          <w:tcPr>
            <w:tcW w:w="9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8BABA3"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2.916.117,87</w:t>
            </w:r>
          </w:p>
        </w:tc>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445890"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87,47</w:t>
            </w:r>
          </w:p>
        </w:tc>
      </w:tr>
      <w:tr w:rsidR="00323D4A" w:rsidRPr="00323D4A" w14:paraId="6872A593" w14:textId="77777777" w:rsidTr="00964BA6">
        <w:trPr>
          <w:trHeight w:val="283"/>
          <w:jc w:val="center"/>
        </w:trPr>
        <w:tc>
          <w:tcPr>
            <w:tcW w:w="907" w:type="pct"/>
            <w:tcBorders>
              <w:top w:val="nil"/>
              <w:left w:val="single" w:sz="4" w:space="0" w:color="auto"/>
              <w:bottom w:val="single" w:sz="4" w:space="0" w:color="auto"/>
              <w:right w:val="single" w:sz="4" w:space="0" w:color="auto"/>
            </w:tcBorders>
            <w:shd w:val="clear" w:color="000000" w:fill="D9D9D9"/>
            <w:vAlign w:val="center"/>
          </w:tcPr>
          <w:p w14:paraId="23D08FB3"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val="en-AU" w:eastAsia="hr-HR"/>
              </w:rPr>
            </w:pPr>
            <w:r w:rsidRPr="00323D4A">
              <w:rPr>
                <w:rFonts w:ascii="Times New Roman" w:eastAsia="Times New Roman" w:hAnsi="Times New Roman" w:cs="Times New Roman"/>
                <w:b/>
                <w:color w:val="000000" w:themeColor="text1"/>
                <w:lang w:val="en-AU" w:eastAsia="hr-HR"/>
              </w:rPr>
              <w:br w:type="page"/>
            </w:r>
            <w:proofErr w:type="gramStart"/>
            <w:r w:rsidRPr="00323D4A">
              <w:rPr>
                <w:rFonts w:ascii="Times New Roman" w:eastAsia="Times New Roman" w:hAnsi="Times New Roman" w:cs="Times New Roman"/>
                <w:b/>
                <w:bCs/>
                <w:color w:val="000000" w:themeColor="text1"/>
                <w:lang w:val="en-AU" w:eastAsia="hr-HR"/>
              </w:rPr>
              <w:t>Program  1029</w:t>
            </w:r>
            <w:proofErr w:type="gramEnd"/>
          </w:p>
        </w:tc>
        <w:tc>
          <w:tcPr>
            <w:tcW w:w="171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3258532"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val="en-AU" w:eastAsia="hr-HR"/>
              </w:rPr>
            </w:pPr>
            <w:r w:rsidRPr="00323D4A">
              <w:rPr>
                <w:rFonts w:ascii="Times New Roman" w:eastAsia="Times New Roman" w:hAnsi="Times New Roman" w:cs="Times New Roman"/>
                <w:b/>
                <w:bCs/>
                <w:color w:val="000000" w:themeColor="text1"/>
                <w:lang w:val="en-AU" w:eastAsia="hr-HR"/>
              </w:rPr>
              <w:t>JAVNE POTREBE U OBRAZOVANJU</w:t>
            </w:r>
          </w:p>
        </w:tc>
        <w:tc>
          <w:tcPr>
            <w:tcW w:w="7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73875D"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3.334.030,00</w:t>
            </w:r>
          </w:p>
        </w:tc>
        <w:tc>
          <w:tcPr>
            <w:tcW w:w="9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1CB71A"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2.916.117,87</w:t>
            </w:r>
          </w:p>
        </w:tc>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A942C1"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87,47</w:t>
            </w:r>
          </w:p>
        </w:tc>
      </w:tr>
      <w:tr w:rsidR="00323D4A" w:rsidRPr="00323D4A" w14:paraId="0839D0B5" w14:textId="77777777" w:rsidTr="00964BA6">
        <w:trPr>
          <w:trHeight w:val="283"/>
          <w:jc w:val="center"/>
        </w:trPr>
        <w:tc>
          <w:tcPr>
            <w:tcW w:w="907" w:type="pct"/>
            <w:tcBorders>
              <w:top w:val="nil"/>
              <w:left w:val="single" w:sz="4" w:space="0" w:color="auto"/>
              <w:bottom w:val="single" w:sz="4" w:space="0" w:color="auto"/>
              <w:right w:val="single" w:sz="4" w:space="0" w:color="auto"/>
            </w:tcBorders>
            <w:shd w:val="clear" w:color="000000" w:fill="FFFFFF"/>
            <w:vAlign w:val="center"/>
          </w:tcPr>
          <w:p w14:paraId="1146F2D7"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Odjel 0301</w:t>
            </w:r>
          </w:p>
        </w:tc>
        <w:tc>
          <w:tcPr>
            <w:tcW w:w="1718" w:type="pct"/>
            <w:tcBorders>
              <w:top w:val="nil"/>
              <w:left w:val="nil"/>
              <w:bottom w:val="single" w:sz="4" w:space="0" w:color="auto"/>
              <w:right w:val="single" w:sz="4" w:space="0" w:color="auto"/>
            </w:tcBorders>
            <w:shd w:val="clear" w:color="000000" w:fill="FFFFFF"/>
            <w:vAlign w:val="center"/>
          </w:tcPr>
          <w:p w14:paraId="69DECDF0"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 xml:space="preserve">OSNOVNO ŠKOLSTVO –DECENTRALIZIRANE FUNKCIJE </w:t>
            </w:r>
          </w:p>
        </w:tc>
        <w:tc>
          <w:tcPr>
            <w:tcW w:w="7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8F53FE"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127.815,00</w:t>
            </w: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60F04"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127.815,00</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ADAD4"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100,00</w:t>
            </w:r>
          </w:p>
        </w:tc>
      </w:tr>
      <w:tr w:rsidR="00323D4A" w:rsidRPr="00323D4A" w14:paraId="02C7DD54" w14:textId="77777777" w:rsidTr="00964BA6">
        <w:trPr>
          <w:trHeight w:val="283"/>
          <w:jc w:val="center"/>
        </w:trPr>
        <w:tc>
          <w:tcPr>
            <w:tcW w:w="907" w:type="pct"/>
            <w:tcBorders>
              <w:top w:val="nil"/>
              <w:left w:val="single" w:sz="4" w:space="0" w:color="auto"/>
              <w:bottom w:val="single" w:sz="4" w:space="0" w:color="auto"/>
              <w:right w:val="single" w:sz="4" w:space="0" w:color="auto"/>
            </w:tcBorders>
            <w:shd w:val="clear" w:color="000000" w:fill="FFFFFF"/>
            <w:vAlign w:val="center"/>
          </w:tcPr>
          <w:p w14:paraId="2D08737E"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100001</w:t>
            </w:r>
          </w:p>
        </w:tc>
        <w:tc>
          <w:tcPr>
            <w:tcW w:w="1718" w:type="pct"/>
            <w:tcBorders>
              <w:top w:val="nil"/>
              <w:left w:val="nil"/>
              <w:bottom w:val="single" w:sz="4" w:space="0" w:color="auto"/>
              <w:right w:val="single" w:sz="4" w:space="0" w:color="auto"/>
            </w:tcBorders>
            <w:shd w:val="clear" w:color="000000" w:fill="FFFFFF"/>
            <w:vAlign w:val="center"/>
          </w:tcPr>
          <w:p w14:paraId="3843640B"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it-IT" w:eastAsia="hr-HR"/>
              </w:rPr>
            </w:pPr>
            <w:r w:rsidRPr="00323D4A">
              <w:rPr>
                <w:rFonts w:ascii="Times New Roman" w:eastAsia="Times New Roman" w:hAnsi="Times New Roman" w:cs="Times New Roman"/>
                <w:b/>
                <w:bCs/>
                <w:color w:val="000000" w:themeColor="text1"/>
                <w:sz w:val="20"/>
                <w:szCs w:val="20"/>
                <w:lang w:val="it-IT" w:eastAsia="hr-HR"/>
              </w:rPr>
              <w:t>Odgojnoobrazovno, administrativno i tehničku osoblje-minimalni standard</w:t>
            </w:r>
          </w:p>
        </w:tc>
        <w:tc>
          <w:tcPr>
            <w:tcW w:w="7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1C77A"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96.929,00</w:t>
            </w: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E3FC1"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96.929,00</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09DEF"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100,00</w:t>
            </w:r>
          </w:p>
        </w:tc>
      </w:tr>
      <w:tr w:rsidR="00323D4A" w:rsidRPr="00323D4A" w14:paraId="37C5F809" w14:textId="77777777" w:rsidTr="00964BA6">
        <w:trPr>
          <w:trHeight w:val="283"/>
          <w:jc w:val="center"/>
        </w:trPr>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14:paraId="48828A99"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Kapitalni projekt</w:t>
            </w:r>
          </w:p>
          <w:p w14:paraId="530BFA6E"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val="en-AU" w:eastAsia="hr-HR"/>
              </w:rPr>
            </w:pPr>
            <w:r w:rsidRPr="00323D4A">
              <w:rPr>
                <w:rFonts w:ascii="Times New Roman" w:eastAsia="Times New Roman" w:hAnsi="Times New Roman" w:cs="Times New Roman"/>
                <w:b/>
                <w:color w:val="000000" w:themeColor="text1"/>
                <w:sz w:val="20"/>
                <w:szCs w:val="20"/>
                <w:lang w:eastAsia="hr-HR"/>
              </w:rPr>
              <w:t xml:space="preserve">K100001 </w:t>
            </w:r>
          </w:p>
        </w:tc>
        <w:tc>
          <w:tcPr>
            <w:tcW w:w="1718" w:type="pct"/>
            <w:tcBorders>
              <w:top w:val="single" w:sz="4" w:space="0" w:color="auto"/>
              <w:left w:val="nil"/>
              <w:bottom w:val="single" w:sz="4" w:space="0" w:color="auto"/>
              <w:right w:val="single" w:sz="4" w:space="0" w:color="auto"/>
            </w:tcBorders>
            <w:shd w:val="clear" w:color="000000" w:fill="FFFFFF"/>
            <w:vAlign w:val="center"/>
          </w:tcPr>
          <w:p w14:paraId="0D933F8E"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Nabava opreme - minimalni standard</w:t>
            </w:r>
          </w:p>
        </w:tc>
        <w:tc>
          <w:tcPr>
            <w:tcW w:w="7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9EC25"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24386,00</w:t>
            </w: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5452B"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24386,00</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B7AE2"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100,00</w:t>
            </w:r>
          </w:p>
        </w:tc>
      </w:tr>
      <w:tr w:rsidR="00323D4A" w:rsidRPr="00323D4A" w14:paraId="4694A8BB" w14:textId="77777777" w:rsidTr="00964BA6">
        <w:trPr>
          <w:trHeight w:val="283"/>
          <w:jc w:val="center"/>
        </w:trPr>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14:paraId="40C93322"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Kapitalni projekt</w:t>
            </w:r>
          </w:p>
          <w:p w14:paraId="01BB6C3B"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K100002</w:t>
            </w:r>
          </w:p>
        </w:tc>
        <w:tc>
          <w:tcPr>
            <w:tcW w:w="1718" w:type="pct"/>
            <w:tcBorders>
              <w:top w:val="single" w:sz="4" w:space="0" w:color="auto"/>
              <w:left w:val="nil"/>
              <w:bottom w:val="single" w:sz="4" w:space="0" w:color="auto"/>
              <w:right w:val="single" w:sz="4" w:space="0" w:color="auto"/>
            </w:tcBorders>
            <w:shd w:val="clear" w:color="000000" w:fill="FFFFFF"/>
            <w:vAlign w:val="center"/>
          </w:tcPr>
          <w:p w14:paraId="0E33D4D9"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it-IT" w:eastAsia="hr-HR"/>
              </w:rPr>
            </w:pPr>
            <w:r w:rsidRPr="00323D4A">
              <w:rPr>
                <w:rFonts w:ascii="Times New Roman" w:eastAsia="Times New Roman" w:hAnsi="Times New Roman" w:cs="Times New Roman"/>
                <w:b/>
                <w:bCs/>
                <w:color w:val="000000" w:themeColor="text1"/>
                <w:sz w:val="20"/>
                <w:szCs w:val="20"/>
                <w:lang w:val="it-IT" w:eastAsia="hr-HR"/>
              </w:rPr>
              <w:t>Adaptacija i sanacija ustanova u OŠ – minimalni standard</w:t>
            </w:r>
          </w:p>
        </w:tc>
        <w:tc>
          <w:tcPr>
            <w:tcW w:w="7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95243"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6.500,00</w:t>
            </w: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5C57B"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6.500,00</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5E450"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100,00</w:t>
            </w:r>
          </w:p>
        </w:tc>
      </w:tr>
      <w:tr w:rsidR="00323D4A" w:rsidRPr="00323D4A" w14:paraId="47DCA453" w14:textId="77777777" w:rsidTr="00964BA6">
        <w:trPr>
          <w:trHeight w:val="283"/>
          <w:jc w:val="center"/>
        </w:trPr>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14:paraId="5019D557"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Odjel 0302</w:t>
            </w:r>
          </w:p>
        </w:tc>
        <w:tc>
          <w:tcPr>
            <w:tcW w:w="1718" w:type="pct"/>
            <w:tcBorders>
              <w:top w:val="single" w:sz="4" w:space="0" w:color="auto"/>
              <w:left w:val="nil"/>
              <w:bottom w:val="single" w:sz="4" w:space="0" w:color="auto"/>
              <w:right w:val="single" w:sz="4" w:space="0" w:color="auto"/>
            </w:tcBorders>
            <w:shd w:val="clear" w:color="000000" w:fill="FFFFFF"/>
            <w:vAlign w:val="center"/>
          </w:tcPr>
          <w:p w14:paraId="0A1A486B"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 xml:space="preserve">OSNOVNO ŠKOLSTVO –IZNAD MINIMALNOG STANDARDA </w:t>
            </w:r>
          </w:p>
        </w:tc>
        <w:tc>
          <w:tcPr>
            <w:tcW w:w="7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8F43C"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1.011.215,00</w:t>
            </w: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9E6096"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842.090,23</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C3C92"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83,28</w:t>
            </w:r>
          </w:p>
        </w:tc>
      </w:tr>
      <w:tr w:rsidR="00323D4A" w:rsidRPr="00323D4A" w14:paraId="364BA154" w14:textId="77777777" w:rsidTr="00964BA6">
        <w:trPr>
          <w:trHeight w:val="283"/>
          <w:jc w:val="center"/>
        </w:trPr>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14:paraId="7698E495"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100001</w:t>
            </w:r>
          </w:p>
        </w:tc>
        <w:tc>
          <w:tcPr>
            <w:tcW w:w="1718" w:type="pct"/>
            <w:tcBorders>
              <w:top w:val="single" w:sz="4" w:space="0" w:color="auto"/>
              <w:left w:val="nil"/>
              <w:bottom w:val="single" w:sz="4" w:space="0" w:color="auto"/>
              <w:right w:val="single" w:sz="4" w:space="0" w:color="auto"/>
            </w:tcBorders>
            <w:shd w:val="clear" w:color="000000" w:fill="FFFFFF"/>
            <w:vAlign w:val="center"/>
          </w:tcPr>
          <w:p w14:paraId="62861F90"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Odgojnoobrazovno, administrativno i tehničko osoblje-iznad minimalnog standarda – socijalni pedagog</w:t>
            </w:r>
          </w:p>
        </w:tc>
        <w:tc>
          <w:tcPr>
            <w:tcW w:w="7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5C5D5"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33.070,00</w:t>
            </w: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35326"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32.176,95</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9952"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97,30</w:t>
            </w:r>
          </w:p>
        </w:tc>
      </w:tr>
      <w:tr w:rsidR="00323D4A" w:rsidRPr="00323D4A" w14:paraId="30AA6FEF" w14:textId="77777777" w:rsidTr="00964BA6">
        <w:trPr>
          <w:trHeight w:val="283"/>
          <w:jc w:val="center"/>
        </w:trPr>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14:paraId="0E78D262"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100003</w:t>
            </w:r>
          </w:p>
        </w:tc>
        <w:tc>
          <w:tcPr>
            <w:tcW w:w="1718" w:type="pct"/>
            <w:tcBorders>
              <w:top w:val="single" w:sz="4" w:space="0" w:color="auto"/>
              <w:left w:val="nil"/>
              <w:bottom w:val="single" w:sz="4" w:space="0" w:color="auto"/>
              <w:right w:val="single" w:sz="4" w:space="0" w:color="auto"/>
            </w:tcBorders>
            <w:shd w:val="clear" w:color="000000" w:fill="FFFFFF"/>
            <w:vAlign w:val="center"/>
          </w:tcPr>
          <w:p w14:paraId="4C2BBC4A"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Produženi boravak</w:t>
            </w:r>
          </w:p>
        </w:tc>
        <w:tc>
          <w:tcPr>
            <w:tcW w:w="7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32FAF"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304.535,00</w:t>
            </w: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92D61"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274.361,88</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ED627"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90,09</w:t>
            </w:r>
          </w:p>
        </w:tc>
      </w:tr>
      <w:tr w:rsidR="00323D4A" w:rsidRPr="00323D4A" w14:paraId="356ED84A" w14:textId="77777777" w:rsidTr="00964BA6">
        <w:trPr>
          <w:trHeight w:val="283"/>
          <w:jc w:val="center"/>
        </w:trPr>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14:paraId="1594EE88"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100004</w:t>
            </w:r>
          </w:p>
        </w:tc>
        <w:tc>
          <w:tcPr>
            <w:tcW w:w="1718" w:type="pct"/>
            <w:tcBorders>
              <w:top w:val="single" w:sz="4" w:space="0" w:color="auto"/>
              <w:left w:val="nil"/>
              <w:bottom w:val="single" w:sz="4" w:space="0" w:color="auto"/>
              <w:right w:val="single" w:sz="4" w:space="0" w:color="auto"/>
            </w:tcBorders>
            <w:shd w:val="clear" w:color="000000" w:fill="FFFFFF"/>
            <w:vAlign w:val="center"/>
          </w:tcPr>
          <w:p w14:paraId="0D8F8E8F"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Rad s nadarenim učenicima</w:t>
            </w:r>
          </w:p>
        </w:tc>
        <w:tc>
          <w:tcPr>
            <w:tcW w:w="7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CAB6F"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5.760,00</w:t>
            </w: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9B6F7"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3.343,49</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DBF2"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58,05</w:t>
            </w:r>
          </w:p>
        </w:tc>
      </w:tr>
      <w:tr w:rsidR="00323D4A" w:rsidRPr="00323D4A" w14:paraId="273ADB21" w14:textId="77777777" w:rsidTr="00964BA6">
        <w:trPr>
          <w:trHeight w:val="283"/>
          <w:jc w:val="center"/>
        </w:trPr>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14:paraId="786C4EA5"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100005</w:t>
            </w:r>
          </w:p>
        </w:tc>
        <w:tc>
          <w:tcPr>
            <w:tcW w:w="1718" w:type="pct"/>
            <w:tcBorders>
              <w:top w:val="single" w:sz="4" w:space="0" w:color="auto"/>
              <w:left w:val="nil"/>
              <w:bottom w:val="single" w:sz="4" w:space="0" w:color="auto"/>
              <w:right w:val="single" w:sz="4" w:space="0" w:color="auto"/>
            </w:tcBorders>
            <w:shd w:val="clear" w:color="000000" w:fill="FFFFFF"/>
            <w:vAlign w:val="center"/>
          </w:tcPr>
          <w:p w14:paraId="6E11FFE2"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Izborni i dodatni programi</w:t>
            </w:r>
          </w:p>
        </w:tc>
        <w:tc>
          <w:tcPr>
            <w:tcW w:w="7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26954"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5.470,00</w:t>
            </w: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F8877"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2.154,90</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32BFA"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39,39</w:t>
            </w:r>
          </w:p>
        </w:tc>
      </w:tr>
      <w:tr w:rsidR="00323D4A" w:rsidRPr="00323D4A" w14:paraId="55E5156D" w14:textId="77777777" w:rsidTr="00964BA6">
        <w:trPr>
          <w:trHeight w:val="283"/>
          <w:jc w:val="center"/>
        </w:trPr>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14:paraId="17F55B81"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proofErr w:type="gramStart"/>
            <w:r w:rsidRPr="00323D4A">
              <w:rPr>
                <w:rFonts w:ascii="Times New Roman" w:eastAsia="Times New Roman" w:hAnsi="Times New Roman" w:cs="Times New Roman"/>
                <w:b/>
                <w:bCs/>
                <w:color w:val="000000" w:themeColor="text1"/>
                <w:sz w:val="20"/>
                <w:szCs w:val="20"/>
                <w:lang w:val="en-AU" w:eastAsia="hr-HR"/>
              </w:rPr>
              <w:lastRenderedPageBreak/>
              <w:t>Aktivnost  A</w:t>
            </w:r>
            <w:proofErr w:type="gramEnd"/>
            <w:r w:rsidRPr="00323D4A">
              <w:rPr>
                <w:rFonts w:ascii="Times New Roman" w:eastAsia="Times New Roman" w:hAnsi="Times New Roman" w:cs="Times New Roman"/>
                <w:b/>
                <w:bCs/>
                <w:color w:val="000000" w:themeColor="text1"/>
                <w:sz w:val="20"/>
                <w:szCs w:val="20"/>
                <w:lang w:val="en-AU" w:eastAsia="hr-HR"/>
              </w:rPr>
              <w:t>100006</w:t>
            </w:r>
          </w:p>
        </w:tc>
        <w:tc>
          <w:tcPr>
            <w:tcW w:w="1718" w:type="pct"/>
            <w:tcBorders>
              <w:top w:val="single" w:sz="4" w:space="0" w:color="auto"/>
              <w:left w:val="nil"/>
              <w:bottom w:val="single" w:sz="4" w:space="0" w:color="auto"/>
              <w:right w:val="single" w:sz="4" w:space="0" w:color="auto"/>
            </w:tcBorders>
            <w:shd w:val="clear" w:color="000000" w:fill="FFFFFF"/>
            <w:vAlign w:val="center"/>
          </w:tcPr>
          <w:p w14:paraId="3AC42786"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Program izvanastavne aktivnosti</w:t>
            </w:r>
          </w:p>
        </w:tc>
        <w:tc>
          <w:tcPr>
            <w:tcW w:w="7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D1A59"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6.560,00</w:t>
            </w: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7390"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879,42</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65419"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13,41</w:t>
            </w:r>
          </w:p>
        </w:tc>
      </w:tr>
      <w:tr w:rsidR="00323D4A" w:rsidRPr="00323D4A" w14:paraId="39338BD9" w14:textId="77777777" w:rsidTr="00964BA6">
        <w:trPr>
          <w:trHeight w:val="283"/>
          <w:jc w:val="center"/>
        </w:trPr>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14:paraId="5073E857"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100007</w:t>
            </w:r>
          </w:p>
        </w:tc>
        <w:tc>
          <w:tcPr>
            <w:tcW w:w="1718" w:type="pct"/>
            <w:tcBorders>
              <w:top w:val="single" w:sz="4" w:space="0" w:color="auto"/>
              <w:left w:val="nil"/>
              <w:bottom w:val="single" w:sz="4" w:space="0" w:color="auto"/>
              <w:right w:val="single" w:sz="4" w:space="0" w:color="auto"/>
            </w:tcBorders>
            <w:shd w:val="clear" w:color="000000" w:fill="FFFFFF"/>
            <w:vAlign w:val="center"/>
          </w:tcPr>
          <w:p w14:paraId="09A5211C"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Sufinanciranje učenika za prehranu, izlete i druge programe</w:t>
            </w:r>
          </w:p>
        </w:tc>
        <w:tc>
          <w:tcPr>
            <w:tcW w:w="7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3D7EF"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165.900,00</w:t>
            </w: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FBE79"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144.578,12</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AE8D8"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87,15</w:t>
            </w:r>
          </w:p>
        </w:tc>
      </w:tr>
      <w:tr w:rsidR="00323D4A" w:rsidRPr="00323D4A" w14:paraId="0A079AA8" w14:textId="77777777" w:rsidTr="00964BA6">
        <w:trPr>
          <w:trHeight w:val="283"/>
          <w:jc w:val="center"/>
        </w:trPr>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14:paraId="0988D489"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100008</w:t>
            </w:r>
          </w:p>
        </w:tc>
        <w:tc>
          <w:tcPr>
            <w:tcW w:w="1718" w:type="pct"/>
            <w:tcBorders>
              <w:top w:val="single" w:sz="4" w:space="0" w:color="auto"/>
              <w:left w:val="nil"/>
              <w:bottom w:val="single" w:sz="4" w:space="0" w:color="auto"/>
              <w:right w:val="single" w:sz="4" w:space="0" w:color="auto"/>
            </w:tcBorders>
            <w:shd w:val="clear" w:color="000000" w:fill="FFFFFF"/>
            <w:vAlign w:val="center"/>
          </w:tcPr>
          <w:p w14:paraId="614E30EF"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it-IT" w:eastAsia="hr-HR"/>
              </w:rPr>
            </w:pPr>
            <w:r w:rsidRPr="00323D4A">
              <w:rPr>
                <w:rFonts w:ascii="Times New Roman" w:eastAsia="Times New Roman" w:hAnsi="Times New Roman" w:cs="Times New Roman"/>
                <w:b/>
                <w:bCs/>
                <w:color w:val="000000" w:themeColor="text1"/>
                <w:sz w:val="20"/>
                <w:szCs w:val="20"/>
                <w:lang w:val="it-IT" w:eastAsia="hr-HR"/>
              </w:rPr>
              <w:t>Objekti školskih zgrada i šire javne potrebe</w:t>
            </w:r>
          </w:p>
        </w:tc>
        <w:tc>
          <w:tcPr>
            <w:tcW w:w="7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81E43"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241,502,00</w:t>
            </w: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DB739"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192,798,68</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AD919"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79,83</w:t>
            </w:r>
          </w:p>
        </w:tc>
      </w:tr>
      <w:tr w:rsidR="00323D4A" w:rsidRPr="00323D4A" w14:paraId="51230A65" w14:textId="77777777" w:rsidTr="00964BA6">
        <w:trPr>
          <w:trHeight w:val="283"/>
          <w:jc w:val="center"/>
        </w:trPr>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14:paraId="60C4DB32"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100010</w:t>
            </w:r>
          </w:p>
        </w:tc>
        <w:tc>
          <w:tcPr>
            <w:tcW w:w="1718" w:type="pct"/>
            <w:tcBorders>
              <w:top w:val="single" w:sz="4" w:space="0" w:color="auto"/>
              <w:left w:val="nil"/>
              <w:bottom w:val="single" w:sz="4" w:space="0" w:color="auto"/>
              <w:right w:val="single" w:sz="4" w:space="0" w:color="auto"/>
            </w:tcBorders>
            <w:shd w:val="clear" w:color="000000" w:fill="FFFFFF"/>
            <w:vAlign w:val="center"/>
          </w:tcPr>
          <w:p w14:paraId="7B1A07E5" w14:textId="77777777" w:rsidR="00323D4A" w:rsidRPr="00323D4A" w:rsidRDefault="00323D4A" w:rsidP="00323D4A">
            <w:pPr>
              <w:spacing w:after="0" w:line="240" w:lineRule="auto"/>
              <w:jc w:val="both"/>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 xml:space="preserve">Školsko športsko društvo </w:t>
            </w:r>
          </w:p>
        </w:tc>
        <w:tc>
          <w:tcPr>
            <w:tcW w:w="7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DCA43"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8.658,00</w:t>
            </w: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53FBD"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6.039,47</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AEF82"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69,76</w:t>
            </w:r>
          </w:p>
        </w:tc>
      </w:tr>
      <w:tr w:rsidR="00323D4A" w:rsidRPr="00323D4A" w14:paraId="218B84BE" w14:textId="77777777" w:rsidTr="00964BA6">
        <w:trPr>
          <w:trHeight w:val="283"/>
          <w:jc w:val="center"/>
        </w:trPr>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14:paraId="4852990F"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100021</w:t>
            </w:r>
          </w:p>
        </w:tc>
        <w:tc>
          <w:tcPr>
            <w:tcW w:w="1718" w:type="pct"/>
            <w:tcBorders>
              <w:top w:val="single" w:sz="4" w:space="0" w:color="auto"/>
              <w:left w:val="nil"/>
              <w:bottom w:val="single" w:sz="4" w:space="0" w:color="auto"/>
              <w:right w:val="single" w:sz="4" w:space="0" w:color="auto"/>
            </w:tcBorders>
            <w:shd w:val="clear" w:color="000000" w:fill="FFFFFF"/>
            <w:vAlign w:val="center"/>
          </w:tcPr>
          <w:p w14:paraId="23C6C285"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Stručna županijska vijeća</w:t>
            </w:r>
          </w:p>
        </w:tc>
        <w:tc>
          <w:tcPr>
            <w:tcW w:w="7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13BA4"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1.620,00</w:t>
            </w: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9B574"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130,91</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309CB"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8,08</w:t>
            </w:r>
          </w:p>
        </w:tc>
      </w:tr>
      <w:tr w:rsidR="00323D4A" w:rsidRPr="00323D4A" w14:paraId="31049802" w14:textId="77777777" w:rsidTr="00964BA6">
        <w:trPr>
          <w:trHeight w:val="283"/>
          <w:jc w:val="center"/>
        </w:trPr>
        <w:tc>
          <w:tcPr>
            <w:tcW w:w="907" w:type="pct"/>
            <w:tcBorders>
              <w:top w:val="single" w:sz="4" w:space="0" w:color="auto"/>
              <w:left w:val="single" w:sz="4" w:space="0" w:color="auto"/>
              <w:bottom w:val="single" w:sz="4" w:space="0" w:color="auto"/>
              <w:right w:val="single" w:sz="4" w:space="0" w:color="auto"/>
            </w:tcBorders>
            <w:shd w:val="clear" w:color="000000" w:fill="FFFFFF"/>
          </w:tcPr>
          <w:p w14:paraId="00703841"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val="en-AU"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100026</w:t>
            </w:r>
          </w:p>
        </w:tc>
        <w:tc>
          <w:tcPr>
            <w:tcW w:w="1718" w:type="pct"/>
            <w:tcBorders>
              <w:top w:val="single" w:sz="4" w:space="0" w:color="auto"/>
              <w:left w:val="nil"/>
              <w:bottom w:val="single" w:sz="4" w:space="0" w:color="auto"/>
              <w:right w:val="single" w:sz="4" w:space="0" w:color="auto"/>
            </w:tcBorders>
            <w:shd w:val="clear" w:color="000000" w:fill="FFFFFF"/>
            <w:vAlign w:val="center"/>
          </w:tcPr>
          <w:p w14:paraId="6C2AD72C"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Mentorstvo</w:t>
            </w:r>
          </w:p>
        </w:tc>
        <w:tc>
          <w:tcPr>
            <w:tcW w:w="7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DB0B7"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2.000,00</w:t>
            </w: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139EA"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172,01</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7B341"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8,60</w:t>
            </w:r>
          </w:p>
        </w:tc>
      </w:tr>
      <w:tr w:rsidR="00323D4A" w:rsidRPr="00323D4A" w14:paraId="1F50344B" w14:textId="77777777" w:rsidTr="00964BA6">
        <w:trPr>
          <w:trHeight w:val="283"/>
          <w:jc w:val="center"/>
        </w:trPr>
        <w:tc>
          <w:tcPr>
            <w:tcW w:w="907" w:type="pct"/>
            <w:tcBorders>
              <w:top w:val="single" w:sz="4" w:space="0" w:color="auto"/>
              <w:left w:val="single" w:sz="4" w:space="0" w:color="auto"/>
              <w:bottom w:val="single" w:sz="4" w:space="0" w:color="auto"/>
              <w:right w:val="single" w:sz="4" w:space="0" w:color="auto"/>
            </w:tcBorders>
            <w:shd w:val="clear" w:color="000000" w:fill="FFFFFF"/>
          </w:tcPr>
          <w:p w14:paraId="184864F0"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val="en-AU"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100041</w:t>
            </w:r>
          </w:p>
        </w:tc>
        <w:tc>
          <w:tcPr>
            <w:tcW w:w="1718" w:type="pct"/>
            <w:tcBorders>
              <w:top w:val="single" w:sz="4" w:space="0" w:color="auto"/>
              <w:left w:val="nil"/>
              <w:bottom w:val="single" w:sz="4" w:space="0" w:color="auto"/>
              <w:right w:val="single" w:sz="4" w:space="0" w:color="auto"/>
            </w:tcBorders>
            <w:shd w:val="clear" w:color="000000" w:fill="FFFFFF"/>
            <w:vAlign w:val="center"/>
          </w:tcPr>
          <w:p w14:paraId="2C55075B"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Zavičajna nastava</w:t>
            </w:r>
          </w:p>
        </w:tc>
        <w:tc>
          <w:tcPr>
            <w:tcW w:w="7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8026D"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2.487,00</w:t>
            </w: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1FDAB"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997,94</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D5C70"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40,13</w:t>
            </w:r>
          </w:p>
        </w:tc>
      </w:tr>
      <w:tr w:rsidR="00323D4A" w:rsidRPr="00323D4A" w14:paraId="446E38E1" w14:textId="77777777" w:rsidTr="00964BA6">
        <w:trPr>
          <w:trHeight w:val="283"/>
          <w:jc w:val="center"/>
        </w:trPr>
        <w:tc>
          <w:tcPr>
            <w:tcW w:w="907" w:type="pct"/>
            <w:tcBorders>
              <w:top w:val="single" w:sz="4" w:space="0" w:color="auto"/>
              <w:left w:val="single" w:sz="4" w:space="0" w:color="auto"/>
              <w:bottom w:val="single" w:sz="4" w:space="0" w:color="auto"/>
              <w:right w:val="single" w:sz="4" w:space="0" w:color="auto"/>
            </w:tcBorders>
            <w:shd w:val="clear" w:color="000000" w:fill="FFFFFF"/>
          </w:tcPr>
          <w:p w14:paraId="62F2E19C"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Aktivnost</w:t>
            </w:r>
          </w:p>
          <w:p w14:paraId="1AC5F8A3"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A100047</w:t>
            </w:r>
          </w:p>
        </w:tc>
        <w:tc>
          <w:tcPr>
            <w:tcW w:w="1718" w:type="pct"/>
            <w:tcBorders>
              <w:top w:val="single" w:sz="4" w:space="0" w:color="auto"/>
              <w:left w:val="nil"/>
              <w:bottom w:val="single" w:sz="4" w:space="0" w:color="auto"/>
              <w:right w:val="single" w:sz="4" w:space="0" w:color="auto"/>
            </w:tcBorders>
            <w:shd w:val="clear" w:color="000000" w:fill="FFFFFF"/>
            <w:vAlign w:val="center"/>
          </w:tcPr>
          <w:p w14:paraId="37E04C53"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Državna natjecanja</w:t>
            </w:r>
          </w:p>
        </w:tc>
        <w:tc>
          <w:tcPr>
            <w:tcW w:w="7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CCE17"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1.000,00</w:t>
            </w: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B1C33"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0,00</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5B42E"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0,00</w:t>
            </w:r>
          </w:p>
        </w:tc>
      </w:tr>
      <w:tr w:rsidR="00323D4A" w:rsidRPr="00323D4A" w14:paraId="3475E8F3" w14:textId="77777777" w:rsidTr="00964BA6">
        <w:trPr>
          <w:trHeight w:val="283"/>
          <w:jc w:val="center"/>
        </w:trPr>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14:paraId="5388E66E"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Kapitalni projekt K100002</w:t>
            </w:r>
          </w:p>
        </w:tc>
        <w:tc>
          <w:tcPr>
            <w:tcW w:w="1718" w:type="pct"/>
            <w:tcBorders>
              <w:top w:val="single" w:sz="4" w:space="0" w:color="auto"/>
              <w:left w:val="nil"/>
              <w:bottom w:val="single" w:sz="4" w:space="0" w:color="auto"/>
              <w:right w:val="single" w:sz="4" w:space="0" w:color="auto"/>
            </w:tcBorders>
            <w:shd w:val="clear" w:color="000000" w:fill="FFFFFF"/>
            <w:vAlign w:val="center"/>
          </w:tcPr>
          <w:p w14:paraId="45FCE9DE" w14:textId="77777777" w:rsidR="00323D4A" w:rsidRPr="00323D4A" w:rsidRDefault="00323D4A" w:rsidP="00323D4A">
            <w:pPr>
              <w:autoSpaceDE w:val="0"/>
              <w:autoSpaceDN w:val="0"/>
              <w:adjustRightInd w:val="0"/>
              <w:spacing w:after="0" w:line="240" w:lineRule="auto"/>
              <w:jc w:val="both"/>
              <w:rPr>
                <w:rFonts w:ascii="Times New Roman" w:eastAsia="Times New Roman" w:hAnsi="Times New Roman" w:cs="Times New Roman"/>
                <w:b/>
                <w:bCs/>
                <w:color w:val="000000" w:themeColor="text1"/>
                <w:sz w:val="20"/>
                <w:szCs w:val="20"/>
                <w:lang w:val="it-IT" w:eastAsia="hr-HR"/>
              </w:rPr>
            </w:pPr>
            <w:r w:rsidRPr="00323D4A">
              <w:rPr>
                <w:rFonts w:ascii="Times New Roman" w:eastAsia="Times New Roman" w:hAnsi="Times New Roman" w:cs="Times New Roman"/>
                <w:b/>
                <w:bCs/>
                <w:color w:val="000000" w:themeColor="text1"/>
                <w:sz w:val="20"/>
                <w:szCs w:val="20"/>
                <w:lang w:val="it-IT" w:eastAsia="hr-HR"/>
              </w:rPr>
              <w:t>Nabava opreme za škole iznad minimalnog standarda</w:t>
            </w:r>
          </w:p>
        </w:tc>
        <w:tc>
          <w:tcPr>
            <w:tcW w:w="7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A4D6AC"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32.800,00</w:t>
            </w: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C42F9"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25.986,62</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23708"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79,23</w:t>
            </w:r>
          </w:p>
        </w:tc>
      </w:tr>
      <w:tr w:rsidR="00323D4A" w:rsidRPr="00323D4A" w14:paraId="518F7A6A" w14:textId="77777777" w:rsidTr="00964BA6">
        <w:trPr>
          <w:trHeight w:val="283"/>
          <w:jc w:val="center"/>
        </w:trPr>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14:paraId="2A769137"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Kapitalni projekt K100013</w:t>
            </w:r>
          </w:p>
        </w:tc>
        <w:tc>
          <w:tcPr>
            <w:tcW w:w="1718" w:type="pct"/>
            <w:tcBorders>
              <w:top w:val="single" w:sz="4" w:space="0" w:color="auto"/>
              <w:left w:val="nil"/>
              <w:bottom w:val="single" w:sz="4" w:space="0" w:color="auto"/>
              <w:right w:val="single" w:sz="4" w:space="0" w:color="auto"/>
            </w:tcBorders>
            <w:shd w:val="clear" w:color="000000" w:fill="FFFFFF"/>
            <w:vAlign w:val="center"/>
          </w:tcPr>
          <w:p w14:paraId="21ADA3C7" w14:textId="77777777" w:rsidR="00323D4A" w:rsidRPr="00323D4A" w:rsidRDefault="00323D4A" w:rsidP="00323D4A">
            <w:pPr>
              <w:autoSpaceDE w:val="0"/>
              <w:autoSpaceDN w:val="0"/>
              <w:adjustRightInd w:val="0"/>
              <w:spacing w:after="0" w:line="240" w:lineRule="auto"/>
              <w:jc w:val="both"/>
              <w:rPr>
                <w:rFonts w:ascii="Times New Roman" w:eastAsia="Times New Roman" w:hAnsi="Times New Roman" w:cs="Times New Roman"/>
                <w:b/>
                <w:bCs/>
                <w:color w:val="000000" w:themeColor="text1"/>
                <w:sz w:val="20"/>
                <w:szCs w:val="20"/>
                <w:lang w:val="en-US" w:eastAsia="hr-HR"/>
              </w:rPr>
            </w:pPr>
            <w:r w:rsidRPr="00323D4A">
              <w:rPr>
                <w:rFonts w:ascii="Times New Roman" w:eastAsia="Times New Roman" w:hAnsi="Times New Roman" w:cs="Times New Roman"/>
                <w:b/>
                <w:bCs/>
                <w:color w:val="000000" w:themeColor="text1"/>
                <w:sz w:val="20"/>
                <w:szCs w:val="20"/>
                <w:lang w:val="en-US" w:eastAsia="hr-HR"/>
              </w:rPr>
              <w:t>Nabava udžbenika</w:t>
            </w:r>
          </w:p>
        </w:tc>
        <w:tc>
          <w:tcPr>
            <w:tcW w:w="7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0D6FF"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61.950,00</w:t>
            </w: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4B5FA"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61.892,68</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5FA49"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99,91</w:t>
            </w:r>
          </w:p>
        </w:tc>
      </w:tr>
      <w:tr w:rsidR="00323D4A" w:rsidRPr="00323D4A" w14:paraId="4FC83A91" w14:textId="77777777" w:rsidTr="00964BA6">
        <w:trPr>
          <w:trHeight w:val="283"/>
          <w:jc w:val="center"/>
        </w:trPr>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14:paraId="085821AF"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Tekući projekt</w:t>
            </w:r>
          </w:p>
          <w:p w14:paraId="3810DCA3"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T100016</w:t>
            </w:r>
          </w:p>
        </w:tc>
        <w:tc>
          <w:tcPr>
            <w:tcW w:w="1718" w:type="pct"/>
            <w:tcBorders>
              <w:top w:val="single" w:sz="4" w:space="0" w:color="auto"/>
              <w:left w:val="nil"/>
              <w:bottom w:val="single" w:sz="4" w:space="0" w:color="auto"/>
              <w:right w:val="single" w:sz="4" w:space="0" w:color="auto"/>
            </w:tcBorders>
            <w:shd w:val="clear" w:color="000000" w:fill="FFFFFF"/>
            <w:vAlign w:val="center"/>
          </w:tcPr>
          <w:p w14:paraId="79ED3D8A" w14:textId="77777777" w:rsidR="00323D4A" w:rsidRPr="00323D4A" w:rsidRDefault="00323D4A" w:rsidP="00323D4A">
            <w:pPr>
              <w:autoSpaceDE w:val="0"/>
              <w:autoSpaceDN w:val="0"/>
              <w:adjustRightInd w:val="0"/>
              <w:spacing w:after="0" w:line="240" w:lineRule="auto"/>
              <w:jc w:val="both"/>
              <w:rPr>
                <w:rFonts w:ascii="Times New Roman" w:eastAsia="Times New Roman" w:hAnsi="Times New Roman" w:cs="Times New Roman"/>
                <w:b/>
                <w:bCs/>
                <w:color w:val="000000" w:themeColor="text1"/>
                <w:sz w:val="20"/>
                <w:szCs w:val="20"/>
                <w:lang w:val="it-IT" w:eastAsia="hr-HR"/>
              </w:rPr>
            </w:pPr>
            <w:r w:rsidRPr="00323D4A">
              <w:rPr>
                <w:rFonts w:ascii="Times New Roman" w:eastAsia="Times New Roman" w:hAnsi="Times New Roman" w:cs="Times New Roman"/>
                <w:b/>
                <w:bCs/>
                <w:color w:val="000000" w:themeColor="text1"/>
                <w:sz w:val="20"/>
                <w:szCs w:val="20"/>
                <w:lang w:val="it-IT" w:eastAsia="hr-HR"/>
              </w:rPr>
              <w:t>Pomoćnici u nastavi - PUNa torba zajedništva I</w:t>
            </w:r>
          </w:p>
        </w:tc>
        <w:tc>
          <w:tcPr>
            <w:tcW w:w="776" w:type="pct"/>
            <w:tcBorders>
              <w:top w:val="single" w:sz="4" w:space="0" w:color="auto"/>
              <w:left w:val="nil"/>
              <w:bottom w:val="single" w:sz="4" w:space="0" w:color="auto"/>
              <w:right w:val="single" w:sz="4" w:space="0" w:color="auto"/>
            </w:tcBorders>
            <w:shd w:val="clear" w:color="auto" w:fill="FFFFFF" w:themeFill="background1"/>
            <w:vAlign w:val="center"/>
          </w:tcPr>
          <w:p w14:paraId="1D5EDFA8"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40.555,00</w:t>
            </w: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E1B5"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40.550,69</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DC701"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99,99</w:t>
            </w:r>
          </w:p>
        </w:tc>
      </w:tr>
      <w:tr w:rsidR="00323D4A" w:rsidRPr="00323D4A" w14:paraId="7944B980" w14:textId="77777777" w:rsidTr="00964BA6">
        <w:trPr>
          <w:trHeight w:val="283"/>
          <w:jc w:val="center"/>
        </w:trPr>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14:paraId="4F7BB846"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Tekući projekt</w:t>
            </w:r>
          </w:p>
          <w:p w14:paraId="585928F9"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T100018</w:t>
            </w:r>
          </w:p>
        </w:tc>
        <w:tc>
          <w:tcPr>
            <w:tcW w:w="1718" w:type="pct"/>
            <w:tcBorders>
              <w:top w:val="single" w:sz="4" w:space="0" w:color="auto"/>
              <w:left w:val="nil"/>
              <w:bottom w:val="single" w:sz="4" w:space="0" w:color="auto"/>
              <w:right w:val="single" w:sz="4" w:space="0" w:color="auto"/>
            </w:tcBorders>
            <w:shd w:val="clear" w:color="000000" w:fill="FFFFFF"/>
            <w:vAlign w:val="center"/>
          </w:tcPr>
          <w:p w14:paraId="6F85C699" w14:textId="77777777" w:rsidR="00323D4A" w:rsidRPr="00323D4A" w:rsidRDefault="00323D4A" w:rsidP="00323D4A">
            <w:pPr>
              <w:autoSpaceDE w:val="0"/>
              <w:autoSpaceDN w:val="0"/>
              <w:adjustRightInd w:val="0"/>
              <w:spacing w:after="0" w:line="240" w:lineRule="auto"/>
              <w:jc w:val="both"/>
              <w:rPr>
                <w:rFonts w:ascii="Times New Roman" w:eastAsia="Times New Roman" w:hAnsi="Times New Roman" w:cs="Times New Roman"/>
                <w:b/>
                <w:bCs/>
                <w:color w:val="000000" w:themeColor="text1"/>
                <w:sz w:val="20"/>
                <w:szCs w:val="20"/>
                <w:lang w:val="en-US" w:eastAsia="hr-HR"/>
              </w:rPr>
            </w:pPr>
            <w:r w:rsidRPr="00323D4A">
              <w:rPr>
                <w:rFonts w:ascii="Times New Roman" w:eastAsia="Times New Roman" w:hAnsi="Times New Roman" w:cs="Times New Roman"/>
                <w:b/>
                <w:bCs/>
                <w:color w:val="000000" w:themeColor="text1"/>
                <w:sz w:val="20"/>
                <w:szCs w:val="20"/>
                <w:lang w:val="en-US" w:eastAsia="hr-HR"/>
              </w:rPr>
              <w:t>EU projekt: Erasmus+ "Plant IT up"</w:t>
            </w:r>
          </w:p>
        </w:tc>
        <w:tc>
          <w:tcPr>
            <w:tcW w:w="776" w:type="pct"/>
            <w:tcBorders>
              <w:top w:val="single" w:sz="4" w:space="0" w:color="auto"/>
              <w:left w:val="nil"/>
              <w:bottom w:val="single" w:sz="4" w:space="0" w:color="auto"/>
              <w:right w:val="single" w:sz="4" w:space="0" w:color="auto"/>
            </w:tcBorders>
            <w:shd w:val="clear" w:color="auto" w:fill="FFFFFF" w:themeFill="background1"/>
            <w:vAlign w:val="center"/>
          </w:tcPr>
          <w:p w14:paraId="7A20DC3B"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45.948,00</w:t>
            </w: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DBEFD"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5.560,23</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4DDFA"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12,10</w:t>
            </w:r>
          </w:p>
        </w:tc>
      </w:tr>
      <w:tr w:rsidR="00323D4A" w:rsidRPr="00323D4A" w14:paraId="42E8467F" w14:textId="77777777" w:rsidTr="00964BA6">
        <w:trPr>
          <w:trHeight w:val="283"/>
          <w:jc w:val="center"/>
        </w:trPr>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14:paraId="5C8D631A"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Tekući projekt</w:t>
            </w:r>
          </w:p>
          <w:p w14:paraId="371FC32C"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T100019</w:t>
            </w:r>
          </w:p>
        </w:tc>
        <w:tc>
          <w:tcPr>
            <w:tcW w:w="1718" w:type="pct"/>
            <w:tcBorders>
              <w:top w:val="single" w:sz="4" w:space="0" w:color="auto"/>
              <w:left w:val="nil"/>
              <w:bottom w:val="single" w:sz="4" w:space="0" w:color="auto"/>
              <w:right w:val="single" w:sz="4" w:space="0" w:color="auto"/>
            </w:tcBorders>
            <w:shd w:val="clear" w:color="000000" w:fill="FFFFFF"/>
            <w:vAlign w:val="center"/>
          </w:tcPr>
          <w:p w14:paraId="588F49F2" w14:textId="77777777" w:rsidR="00323D4A" w:rsidRPr="00323D4A" w:rsidRDefault="00323D4A" w:rsidP="00323D4A">
            <w:pPr>
              <w:autoSpaceDE w:val="0"/>
              <w:autoSpaceDN w:val="0"/>
              <w:adjustRightInd w:val="0"/>
              <w:spacing w:after="0" w:line="240" w:lineRule="auto"/>
              <w:jc w:val="both"/>
              <w:rPr>
                <w:rFonts w:ascii="Times New Roman" w:eastAsia="Times New Roman" w:hAnsi="Times New Roman" w:cs="Times New Roman"/>
                <w:b/>
                <w:bCs/>
                <w:color w:val="000000" w:themeColor="text1"/>
                <w:sz w:val="20"/>
                <w:szCs w:val="20"/>
                <w:lang w:val="it-IT" w:eastAsia="hr-HR"/>
              </w:rPr>
            </w:pPr>
            <w:r w:rsidRPr="00323D4A">
              <w:rPr>
                <w:rFonts w:ascii="Times New Roman" w:eastAsia="Times New Roman" w:hAnsi="Times New Roman" w:cs="Times New Roman"/>
                <w:b/>
                <w:bCs/>
                <w:color w:val="000000" w:themeColor="text1"/>
                <w:sz w:val="20"/>
                <w:szCs w:val="20"/>
                <w:lang w:val="it-IT" w:eastAsia="hr-HR"/>
              </w:rPr>
              <w:t>Pomoćnici u nastavi - PUNa torba zajedništva II</w:t>
            </w:r>
          </w:p>
        </w:tc>
        <w:tc>
          <w:tcPr>
            <w:tcW w:w="776" w:type="pct"/>
            <w:tcBorders>
              <w:top w:val="single" w:sz="4" w:space="0" w:color="auto"/>
              <w:left w:val="nil"/>
              <w:bottom w:val="single" w:sz="4" w:space="0" w:color="auto"/>
              <w:right w:val="single" w:sz="4" w:space="0" w:color="auto"/>
            </w:tcBorders>
            <w:shd w:val="clear" w:color="auto" w:fill="FFFFFF" w:themeFill="background1"/>
            <w:vAlign w:val="center"/>
          </w:tcPr>
          <w:p w14:paraId="0C14B663"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51.400,00</w:t>
            </w: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5B5E8"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50.466,26</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032C4"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98,18</w:t>
            </w:r>
          </w:p>
        </w:tc>
      </w:tr>
      <w:tr w:rsidR="00323D4A" w:rsidRPr="00323D4A" w14:paraId="7E1BF33B" w14:textId="77777777" w:rsidTr="00964BA6">
        <w:trPr>
          <w:trHeight w:val="283"/>
          <w:jc w:val="center"/>
        </w:trPr>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14:paraId="63E53FF0"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Odjel 0303</w:t>
            </w:r>
          </w:p>
        </w:tc>
        <w:tc>
          <w:tcPr>
            <w:tcW w:w="1718" w:type="pct"/>
            <w:tcBorders>
              <w:top w:val="single" w:sz="4" w:space="0" w:color="auto"/>
              <w:left w:val="nil"/>
              <w:bottom w:val="single" w:sz="4" w:space="0" w:color="auto"/>
              <w:right w:val="single" w:sz="4" w:space="0" w:color="auto"/>
            </w:tcBorders>
            <w:shd w:val="clear" w:color="000000" w:fill="FFFFFF"/>
            <w:vAlign w:val="center"/>
          </w:tcPr>
          <w:p w14:paraId="6CD2D72A"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 xml:space="preserve">OSNOVNO ŠKOLSTVO – MZO </w:t>
            </w:r>
          </w:p>
        </w:tc>
        <w:tc>
          <w:tcPr>
            <w:tcW w:w="776" w:type="pct"/>
            <w:tcBorders>
              <w:top w:val="single" w:sz="4" w:space="0" w:color="auto"/>
              <w:left w:val="nil"/>
              <w:bottom w:val="single" w:sz="4" w:space="0" w:color="auto"/>
              <w:right w:val="single" w:sz="4" w:space="0" w:color="auto"/>
            </w:tcBorders>
            <w:shd w:val="clear" w:color="auto" w:fill="FFFFFF" w:themeFill="background1"/>
            <w:vAlign w:val="center"/>
          </w:tcPr>
          <w:p w14:paraId="6F95658F"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2.195.000,00</w:t>
            </w: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6102A"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1.946.212,62</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706C7"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88,67</w:t>
            </w:r>
          </w:p>
        </w:tc>
      </w:tr>
      <w:tr w:rsidR="00323D4A" w:rsidRPr="00323D4A" w14:paraId="203940AE" w14:textId="77777777" w:rsidTr="00964BA6">
        <w:trPr>
          <w:trHeight w:val="283"/>
          <w:jc w:val="center"/>
        </w:trPr>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14:paraId="114F10B4"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100001</w:t>
            </w:r>
          </w:p>
        </w:tc>
        <w:tc>
          <w:tcPr>
            <w:tcW w:w="1718" w:type="pct"/>
            <w:tcBorders>
              <w:top w:val="single" w:sz="4" w:space="0" w:color="auto"/>
              <w:left w:val="nil"/>
              <w:bottom w:val="single" w:sz="4" w:space="0" w:color="auto"/>
              <w:right w:val="single" w:sz="4" w:space="0" w:color="auto"/>
            </w:tcBorders>
            <w:shd w:val="clear" w:color="000000" w:fill="FFFFFF"/>
            <w:vAlign w:val="center"/>
          </w:tcPr>
          <w:p w14:paraId="21407D05"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it-IT" w:eastAsia="hr-HR"/>
              </w:rPr>
            </w:pPr>
            <w:r w:rsidRPr="00323D4A">
              <w:rPr>
                <w:rFonts w:ascii="Times New Roman" w:eastAsia="Times New Roman" w:hAnsi="Times New Roman" w:cs="Times New Roman"/>
                <w:b/>
                <w:bCs/>
                <w:color w:val="000000" w:themeColor="text1"/>
                <w:sz w:val="20"/>
                <w:szCs w:val="20"/>
                <w:lang w:val="it-IT" w:eastAsia="hr-HR"/>
              </w:rPr>
              <w:t>Odgojnoobrazovno, administrativno i tehničko osoblje-minimalni standard</w:t>
            </w:r>
          </w:p>
        </w:tc>
        <w:tc>
          <w:tcPr>
            <w:tcW w:w="776" w:type="pct"/>
            <w:tcBorders>
              <w:top w:val="single" w:sz="4" w:space="0" w:color="auto"/>
              <w:left w:val="nil"/>
              <w:bottom w:val="single" w:sz="4" w:space="0" w:color="auto"/>
              <w:right w:val="single" w:sz="4" w:space="0" w:color="auto"/>
            </w:tcBorders>
            <w:shd w:val="clear" w:color="auto" w:fill="FFFFFF" w:themeFill="background1"/>
            <w:vAlign w:val="center"/>
          </w:tcPr>
          <w:p w14:paraId="4208E210"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2.195.000,00</w:t>
            </w: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550F5"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1.946.212,62</w:t>
            </w:r>
          </w:p>
        </w:tc>
        <w:tc>
          <w:tcPr>
            <w:tcW w:w="6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FBC58" w14:textId="77777777" w:rsidR="00323D4A" w:rsidRPr="00323D4A" w:rsidRDefault="00323D4A" w:rsidP="00323D4A">
            <w:pPr>
              <w:spacing w:after="0" w:line="240" w:lineRule="auto"/>
              <w:jc w:val="right"/>
              <w:rPr>
                <w:rFonts w:ascii="Arial" w:eastAsia="Times New Roman" w:hAnsi="Arial" w:cs="Arial"/>
                <w:b/>
                <w:bCs/>
                <w:color w:val="000000" w:themeColor="text1"/>
                <w:sz w:val="20"/>
                <w:szCs w:val="20"/>
                <w:lang w:val="en-AU" w:eastAsia="hr-HR"/>
              </w:rPr>
            </w:pPr>
            <w:r w:rsidRPr="00323D4A">
              <w:rPr>
                <w:rFonts w:ascii="Arial" w:eastAsia="Times New Roman" w:hAnsi="Arial" w:cs="Arial"/>
                <w:b/>
                <w:bCs/>
                <w:color w:val="000000" w:themeColor="text1"/>
                <w:sz w:val="20"/>
                <w:szCs w:val="20"/>
                <w:lang w:val="en-AU" w:eastAsia="hr-HR"/>
              </w:rPr>
              <w:t>88,67</w:t>
            </w:r>
          </w:p>
        </w:tc>
      </w:tr>
      <w:bookmarkEnd w:id="158"/>
    </w:tbl>
    <w:p w14:paraId="4F731C5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p w14:paraId="0E131A3D"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ZAKONSKA OSNOVA ZA UVOĐENJE PROGRAMA:</w:t>
      </w:r>
    </w:p>
    <w:p w14:paraId="0DE24777" w14:textId="77777777" w:rsidR="00323D4A" w:rsidRPr="00323D4A" w:rsidRDefault="00323D4A" w:rsidP="00323D4A">
      <w:pPr>
        <w:numPr>
          <w:ilvl w:val="0"/>
          <w:numId w:val="8"/>
        </w:numPr>
        <w:spacing w:after="0" w:line="240" w:lineRule="auto"/>
        <w:contextualSpacing/>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lokalnoj i područnoj ( regionalnoj ) samoupravi (“Narodne novine” broj 33/01, 60/01, 129/05, 109/07, 125/08, 36/09, 150/11, 144/12, 19/13, 137/15, 13/17, 98/19, 144/21),</w:t>
      </w:r>
    </w:p>
    <w:p w14:paraId="3CDC67A3" w14:textId="77777777" w:rsidR="00323D4A" w:rsidRPr="00323D4A" w:rsidRDefault="00323D4A" w:rsidP="00323D4A">
      <w:pPr>
        <w:numPr>
          <w:ilvl w:val="0"/>
          <w:numId w:val="8"/>
        </w:num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Zakon o odgoju i obrazovanju u osnovnoj i srednjoj školi (“Narodne novine” broj 87/08, 86/09, 92/10, 105/10, 90/11, 5/12, 16/12, 86/12, 94/13, 156/14, 152/14, 7/17, 68/18, 98/19, 64/20),</w:t>
      </w:r>
    </w:p>
    <w:p w14:paraId="6E80B606" w14:textId="77777777" w:rsidR="00323D4A" w:rsidRPr="00323D4A" w:rsidRDefault="00323D4A" w:rsidP="00323D4A">
      <w:pPr>
        <w:numPr>
          <w:ilvl w:val="0"/>
          <w:numId w:val="8"/>
        </w:num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Zakon o radu (“Narodne novine” broj 93/14, 127/17, 98/19),</w:t>
      </w:r>
    </w:p>
    <w:p w14:paraId="5AD3EDE7" w14:textId="77777777" w:rsidR="00323D4A" w:rsidRPr="00323D4A" w:rsidRDefault="00323D4A" w:rsidP="00323D4A">
      <w:pPr>
        <w:numPr>
          <w:ilvl w:val="0"/>
          <w:numId w:val="8"/>
        </w:num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Zakon o proračunu (“Narodne novine” broj 87/08, 136/12, 15/15),</w:t>
      </w:r>
    </w:p>
    <w:p w14:paraId="0F5A9C26" w14:textId="77777777" w:rsidR="00323D4A" w:rsidRPr="00323D4A" w:rsidRDefault="00323D4A" w:rsidP="00323D4A">
      <w:pPr>
        <w:numPr>
          <w:ilvl w:val="0"/>
          <w:numId w:val="8"/>
        </w:num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 xml:space="preserve">Zakon o zaštiti od požara (“Narodne novine” </w:t>
      </w:r>
      <w:proofErr w:type="gramStart"/>
      <w:r w:rsidRPr="00323D4A">
        <w:rPr>
          <w:rFonts w:ascii="Times New Roman" w:eastAsia="Times New Roman" w:hAnsi="Times New Roman" w:cs="Times New Roman"/>
          <w:color w:val="000000" w:themeColor="text1"/>
          <w:sz w:val="24"/>
          <w:szCs w:val="24"/>
          <w:lang w:val="en-AU" w:eastAsia="hr-HR"/>
        </w:rPr>
        <w:t>broj  92</w:t>
      </w:r>
      <w:proofErr w:type="gramEnd"/>
      <w:r w:rsidRPr="00323D4A">
        <w:rPr>
          <w:rFonts w:ascii="Times New Roman" w:eastAsia="Times New Roman" w:hAnsi="Times New Roman" w:cs="Times New Roman"/>
          <w:color w:val="000000" w:themeColor="text1"/>
          <w:sz w:val="24"/>
          <w:szCs w:val="24"/>
          <w:lang w:val="en-AU" w:eastAsia="hr-HR"/>
        </w:rPr>
        <w:t>/10),</w:t>
      </w:r>
    </w:p>
    <w:p w14:paraId="2225207E" w14:textId="77777777" w:rsidR="00323D4A" w:rsidRPr="00323D4A" w:rsidRDefault="00323D4A" w:rsidP="00323D4A">
      <w:pPr>
        <w:numPr>
          <w:ilvl w:val="0"/>
          <w:numId w:val="8"/>
        </w:num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Zakon o zaštiti na radu (“Narodne novine” broj 71/14, 118/14, 154/14, 94/18, 96/18),</w:t>
      </w:r>
    </w:p>
    <w:p w14:paraId="055C4E94" w14:textId="77777777" w:rsidR="00323D4A" w:rsidRPr="00323D4A" w:rsidRDefault="00323D4A" w:rsidP="00323D4A">
      <w:pPr>
        <w:numPr>
          <w:ilvl w:val="0"/>
          <w:numId w:val="8"/>
        </w:num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Zakon o udžbenicima i drugim obrazovnim materijalima za osnovnu i srednju školu (“Narodne novine” broj 27/10, 57/11, 101/13, 116/18),</w:t>
      </w:r>
    </w:p>
    <w:p w14:paraId="413F3E36" w14:textId="77777777" w:rsidR="00323D4A" w:rsidRPr="00323D4A" w:rsidRDefault="00323D4A" w:rsidP="00323D4A">
      <w:pPr>
        <w:numPr>
          <w:ilvl w:val="0"/>
          <w:numId w:val="8"/>
        </w:numPr>
        <w:spacing w:after="0" w:line="240" w:lineRule="auto"/>
        <w:contextualSpacing/>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sportu (“Narodne novine” 71/06, 150/08, 124/10, 86/12, 94/13, 85/15, 19/16, 98/19)</w:t>
      </w:r>
    </w:p>
    <w:p w14:paraId="32426B2B" w14:textId="77777777" w:rsidR="00323D4A" w:rsidRPr="00323D4A" w:rsidRDefault="00323D4A" w:rsidP="00323D4A">
      <w:pPr>
        <w:numPr>
          <w:ilvl w:val="0"/>
          <w:numId w:val="8"/>
        </w:num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podzakonski akti,</w:t>
      </w:r>
    </w:p>
    <w:p w14:paraId="39162A63" w14:textId="77777777" w:rsidR="00323D4A" w:rsidRPr="00323D4A" w:rsidRDefault="00323D4A" w:rsidP="00323D4A">
      <w:pPr>
        <w:numPr>
          <w:ilvl w:val="0"/>
          <w:numId w:val="8"/>
        </w:num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akti ustanove.</w:t>
      </w:r>
    </w:p>
    <w:p w14:paraId="2264E2AC"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p>
    <w:p w14:paraId="135897A2"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OPIS PROGRAMA:</w:t>
      </w:r>
    </w:p>
    <w:p w14:paraId="48BDEFB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Program Škole ostvaruje se kroz aktivnosti i projekte koji se financiraju iz državnog proračuna za decentralizirane funkcije (minimalni standard), gradskog i županijskog proračuna (iznad minimalnog standarda) i proračuna Ministarstva znanosti i obrazovanje (plaće zaposlenih).</w:t>
      </w:r>
    </w:p>
    <w:p w14:paraId="39A19BA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Program obuhvaća: </w:t>
      </w:r>
    </w:p>
    <w:p w14:paraId="07DDA95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u w:val="single"/>
          <w:lang w:eastAsia="hr-HR"/>
        </w:rPr>
        <w:t>aktivnosti</w:t>
      </w:r>
      <w:r w:rsidRPr="00323D4A">
        <w:rPr>
          <w:rFonts w:ascii="Times New Roman" w:eastAsia="Times New Roman" w:hAnsi="Times New Roman" w:cs="Times New Roman"/>
          <w:color w:val="000000" w:themeColor="text1"/>
          <w:sz w:val="24"/>
          <w:szCs w:val="24"/>
          <w:lang w:eastAsia="hr-HR"/>
        </w:rPr>
        <w:t>:</w:t>
      </w:r>
      <w:r w:rsidRPr="00323D4A">
        <w:rPr>
          <w:rFonts w:ascii="Times New Roman" w:eastAsia="Times New Roman" w:hAnsi="Times New Roman" w:cs="Times New Roman"/>
          <w:b/>
          <w:i/>
          <w:color w:val="000000" w:themeColor="text1"/>
          <w:sz w:val="24"/>
          <w:szCs w:val="24"/>
          <w:lang w:eastAsia="hr-HR"/>
        </w:rPr>
        <w:t xml:space="preserve"> </w:t>
      </w:r>
      <w:r w:rsidRPr="00323D4A">
        <w:rPr>
          <w:rFonts w:ascii="Times New Roman" w:eastAsia="Times New Roman" w:hAnsi="Times New Roman" w:cs="Times New Roman"/>
          <w:i/>
          <w:color w:val="000000" w:themeColor="text1"/>
          <w:sz w:val="24"/>
          <w:szCs w:val="24"/>
          <w:lang w:eastAsia="hr-HR"/>
        </w:rPr>
        <w:t>Odgojnoobrazovno, administrativno i tehničko osoblje, Produženi boravak, Rad s nadarenim učenicima, Izborni i dodatni programi,</w:t>
      </w:r>
      <w:r w:rsidRPr="00323D4A">
        <w:rPr>
          <w:rFonts w:ascii="Times New Roman" w:eastAsia="Times New Roman" w:hAnsi="Times New Roman" w:cs="Times New Roman"/>
          <w:i/>
          <w:color w:val="000000" w:themeColor="text1"/>
          <w:sz w:val="24"/>
          <w:szCs w:val="24"/>
          <w:lang w:val="it-IT" w:eastAsia="hr-HR"/>
        </w:rPr>
        <w:t xml:space="preserve"> Program izvannastavne aktivnosti, </w:t>
      </w:r>
      <w:r w:rsidRPr="00323D4A">
        <w:rPr>
          <w:rFonts w:ascii="Times New Roman" w:eastAsia="Times New Roman" w:hAnsi="Times New Roman" w:cs="Times New Roman"/>
          <w:i/>
          <w:color w:val="000000" w:themeColor="text1"/>
          <w:sz w:val="24"/>
          <w:szCs w:val="24"/>
          <w:lang w:eastAsia="hr-HR"/>
        </w:rPr>
        <w:t>Sufinanciranje učenika za prehranu, izlete i druge programe,</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color w:val="000000" w:themeColor="text1"/>
          <w:sz w:val="24"/>
          <w:szCs w:val="24"/>
          <w:lang w:eastAsia="hr-HR"/>
        </w:rPr>
        <w:t xml:space="preserve">Objekti školskih zgrada i šire javne potrebe, Školsko </w:t>
      </w:r>
      <w:r w:rsidRPr="00323D4A">
        <w:rPr>
          <w:rFonts w:ascii="Times New Roman" w:eastAsia="Times New Roman" w:hAnsi="Times New Roman" w:cs="Times New Roman"/>
          <w:i/>
          <w:color w:val="000000" w:themeColor="text1"/>
          <w:sz w:val="24"/>
          <w:szCs w:val="24"/>
          <w:lang w:eastAsia="hr-HR"/>
        </w:rPr>
        <w:lastRenderedPageBreak/>
        <w:t>športsko društvo, Stručna županijska vijeća,</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color w:val="000000" w:themeColor="text1"/>
          <w:sz w:val="24"/>
          <w:szCs w:val="24"/>
          <w:lang w:eastAsia="hr-HR"/>
        </w:rPr>
        <w:t xml:space="preserve">Mentorstvo, Zavičajna nastava, Državna natjecanja, </w:t>
      </w:r>
      <w:r w:rsidRPr="00323D4A">
        <w:rPr>
          <w:rFonts w:ascii="Times New Roman" w:eastAsia="Times New Roman" w:hAnsi="Times New Roman" w:cs="Times New Roman"/>
          <w:color w:val="000000" w:themeColor="text1"/>
          <w:sz w:val="24"/>
          <w:szCs w:val="24"/>
          <w:u w:val="single"/>
          <w:lang w:eastAsia="hr-HR"/>
        </w:rPr>
        <w:t>kapitalne projekte</w:t>
      </w:r>
      <w:r w:rsidRPr="00323D4A">
        <w:rPr>
          <w:rFonts w:ascii="Times New Roman" w:eastAsia="Times New Roman" w:hAnsi="Times New Roman" w:cs="Times New Roman"/>
          <w:color w:val="000000" w:themeColor="text1"/>
          <w:sz w:val="24"/>
          <w:szCs w:val="24"/>
          <w:lang w:eastAsia="hr-HR"/>
        </w:rPr>
        <w:t>:</w:t>
      </w:r>
      <w:r w:rsidRPr="00323D4A">
        <w:rPr>
          <w:rFonts w:ascii="Times New Roman" w:eastAsia="Times New Roman" w:hAnsi="Times New Roman" w:cs="Times New Roman"/>
          <w:b/>
          <w:i/>
          <w:color w:val="000000" w:themeColor="text1"/>
          <w:sz w:val="24"/>
          <w:szCs w:val="24"/>
          <w:lang w:eastAsia="hr-HR"/>
        </w:rPr>
        <w:t xml:space="preserve"> </w:t>
      </w:r>
      <w:r w:rsidRPr="00323D4A">
        <w:rPr>
          <w:rFonts w:ascii="Times New Roman" w:eastAsia="Times New Roman" w:hAnsi="Times New Roman" w:cs="Times New Roman"/>
          <w:i/>
          <w:color w:val="000000" w:themeColor="text1"/>
          <w:sz w:val="24"/>
          <w:szCs w:val="24"/>
          <w:lang w:eastAsia="hr-HR"/>
        </w:rPr>
        <w:t>Nabava opreme</w:t>
      </w:r>
      <w:r w:rsidRPr="00323D4A">
        <w:rPr>
          <w:rFonts w:ascii="Times New Roman" w:eastAsia="Times New Roman" w:hAnsi="Times New Roman" w:cs="Times New Roman"/>
          <w:color w:val="000000" w:themeColor="text1"/>
          <w:sz w:val="24"/>
          <w:szCs w:val="24"/>
          <w:lang w:eastAsia="hr-HR"/>
        </w:rPr>
        <w:t xml:space="preserve"> – </w:t>
      </w:r>
      <w:r w:rsidRPr="00323D4A">
        <w:rPr>
          <w:rFonts w:ascii="Times New Roman" w:eastAsia="Times New Roman" w:hAnsi="Times New Roman" w:cs="Times New Roman"/>
          <w:i/>
          <w:color w:val="000000" w:themeColor="text1"/>
          <w:sz w:val="24"/>
          <w:szCs w:val="24"/>
          <w:lang w:eastAsia="hr-HR"/>
        </w:rPr>
        <w:t>minimalni standard,</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color w:val="000000" w:themeColor="text1"/>
          <w:sz w:val="24"/>
          <w:szCs w:val="24"/>
          <w:lang w:eastAsia="hr-HR"/>
        </w:rPr>
        <w:t>Nabava opreme</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color w:val="000000" w:themeColor="text1"/>
          <w:sz w:val="24"/>
          <w:szCs w:val="24"/>
          <w:lang w:eastAsia="hr-HR"/>
        </w:rPr>
        <w:t>iznad minimalnog standarda,</w:t>
      </w:r>
      <w:r w:rsidRPr="00323D4A">
        <w:rPr>
          <w:rFonts w:ascii="Times New Roman" w:eastAsia="Times New Roman" w:hAnsi="Times New Roman" w:cs="Times New Roman"/>
          <w:i/>
          <w:color w:val="000000" w:themeColor="text1"/>
          <w:sz w:val="24"/>
          <w:szCs w:val="24"/>
          <w:lang w:val="en-AU" w:eastAsia="hr-HR"/>
        </w:rPr>
        <w:t xml:space="preserve"> </w:t>
      </w:r>
      <w:r w:rsidRPr="00323D4A">
        <w:rPr>
          <w:rFonts w:ascii="Times New Roman" w:eastAsia="Times New Roman" w:hAnsi="Times New Roman" w:cs="Times New Roman"/>
          <w:i/>
          <w:color w:val="000000" w:themeColor="text1"/>
          <w:sz w:val="24"/>
          <w:szCs w:val="24"/>
          <w:lang w:eastAsia="hr-HR"/>
        </w:rPr>
        <w:t xml:space="preserve">Nabava udžbenika, </w:t>
      </w:r>
      <w:r w:rsidRPr="00323D4A">
        <w:rPr>
          <w:rFonts w:ascii="Times New Roman" w:eastAsia="Times New Roman" w:hAnsi="Times New Roman" w:cs="Times New Roman"/>
          <w:color w:val="000000" w:themeColor="text1"/>
          <w:sz w:val="24"/>
          <w:szCs w:val="24"/>
          <w:u w:val="single"/>
          <w:lang w:val="en-AU" w:eastAsia="hr-HR"/>
        </w:rPr>
        <w:t>tekuće projekte</w:t>
      </w:r>
      <w:r w:rsidRPr="00323D4A">
        <w:rPr>
          <w:rFonts w:ascii="Times New Roman" w:eastAsia="Times New Roman" w:hAnsi="Times New Roman" w:cs="Times New Roman"/>
          <w:color w:val="000000" w:themeColor="text1"/>
          <w:sz w:val="24"/>
          <w:szCs w:val="24"/>
          <w:lang w:val="en-AU" w:eastAsia="hr-HR"/>
        </w:rPr>
        <w:t>:</w:t>
      </w:r>
      <w:r w:rsidRPr="00323D4A">
        <w:rPr>
          <w:rFonts w:ascii="Times New Roman" w:eastAsia="Times New Roman" w:hAnsi="Times New Roman" w:cs="Times New Roman"/>
          <w:i/>
          <w:color w:val="000000" w:themeColor="text1"/>
          <w:sz w:val="24"/>
          <w:szCs w:val="24"/>
          <w:lang w:val="en-AU" w:eastAsia="hr-HR"/>
        </w:rPr>
        <w:t xml:space="preserve"> </w:t>
      </w:r>
      <w:r w:rsidRPr="00323D4A">
        <w:rPr>
          <w:rFonts w:ascii="Times New Roman" w:eastAsia="Times New Roman" w:hAnsi="Times New Roman" w:cs="Times New Roman"/>
          <w:bCs/>
          <w:i/>
          <w:color w:val="000000" w:themeColor="text1"/>
          <w:sz w:val="24"/>
          <w:szCs w:val="24"/>
          <w:lang w:val="en-AU" w:eastAsia="hr-HR"/>
        </w:rPr>
        <w:t>Pomoćnici u nastavi-projekt PUN-a torba zajedništva.</w:t>
      </w:r>
    </w:p>
    <w:p w14:paraId="5DB64D9D"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u w:val="single"/>
          <w:lang w:eastAsia="hr-HR"/>
        </w:rPr>
      </w:pPr>
      <w:r w:rsidRPr="00323D4A">
        <w:rPr>
          <w:rFonts w:ascii="Times New Roman" w:eastAsia="Times New Roman" w:hAnsi="Times New Roman" w:cs="Times New Roman"/>
          <w:color w:val="000000" w:themeColor="text1"/>
          <w:sz w:val="24"/>
          <w:szCs w:val="24"/>
          <w:u w:val="single"/>
          <w:lang w:eastAsia="hr-HR"/>
        </w:rPr>
        <w:t xml:space="preserve">Aktivnosti: </w:t>
      </w:r>
    </w:p>
    <w:p w14:paraId="35CC662A" w14:textId="77777777" w:rsidR="00323D4A" w:rsidRPr="00323D4A" w:rsidRDefault="00323D4A" w:rsidP="00323D4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 xml:space="preserve">Odgojnoobrazovno, administrativno i tehničko osoblje – </w:t>
      </w:r>
      <w:r w:rsidRPr="00323D4A">
        <w:rPr>
          <w:rFonts w:ascii="Times New Roman" w:eastAsia="Times New Roman" w:hAnsi="Times New Roman" w:cs="Times New Roman"/>
          <w:bCs/>
          <w:color w:val="000000" w:themeColor="text1"/>
          <w:sz w:val="24"/>
          <w:szCs w:val="24"/>
          <w:lang w:eastAsia="hr-HR"/>
        </w:rPr>
        <w:t>aktivnost se financira</w:t>
      </w:r>
      <w:r w:rsidRPr="00323D4A">
        <w:rPr>
          <w:rFonts w:ascii="Times New Roman" w:eastAsia="Times New Roman" w:hAnsi="Times New Roman" w:cs="Times New Roman"/>
          <w:i/>
          <w:color w:val="000000" w:themeColor="text1"/>
          <w:sz w:val="24"/>
          <w:szCs w:val="24"/>
          <w:lang w:eastAsia="hr-HR"/>
        </w:rPr>
        <w:t xml:space="preserve"> sredstvima za  decentalizirane funkcije, sredstvima Ministarstva znanosti i obrazovanja i sredstvima osnivača Grad Poreč-Parenzo. Sredstva za</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color w:val="000000" w:themeColor="text1"/>
          <w:sz w:val="24"/>
          <w:szCs w:val="24"/>
          <w:lang w:eastAsia="hr-HR"/>
        </w:rPr>
        <w:t xml:space="preserve">decentralizirane funkcije </w:t>
      </w:r>
      <w:r w:rsidRPr="00323D4A">
        <w:rPr>
          <w:rFonts w:ascii="Times New Roman" w:eastAsia="Times New Roman" w:hAnsi="Times New Roman" w:cs="Times New Roman"/>
          <w:color w:val="000000" w:themeColor="text1"/>
          <w:sz w:val="24"/>
          <w:szCs w:val="24"/>
          <w:lang w:eastAsia="hr-HR"/>
        </w:rPr>
        <w:t xml:space="preserve">koriste se za financiranje rashoda za tekuće izdatke škole: službenih putovanja, stručnih usavršavanja zaposlenih, uredskog i ostalog materijala, energije, materijala za tekuće i investicijsko održavanje, usluge telefona pošte i prijevoza,  usluge tekućeg i investicijskog održavanja, komunalnih usluga, računalnih usluga, zdravstvenih usluga, ostale usluge, ostale nespomenute rashode poslovanja, premije osiguranja, članarine, čija se visina utvrđuje Odlukom o kriterijima, mjerilima i načinu financiranja decentraliziranih funkcija osnovnog školstva Grada Poreča, koja se donosi za tekuću godinu. </w:t>
      </w:r>
      <w:r w:rsidRPr="00323D4A">
        <w:rPr>
          <w:rFonts w:ascii="Times New Roman" w:eastAsia="Times New Roman" w:hAnsi="Times New Roman" w:cs="Times New Roman"/>
          <w:i/>
          <w:color w:val="000000" w:themeColor="text1"/>
          <w:sz w:val="24"/>
          <w:szCs w:val="24"/>
          <w:lang w:eastAsia="hr-HR"/>
        </w:rPr>
        <w:t>Sredstva Ministarstva znanosti i obrazovanja</w:t>
      </w:r>
      <w:r w:rsidRPr="00323D4A">
        <w:rPr>
          <w:rFonts w:ascii="Times New Roman" w:eastAsia="Times New Roman" w:hAnsi="Times New Roman" w:cs="Times New Roman"/>
          <w:color w:val="000000" w:themeColor="text1"/>
          <w:sz w:val="24"/>
          <w:szCs w:val="24"/>
          <w:lang w:eastAsia="hr-HR"/>
        </w:rPr>
        <w:t xml:space="preserve"> su sredstva koja se planiraju za plaće zaposlenih za redovan rad, prekovremeni rad, za posebne uvjete rada, ostale rashode za zaposlene, doprinose za zdravstveno osiguranje, naknade za prijevoz. </w:t>
      </w:r>
      <w:r w:rsidRPr="00323D4A">
        <w:rPr>
          <w:rFonts w:ascii="Times New Roman" w:eastAsia="Times New Roman" w:hAnsi="Times New Roman" w:cs="Times New Roman"/>
          <w:i/>
          <w:color w:val="000000" w:themeColor="text1"/>
          <w:sz w:val="24"/>
          <w:szCs w:val="24"/>
          <w:lang w:eastAsia="hr-HR"/>
        </w:rPr>
        <w:t>Sredstva osnivača Grad Poreč-Parenzo</w:t>
      </w:r>
      <w:r w:rsidRPr="00323D4A">
        <w:rPr>
          <w:rFonts w:ascii="Times New Roman" w:eastAsia="Times New Roman" w:hAnsi="Times New Roman" w:cs="Times New Roman"/>
          <w:color w:val="000000" w:themeColor="text1"/>
          <w:sz w:val="24"/>
          <w:szCs w:val="24"/>
          <w:lang w:eastAsia="hr-HR"/>
        </w:rPr>
        <w:t xml:space="preserve"> namijenjena su isplati plaće socijalnog pedagoga.</w:t>
      </w:r>
    </w:p>
    <w:p w14:paraId="7D7822D5"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i/>
          <w:iCs/>
          <w:color w:val="000000" w:themeColor="text1"/>
          <w:sz w:val="24"/>
          <w:szCs w:val="24"/>
          <w:lang w:val="en-AU" w:eastAsia="hr-HR"/>
        </w:rPr>
        <w:t xml:space="preserve">Produženi boravak </w:t>
      </w:r>
      <w:r w:rsidRPr="00323D4A">
        <w:rPr>
          <w:rFonts w:ascii="Times New Roman" w:eastAsia="Times New Roman" w:hAnsi="Times New Roman" w:cs="Times New Roman"/>
          <w:b/>
          <w:color w:val="000000" w:themeColor="text1"/>
          <w:sz w:val="24"/>
          <w:szCs w:val="24"/>
          <w:lang w:val="en-AU" w:eastAsia="hr-HR"/>
        </w:rPr>
        <w:t xml:space="preserve">- </w:t>
      </w:r>
      <w:r w:rsidRPr="00323D4A">
        <w:rPr>
          <w:rFonts w:ascii="Times New Roman" w:eastAsia="Times New Roman" w:hAnsi="Times New Roman" w:cs="Times New Roman"/>
          <w:bCs/>
          <w:color w:val="000000" w:themeColor="text1"/>
          <w:sz w:val="24"/>
          <w:szCs w:val="24"/>
          <w:lang w:val="en-AU" w:eastAsia="hr-HR"/>
        </w:rPr>
        <w:t>na</w:t>
      </w:r>
      <w:r w:rsidRPr="00323D4A">
        <w:rPr>
          <w:rFonts w:ascii="Times New Roman" w:eastAsia="Times New Roman" w:hAnsi="Times New Roman" w:cs="Times New Roman"/>
          <w:color w:val="000000" w:themeColor="text1"/>
          <w:sz w:val="24"/>
          <w:szCs w:val="24"/>
          <w:lang w:val="en-AU" w:eastAsia="hr-HR"/>
        </w:rPr>
        <w:t xml:space="preserve">mijenjen je učenicima razredne nastave od I. do IV. razreda u 8 odgojno obrazovnih skupina, 6 u matičnoj školi i 2 u Područnoj školi Nova Vas. Optimalan broj učenika u skupini je 20, dok je broj djece i do 26, što znatno otežava rad i smanjuje kvalitetu istog. Dodatna otežavajuća okolnost u tako velikim skupinama je i činjenica da su u iste uključena i djeca s poteškoćama, koja unutar produženog boravka nemaju osiguranog pomoćnika u nastavi. Troškove plaća učiteljica i jedne kuharice snose Grad Poreč-Parenzo i roditelji učenika, svaki 50% troškova, a troškove prehrane učenika snose u potpunosti roditelji. Učenicima koji pohađaju produženi boravak omogućava se redovitost u pisanju domaćih zadaća, ponavljanju, uvježbavanju i primjeni stečenog znanja, ali </w:t>
      </w:r>
      <w:proofErr w:type="gramStart"/>
      <w:r w:rsidRPr="00323D4A">
        <w:rPr>
          <w:rFonts w:ascii="Times New Roman" w:eastAsia="Times New Roman" w:hAnsi="Times New Roman" w:cs="Times New Roman"/>
          <w:color w:val="000000" w:themeColor="text1"/>
          <w:sz w:val="24"/>
          <w:szCs w:val="24"/>
          <w:lang w:val="en-AU" w:eastAsia="hr-HR"/>
        </w:rPr>
        <w:t>i  vrijeme</w:t>
      </w:r>
      <w:proofErr w:type="gramEnd"/>
      <w:r w:rsidRPr="00323D4A">
        <w:rPr>
          <w:rFonts w:ascii="Times New Roman" w:eastAsia="Times New Roman" w:hAnsi="Times New Roman" w:cs="Times New Roman"/>
          <w:color w:val="000000" w:themeColor="text1"/>
          <w:sz w:val="24"/>
          <w:szCs w:val="24"/>
          <w:lang w:val="en-AU" w:eastAsia="hr-HR"/>
        </w:rPr>
        <w:t xml:space="preserve"> za razonodu, igru i druge aktivnosti. Učenici imaju organiziranu prehranu (2 obroka).</w:t>
      </w:r>
    </w:p>
    <w:p w14:paraId="04DD53D2"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 xml:space="preserve">Rad s nadarenim učenicima - </w:t>
      </w:r>
      <w:r w:rsidRPr="00323D4A">
        <w:rPr>
          <w:rFonts w:ascii="Times New Roman" w:eastAsia="Times New Roman" w:hAnsi="Times New Roman" w:cs="Times New Roman"/>
          <w:color w:val="000000" w:themeColor="text1"/>
          <w:sz w:val="24"/>
          <w:szCs w:val="24"/>
          <w:lang w:val="en-AU" w:eastAsia="hr-HR"/>
        </w:rPr>
        <w:t>Škola tijekom školske godine provodi postupak uočavanja, praćenja i poticanja darovitih učenika prema njihovim sklonostima, sposobnostima i interesima. Upućuje učenike na uključivanje u izvanškolske sadržaje (npr. Škola stvaralaštva Novigradsko proljeće, Znanstveno edukacijski centar u Višnjanu, Ljetna škola matematike u Roči i STEM radionice), u kojima oni mogu zadovoljiti svoje potrebe za rastom i razvojem. </w:t>
      </w:r>
    </w:p>
    <w:p w14:paraId="39E55E4E"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 xml:space="preserve">Izborni i dodatni program - </w:t>
      </w:r>
      <w:r w:rsidRPr="00323D4A">
        <w:rPr>
          <w:rFonts w:ascii="Times New Roman" w:eastAsia="Times New Roman" w:hAnsi="Times New Roman" w:cs="Times New Roman"/>
          <w:color w:val="000000" w:themeColor="text1"/>
          <w:sz w:val="24"/>
          <w:szCs w:val="24"/>
          <w:lang w:val="en-AU" w:eastAsia="hr-HR"/>
        </w:rPr>
        <w:t xml:space="preserve">osim izborne nastave (vjeronauk, strani jezici i informatika) škola za sada nije uvela druge oblike izbornih programa. Međutim, ukoliko bude mogućnosti Škola će </w:t>
      </w:r>
      <w:proofErr w:type="gramStart"/>
      <w:r w:rsidRPr="00323D4A">
        <w:rPr>
          <w:rFonts w:ascii="Times New Roman" w:eastAsia="Times New Roman" w:hAnsi="Times New Roman" w:cs="Times New Roman"/>
          <w:color w:val="000000" w:themeColor="text1"/>
          <w:sz w:val="24"/>
          <w:szCs w:val="24"/>
          <w:lang w:val="en-AU" w:eastAsia="hr-HR"/>
        </w:rPr>
        <w:t>se  uključiti</w:t>
      </w:r>
      <w:proofErr w:type="gramEnd"/>
      <w:r w:rsidRPr="00323D4A">
        <w:rPr>
          <w:rFonts w:ascii="Times New Roman" w:eastAsia="Times New Roman" w:hAnsi="Times New Roman" w:cs="Times New Roman"/>
          <w:color w:val="000000" w:themeColor="text1"/>
          <w:sz w:val="24"/>
          <w:szCs w:val="24"/>
          <w:lang w:val="en-AU" w:eastAsia="hr-HR"/>
        </w:rPr>
        <w:t xml:space="preserve"> u provedbu programa građanskog odgoja i obrazovanja za učenike 8. razreda što za njih predstavlja izbornost u odabiru. Od dodatnih programa škola se uključila u provedbu aktivnosti Croatian makers lige i robotike, te učenici sudjeluju na natjecanjima od županijske/međužupanijske i državne razine. Isto tako, planirano je sudjelovanje u aktivnostima Robotika na prstenac.</w:t>
      </w:r>
    </w:p>
    <w:p w14:paraId="2F5FA6F6"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 xml:space="preserve">Program izvannastavne aktivnosti - </w:t>
      </w:r>
      <w:r w:rsidRPr="00323D4A">
        <w:rPr>
          <w:rFonts w:ascii="Times New Roman" w:eastAsia="Times New Roman" w:hAnsi="Times New Roman" w:cs="Times New Roman"/>
          <w:color w:val="000000" w:themeColor="text1"/>
          <w:sz w:val="24"/>
          <w:szCs w:val="24"/>
          <w:lang w:val="en-AU" w:eastAsia="hr-HR"/>
        </w:rPr>
        <w:t xml:space="preserve">iz područja tehničke kulture učenici sudjeluju u županijskim aktivnostima Modelarske lige. Iz područja matematike planira se sudjelovanje učenika škole na Ljetnoj školi matematike u Roču kao i na Festivalu matematike u ekipnom natjecanju, </w:t>
      </w:r>
      <w:proofErr w:type="gramStart"/>
      <w:r w:rsidRPr="00323D4A">
        <w:rPr>
          <w:rFonts w:ascii="Times New Roman" w:eastAsia="Times New Roman" w:hAnsi="Times New Roman" w:cs="Times New Roman"/>
          <w:color w:val="000000" w:themeColor="text1"/>
          <w:sz w:val="24"/>
          <w:szCs w:val="24"/>
          <w:lang w:val="en-AU" w:eastAsia="hr-HR"/>
        </w:rPr>
        <w:t>sve  u</w:t>
      </w:r>
      <w:proofErr w:type="gramEnd"/>
      <w:r w:rsidRPr="00323D4A">
        <w:rPr>
          <w:rFonts w:ascii="Times New Roman" w:eastAsia="Times New Roman" w:hAnsi="Times New Roman" w:cs="Times New Roman"/>
          <w:color w:val="000000" w:themeColor="text1"/>
          <w:sz w:val="24"/>
          <w:szCs w:val="24"/>
          <w:lang w:val="en-AU" w:eastAsia="hr-HR"/>
        </w:rPr>
        <w:t xml:space="preserve"> organizaciji MDI. Za potrebe praćenja rada škole i aktivnosti u školi, planira se pokrenuti školski list.</w:t>
      </w:r>
    </w:p>
    <w:p w14:paraId="0394EFEE"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 xml:space="preserve">Sufinanciranje učenika za prehranu, izlete i druge programe - </w:t>
      </w:r>
      <w:r w:rsidRPr="00323D4A">
        <w:rPr>
          <w:rFonts w:ascii="Times New Roman" w:eastAsia="Times New Roman" w:hAnsi="Times New Roman" w:cs="Times New Roman"/>
          <w:color w:val="000000" w:themeColor="text1"/>
          <w:sz w:val="24"/>
          <w:szCs w:val="24"/>
          <w:lang w:val="en-AU" w:eastAsia="hr-HR"/>
        </w:rPr>
        <w:t>Škola ima organiziranu prehranu za učenike dok borave u školi u skladu s propisima, preporukama i normativima Ministarstva zdravlja. Tjedni jelovnik objavljuje se na školskoj oglasnoj ploči i na mrežnim stranicama škole. Planiranim sredstvima podmiruju se troškovi za prehranu učenika.</w:t>
      </w:r>
    </w:p>
    <w:p w14:paraId="03C538A9"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 xml:space="preserve">Objekti školskih zgrada i šire javne potrebe - </w:t>
      </w:r>
      <w:r w:rsidRPr="00323D4A">
        <w:rPr>
          <w:rFonts w:ascii="Times New Roman" w:eastAsia="Times New Roman" w:hAnsi="Times New Roman" w:cs="Times New Roman"/>
          <w:color w:val="000000" w:themeColor="text1"/>
          <w:sz w:val="24"/>
          <w:szCs w:val="24"/>
          <w:lang w:val="en-AU" w:eastAsia="hr-HR"/>
        </w:rPr>
        <w:t xml:space="preserve">zbog povećanih potreba škole planirana sredstva namijenjena su održavanju škole, podmirenju troškova električne energije, usluga tekućeg i investicijskog održavanja, komunalnih usluga, računalnih usluge, usluga čuvanja imovine (video nadzor), te premije osiguranja, a koje su preko iznosa minimalnog standarda. </w:t>
      </w:r>
    </w:p>
    <w:p w14:paraId="401B4B8A"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lastRenderedPageBreak/>
        <w:t xml:space="preserve">Školsko sportsko Društvo - </w:t>
      </w:r>
      <w:r w:rsidRPr="00323D4A">
        <w:rPr>
          <w:rFonts w:ascii="Times New Roman" w:eastAsia="Times New Roman" w:hAnsi="Times New Roman" w:cs="Times New Roman"/>
          <w:color w:val="000000" w:themeColor="text1"/>
          <w:sz w:val="24"/>
          <w:szCs w:val="24"/>
          <w:lang w:val="en-AU" w:eastAsia="hr-HR"/>
        </w:rPr>
        <w:t xml:space="preserve">ŠSD uključuje se u natjecanja prema vremeniku </w:t>
      </w:r>
      <w:proofErr w:type="gramStart"/>
      <w:r w:rsidRPr="00323D4A">
        <w:rPr>
          <w:rFonts w:ascii="Times New Roman" w:eastAsia="Times New Roman" w:hAnsi="Times New Roman" w:cs="Times New Roman"/>
          <w:color w:val="000000" w:themeColor="text1"/>
          <w:sz w:val="24"/>
          <w:szCs w:val="24"/>
          <w:lang w:val="en-AU" w:eastAsia="hr-HR"/>
        </w:rPr>
        <w:t>i  planu</w:t>
      </w:r>
      <w:proofErr w:type="gramEnd"/>
      <w:r w:rsidRPr="00323D4A">
        <w:rPr>
          <w:rFonts w:ascii="Times New Roman" w:eastAsia="Times New Roman" w:hAnsi="Times New Roman" w:cs="Times New Roman"/>
          <w:color w:val="000000" w:themeColor="text1"/>
          <w:sz w:val="24"/>
          <w:szCs w:val="24"/>
          <w:lang w:val="en-AU" w:eastAsia="hr-HR"/>
        </w:rPr>
        <w:t xml:space="preserve"> Školskog sportskog saveza Istarske županije. ŠSD ima potrebu za nabavkom dresova s natpisom škole.</w:t>
      </w:r>
    </w:p>
    <w:p w14:paraId="722DC40C"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 xml:space="preserve">Stručna županijska vijeća - </w:t>
      </w:r>
      <w:r w:rsidRPr="00323D4A">
        <w:rPr>
          <w:rFonts w:ascii="Times New Roman" w:eastAsia="Times New Roman" w:hAnsi="Times New Roman" w:cs="Times New Roman"/>
          <w:color w:val="000000" w:themeColor="text1"/>
          <w:sz w:val="24"/>
          <w:szCs w:val="24"/>
          <w:lang w:val="en-AU" w:eastAsia="hr-HR"/>
        </w:rPr>
        <w:t>sredstva su planirana za realizaciju Stručnih vijeća Istarske županije za učitelje razredne nastave, predmetne nastave i drugih prema potrebi.</w:t>
      </w:r>
    </w:p>
    <w:p w14:paraId="60C6F52C"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Mentorstvo </w:t>
      </w:r>
      <w:r w:rsidRPr="00323D4A">
        <w:rPr>
          <w:rFonts w:ascii="Times New Roman" w:eastAsia="Times New Roman" w:hAnsi="Times New Roman" w:cs="Times New Roman"/>
          <w:b/>
          <w:bCs/>
          <w:color w:val="000000" w:themeColor="text1"/>
          <w:sz w:val="24"/>
          <w:szCs w:val="24"/>
          <w:lang w:val="en-AU" w:eastAsia="hr-HR"/>
        </w:rPr>
        <w:t xml:space="preserve">- </w:t>
      </w:r>
      <w:r w:rsidRPr="00323D4A">
        <w:rPr>
          <w:rFonts w:ascii="Times New Roman" w:eastAsia="Times New Roman" w:hAnsi="Times New Roman" w:cs="Times New Roman"/>
          <w:color w:val="000000" w:themeColor="text1"/>
          <w:sz w:val="24"/>
          <w:szCs w:val="24"/>
          <w:lang w:val="en-AU" w:eastAsia="hr-HR"/>
        </w:rPr>
        <w:t>sredstva su predviđena za uvođenje pripravnika u nastavni proces.</w:t>
      </w:r>
    </w:p>
    <w:p w14:paraId="4BB879B7"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 xml:space="preserve">Zavičajna nastava - </w:t>
      </w:r>
      <w:r w:rsidRPr="00323D4A">
        <w:rPr>
          <w:rFonts w:ascii="Times New Roman" w:eastAsia="Times New Roman" w:hAnsi="Times New Roman" w:cs="Times New Roman"/>
          <w:color w:val="000000" w:themeColor="text1"/>
          <w:sz w:val="24"/>
          <w:szCs w:val="24"/>
          <w:lang w:val="en-AU" w:eastAsia="hr-HR"/>
        </w:rPr>
        <w:t xml:space="preserve">cilj ove aktivnosti je istraživati, upoznati, očuvati i afirmirati zavičajne vrijednosti i osobitosti, poticati i njegovati zavičajni identitet i ljubav prema zavičaju u širem interkulturalnom i multikulturalnom kontekstu. </w:t>
      </w:r>
    </w:p>
    <w:p w14:paraId="7F224E6C"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 xml:space="preserve">Državna natjecanja - </w:t>
      </w:r>
      <w:r w:rsidRPr="00323D4A">
        <w:rPr>
          <w:rFonts w:ascii="Times New Roman" w:eastAsia="Times New Roman" w:hAnsi="Times New Roman" w:cs="Times New Roman"/>
          <w:color w:val="000000" w:themeColor="text1"/>
          <w:sz w:val="24"/>
          <w:szCs w:val="24"/>
          <w:lang w:val="en-AU" w:eastAsia="hr-HR"/>
        </w:rPr>
        <w:t>Škola dobiva brojne pozive za organizaciju domaćinstva raznih Državnih natjecanja u organizaciji AZOO.</w:t>
      </w:r>
    </w:p>
    <w:p w14:paraId="6227897B"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shd w:val="clear" w:color="auto" w:fill="FFFFFF"/>
          <w:lang w:val="en-AU" w:eastAsia="hr-HR"/>
        </w:rPr>
        <w:t xml:space="preserve">Nabava opreme - minimalni standard </w:t>
      </w:r>
      <w:proofErr w:type="gramStart"/>
      <w:r w:rsidRPr="00323D4A">
        <w:rPr>
          <w:rFonts w:ascii="Times New Roman" w:eastAsia="Times New Roman" w:hAnsi="Times New Roman" w:cs="Times New Roman"/>
          <w:b/>
          <w:bCs/>
          <w:i/>
          <w:iCs/>
          <w:color w:val="000000" w:themeColor="text1"/>
          <w:sz w:val="24"/>
          <w:szCs w:val="24"/>
          <w:shd w:val="clear" w:color="auto" w:fill="FFFFFF"/>
          <w:lang w:val="en-AU" w:eastAsia="hr-HR"/>
        </w:rPr>
        <w:t xml:space="preserve">- </w:t>
      </w:r>
      <w:r w:rsidRPr="00323D4A">
        <w:rPr>
          <w:rFonts w:ascii="Times New Roman" w:eastAsia="Times New Roman" w:hAnsi="Times New Roman" w:cs="Times New Roman"/>
          <w:color w:val="000000" w:themeColor="text1"/>
          <w:sz w:val="24"/>
          <w:szCs w:val="24"/>
          <w:lang w:val="en-AU" w:eastAsia="hr-HR"/>
        </w:rPr>
        <w:t xml:space="preserve"> u</w:t>
      </w:r>
      <w:proofErr w:type="gramEnd"/>
      <w:r w:rsidRPr="00323D4A">
        <w:rPr>
          <w:rFonts w:ascii="Times New Roman" w:eastAsia="Times New Roman" w:hAnsi="Times New Roman" w:cs="Times New Roman"/>
          <w:color w:val="000000" w:themeColor="text1"/>
          <w:sz w:val="24"/>
          <w:szCs w:val="24"/>
          <w:lang w:val="en-AU" w:eastAsia="hr-HR"/>
        </w:rPr>
        <w:t xml:space="preserve"> matičnoj školi planira se postaviti nova ograda oko sportskih terena, koja je trenutno oštećena.</w:t>
      </w:r>
    </w:p>
    <w:p w14:paraId="21D22474"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shd w:val="clear" w:color="auto" w:fill="FFFFFF"/>
          <w:lang w:val="en-AU" w:eastAsia="hr-HR"/>
        </w:rPr>
        <w:t xml:space="preserve">Nabava opreme za škole iznad minimalnog standarda – </w:t>
      </w:r>
      <w:r w:rsidRPr="00323D4A">
        <w:rPr>
          <w:rFonts w:ascii="Times New Roman" w:eastAsia="Times New Roman" w:hAnsi="Times New Roman" w:cs="Times New Roman"/>
          <w:color w:val="000000" w:themeColor="text1"/>
          <w:sz w:val="24"/>
          <w:szCs w:val="24"/>
          <w:shd w:val="clear" w:color="auto" w:fill="FFFFFF"/>
          <w:lang w:val="en-AU" w:eastAsia="hr-HR"/>
        </w:rPr>
        <w:t>sredstva su planirana za nabavu uredske oprema i namještaja te knjiga za školsku knjižnicu.</w:t>
      </w:r>
    </w:p>
    <w:p w14:paraId="15CD37C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i/>
          <w:iCs/>
          <w:color w:val="000000" w:themeColor="text1"/>
          <w:sz w:val="24"/>
          <w:szCs w:val="24"/>
          <w:lang w:val="en-AU" w:eastAsia="hr-HR"/>
        </w:rPr>
        <w:t xml:space="preserve">Nabava udžbenika - </w:t>
      </w:r>
      <w:r w:rsidRPr="00323D4A">
        <w:rPr>
          <w:rFonts w:ascii="Times New Roman" w:eastAsia="Times New Roman" w:hAnsi="Times New Roman" w:cs="Times New Roman"/>
          <w:bCs/>
          <w:color w:val="000000" w:themeColor="text1"/>
          <w:sz w:val="24"/>
          <w:szCs w:val="24"/>
          <w:lang w:val="en-AU" w:eastAsia="hr-HR"/>
        </w:rPr>
        <w:t>sr</w:t>
      </w:r>
      <w:r w:rsidRPr="00323D4A">
        <w:rPr>
          <w:rFonts w:ascii="Times New Roman" w:eastAsia="Times New Roman" w:hAnsi="Times New Roman" w:cs="Times New Roman"/>
          <w:color w:val="000000" w:themeColor="text1"/>
          <w:sz w:val="24"/>
          <w:szCs w:val="24"/>
          <w:lang w:val="en-AU" w:eastAsia="hr-HR"/>
        </w:rPr>
        <w:t xml:space="preserve">edstva su planirana za nabavu udžbenika učenicima od I. do VIII. razreda, izvor financiranja Državni proračun.  </w:t>
      </w:r>
    </w:p>
    <w:p w14:paraId="7CE1ABA0" w14:textId="77777777" w:rsidR="00323D4A" w:rsidRPr="00323D4A" w:rsidRDefault="00323D4A" w:rsidP="00323D4A">
      <w:pPr>
        <w:spacing w:after="200" w:line="276" w:lineRule="auto"/>
        <w:contextualSpacing/>
        <w:jc w:val="both"/>
        <w:rPr>
          <w:rFonts w:ascii="Times New Roman" w:eastAsia="Times New Roman" w:hAnsi="Times New Roman" w:cs="Times New Roman"/>
          <w:color w:val="000000" w:themeColor="text1"/>
          <w:sz w:val="24"/>
          <w:szCs w:val="24"/>
          <w:lang w:val="hr-BA" w:eastAsia="hr-HR"/>
        </w:rPr>
      </w:pPr>
      <w:r w:rsidRPr="00323D4A">
        <w:rPr>
          <w:rFonts w:ascii="Times New Roman" w:eastAsia="Times New Roman" w:hAnsi="Times New Roman" w:cs="Times New Roman"/>
          <w:b/>
          <w:bCs/>
          <w:i/>
          <w:iCs/>
          <w:color w:val="000000" w:themeColor="text1"/>
          <w:sz w:val="24"/>
          <w:szCs w:val="24"/>
          <w:lang w:val="it-IT" w:eastAsia="hr-HR"/>
        </w:rPr>
        <w:t xml:space="preserve">Pomoćnici u nastavi - projekt PUN-a torba zajedništva II– </w:t>
      </w:r>
      <w:r w:rsidRPr="00323D4A">
        <w:rPr>
          <w:rFonts w:ascii="Times New Roman" w:eastAsia="Times New Roman" w:hAnsi="Times New Roman" w:cs="Times New Roman"/>
          <w:color w:val="000000" w:themeColor="text1"/>
          <w:sz w:val="24"/>
          <w:szCs w:val="24"/>
          <w:lang w:val="it-IT" w:eastAsia="hr-HR"/>
        </w:rPr>
        <w:t xml:space="preserve">ovaj projekt nastavak je sličnih projekata iz prethodnih godina kojima su </w:t>
      </w:r>
      <w:proofErr w:type="gramStart"/>
      <w:r w:rsidRPr="00323D4A">
        <w:rPr>
          <w:rFonts w:ascii="Times New Roman" w:eastAsia="Times New Roman" w:hAnsi="Times New Roman" w:cs="Times New Roman"/>
          <w:color w:val="000000" w:themeColor="text1"/>
          <w:sz w:val="24"/>
          <w:szCs w:val="24"/>
          <w:lang w:val="it-IT" w:eastAsia="hr-HR"/>
        </w:rPr>
        <w:t>se</w:t>
      </w:r>
      <w:proofErr w:type="gramEnd"/>
      <w:r w:rsidRPr="00323D4A">
        <w:rPr>
          <w:rFonts w:ascii="Times New Roman" w:eastAsia="Times New Roman" w:hAnsi="Times New Roman" w:cs="Times New Roman"/>
          <w:color w:val="000000" w:themeColor="text1"/>
          <w:sz w:val="24"/>
          <w:szCs w:val="24"/>
          <w:lang w:val="it-IT" w:eastAsia="hr-HR"/>
        </w:rPr>
        <w:t xml:space="preserve"> učenicima s teškoćama u razvoju osiguravali pomoćnici u nastavi i </w:t>
      </w:r>
      <w:r w:rsidRPr="00323D4A">
        <w:rPr>
          <w:rFonts w:ascii="Times New Roman" w:eastAsia="Times New Roman" w:hAnsi="Times New Roman" w:cs="Times New Roman"/>
          <w:color w:val="000000" w:themeColor="text1"/>
          <w:sz w:val="24"/>
          <w:szCs w:val="24"/>
          <w:lang w:eastAsia="hr-HR"/>
        </w:rPr>
        <w:t>financiran je iz EU socijalnog fonda</w:t>
      </w:r>
      <w:r w:rsidRPr="00323D4A">
        <w:rPr>
          <w:rFonts w:ascii="Times New Roman" w:eastAsia="Times New Roman" w:hAnsi="Times New Roman" w:cs="Times New Roman"/>
          <w:color w:val="000000" w:themeColor="text1"/>
          <w:sz w:val="24"/>
          <w:szCs w:val="24"/>
          <w:lang w:val="it-IT" w:eastAsia="hr-HR"/>
        </w:rPr>
        <w:t>. S</w:t>
      </w:r>
      <w:r w:rsidRPr="00323D4A">
        <w:rPr>
          <w:rFonts w:ascii="Times New Roman" w:eastAsia="Times New Roman" w:hAnsi="Times New Roman" w:cs="Times New Roman"/>
          <w:color w:val="000000" w:themeColor="text1"/>
          <w:sz w:val="24"/>
          <w:szCs w:val="24"/>
          <w:lang w:eastAsia="hr-HR"/>
        </w:rPr>
        <w:t>redstva su planirana za isplatu plaća i ostalih materijalnih prava pomoćnika u nastavi.</w:t>
      </w:r>
    </w:p>
    <w:p w14:paraId="78820D43"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 xml:space="preserve">CILJ PROGRAMA : </w:t>
      </w:r>
    </w:p>
    <w:p w14:paraId="3043B22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 xml:space="preserve">Učenike osposobiti za samostalni rad, razvijati kreativnost i radne navike, poticati individualno stvaralaštvo. Omogućiti učenicima stjecanje vještina i sposobnosti. Cjelokupni odgojno-obrazovni proces realizira se prema suvremenim psihološkim, pedagoškim i metodičkim spoznajama uz poštovanje individualnosti i osobnosti, uz maksimalno razvijanje potencijala svakog učenika. </w:t>
      </w:r>
    </w:p>
    <w:p w14:paraId="30169B3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Programom se omogućavaju infrastrukturni, financijski i kadrovski uvjeti za ostvarivanje i razvoj djelatnosti Škole. Planiranim sredstvima osiguravaju se sredstva za pokriće troškova škole, troškova tekućih popravaka i hitnih intervencija, energenata za grijanje škole, izdataka za investicijsko održavanje školskog prostora, nastavnih sredstava i pomagala, investicijskog i tekućeg održavanja prostora i opreme, plaće djelatnika zaposlenih u produženom boravku, kao i ostali troškovi vezani uz realizaciju aktivnosti.</w:t>
      </w:r>
    </w:p>
    <w:p w14:paraId="6E4E9D3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AU" w:eastAsia="hr-HR"/>
        </w:rPr>
      </w:pPr>
    </w:p>
    <w:p w14:paraId="58F3602A"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 xml:space="preserve">REALIZACIJA PROGRAMA: </w:t>
      </w:r>
    </w:p>
    <w:p w14:paraId="0BBD02D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u w:val="single"/>
          <w:lang w:eastAsia="hr-HR"/>
        </w:rPr>
      </w:pPr>
      <w:r w:rsidRPr="00323D4A">
        <w:rPr>
          <w:rFonts w:ascii="Times New Roman" w:eastAsia="Times New Roman" w:hAnsi="Times New Roman" w:cs="Times New Roman"/>
          <w:color w:val="000000" w:themeColor="text1"/>
          <w:sz w:val="24"/>
          <w:szCs w:val="24"/>
          <w:u w:val="single"/>
          <w:lang w:eastAsia="hr-HR"/>
        </w:rPr>
        <w:t>Aktivnosti:</w:t>
      </w:r>
    </w:p>
    <w:p w14:paraId="6D2325A2"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Odgojnoobrazovno, administrativno i tehničko osoblje</w:t>
      </w:r>
      <w:r w:rsidRPr="00323D4A">
        <w:rPr>
          <w:rFonts w:ascii="Times New Roman" w:eastAsia="Times New Roman" w:hAnsi="Times New Roman" w:cs="Times New Roman"/>
          <w:i/>
          <w:color w:val="000000" w:themeColor="text1"/>
          <w:sz w:val="24"/>
          <w:szCs w:val="24"/>
          <w:lang w:eastAsia="hr-HR"/>
        </w:rPr>
        <w:t xml:space="preserve"> </w:t>
      </w:r>
      <w:r w:rsidRPr="00323D4A">
        <w:rPr>
          <w:rFonts w:ascii="Times New Roman" w:eastAsia="Times New Roman" w:hAnsi="Times New Roman" w:cs="Times New Roman"/>
          <w:b/>
          <w:color w:val="000000" w:themeColor="text1"/>
          <w:sz w:val="24"/>
          <w:szCs w:val="24"/>
          <w:lang w:eastAsia="hr-HR"/>
        </w:rPr>
        <w:t xml:space="preserve">- </w:t>
      </w:r>
      <w:r w:rsidRPr="00323D4A">
        <w:rPr>
          <w:rFonts w:ascii="Times New Roman" w:eastAsia="Times New Roman" w:hAnsi="Times New Roman" w:cs="Times New Roman"/>
          <w:i/>
          <w:color w:val="000000" w:themeColor="text1"/>
          <w:sz w:val="24"/>
          <w:szCs w:val="24"/>
          <w:lang w:val="en-AU" w:eastAsia="hr-HR"/>
        </w:rPr>
        <w:t>sredstva iz</w:t>
      </w:r>
      <w:r w:rsidRPr="00323D4A">
        <w:rPr>
          <w:rFonts w:ascii="Times New Roman" w:eastAsia="Times New Roman" w:hAnsi="Times New Roman" w:cs="Times New Roman"/>
          <w:color w:val="000000" w:themeColor="text1"/>
          <w:sz w:val="24"/>
          <w:szCs w:val="24"/>
          <w:lang w:val="en-AU" w:eastAsia="hr-HR"/>
        </w:rPr>
        <w:t xml:space="preserve"> </w:t>
      </w:r>
      <w:r w:rsidRPr="00323D4A">
        <w:rPr>
          <w:rFonts w:ascii="Times New Roman" w:eastAsia="Times New Roman" w:hAnsi="Times New Roman" w:cs="Times New Roman"/>
          <w:i/>
          <w:color w:val="000000" w:themeColor="text1"/>
          <w:sz w:val="24"/>
          <w:szCs w:val="24"/>
          <w:lang w:val="en-AU" w:eastAsia="hr-HR"/>
        </w:rPr>
        <w:t>decentraliziranih funkcija</w:t>
      </w:r>
      <w:r w:rsidRPr="00323D4A">
        <w:rPr>
          <w:rFonts w:ascii="Times New Roman" w:eastAsia="Times New Roman" w:hAnsi="Times New Roman" w:cs="Times New Roman"/>
          <w:color w:val="000000" w:themeColor="text1"/>
          <w:sz w:val="24"/>
          <w:szCs w:val="24"/>
          <w:lang w:val="en-AU" w:eastAsia="hr-HR"/>
        </w:rPr>
        <w:t xml:space="preserve"> su utrošena za materijalne i financijske rashode vezane uz poslovanje ustanove (za službena putovanja, stručna usavršavanja, tekuće i investicijsko održavanje, uredski materijal, energiju, usluge-telefona, pošte, prijevoza, promidžbe i informiranja, računalne, komunalne, zdravstvene i veterinarske i druge rashode). </w:t>
      </w:r>
      <w:r w:rsidRPr="00323D4A">
        <w:rPr>
          <w:rFonts w:ascii="Times New Roman" w:eastAsia="Times New Roman" w:hAnsi="Times New Roman" w:cs="Times New Roman"/>
          <w:color w:val="000000" w:themeColor="text1"/>
          <w:sz w:val="24"/>
          <w:szCs w:val="24"/>
          <w:lang w:eastAsia="hr-HR"/>
        </w:rPr>
        <w:t>Aktivnost je izvršena  u vrijednosti od 100 %  planiranog iznosa.</w:t>
      </w:r>
      <w:r w:rsidRPr="00323D4A">
        <w:rPr>
          <w:rFonts w:ascii="Times New Roman" w:eastAsia="Times New Roman" w:hAnsi="Times New Roman" w:cs="Times New Roman"/>
          <w:bCs/>
          <w:color w:val="000000" w:themeColor="text1"/>
          <w:sz w:val="24"/>
          <w:szCs w:val="24"/>
          <w:lang w:eastAsia="hr-HR"/>
        </w:rPr>
        <w:t xml:space="preserve"> </w:t>
      </w:r>
    </w:p>
    <w:p w14:paraId="786799C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color w:val="000000" w:themeColor="text1"/>
          <w:sz w:val="24"/>
          <w:szCs w:val="24"/>
          <w:lang w:eastAsia="hr-HR"/>
        </w:rPr>
        <w:t>Sredstva Ministarstva znanosti i obrazovanja</w:t>
      </w:r>
      <w:r w:rsidRPr="00323D4A">
        <w:rPr>
          <w:rFonts w:ascii="Times New Roman" w:eastAsia="Times New Roman" w:hAnsi="Times New Roman" w:cs="Times New Roman"/>
          <w:color w:val="000000" w:themeColor="text1"/>
          <w:sz w:val="24"/>
          <w:szCs w:val="24"/>
          <w:lang w:eastAsia="hr-HR"/>
        </w:rPr>
        <w:t xml:space="preserve"> utrošena su na plaće zaposlenih i ostala materijalna prava radnika u školama. Aktivnost je izvršena  u vrijednosti 88,68 % od planiranog iznosa.</w:t>
      </w:r>
    </w:p>
    <w:p w14:paraId="39837715"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i/>
          <w:color w:val="000000" w:themeColor="text1"/>
          <w:sz w:val="24"/>
          <w:szCs w:val="24"/>
          <w:lang w:eastAsia="hr-HR"/>
        </w:rPr>
        <w:t>Sredstva Grad Poreč-Parenzo</w:t>
      </w:r>
      <w:r w:rsidRPr="00323D4A">
        <w:rPr>
          <w:rFonts w:ascii="Times New Roman" w:eastAsia="Times New Roman" w:hAnsi="Times New Roman" w:cs="Times New Roman"/>
          <w:color w:val="000000" w:themeColor="text1"/>
          <w:sz w:val="24"/>
          <w:szCs w:val="24"/>
          <w:lang w:eastAsia="hr-HR"/>
        </w:rPr>
        <w:t xml:space="preserve"> namijenjena za plaću socijalne pedagoginje su izvršena u 97,30%.</w:t>
      </w:r>
    </w:p>
    <w:p w14:paraId="037C29FD"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 xml:space="preserve">Produženi </w:t>
      </w:r>
      <w:proofErr w:type="gramStart"/>
      <w:r w:rsidRPr="00323D4A">
        <w:rPr>
          <w:rFonts w:ascii="Times New Roman" w:eastAsia="Times New Roman" w:hAnsi="Times New Roman" w:cs="Times New Roman"/>
          <w:b/>
          <w:bCs/>
          <w:i/>
          <w:iCs/>
          <w:color w:val="000000" w:themeColor="text1"/>
          <w:sz w:val="24"/>
          <w:szCs w:val="24"/>
          <w:lang w:val="en-AU" w:eastAsia="hr-HR"/>
        </w:rPr>
        <w:t>boravak</w:t>
      </w:r>
      <w:r w:rsidRPr="00323D4A">
        <w:rPr>
          <w:rFonts w:ascii="Times New Roman" w:eastAsia="Times New Roman" w:hAnsi="Times New Roman" w:cs="Times New Roman"/>
          <w:b/>
          <w:bCs/>
          <w:color w:val="000000" w:themeColor="text1"/>
          <w:sz w:val="24"/>
          <w:szCs w:val="24"/>
          <w:lang w:val="en-AU" w:eastAsia="hr-HR"/>
        </w:rPr>
        <w:t> </w:t>
      </w:r>
      <w:r w:rsidRPr="00323D4A">
        <w:rPr>
          <w:rFonts w:ascii="Times New Roman" w:eastAsia="Times New Roman" w:hAnsi="Times New Roman" w:cs="Times New Roman"/>
          <w:color w:val="000000" w:themeColor="text1"/>
          <w:sz w:val="24"/>
          <w:szCs w:val="24"/>
          <w:lang w:val="en-AU" w:eastAsia="hr-HR"/>
        </w:rPr>
        <w:t> -</w:t>
      </w:r>
      <w:proofErr w:type="gramEnd"/>
      <w:r w:rsidRPr="00323D4A">
        <w:rPr>
          <w:rFonts w:ascii="Times New Roman" w:eastAsia="Times New Roman" w:hAnsi="Times New Roman" w:cs="Times New Roman"/>
          <w:color w:val="000000" w:themeColor="text1"/>
          <w:sz w:val="24"/>
          <w:szCs w:val="24"/>
          <w:lang w:val="en-AU" w:eastAsia="hr-HR"/>
        </w:rPr>
        <w:t> sredstva su utrošena na 6 odjela produženog boravka u matičnoj školi i 2 odjela produženog boravka u PŠ Nova Vas i to za plaće, materijalna prava i putne troškove učiteljica.</w:t>
      </w:r>
    </w:p>
    <w:p w14:paraId="4D637BB7"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 xml:space="preserve">Aktivnost je </w:t>
      </w:r>
      <w:proofErr w:type="gramStart"/>
      <w:r w:rsidRPr="00323D4A">
        <w:rPr>
          <w:rFonts w:ascii="Times New Roman" w:eastAsia="Times New Roman" w:hAnsi="Times New Roman" w:cs="Times New Roman"/>
          <w:color w:val="000000" w:themeColor="text1"/>
          <w:sz w:val="24"/>
          <w:szCs w:val="24"/>
          <w:lang w:val="en-AU" w:eastAsia="hr-HR"/>
        </w:rPr>
        <w:t>izvršena  u</w:t>
      </w:r>
      <w:proofErr w:type="gramEnd"/>
      <w:r w:rsidRPr="00323D4A">
        <w:rPr>
          <w:rFonts w:ascii="Times New Roman" w:eastAsia="Times New Roman" w:hAnsi="Times New Roman" w:cs="Times New Roman"/>
          <w:color w:val="000000" w:themeColor="text1"/>
          <w:sz w:val="24"/>
          <w:szCs w:val="24"/>
          <w:lang w:val="en-AU" w:eastAsia="hr-HR"/>
        </w:rPr>
        <w:t xml:space="preserve"> vrijednosti 90,09 % planiranog iznosa.</w:t>
      </w:r>
    </w:p>
    <w:p w14:paraId="7C8E0D25"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 xml:space="preserve">Rad s nadarenim </w:t>
      </w:r>
      <w:proofErr w:type="gramStart"/>
      <w:r w:rsidRPr="00323D4A">
        <w:rPr>
          <w:rFonts w:ascii="Times New Roman" w:eastAsia="Times New Roman" w:hAnsi="Times New Roman" w:cs="Times New Roman"/>
          <w:b/>
          <w:bCs/>
          <w:i/>
          <w:iCs/>
          <w:color w:val="000000" w:themeColor="text1"/>
          <w:sz w:val="24"/>
          <w:szCs w:val="24"/>
          <w:lang w:val="en-AU" w:eastAsia="hr-HR"/>
        </w:rPr>
        <w:t>učenicima</w:t>
      </w:r>
      <w:r w:rsidRPr="00323D4A">
        <w:rPr>
          <w:rFonts w:ascii="Times New Roman" w:eastAsia="Times New Roman" w:hAnsi="Times New Roman" w:cs="Times New Roman"/>
          <w:i/>
          <w:iCs/>
          <w:color w:val="000000" w:themeColor="text1"/>
          <w:sz w:val="24"/>
          <w:szCs w:val="24"/>
          <w:lang w:val="en-AU" w:eastAsia="hr-HR"/>
        </w:rPr>
        <w:t> </w:t>
      </w:r>
      <w:r w:rsidRPr="00323D4A">
        <w:rPr>
          <w:rFonts w:ascii="Times New Roman" w:eastAsia="Times New Roman" w:hAnsi="Times New Roman" w:cs="Times New Roman"/>
          <w:color w:val="000000" w:themeColor="text1"/>
          <w:sz w:val="24"/>
          <w:szCs w:val="24"/>
          <w:lang w:val="en-AU" w:eastAsia="hr-HR"/>
        </w:rPr>
        <w:t> -</w:t>
      </w:r>
      <w:proofErr w:type="gramEnd"/>
      <w:r w:rsidRPr="00323D4A">
        <w:rPr>
          <w:rFonts w:ascii="Times New Roman" w:eastAsia="Times New Roman" w:hAnsi="Times New Roman" w:cs="Times New Roman"/>
          <w:color w:val="000000" w:themeColor="text1"/>
          <w:sz w:val="24"/>
          <w:szCs w:val="24"/>
          <w:lang w:val="en-AU" w:eastAsia="hr-HR"/>
        </w:rPr>
        <w:t xml:space="preserve"> sredstva su realizirana za prijevoz na županijsko natjecanje iz fizike i plesa, nabavu trenerki za državno natjecanje u plesu, kotizaciju za 8 učenika na Festival matematike.  </w:t>
      </w:r>
    </w:p>
    <w:p w14:paraId="709B3355"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 xml:space="preserve">Aktivnost je </w:t>
      </w:r>
      <w:proofErr w:type="gramStart"/>
      <w:r w:rsidRPr="00323D4A">
        <w:rPr>
          <w:rFonts w:ascii="Times New Roman" w:eastAsia="Times New Roman" w:hAnsi="Times New Roman" w:cs="Times New Roman"/>
          <w:color w:val="000000" w:themeColor="text1"/>
          <w:sz w:val="24"/>
          <w:szCs w:val="24"/>
          <w:lang w:val="en-AU" w:eastAsia="hr-HR"/>
        </w:rPr>
        <w:t>izvršena  u</w:t>
      </w:r>
      <w:proofErr w:type="gramEnd"/>
      <w:r w:rsidRPr="00323D4A">
        <w:rPr>
          <w:rFonts w:ascii="Times New Roman" w:eastAsia="Times New Roman" w:hAnsi="Times New Roman" w:cs="Times New Roman"/>
          <w:color w:val="000000" w:themeColor="text1"/>
          <w:sz w:val="24"/>
          <w:szCs w:val="24"/>
          <w:lang w:val="en-AU" w:eastAsia="hr-HR"/>
        </w:rPr>
        <w:t xml:space="preserve"> vrijednosti 58,05 % od planiranog iznosa.</w:t>
      </w:r>
    </w:p>
    <w:p w14:paraId="0D0D3D7E"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lastRenderedPageBreak/>
        <w:t>Izborni i dodatni programi</w:t>
      </w:r>
      <w:r w:rsidRPr="00323D4A">
        <w:rPr>
          <w:rFonts w:ascii="Times New Roman" w:eastAsia="Times New Roman" w:hAnsi="Times New Roman" w:cs="Times New Roman"/>
          <w:i/>
          <w:iCs/>
          <w:color w:val="000000" w:themeColor="text1"/>
          <w:sz w:val="24"/>
          <w:szCs w:val="24"/>
          <w:lang w:val="it-IT" w:eastAsia="hr-HR"/>
        </w:rPr>
        <w:t> - </w:t>
      </w:r>
      <w:r w:rsidRPr="00323D4A">
        <w:rPr>
          <w:rFonts w:ascii="Times New Roman" w:eastAsia="Times New Roman" w:hAnsi="Times New Roman" w:cs="Times New Roman"/>
          <w:color w:val="000000" w:themeColor="text1"/>
          <w:sz w:val="24"/>
          <w:szCs w:val="24"/>
          <w:lang w:val="it-IT" w:eastAsia="hr-HR"/>
        </w:rPr>
        <w:t xml:space="preserve">realizirana sredstva utrošena su za prijevoz učenika na županijsko natjecanja, dramske susrete, smještaj 3 učenika na Novigradskom proljeću, kotizaciju matematičara na natjecanju MAT liga i kotizaciju u Enigmatskom klubu Božidar </w:t>
      </w:r>
      <w:proofErr w:type="gramStart"/>
      <w:r w:rsidRPr="00323D4A">
        <w:rPr>
          <w:rFonts w:ascii="Times New Roman" w:eastAsia="Times New Roman" w:hAnsi="Times New Roman" w:cs="Times New Roman"/>
          <w:color w:val="000000" w:themeColor="text1"/>
          <w:sz w:val="24"/>
          <w:szCs w:val="24"/>
          <w:lang w:val="it-IT" w:eastAsia="hr-HR"/>
        </w:rPr>
        <w:t>Vranicki..</w:t>
      </w:r>
      <w:proofErr w:type="gramEnd"/>
    </w:p>
    <w:p w14:paraId="4FFCB6C1"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 xml:space="preserve">Aktivnost je </w:t>
      </w:r>
      <w:proofErr w:type="gramStart"/>
      <w:r w:rsidRPr="00323D4A">
        <w:rPr>
          <w:rFonts w:ascii="Times New Roman" w:eastAsia="Times New Roman" w:hAnsi="Times New Roman" w:cs="Times New Roman"/>
          <w:color w:val="000000" w:themeColor="text1"/>
          <w:sz w:val="24"/>
          <w:szCs w:val="24"/>
          <w:lang w:val="en-AU" w:eastAsia="hr-HR"/>
        </w:rPr>
        <w:t>izvršena  u</w:t>
      </w:r>
      <w:proofErr w:type="gramEnd"/>
      <w:r w:rsidRPr="00323D4A">
        <w:rPr>
          <w:rFonts w:ascii="Times New Roman" w:eastAsia="Times New Roman" w:hAnsi="Times New Roman" w:cs="Times New Roman"/>
          <w:color w:val="000000" w:themeColor="text1"/>
          <w:sz w:val="24"/>
          <w:szCs w:val="24"/>
          <w:lang w:val="en-AU" w:eastAsia="hr-HR"/>
        </w:rPr>
        <w:t xml:space="preserve"> vrijednosti 39,39 % od planiranog iznosa.</w:t>
      </w:r>
    </w:p>
    <w:p w14:paraId="2CFBFBDB"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Program izvannastavne aktivnosti</w:t>
      </w:r>
      <w:r w:rsidRPr="00323D4A">
        <w:rPr>
          <w:rFonts w:ascii="Times New Roman" w:eastAsia="Times New Roman" w:hAnsi="Times New Roman" w:cs="Times New Roman"/>
          <w:b/>
          <w:bCs/>
          <w:color w:val="000000" w:themeColor="text1"/>
          <w:sz w:val="24"/>
          <w:szCs w:val="24"/>
          <w:lang w:val="en-AU" w:eastAsia="hr-HR"/>
        </w:rPr>
        <w:t> </w:t>
      </w:r>
      <w:r w:rsidRPr="00323D4A">
        <w:rPr>
          <w:rFonts w:ascii="Times New Roman" w:eastAsia="Times New Roman" w:hAnsi="Times New Roman" w:cs="Times New Roman"/>
          <w:color w:val="000000" w:themeColor="text1"/>
          <w:sz w:val="24"/>
          <w:szCs w:val="24"/>
          <w:lang w:val="it-IT" w:eastAsia="hr-HR"/>
        </w:rPr>
        <w:t xml:space="preserve">– </w:t>
      </w:r>
      <w:r w:rsidRPr="00323D4A">
        <w:rPr>
          <w:rFonts w:ascii="Times New Roman" w:eastAsia="Times New Roman" w:hAnsi="Times New Roman" w:cs="Times New Roman"/>
          <w:color w:val="000000" w:themeColor="text1"/>
          <w:sz w:val="24"/>
          <w:szCs w:val="24"/>
          <w:lang w:val="en-AU" w:eastAsia="hr-HR"/>
        </w:rPr>
        <w:t>sredstva su realizirana za kotizaciju i prijevoz djece na Festival matematike u Puli, književni susret sa književnikom Tomislavom Milohanićem.</w:t>
      </w:r>
    </w:p>
    <w:p w14:paraId="59F9D00E"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it-IT" w:eastAsia="hr-HR"/>
        </w:rPr>
        <w:t>Ak</w:t>
      </w:r>
      <w:r w:rsidRPr="00323D4A">
        <w:rPr>
          <w:rFonts w:ascii="Times New Roman" w:eastAsia="Times New Roman" w:hAnsi="Times New Roman" w:cs="Times New Roman"/>
          <w:color w:val="000000" w:themeColor="text1"/>
          <w:sz w:val="24"/>
          <w:szCs w:val="24"/>
          <w:lang w:val="en-AU" w:eastAsia="hr-HR"/>
        </w:rPr>
        <w:t xml:space="preserve">tivnost je izvršena u vrijednosti 13,41 % </w:t>
      </w:r>
      <w:proofErr w:type="gramStart"/>
      <w:r w:rsidRPr="00323D4A">
        <w:rPr>
          <w:rFonts w:ascii="Times New Roman" w:eastAsia="Times New Roman" w:hAnsi="Times New Roman" w:cs="Times New Roman"/>
          <w:color w:val="000000" w:themeColor="text1"/>
          <w:sz w:val="24"/>
          <w:szCs w:val="24"/>
          <w:lang w:val="en-AU" w:eastAsia="hr-HR"/>
        </w:rPr>
        <w:t>od</w:t>
      </w:r>
      <w:proofErr w:type="gramEnd"/>
      <w:r w:rsidRPr="00323D4A">
        <w:rPr>
          <w:rFonts w:ascii="Times New Roman" w:eastAsia="Times New Roman" w:hAnsi="Times New Roman" w:cs="Times New Roman"/>
          <w:color w:val="000000" w:themeColor="text1"/>
          <w:sz w:val="24"/>
          <w:szCs w:val="24"/>
          <w:lang w:val="en-AU" w:eastAsia="hr-HR"/>
        </w:rPr>
        <w:t xml:space="preserve"> planiranog iznosa.</w:t>
      </w:r>
    </w:p>
    <w:p w14:paraId="5FAF9E92"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Sufinanciranje učenika za prehranu, izlete i druge programe</w:t>
      </w:r>
      <w:r w:rsidRPr="00323D4A">
        <w:rPr>
          <w:rFonts w:ascii="Times New Roman" w:eastAsia="Times New Roman" w:hAnsi="Times New Roman" w:cs="Times New Roman"/>
          <w:b/>
          <w:bCs/>
          <w:color w:val="000000" w:themeColor="text1"/>
          <w:sz w:val="24"/>
          <w:szCs w:val="24"/>
          <w:lang w:val="en-AU" w:eastAsia="hr-HR"/>
        </w:rPr>
        <w:t> </w:t>
      </w:r>
      <w:r w:rsidRPr="00323D4A">
        <w:rPr>
          <w:rFonts w:ascii="Times New Roman" w:eastAsia="Times New Roman" w:hAnsi="Times New Roman" w:cs="Times New Roman"/>
          <w:color w:val="000000" w:themeColor="text1"/>
          <w:sz w:val="24"/>
          <w:szCs w:val="24"/>
          <w:lang w:val="it-IT" w:eastAsia="hr-HR"/>
        </w:rPr>
        <w:t>- sredstva su najvećim dijelom utrošena na prehranu učenika u školskoj kuhinji, uredski materijal i ostale rashode poslovanja.</w:t>
      </w:r>
    </w:p>
    <w:p w14:paraId="6F63400C"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it-IT" w:eastAsia="hr-HR"/>
        </w:rPr>
        <w:t>Ak</w:t>
      </w:r>
      <w:r w:rsidRPr="00323D4A">
        <w:rPr>
          <w:rFonts w:ascii="Times New Roman" w:eastAsia="Times New Roman" w:hAnsi="Times New Roman" w:cs="Times New Roman"/>
          <w:color w:val="000000" w:themeColor="text1"/>
          <w:sz w:val="24"/>
          <w:szCs w:val="24"/>
          <w:lang w:val="en-AU" w:eastAsia="hr-HR"/>
        </w:rPr>
        <w:t xml:space="preserve">tivnost je izvršena u vrijednosti 87,15 % </w:t>
      </w:r>
      <w:proofErr w:type="gramStart"/>
      <w:r w:rsidRPr="00323D4A">
        <w:rPr>
          <w:rFonts w:ascii="Times New Roman" w:eastAsia="Times New Roman" w:hAnsi="Times New Roman" w:cs="Times New Roman"/>
          <w:color w:val="000000" w:themeColor="text1"/>
          <w:sz w:val="24"/>
          <w:szCs w:val="24"/>
          <w:lang w:val="en-AU" w:eastAsia="hr-HR"/>
        </w:rPr>
        <w:t>od</w:t>
      </w:r>
      <w:proofErr w:type="gramEnd"/>
      <w:r w:rsidRPr="00323D4A">
        <w:rPr>
          <w:rFonts w:ascii="Times New Roman" w:eastAsia="Times New Roman" w:hAnsi="Times New Roman" w:cs="Times New Roman"/>
          <w:color w:val="000000" w:themeColor="text1"/>
          <w:sz w:val="24"/>
          <w:szCs w:val="24"/>
          <w:lang w:val="en-AU" w:eastAsia="hr-HR"/>
        </w:rPr>
        <w:t xml:space="preserve"> planiranog iznosa.</w:t>
      </w:r>
    </w:p>
    <w:p w14:paraId="4D9CF39C"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Objekti školskih zgrada i šire javne potrebe</w:t>
      </w:r>
      <w:r w:rsidRPr="00323D4A">
        <w:rPr>
          <w:rFonts w:ascii="Times New Roman" w:eastAsia="Times New Roman" w:hAnsi="Times New Roman" w:cs="Times New Roman"/>
          <w:b/>
          <w:bCs/>
          <w:color w:val="000000" w:themeColor="text1"/>
          <w:sz w:val="24"/>
          <w:szCs w:val="24"/>
          <w:lang w:val="en-AU" w:eastAsia="hr-HR"/>
        </w:rPr>
        <w:t> </w:t>
      </w:r>
      <w:r w:rsidRPr="00323D4A">
        <w:rPr>
          <w:rFonts w:ascii="Times New Roman" w:eastAsia="Times New Roman" w:hAnsi="Times New Roman" w:cs="Times New Roman"/>
          <w:color w:val="000000" w:themeColor="text1"/>
          <w:sz w:val="24"/>
          <w:szCs w:val="24"/>
          <w:lang w:val="it-IT" w:eastAsia="hr-HR"/>
        </w:rPr>
        <w:t>- sredstva su utrošena najvećim dijelom za rashode za uredski materijal i energiju, za rashode za usluge (najvećim dijelom za usluge tekućeg i investicijskog održavanja, komunalne, računalne, intelektualne i osobne usluge, naknade za rad članova školskog odbora, premije osiguranja).</w:t>
      </w:r>
    </w:p>
    <w:p w14:paraId="193A8D34"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Aktivnost je izvršena u vrijednosti 79,83 % od planiranog iznosa.</w:t>
      </w:r>
    </w:p>
    <w:p w14:paraId="7647BC15"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Školsko športsko društvo</w:t>
      </w:r>
      <w:r w:rsidRPr="00323D4A">
        <w:rPr>
          <w:rFonts w:ascii="Times New Roman" w:eastAsia="Times New Roman" w:hAnsi="Times New Roman" w:cs="Times New Roman"/>
          <w:i/>
          <w:iCs/>
          <w:color w:val="000000" w:themeColor="text1"/>
          <w:sz w:val="24"/>
          <w:szCs w:val="24"/>
          <w:lang w:val="en-AU" w:eastAsia="hr-HR"/>
        </w:rPr>
        <w:t> –</w:t>
      </w:r>
      <w:r w:rsidRPr="00323D4A">
        <w:rPr>
          <w:rFonts w:ascii="Times New Roman" w:eastAsia="Times New Roman" w:hAnsi="Times New Roman" w:cs="Times New Roman"/>
          <w:color w:val="000000" w:themeColor="text1"/>
          <w:sz w:val="24"/>
          <w:szCs w:val="24"/>
          <w:lang w:val="en-AU" w:eastAsia="hr-HR"/>
        </w:rPr>
        <w:t> sredstva su realizirana za prijevoz učenika na sportska natjecanja, tisak loga Škole na majice, nabavu trenirki za učitelje TZK-a iz vlastitih izvora Škole kada su sudjelovali na državnom natjecanje, lopte, reketi i loptice za badminton.</w:t>
      </w:r>
    </w:p>
    <w:p w14:paraId="39077AAC"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it-IT" w:eastAsia="hr-HR"/>
        </w:rPr>
        <w:t>Ak</w:t>
      </w:r>
      <w:r w:rsidRPr="00323D4A">
        <w:rPr>
          <w:rFonts w:ascii="Times New Roman" w:eastAsia="Times New Roman" w:hAnsi="Times New Roman" w:cs="Times New Roman"/>
          <w:color w:val="000000" w:themeColor="text1"/>
          <w:sz w:val="24"/>
          <w:szCs w:val="24"/>
          <w:lang w:val="en-AU" w:eastAsia="hr-HR"/>
        </w:rPr>
        <w:t xml:space="preserve">tivnost je izvršena u vrijednosti 50,94 % </w:t>
      </w:r>
      <w:proofErr w:type="gramStart"/>
      <w:r w:rsidRPr="00323D4A">
        <w:rPr>
          <w:rFonts w:ascii="Times New Roman" w:eastAsia="Times New Roman" w:hAnsi="Times New Roman" w:cs="Times New Roman"/>
          <w:color w:val="000000" w:themeColor="text1"/>
          <w:sz w:val="24"/>
          <w:szCs w:val="24"/>
          <w:lang w:val="en-AU" w:eastAsia="hr-HR"/>
        </w:rPr>
        <w:t>od</w:t>
      </w:r>
      <w:proofErr w:type="gramEnd"/>
      <w:r w:rsidRPr="00323D4A">
        <w:rPr>
          <w:rFonts w:ascii="Times New Roman" w:eastAsia="Times New Roman" w:hAnsi="Times New Roman" w:cs="Times New Roman"/>
          <w:color w:val="000000" w:themeColor="text1"/>
          <w:sz w:val="24"/>
          <w:szCs w:val="24"/>
          <w:lang w:val="en-AU" w:eastAsia="hr-HR"/>
        </w:rPr>
        <w:t xml:space="preserve"> planiranog iznosa.</w:t>
      </w:r>
    </w:p>
    <w:p w14:paraId="6EF9FADD"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it-IT" w:eastAsia="hr-HR"/>
        </w:rPr>
      </w:pPr>
      <w:r w:rsidRPr="00323D4A">
        <w:rPr>
          <w:rFonts w:ascii="Times New Roman" w:eastAsia="Times New Roman" w:hAnsi="Times New Roman" w:cs="Times New Roman"/>
          <w:b/>
          <w:bCs/>
          <w:i/>
          <w:iCs/>
          <w:color w:val="000000" w:themeColor="text1"/>
          <w:sz w:val="24"/>
          <w:szCs w:val="24"/>
          <w:lang w:val="en-AU" w:eastAsia="hr-HR"/>
        </w:rPr>
        <w:t>Stručna županijska vijeća</w:t>
      </w:r>
      <w:r w:rsidRPr="00323D4A">
        <w:rPr>
          <w:rFonts w:ascii="Times New Roman" w:eastAsia="Times New Roman" w:hAnsi="Times New Roman" w:cs="Times New Roman"/>
          <w:color w:val="000000" w:themeColor="text1"/>
          <w:sz w:val="24"/>
          <w:szCs w:val="24"/>
          <w:lang w:val="it-IT" w:eastAsia="hr-HR"/>
        </w:rPr>
        <w:t xml:space="preserve"> – </w:t>
      </w:r>
      <w:r w:rsidRPr="00323D4A">
        <w:rPr>
          <w:rFonts w:ascii="Times New Roman" w:eastAsia="Times New Roman" w:hAnsi="Times New Roman" w:cs="Times New Roman"/>
          <w:color w:val="000000" w:themeColor="text1"/>
          <w:sz w:val="24"/>
          <w:szCs w:val="24"/>
          <w:lang w:val="en-AU" w:eastAsia="hr-HR"/>
        </w:rPr>
        <w:t>sredstva su realizirana za predavanje učiteljicama razredne nastave u okviru aktivnosti Županijskog stručnog vijeća.</w:t>
      </w:r>
    </w:p>
    <w:p w14:paraId="0719DD16"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it-IT" w:eastAsia="hr-HR"/>
        </w:rPr>
        <w:t>Ak</w:t>
      </w:r>
      <w:r w:rsidRPr="00323D4A">
        <w:rPr>
          <w:rFonts w:ascii="Times New Roman" w:eastAsia="Times New Roman" w:hAnsi="Times New Roman" w:cs="Times New Roman"/>
          <w:color w:val="000000" w:themeColor="text1"/>
          <w:sz w:val="24"/>
          <w:szCs w:val="24"/>
          <w:lang w:val="en-AU" w:eastAsia="hr-HR"/>
        </w:rPr>
        <w:t xml:space="preserve">tivnost je izvršena u vrijednosti 8,08 % </w:t>
      </w:r>
      <w:proofErr w:type="gramStart"/>
      <w:r w:rsidRPr="00323D4A">
        <w:rPr>
          <w:rFonts w:ascii="Times New Roman" w:eastAsia="Times New Roman" w:hAnsi="Times New Roman" w:cs="Times New Roman"/>
          <w:color w:val="000000" w:themeColor="text1"/>
          <w:sz w:val="24"/>
          <w:szCs w:val="24"/>
          <w:lang w:val="en-AU" w:eastAsia="hr-HR"/>
        </w:rPr>
        <w:t>od</w:t>
      </w:r>
      <w:proofErr w:type="gramEnd"/>
      <w:r w:rsidRPr="00323D4A">
        <w:rPr>
          <w:rFonts w:ascii="Times New Roman" w:eastAsia="Times New Roman" w:hAnsi="Times New Roman" w:cs="Times New Roman"/>
          <w:color w:val="000000" w:themeColor="text1"/>
          <w:sz w:val="24"/>
          <w:szCs w:val="24"/>
          <w:lang w:val="en-AU" w:eastAsia="hr-HR"/>
        </w:rPr>
        <w:t xml:space="preserve"> planiranog iznosa.</w:t>
      </w:r>
    </w:p>
    <w:p w14:paraId="06433E95"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Mentorstvo</w:t>
      </w:r>
      <w:r w:rsidRPr="00323D4A">
        <w:rPr>
          <w:rFonts w:ascii="Times New Roman" w:eastAsia="Times New Roman" w:hAnsi="Times New Roman" w:cs="Times New Roman"/>
          <w:i/>
          <w:iCs/>
          <w:color w:val="000000" w:themeColor="text1"/>
          <w:sz w:val="24"/>
          <w:szCs w:val="24"/>
          <w:lang w:val="en-AU" w:eastAsia="hr-HR"/>
        </w:rPr>
        <w:t> - </w:t>
      </w:r>
      <w:r w:rsidRPr="00323D4A">
        <w:rPr>
          <w:rFonts w:ascii="Times New Roman" w:eastAsia="Times New Roman" w:hAnsi="Times New Roman" w:cs="Times New Roman"/>
          <w:color w:val="000000" w:themeColor="text1"/>
          <w:sz w:val="24"/>
          <w:szCs w:val="24"/>
          <w:lang w:val="en-AU" w:eastAsia="hr-HR"/>
        </w:rPr>
        <w:t>sredstva su realizirana za isplatu naknade za mentorstvo za pripremu pripravnika za nastavni proces i to 8,60 % planiranog iznosa.</w:t>
      </w:r>
    </w:p>
    <w:p w14:paraId="5CC48656"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Zavičajna nastava</w:t>
      </w:r>
      <w:r w:rsidRPr="00323D4A">
        <w:rPr>
          <w:rFonts w:ascii="Times New Roman" w:eastAsia="Times New Roman" w:hAnsi="Times New Roman" w:cs="Times New Roman"/>
          <w:i/>
          <w:iCs/>
          <w:color w:val="000000" w:themeColor="text1"/>
          <w:sz w:val="24"/>
          <w:szCs w:val="24"/>
          <w:lang w:val="en-AU" w:eastAsia="hr-HR"/>
        </w:rPr>
        <w:t> - </w:t>
      </w:r>
      <w:r w:rsidRPr="00323D4A">
        <w:rPr>
          <w:rFonts w:ascii="Times New Roman" w:eastAsia="Times New Roman" w:hAnsi="Times New Roman" w:cs="Times New Roman"/>
          <w:color w:val="000000" w:themeColor="text1"/>
          <w:sz w:val="24"/>
          <w:szCs w:val="24"/>
          <w:lang w:val="en-AU" w:eastAsia="hr-HR"/>
        </w:rPr>
        <w:t>sredstva su realizirana u prvoj polovici godine na izradu slikovnice, kao i nabavu uredskog materijala.</w:t>
      </w:r>
    </w:p>
    <w:p w14:paraId="7A627186"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Aktivnost je izvršena u vrijednosti 40,13 % od planiranog iznosa.</w:t>
      </w:r>
    </w:p>
    <w:p w14:paraId="2DAA0B2E"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Državna natjecanja</w:t>
      </w:r>
      <w:r w:rsidRPr="00323D4A">
        <w:rPr>
          <w:rFonts w:ascii="Times New Roman" w:eastAsia="Times New Roman" w:hAnsi="Times New Roman" w:cs="Times New Roman"/>
          <w:i/>
          <w:iCs/>
          <w:color w:val="000000" w:themeColor="text1"/>
          <w:sz w:val="24"/>
          <w:szCs w:val="24"/>
          <w:lang w:val="en-AU" w:eastAsia="hr-HR"/>
        </w:rPr>
        <w:t> –</w:t>
      </w:r>
      <w:r w:rsidRPr="00323D4A">
        <w:rPr>
          <w:rFonts w:ascii="Times New Roman" w:eastAsia="Times New Roman" w:hAnsi="Times New Roman" w:cs="Times New Roman"/>
          <w:color w:val="000000" w:themeColor="text1"/>
          <w:sz w:val="24"/>
          <w:szCs w:val="24"/>
          <w:lang w:val="en-AU" w:eastAsia="hr-HR"/>
        </w:rPr>
        <w:t> sredstva nisu utrošena jer Škola nije bila domaćin državnog natjecanja.</w:t>
      </w:r>
    </w:p>
    <w:p w14:paraId="6F7BB3F5"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Aktivnost je izvršena u vrijednosti 0 % od planiranog iznosa.</w:t>
      </w:r>
    </w:p>
    <w:p w14:paraId="77B3AC72"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u w:val="single"/>
          <w:lang w:val="en-AU" w:eastAsia="hr-HR"/>
        </w:rPr>
        <w:t>Kapitalni projekti:</w:t>
      </w:r>
    </w:p>
    <w:p w14:paraId="42EB87BA"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Nabava opreme – minimalni standard</w:t>
      </w:r>
      <w:r w:rsidRPr="00323D4A">
        <w:rPr>
          <w:rFonts w:ascii="Times New Roman" w:eastAsia="Times New Roman" w:hAnsi="Times New Roman" w:cs="Times New Roman"/>
          <w:i/>
          <w:iCs/>
          <w:color w:val="000000" w:themeColor="text1"/>
          <w:sz w:val="24"/>
          <w:szCs w:val="24"/>
          <w:lang w:val="en-AU" w:eastAsia="hr-HR"/>
        </w:rPr>
        <w:t> –</w:t>
      </w:r>
      <w:r w:rsidRPr="00323D4A">
        <w:rPr>
          <w:rFonts w:ascii="Times New Roman" w:eastAsia="Times New Roman" w:hAnsi="Times New Roman" w:cs="Times New Roman"/>
          <w:color w:val="000000" w:themeColor="text1"/>
          <w:sz w:val="24"/>
          <w:szCs w:val="24"/>
          <w:lang w:val="en-AU" w:eastAsia="hr-HR"/>
        </w:rPr>
        <w:t> za potrebe područne škole nabavljeni su blagovaonski stolovi, kao i lektirni naslovi za opremanje knjižnice u matičnoj školi.</w:t>
      </w:r>
    </w:p>
    <w:p w14:paraId="60C2BD37"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Projekt je izvršen u vrijednosti 100,00 % od planiranog iznosa.</w:t>
      </w:r>
    </w:p>
    <w:p w14:paraId="29E1CE3C"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it-IT" w:eastAsia="hr-HR"/>
        </w:rPr>
      </w:pPr>
      <w:r w:rsidRPr="00323D4A">
        <w:rPr>
          <w:rFonts w:ascii="Times New Roman" w:eastAsia="Times New Roman" w:hAnsi="Times New Roman" w:cs="Times New Roman"/>
          <w:b/>
          <w:bCs/>
          <w:i/>
          <w:iCs/>
          <w:color w:val="000000" w:themeColor="text1"/>
          <w:sz w:val="24"/>
          <w:szCs w:val="24"/>
          <w:lang w:val="en-AU" w:eastAsia="hr-HR"/>
        </w:rPr>
        <w:t>Nabava opreme – iznad minimalnog standarda</w:t>
      </w:r>
      <w:r w:rsidRPr="00323D4A">
        <w:rPr>
          <w:rFonts w:ascii="Times New Roman" w:eastAsia="Times New Roman" w:hAnsi="Times New Roman" w:cs="Times New Roman"/>
          <w:i/>
          <w:iCs/>
          <w:color w:val="000000" w:themeColor="text1"/>
          <w:sz w:val="24"/>
          <w:szCs w:val="24"/>
          <w:lang w:val="en-AU" w:eastAsia="hr-HR"/>
        </w:rPr>
        <w:t> - </w:t>
      </w:r>
      <w:r w:rsidRPr="00323D4A">
        <w:rPr>
          <w:rFonts w:ascii="Times New Roman" w:eastAsia="Times New Roman" w:hAnsi="Times New Roman" w:cs="Times New Roman"/>
          <w:color w:val="000000" w:themeColor="text1"/>
          <w:sz w:val="24"/>
          <w:szCs w:val="24"/>
          <w:lang w:val="en-AU" w:eastAsia="hr-HR"/>
        </w:rPr>
        <w:t xml:space="preserve">sredstva su realizirana za opremanje zbornice PŠ Nova Vas ormarom, nabavljene su stolice za blagovanu u područnoj školi i klima uređaji. Kupljen je stroj za pranje posuđa u matičnoj školi, laptopi za učitelje, fotoaparat, kao i vitrina za pehare za vrhunske rezultate naših učenika. </w:t>
      </w:r>
    </w:p>
    <w:p w14:paraId="56B192CF"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Projekt je izvršen u vrijednosti 79,23 % od planiranog iznosa.</w:t>
      </w:r>
    </w:p>
    <w:p w14:paraId="755A062F"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Nabava udžbenika</w:t>
      </w:r>
      <w:r w:rsidRPr="00323D4A">
        <w:rPr>
          <w:rFonts w:ascii="Times New Roman" w:eastAsia="Times New Roman" w:hAnsi="Times New Roman" w:cs="Times New Roman"/>
          <w:i/>
          <w:iCs/>
          <w:color w:val="000000" w:themeColor="text1"/>
          <w:sz w:val="24"/>
          <w:szCs w:val="24"/>
          <w:lang w:val="en-AU" w:eastAsia="hr-HR"/>
        </w:rPr>
        <w:t> – </w:t>
      </w:r>
      <w:r w:rsidRPr="00323D4A">
        <w:rPr>
          <w:rFonts w:ascii="Times New Roman" w:eastAsia="Times New Roman" w:hAnsi="Times New Roman" w:cs="Times New Roman"/>
          <w:color w:val="000000" w:themeColor="text1"/>
          <w:sz w:val="24"/>
          <w:szCs w:val="24"/>
          <w:lang w:val="en-AU" w:eastAsia="hr-HR"/>
        </w:rPr>
        <w:t>sredstva dobivena od državnog proračuna su utrošena za plaćanje udžbenika.</w:t>
      </w:r>
    </w:p>
    <w:p w14:paraId="19AC2400"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Projekt je izvršen u vrijednosti 99,91 % od planiranog iznosa.</w:t>
      </w:r>
    </w:p>
    <w:p w14:paraId="7BEDCF44"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u w:val="single"/>
          <w:lang w:val="en-AU" w:eastAsia="hr-HR"/>
        </w:rPr>
        <w:t>Tekući projekti:</w:t>
      </w:r>
    </w:p>
    <w:p w14:paraId="6D35578A" w14:textId="77777777" w:rsidR="00323D4A" w:rsidRPr="00323D4A" w:rsidRDefault="00323D4A" w:rsidP="00323D4A">
      <w:pPr>
        <w:spacing w:after="0" w:line="276" w:lineRule="auto"/>
        <w:contextualSpacing/>
        <w:jc w:val="both"/>
        <w:rPr>
          <w:rFonts w:ascii="Times New Roman" w:eastAsia="Times New Roman" w:hAnsi="Times New Roman" w:cs="Times New Roman"/>
          <w:color w:val="000000" w:themeColor="text1"/>
          <w:sz w:val="24"/>
          <w:szCs w:val="24"/>
          <w:lang w:val="hr-BA" w:eastAsia="hr-HR"/>
        </w:rPr>
      </w:pPr>
      <w:r w:rsidRPr="00323D4A">
        <w:rPr>
          <w:rFonts w:ascii="Times New Roman" w:eastAsia="Times New Roman" w:hAnsi="Times New Roman" w:cs="Times New Roman"/>
          <w:b/>
          <w:bCs/>
          <w:i/>
          <w:iCs/>
          <w:color w:val="000000" w:themeColor="text1"/>
          <w:sz w:val="24"/>
          <w:szCs w:val="24"/>
          <w:lang w:val="it-IT" w:eastAsia="hr-HR"/>
        </w:rPr>
        <w:t xml:space="preserve">Pomoćnici u nastavi - projekt PUN-a torba zajedništva – </w:t>
      </w:r>
      <w:r w:rsidRPr="00323D4A">
        <w:rPr>
          <w:rFonts w:ascii="Times New Roman" w:eastAsia="Times New Roman" w:hAnsi="Times New Roman" w:cs="Times New Roman"/>
          <w:color w:val="000000" w:themeColor="text1"/>
          <w:sz w:val="24"/>
          <w:szCs w:val="24"/>
          <w:lang w:val="it-IT" w:eastAsia="hr-HR"/>
        </w:rPr>
        <w:t>s</w:t>
      </w:r>
      <w:r w:rsidRPr="00323D4A">
        <w:rPr>
          <w:rFonts w:ascii="Times New Roman" w:eastAsia="Times New Roman" w:hAnsi="Times New Roman" w:cs="Times New Roman"/>
          <w:color w:val="000000" w:themeColor="text1"/>
          <w:sz w:val="24"/>
          <w:szCs w:val="24"/>
          <w:lang w:eastAsia="hr-HR"/>
        </w:rPr>
        <w:t>redstva su planirana za isplatu plaća i ostalih materijalnih prava pomoćnika u nastavi.</w:t>
      </w:r>
    </w:p>
    <w:p w14:paraId="326C4271"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Projekt je izvršen u vrijednosti 99 % od planiranog iznosa.</w:t>
      </w:r>
    </w:p>
    <w:p w14:paraId="7E3DC5E2" w14:textId="77777777" w:rsidR="00323D4A" w:rsidRPr="00323D4A" w:rsidRDefault="00323D4A" w:rsidP="00323D4A">
      <w:pPr>
        <w:spacing w:after="0" w:line="240" w:lineRule="auto"/>
        <w:jc w:val="both"/>
        <w:rPr>
          <w:rFonts w:ascii="Calibri" w:eastAsia="Calibri" w:hAnsi="Calibri" w:cs="Times New Roman"/>
          <w:color w:val="000000" w:themeColor="text1"/>
          <w:sz w:val="24"/>
          <w:szCs w:val="24"/>
        </w:rPr>
      </w:pPr>
    </w:p>
    <w:p w14:paraId="22DD7154" w14:textId="77777777" w:rsidR="00323D4A" w:rsidRPr="00323D4A" w:rsidRDefault="00323D4A" w:rsidP="00323D4A">
      <w:pPr>
        <w:spacing w:after="200" w:line="276" w:lineRule="auto"/>
        <w:contextualSpacing/>
        <w:outlineLvl w:val="2"/>
        <w:rPr>
          <w:rFonts w:ascii="Times New Roman" w:eastAsia="Times New Roman" w:hAnsi="Times New Roman" w:cs="Times New Roman"/>
          <w:b/>
          <w:color w:val="000000" w:themeColor="text1"/>
          <w:sz w:val="24"/>
          <w:szCs w:val="24"/>
          <w:lang w:eastAsia="hr-HR"/>
        </w:rPr>
      </w:pPr>
    </w:p>
    <w:tbl>
      <w:tblPr>
        <w:tblpPr w:leftFromText="180" w:rightFromText="180" w:vertAnchor="page" w:horzAnchor="margin" w:tblpY="9244"/>
        <w:tblW w:w="5000" w:type="pct"/>
        <w:tblLook w:val="04A0" w:firstRow="1" w:lastRow="0" w:firstColumn="1" w:lastColumn="0" w:noHBand="0" w:noVBand="1"/>
      </w:tblPr>
      <w:tblGrid>
        <w:gridCol w:w="1167"/>
        <w:gridCol w:w="3798"/>
        <w:gridCol w:w="1949"/>
        <w:gridCol w:w="1768"/>
        <w:gridCol w:w="1055"/>
      </w:tblGrid>
      <w:tr w:rsidR="00323D4A" w:rsidRPr="00323D4A" w14:paraId="6728056D" w14:textId="77777777" w:rsidTr="00964BA6">
        <w:trPr>
          <w:trHeight w:val="283"/>
        </w:trPr>
        <w:tc>
          <w:tcPr>
            <w:tcW w:w="2549"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245171AB"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bookmarkStart w:id="159" w:name="_Hlk140839466"/>
            <w:r w:rsidRPr="00323D4A">
              <w:rPr>
                <w:rFonts w:ascii="Times New Roman" w:eastAsia="Times New Roman" w:hAnsi="Times New Roman" w:cs="Times New Roman"/>
                <w:b/>
                <w:color w:val="000000" w:themeColor="text1"/>
                <w:sz w:val="20"/>
                <w:szCs w:val="20"/>
                <w:lang w:eastAsia="hr-HR"/>
              </w:rPr>
              <w:lastRenderedPageBreak/>
              <w:t>NAZIV GLAVA/NAZIV PRORAČUNSKOG KORISNIKA</w:t>
            </w:r>
          </w:p>
        </w:tc>
        <w:tc>
          <w:tcPr>
            <w:tcW w:w="1001" w:type="pct"/>
            <w:vMerge w:val="restart"/>
            <w:tcBorders>
              <w:top w:val="single" w:sz="4" w:space="0" w:color="auto"/>
              <w:left w:val="nil"/>
              <w:right w:val="single" w:sz="4" w:space="0" w:color="auto"/>
            </w:tcBorders>
            <w:shd w:val="clear" w:color="000000" w:fill="D9D9D9"/>
            <w:vAlign w:val="center"/>
          </w:tcPr>
          <w:p w14:paraId="638271E7"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PLAN ZA 2024.</w:t>
            </w:r>
          </w:p>
        </w:tc>
        <w:tc>
          <w:tcPr>
            <w:tcW w:w="908" w:type="pct"/>
            <w:vMerge w:val="restart"/>
            <w:tcBorders>
              <w:top w:val="single" w:sz="4" w:space="0" w:color="auto"/>
              <w:left w:val="nil"/>
              <w:right w:val="single" w:sz="4" w:space="0" w:color="auto"/>
            </w:tcBorders>
            <w:shd w:val="clear" w:color="000000" w:fill="D9D9D9"/>
            <w:vAlign w:val="center"/>
          </w:tcPr>
          <w:p w14:paraId="1E58A162"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IZVRŠENJE U 2024.</w:t>
            </w:r>
          </w:p>
        </w:tc>
        <w:tc>
          <w:tcPr>
            <w:tcW w:w="542" w:type="pct"/>
            <w:vMerge w:val="restart"/>
            <w:tcBorders>
              <w:top w:val="single" w:sz="4" w:space="0" w:color="auto"/>
              <w:left w:val="nil"/>
              <w:right w:val="single" w:sz="4" w:space="0" w:color="auto"/>
            </w:tcBorders>
            <w:shd w:val="clear" w:color="000000" w:fill="D9D9D9"/>
            <w:vAlign w:val="center"/>
          </w:tcPr>
          <w:p w14:paraId="4933E6BF"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INDEKS</w:t>
            </w:r>
          </w:p>
        </w:tc>
      </w:tr>
      <w:tr w:rsidR="00323D4A" w:rsidRPr="00323D4A" w14:paraId="1C8EF806" w14:textId="77777777" w:rsidTr="00964BA6">
        <w:trPr>
          <w:trHeight w:val="283"/>
        </w:trPr>
        <w:tc>
          <w:tcPr>
            <w:tcW w:w="2549"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056510DA"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NAZIV PROGRAMA/AKTIVNOSTI/PROJEKTA</w:t>
            </w:r>
          </w:p>
        </w:tc>
        <w:tc>
          <w:tcPr>
            <w:tcW w:w="1001" w:type="pct"/>
            <w:vMerge/>
            <w:tcBorders>
              <w:left w:val="nil"/>
              <w:bottom w:val="single" w:sz="4" w:space="0" w:color="auto"/>
              <w:right w:val="single" w:sz="4" w:space="0" w:color="auto"/>
            </w:tcBorders>
            <w:shd w:val="clear" w:color="000000" w:fill="D9D9D9"/>
            <w:vAlign w:val="center"/>
          </w:tcPr>
          <w:p w14:paraId="11441E0A"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p>
        </w:tc>
        <w:tc>
          <w:tcPr>
            <w:tcW w:w="908" w:type="pct"/>
            <w:vMerge/>
            <w:tcBorders>
              <w:left w:val="nil"/>
              <w:bottom w:val="single" w:sz="4" w:space="0" w:color="auto"/>
              <w:right w:val="single" w:sz="4" w:space="0" w:color="auto"/>
            </w:tcBorders>
            <w:shd w:val="clear" w:color="000000" w:fill="D9D9D9"/>
            <w:vAlign w:val="center"/>
          </w:tcPr>
          <w:p w14:paraId="7D412ADD"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p>
        </w:tc>
        <w:tc>
          <w:tcPr>
            <w:tcW w:w="542" w:type="pct"/>
            <w:vMerge/>
            <w:tcBorders>
              <w:left w:val="nil"/>
              <w:bottom w:val="single" w:sz="4" w:space="0" w:color="auto"/>
              <w:right w:val="single" w:sz="4" w:space="0" w:color="auto"/>
            </w:tcBorders>
            <w:shd w:val="clear" w:color="000000" w:fill="D9D9D9"/>
            <w:vAlign w:val="center"/>
          </w:tcPr>
          <w:p w14:paraId="48165A31"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p>
        </w:tc>
      </w:tr>
      <w:tr w:rsidR="00323D4A" w:rsidRPr="00323D4A" w14:paraId="06F03A63" w14:textId="77777777" w:rsidTr="00964BA6">
        <w:trPr>
          <w:trHeight w:val="283"/>
        </w:trPr>
        <w:tc>
          <w:tcPr>
            <w:tcW w:w="254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CDB913"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RASHODI / IZDACI</w:t>
            </w:r>
          </w:p>
        </w:tc>
        <w:tc>
          <w:tcPr>
            <w:tcW w:w="100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641DEE6"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w:t>
            </w:r>
          </w:p>
        </w:tc>
        <w:tc>
          <w:tcPr>
            <w:tcW w:w="90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81104F4"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2</w:t>
            </w:r>
          </w:p>
        </w:tc>
        <w:tc>
          <w:tcPr>
            <w:tcW w:w="542"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FF7F7F5"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3=(2/1)</w:t>
            </w:r>
          </w:p>
        </w:tc>
      </w:tr>
      <w:tr w:rsidR="00323D4A" w:rsidRPr="00323D4A" w14:paraId="183F0C5B" w14:textId="77777777" w:rsidTr="00964BA6">
        <w:trPr>
          <w:trHeight w:val="283"/>
        </w:trPr>
        <w:tc>
          <w:tcPr>
            <w:tcW w:w="5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FCAD46"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Glava  00304</w:t>
            </w:r>
          </w:p>
        </w:tc>
        <w:tc>
          <w:tcPr>
            <w:tcW w:w="195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09030F2"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UČILIŠTA</w:t>
            </w:r>
          </w:p>
        </w:tc>
        <w:tc>
          <w:tcPr>
            <w:tcW w:w="1001" w:type="pct"/>
            <w:tcBorders>
              <w:top w:val="single" w:sz="4" w:space="0" w:color="auto"/>
              <w:bottom w:val="single" w:sz="4" w:space="0" w:color="auto"/>
              <w:right w:val="single" w:sz="4" w:space="0" w:color="auto"/>
            </w:tcBorders>
            <w:shd w:val="clear" w:color="auto" w:fill="D9D9D9" w:themeFill="background1" w:themeFillShade="D9"/>
            <w:vAlign w:val="bottom"/>
          </w:tcPr>
          <w:p w14:paraId="56B27793"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1.219.648,00</w:t>
            </w:r>
          </w:p>
        </w:tc>
        <w:tc>
          <w:tcPr>
            <w:tcW w:w="9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7A21D12"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1.021.706,15</w:t>
            </w:r>
          </w:p>
        </w:tc>
        <w:tc>
          <w:tcPr>
            <w:tcW w:w="5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141E6C6"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83,77</w:t>
            </w:r>
          </w:p>
        </w:tc>
      </w:tr>
      <w:tr w:rsidR="00323D4A" w:rsidRPr="00323D4A" w14:paraId="725EB731" w14:textId="77777777" w:rsidTr="00964BA6">
        <w:trPr>
          <w:trHeight w:val="283"/>
        </w:trPr>
        <w:tc>
          <w:tcPr>
            <w:tcW w:w="5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C9AB0B"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 xml:space="preserve">Podglava 10879 </w:t>
            </w:r>
          </w:p>
        </w:tc>
        <w:tc>
          <w:tcPr>
            <w:tcW w:w="195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4B3905F"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PUČKO OTVORENO UČILIŠTE POREČ</w:t>
            </w:r>
          </w:p>
        </w:tc>
        <w:tc>
          <w:tcPr>
            <w:tcW w:w="1001" w:type="pct"/>
            <w:tcBorders>
              <w:top w:val="single" w:sz="4" w:space="0" w:color="auto"/>
              <w:bottom w:val="single" w:sz="4" w:space="0" w:color="auto"/>
              <w:right w:val="single" w:sz="4" w:space="0" w:color="auto"/>
            </w:tcBorders>
            <w:shd w:val="clear" w:color="auto" w:fill="D9D9D9" w:themeFill="background1" w:themeFillShade="D9"/>
            <w:vAlign w:val="bottom"/>
          </w:tcPr>
          <w:p w14:paraId="57B6825F"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1.219.648,00</w:t>
            </w:r>
          </w:p>
        </w:tc>
        <w:tc>
          <w:tcPr>
            <w:tcW w:w="9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FB46C01"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1.021.706,15</w:t>
            </w:r>
          </w:p>
        </w:tc>
        <w:tc>
          <w:tcPr>
            <w:tcW w:w="5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7A00EA6"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83,77</w:t>
            </w:r>
          </w:p>
        </w:tc>
      </w:tr>
      <w:tr w:rsidR="00323D4A" w:rsidRPr="00323D4A" w14:paraId="6C0F4FCB" w14:textId="77777777" w:rsidTr="00964BA6">
        <w:trPr>
          <w:trHeight w:val="283"/>
        </w:trPr>
        <w:tc>
          <w:tcPr>
            <w:tcW w:w="599" w:type="pct"/>
            <w:tcBorders>
              <w:top w:val="nil"/>
              <w:left w:val="single" w:sz="4" w:space="0" w:color="auto"/>
              <w:bottom w:val="single" w:sz="4" w:space="0" w:color="auto"/>
              <w:right w:val="single" w:sz="4" w:space="0" w:color="auto"/>
            </w:tcBorders>
            <w:shd w:val="clear" w:color="000000" w:fill="D9D9D9"/>
            <w:vAlign w:val="center"/>
            <w:hideMark/>
          </w:tcPr>
          <w:p w14:paraId="36A6B82E"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br w:type="page"/>
            </w:r>
            <w:r w:rsidRPr="00323D4A">
              <w:rPr>
                <w:rFonts w:ascii="Times New Roman" w:eastAsia="Times New Roman" w:hAnsi="Times New Roman" w:cs="Times New Roman"/>
                <w:b/>
                <w:bCs/>
                <w:color w:val="000000" w:themeColor="text1"/>
                <w:sz w:val="20"/>
                <w:szCs w:val="20"/>
                <w:lang w:eastAsia="hr-HR"/>
              </w:rPr>
              <w:t>Program  1030</w:t>
            </w:r>
          </w:p>
        </w:tc>
        <w:tc>
          <w:tcPr>
            <w:tcW w:w="1950" w:type="pct"/>
            <w:tcBorders>
              <w:top w:val="nil"/>
              <w:left w:val="nil"/>
              <w:bottom w:val="single" w:sz="4" w:space="0" w:color="auto"/>
              <w:right w:val="single" w:sz="4" w:space="0" w:color="auto"/>
            </w:tcBorders>
            <w:shd w:val="clear" w:color="000000" w:fill="D9D9D9"/>
            <w:vAlign w:val="center"/>
          </w:tcPr>
          <w:p w14:paraId="34F48D69"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JAVNE POTREBE U KULTURI</w:t>
            </w:r>
          </w:p>
        </w:tc>
        <w:tc>
          <w:tcPr>
            <w:tcW w:w="1001" w:type="pct"/>
            <w:tcBorders>
              <w:top w:val="single" w:sz="4" w:space="0" w:color="auto"/>
              <w:left w:val="nil"/>
              <w:bottom w:val="single" w:sz="4" w:space="0" w:color="auto"/>
              <w:right w:val="single" w:sz="4" w:space="0" w:color="auto"/>
            </w:tcBorders>
            <w:shd w:val="clear" w:color="auto" w:fill="D9D9D9" w:themeFill="background1" w:themeFillShade="D9"/>
            <w:vAlign w:val="bottom"/>
          </w:tcPr>
          <w:p w14:paraId="24E1C0AD"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1.219.648,00</w:t>
            </w:r>
          </w:p>
        </w:tc>
        <w:tc>
          <w:tcPr>
            <w:tcW w:w="9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3A963ED"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1.021.706,15</w:t>
            </w:r>
          </w:p>
        </w:tc>
        <w:tc>
          <w:tcPr>
            <w:tcW w:w="5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46B1B9F"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83,77</w:t>
            </w:r>
          </w:p>
        </w:tc>
      </w:tr>
      <w:tr w:rsidR="00323D4A" w:rsidRPr="00323D4A" w14:paraId="1CA94AB4" w14:textId="77777777" w:rsidTr="00964BA6">
        <w:trPr>
          <w:trHeight w:val="283"/>
        </w:trPr>
        <w:tc>
          <w:tcPr>
            <w:tcW w:w="599" w:type="pct"/>
            <w:tcBorders>
              <w:top w:val="nil"/>
              <w:left w:val="single" w:sz="4" w:space="0" w:color="auto"/>
              <w:bottom w:val="single" w:sz="4" w:space="0" w:color="auto"/>
              <w:right w:val="single" w:sz="4" w:space="0" w:color="auto"/>
            </w:tcBorders>
            <w:shd w:val="clear" w:color="000000" w:fill="FFFFFF"/>
            <w:vAlign w:val="center"/>
            <w:hideMark/>
          </w:tcPr>
          <w:p w14:paraId="2274FEF5"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A100001</w:t>
            </w:r>
          </w:p>
        </w:tc>
        <w:tc>
          <w:tcPr>
            <w:tcW w:w="1950" w:type="pct"/>
            <w:tcBorders>
              <w:top w:val="nil"/>
              <w:left w:val="nil"/>
              <w:bottom w:val="single" w:sz="4" w:space="0" w:color="auto"/>
              <w:right w:val="single" w:sz="4" w:space="0" w:color="auto"/>
            </w:tcBorders>
            <w:shd w:val="clear" w:color="000000" w:fill="FFFFFF"/>
            <w:vAlign w:val="center"/>
          </w:tcPr>
          <w:p w14:paraId="7D65B92B"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 xml:space="preserve">Administrativno, tehničko i stručno osoblje- uprava </w:t>
            </w:r>
          </w:p>
        </w:tc>
        <w:tc>
          <w:tcPr>
            <w:tcW w:w="1001" w:type="pct"/>
            <w:tcBorders>
              <w:top w:val="single" w:sz="4" w:space="0" w:color="auto"/>
              <w:bottom w:val="single" w:sz="4" w:space="0" w:color="auto"/>
              <w:right w:val="single" w:sz="4" w:space="0" w:color="auto"/>
            </w:tcBorders>
            <w:shd w:val="clear" w:color="auto" w:fill="FFFFFF" w:themeFill="background1"/>
            <w:vAlign w:val="bottom"/>
          </w:tcPr>
          <w:p w14:paraId="427DA15B"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495.477,00</w:t>
            </w:r>
          </w:p>
        </w:tc>
        <w:tc>
          <w:tcPr>
            <w:tcW w:w="90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A3E7EA"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398.069,78</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304DD43"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80,34</w:t>
            </w:r>
          </w:p>
        </w:tc>
      </w:tr>
      <w:tr w:rsidR="00323D4A" w:rsidRPr="00323D4A" w14:paraId="444F913E" w14:textId="77777777" w:rsidTr="00964BA6">
        <w:trPr>
          <w:trHeight w:val="283"/>
        </w:trPr>
        <w:tc>
          <w:tcPr>
            <w:tcW w:w="599" w:type="pct"/>
            <w:tcBorders>
              <w:top w:val="single" w:sz="4" w:space="0" w:color="auto"/>
              <w:left w:val="single" w:sz="4" w:space="0" w:color="auto"/>
              <w:bottom w:val="single" w:sz="4" w:space="0" w:color="auto"/>
              <w:right w:val="single" w:sz="4" w:space="0" w:color="auto"/>
            </w:tcBorders>
            <w:shd w:val="clear" w:color="000000" w:fill="FFFFFF"/>
            <w:vAlign w:val="center"/>
          </w:tcPr>
          <w:p w14:paraId="25A39C81"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A100003</w:t>
            </w:r>
          </w:p>
        </w:tc>
        <w:tc>
          <w:tcPr>
            <w:tcW w:w="1950" w:type="pct"/>
            <w:tcBorders>
              <w:top w:val="single" w:sz="4" w:space="0" w:color="auto"/>
              <w:left w:val="nil"/>
              <w:bottom w:val="single" w:sz="4" w:space="0" w:color="auto"/>
              <w:right w:val="single" w:sz="4" w:space="0" w:color="auto"/>
            </w:tcBorders>
            <w:shd w:val="clear" w:color="000000" w:fill="FFFFFF"/>
            <w:vAlign w:val="center"/>
          </w:tcPr>
          <w:p w14:paraId="10B7D4C9"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Administrativno, tehničko i stručno osoblje-kulturna djelatnost</w:t>
            </w:r>
          </w:p>
        </w:tc>
        <w:tc>
          <w:tcPr>
            <w:tcW w:w="1001" w:type="pct"/>
            <w:tcBorders>
              <w:top w:val="single" w:sz="4" w:space="0" w:color="auto"/>
              <w:bottom w:val="single" w:sz="4" w:space="0" w:color="auto"/>
              <w:right w:val="single" w:sz="4" w:space="0" w:color="auto"/>
            </w:tcBorders>
            <w:shd w:val="clear" w:color="auto" w:fill="FFFFFF" w:themeFill="background1"/>
            <w:vAlign w:val="bottom"/>
          </w:tcPr>
          <w:p w14:paraId="776AE747"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251.500,00</w:t>
            </w:r>
          </w:p>
        </w:tc>
        <w:tc>
          <w:tcPr>
            <w:tcW w:w="90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377AD7"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243.105,65</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70613E"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96,66</w:t>
            </w:r>
          </w:p>
        </w:tc>
      </w:tr>
      <w:tr w:rsidR="00323D4A" w:rsidRPr="00323D4A" w14:paraId="519842EA" w14:textId="77777777" w:rsidTr="00964BA6">
        <w:trPr>
          <w:trHeight w:val="283"/>
        </w:trPr>
        <w:tc>
          <w:tcPr>
            <w:tcW w:w="599" w:type="pct"/>
            <w:tcBorders>
              <w:top w:val="single" w:sz="4" w:space="0" w:color="auto"/>
              <w:left w:val="single" w:sz="4" w:space="0" w:color="auto"/>
              <w:bottom w:val="single" w:sz="4" w:space="0" w:color="auto"/>
              <w:right w:val="single" w:sz="4" w:space="0" w:color="auto"/>
            </w:tcBorders>
            <w:shd w:val="clear" w:color="000000" w:fill="FFFFFF"/>
            <w:vAlign w:val="center"/>
          </w:tcPr>
          <w:p w14:paraId="3B83CBF8"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Aktivnost  A100004</w:t>
            </w:r>
          </w:p>
        </w:tc>
        <w:tc>
          <w:tcPr>
            <w:tcW w:w="1950" w:type="pct"/>
            <w:tcBorders>
              <w:top w:val="single" w:sz="4" w:space="0" w:color="auto"/>
              <w:left w:val="nil"/>
              <w:bottom w:val="single" w:sz="4" w:space="0" w:color="auto"/>
              <w:right w:val="single" w:sz="4" w:space="0" w:color="auto"/>
            </w:tcBorders>
            <w:shd w:val="clear" w:color="000000" w:fill="FFFFFF"/>
            <w:vAlign w:val="center"/>
          </w:tcPr>
          <w:p w14:paraId="4A34B7C5"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Manifestacije, predstave, izložbe i obrazovanje u kulturi</w:t>
            </w:r>
          </w:p>
        </w:tc>
        <w:tc>
          <w:tcPr>
            <w:tcW w:w="1001" w:type="pct"/>
            <w:tcBorders>
              <w:top w:val="single" w:sz="4" w:space="0" w:color="auto"/>
              <w:bottom w:val="single" w:sz="4" w:space="0" w:color="auto"/>
              <w:right w:val="single" w:sz="4" w:space="0" w:color="auto"/>
            </w:tcBorders>
            <w:shd w:val="clear" w:color="auto" w:fill="FFFFFF" w:themeFill="background1"/>
            <w:vAlign w:val="bottom"/>
          </w:tcPr>
          <w:p w14:paraId="637ACFC4"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392.297,00</w:t>
            </w:r>
          </w:p>
        </w:tc>
        <w:tc>
          <w:tcPr>
            <w:tcW w:w="90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816BD0"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321.912,27</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12140E"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82,06</w:t>
            </w:r>
          </w:p>
        </w:tc>
      </w:tr>
      <w:tr w:rsidR="00323D4A" w:rsidRPr="00323D4A" w14:paraId="54C0A5D9" w14:textId="77777777" w:rsidTr="00964BA6">
        <w:trPr>
          <w:trHeight w:val="283"/>
        </w:trPr>
        <w:tc>
          <w:tcPr>
            <w:tcW w:w="599" w:type="pct"/>
            <w:tcBorders>
              <w:top w:val="single" w:sz="4" w:space="0" w:color="auto"/>
              <w:left w:val="single" w:sz="4" w:space="0" w:color="auto"/>
              <w:bottom w:val="single" w:sz="4" w:space="0" w:color="auto"/>
              <w:right w:val="single" w:sz="4" w:space="0" w:color="auto"/>
            </w:tcBorders>
            <w:shd w:val="clear" w:color="000000" w:fill="FFFFFF"/>
            <w:vAlign w:val="center"/>
          </w:tcPr>
          <w:p w14:paraId="594BDF27"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Kapitalni projekt</w:t>
            </w:r>
          </w:p>
          <w:p w14:paraId="4EBCB455"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 xml:space="preserve">K100002 </w:t>
            </w:r>
          </w:p>
        </w:tc>
        <w:tc>
          <w:tcPr>
            <w:tcW w:w="1950" w:type="pct"/>
            <w:tcBorders>
              <w:top w:val="single" w:sz="4" w:space="0" w:color="auto"/>
              <w:left w:val="nil"/>
              <w:bottom w:val="single" w:sz="4" w:space="0" w:color="auto"/>
              <w:right w:val="single" w:sz="4" w:space="0" w:color="auto"/>
            </w:tcBorders>
            <w:shd w:val="clear" w:color="000000" w:fill="FFFFFF"/>
            <w:vAlign w:val="center"/>
          </w:tcPr>
          <w:p w14:paraId="385F0090"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Nabava opreme za upravu</w:t>
            </w:r>
          </w:p>
        </w:tc>
        <w:tc>
          <w:tcPr>
            <w:tcW w:w="1001" w:type="pct"/>
            <w:tcBorders>
              <w:top w:val="single" w:sz="4" w:space="0" w:color="auto"/>
              <w:bottom w:val="single" w:sz="4" w:space="0" w:color="auto"/>
              <w:right w:val="single" w:sz="4" w:space="0" w:color="auto"/>
            </w:tcBorders>
            <w:shd w:val="clear" w:color="auto" w:fill="FFFFFF" w:themeFill="background1"/>
            <w:vAlign w:val="bottom"/>
          </w:tcPr>
          <w:p w14:paraId="2FA56C6E"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18.500,00</w:t>
            </w:r>
          </w:p>
        </w:tc>
        <w:tc>
          <w:tcPr>
            <w:tcW w:w="90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3D82D0"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11.906,88</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D05102"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64,36</w:t>
            </w:r>
          </w:p>
        </w:tc>
      </w:tr>
      <w:tr w:rsidR="00323D4A" w:rsidRPr="00323D4A" w14:paraId="3FA80A39" w14:textId="77777777" w:rsidTr="00964BA6">
        <w:trPr>
          <w:trHeight w:val="283"/>
        </w:trPr>
        <w:tc>
          <w:tcPr>
            <w:tcW w:w="599" w:type="pct"/>
            <w:tcBorders>
              <w:top w:val="single" w:sz="4" w:space="0" w:color="auto"/>
              <w:left w:val="single" w:sz="4" w:space="0" w:color="auto"/>
              <w:bottom w:val="single" w:sz="4" w:space="0" w:color="auto"/>
              <w:right w:val="single" w:sz="4" w:space="0" w:color="auto"/>
            </w:tcBorders>
            <w:shd w:val="clear" w:color="000000" w:fill="FFFFFF"/>
            <w:vAlign w:val="center"/>
          </w:tcPr>
          <w:p w14:paraId="7DA753DD"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Kapitalni projekt K100003</w:t>
            </w:r>
          </w:p>
        </w:tc>
        <w:tc>
          <w:tcPr>
            <w:tcW w:w="1950" w:type="pct"/>
            <w:tcBorders>
              <w:top w:val="single" w:sz="4" w:space="0" w:color="auto"/>
              <w:left w:val="nil"/>
              <w:bottom w:val="single" w:sz="4" w:space="0" w:color="auto"/>
              <w:right w:val="single" w:sz="4" w:space="0" w:color="auto"/>
            </w:tcBorders>
            <w:shd w:val="clear" w:color="000000" w:fill="FFFFFF"/>
            <w:vAlign w:val="center"/>
          </w:tcPr>
          <w:p w14:paraId="174943EB"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Nabava opreme u kulturi</w:t>
            </w:r>
          </w:p>
        </w:tc>
        <w:tc>
          <w:tcPr>
            <w:tcW w:w="1001" w:type="pct"/>
            <w:tcBorders>
              <w:top w:val="single" w:sz="4" w:space="0" w:color="auto"/>
              <w:bottom w:val="single" w:sz="4" w:space="0" w:color="auto"/>
              <w:right w:val="single" w:sz="4" w:space="0" w:color="auto"/>
            </w:tcBorders>
            <w:shd w:val="clear" w:color="auto" w:fill="FFFFFF" w:themeFill="background1"/>
            <w:vAlign w:val="bottom"/>
          </w:tcPr>
          <w:p w14:paraId="70BF40F2"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17.643,00</w:t>
            </w:r>
          </w:p>
        </w:tc>
        <w:tc>
          <w:tcPr>
            <w:tcW w:w="90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2B750E"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11.772,62</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367EB7"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65,73</w:t>
            </w:r>
          </w:p>
        </w:tc>
      </w:tr>
      <w:tr w:rsidR="00323D4A" w:rsidRPr="00323D4A" w14:paraId="058760A7" w14:textId="77777777" w:rsidTr="00964BA6">
        <w:trPr>
          <w:trHeight w:val="283"/>
        </w:trPr>
        <w:tc>
          <w:tcPr>
            <w:tcW w:w="599" w:type="pct"/>
            <w:tcBorders>
              <w:top w:val="single" w:sz="4" w:space="0" w:color="auto"/>
              <w:left w:val="single" w:sz="4" w:space="0" w:color="auto"/>
              <w:bottom w:val="single" w:sz="4" w:space="0" w:color="auto"/>
              <w:right w:val="single" w:sz="4" w:space="0" w:color="auto"/>
            </w:tcBorders>
            <w:shd w:val="clear" w:color="000000" w:fill="FFFFFF"/>
            <w:vAlign w:val="center"/>
          </w:tcPr>
          <w:p w14:paraId="2C9CFB15"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 xml:space="preserve">Tekući projekt  </w:t>
            </w:r>
          </w:p>
          <w:p w14:paraId="1D592E52"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T000010</w:t>
            </w:r>
          </w:p>
        </w:tc>
        <w:tc>
          <w:tcPr>
            <w:tcW w:w="1950" w:type="pct"/>
            <w:tcBorders>
              <w:top w:val="single" w:sz="4" w:space="0" w:color="auto"/>
              <w:left w:val="nil"/>
              <w:bottom w:val="single" w:sz="4" w:space="0" w:color="auto"/>
              <w:right w:val="single" w:sz="4" w:space="0" w:color="auto"/>
            </w:tcBorders>
            <w:shd w:val="clear" w:color="000000" w:fill="FFFFFF"/>
            <w:vAlign w:val="center"/>
          </w:tcPr>
          <w:p w14:paraId="0152C387"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EU projekt: ESF-EDUCOSI.TURIZAM</w:t>
            </w:r>
          </w:p>
        </w:tc>
        <w:tc>
          <w:tcPr>
            <w:tcW w:w="1001" w:type="pct"/>
            <w:tcBorders>
              <w:top w:val="single" w:sz="4" w:space="0" w:color="auto"/>
              <w:bottom w:val="single" w:sz="4" w:space="0" w:color="auto"/>
              <w:right w:val="single" w:sz="4" w:space="0" w:color="auto"/>
            </w:tcBorders>
            <w:shd w:val="clear" w:color="auto" w:fill="FFFFFF" w:themeFill="background1"/>
            <w:vAlign w:val="bottom"/>
          </w:tcPr>
          <w:p w14:paraId="5F23CD4F"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44.231,00</w:t>
            </w:r>
          </w:p>
        </w:tc>
        <w:tc>
          <w:tcPr>
            <w:tcW w:w="90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884389"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34.938,95</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93E365"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78,99</w:t>
            </w:r>
          </w:p>
        </w:tc>
      </w:tr>
    </w:tbl>
    <w:bookmarkEnd w:id="159"/>
    <w:p w14:paraId="7092E55F" w14:textId="232D27FF" w:rsidR="00323D4A" w:rsidRPr="00323D4A" w:rsidRDefault="00323D4A" w:rsidP="00323D4A">
      <w:pPr>
        <w:spacing w:after="0" w:line="240" w:lineRule="auto"/>
        <w:jc w:val="both"/>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val="en-AU" w:eastAsia="hr-HR"/>
        </w:rPr>
        <w:t>4.3.</w:t>
      </w:r>
      <w:proofErr w:type="gramStart"/>
      <w:r w:rsidRPr="00323D4A">
        <w:rPr>
          <w:rFonts w:ascii="Times New Roman" w:eastAsia="Times New Roman" w:hAnsi="Times New Roman" w:cs="Times New Roman"/>
          <w:b/>
          <w:bCs/>
          <w:color w:val="000000" w:themeColor="text1"/>
          <w:sz w:val="24"/>
          <w:szCs w:val="24"/>
          <w:lang w:val="en-AU" w:eastAsia="hr-HR"/>
        </w:rPr>
        <w:t>7.PUČKO</w:t>
      </w:r>
      <w:proofErr w:type="gramEnd"/>
      <w:r w:rsidRPr="00323D4A">
        <w:rPr>
          <w:rFonts w:ascii="Times New Roman" w:eastAsia="Times New Roman" w:hAnsi="Times New Roman" w:cs="Times New Roman"/>
          <w:b/>
          <w:bCs/>
          <w:color w:val="000000" w:themeColor="text1"/>
          <w:sz w:val="24"/>
          <w:szCs w:val="24"/>
          <w:lang w:val="en-AU" w:eastAsia="hr-HR"/>
        </w:rPr>
        <w:t xml:space="preserve"> OTVORENO UČILIŠTE POREČ</w:t>
      </w:r>
    </w:p>
    <w:p w14:paraId="4E76653F"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eastAsia="hr-HR"/>
        </w:rPr>
      </w:pPr>
    </w:p>
    <w:p w14:paraId="2F1705EB"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eastAsia="hr-HR"/>
        </w:rPr>
      </w:pPr>
    </w:p>
    <w:p w14:paraId="214ACEA8" w14:textId="77777777" w:rsidR="00323D4A" w:rsidRPr="00323D4A" w:rsidRDefault="00323D4A" w:rsidP="00323D4A">
      <w:pPr>
        <w:spacing w:after="0" w:line="276" w:lineRule="auto"/>
        <w:jc w:val="both"/>
        <w:rPr>
          <w:rFonts w:ascii="Times New Roman" w:eastAsia="Times New Roman" w:hAnsi="Times New Roman" w:cs="Times New Roman"/>
          <w:b/>
          <w:noProof/>
          <w:color w:val="000000" w:themeColor="text1"/>
          <w:sz w:val="24"/>
          <w:szCs w:val="24"/>
          <w:lang w:eastAsia="hr-HR"/>
        </w:rPr>
      </w:pPr>
      <w:r w:rsidRPr="00323D4A">
        <w:rPr>
          <w:rFonts w:ascii="Times New Roman" w:eastAsia="Times New Roman" w:hAnsi="Times New Roman" w:cs="Times New Roman"/>
          <w:b/>
          <w:noProof/>
          <w:color w:val="000000" w:themeColor="text1"/>
          <w:sz w:val="24"/>
          <w:szCs w:val="24"/>
          <w:lang w:eastAsia="hr-HR"/>
        </w:rPr>
        <w:t>ZAKONSKA OSNOVA ZA UVOĐENJE PROGRAMA:</w:t>
      </w:r>
    </w:p>
    <w:p w14:paraId="4DE6C50B" w14:textId="77777777" w:rsidR="00323D4A" w:rsidRPr="00323D4A" w:rsidRDefault="00323D4A" w:rsidP="00323D4A">
      <w:pPr>
        <w:numPr>
          <w:ilvl w:val="0"/>
          <w:numId w:val="13"/>
        </w:numPr>
        <w:spacing w:after="0" w:line="276" w:lineRule="auto"/>
        <w:ind w:left="284" w:hanging="284"/>
        <w:contextualSpacing/>
        <w:jc w:val="both"/>
        <w:rPr>
          <w:rFonts w:ascii="Times New Roman" w:eastAsia="Times New Roman" w:hAnsi="Times New Roman" w:cs="Times New Roman"/>
          <w:noProof/>
          <w:color w:val="000000" w:themeColor="text1"/>
          <w:sz w:val="24"/>
          <w:szCs w:val="24"/>
          <w:lang w:eastAsia="hr-HR"/>
        </w:rPr>
      </w:pPr>
      <w:r w:rsidRPr="00323D4A">
        <w:rPr>
          <w:rFonts w:ascii="Times New Roman" w:eastAsia="Times New Roman" w:hAnsi="Times New Roman" w:cs="Times New Roman"/>
          <w:noProof/>
          <w:color w:val="000000" w:themeColor="text1"/>
          <w:sz w:val="24"/>
          <w:szCs w:val="24"/>
          <w:lang w:eastAsia="hr-HR"/>
        </w:rPr>
        <w:t>Zakon o lokalnoj i područnoj (regionalnoj) samoupravi (“Narodne novine“ br. 33/01,60/01,129/05,109/07,125/08,36/09,150/11,144/12,19/13-proč.tekst,137/15, 98/19,144/21)</w:t>
      </w:r>
    </w:p>
    <w:p w14:paraId="292211D0" w14:textId="77777777" w:rsidR="00323D4A" w:rsidRPr="00323D4A" w:rsidRDefault="00323D4A" w:rsidP="00323D4A">
      <w:pPr>
        <w:numPr>
          <w:ilvl w:val="0"/>
          <w:numId w:val="13"/>
        </w:numPr>
        <w:spacing w:after="0" w:line="276" w:lineRule="auto"/>
        <w:ind w:left="284" w:hanging="284"/>
        <w:contextualSpacing/>
        <w:jc w:val="both"/>
        <w:rPr>
          <w:rFonts w:ascii="Times New Roman" w:eastAsia="Times New Roman" w:hAnsi="Times New Roman" w:cs="Times New Roman"/>
          <w:noProof/>
          <w:color w:val="000000" w:themeColor="text1"/>
          <w:sz w:val="24"/>
          <w:szCs w:val="24"/>
          <w:lang w:eastAsia="hr-HR"/>
        </w:rPr>
      </w:pPr>
      <w:r w:rsidRPr="00323D4A">
        <w:rPr>
          <w:rFonts w:ascii="Times New Roman" w:eastAsia="Times New Roman" w:hAnsi="Times New Roman" w:cs="Times New Roman"/>
          <w:noProof/>
          <w:color w:val="000000" w:themeColor="text1"/>
          <w:sz w:val="24"/>
          <w:szCs w:val="24"/>
          <w:lang w:eastAsia="hr-HR"/>
        </w:rPr>
        <w:t xml:space="preserve">Zakon o pučkim otvorenim učilištima („Narodne novine“ broj 54/97,5/98,109/99,139/10), </w:t>
      </w:r>
    </w:p>
    <w:p w14:paraId="1B1211BC" w14:textId="77777777" w:rsidR="00323D4A" w:rsidRPr="00323D4A" w:rsidRDefault="00323D4A" w:rsidP="00323D4A">
      <w:pPr>
        <w:numPr>
          <w:ilvl w:val="0"/>
          <w:numId w:val="13"/>
        </w:numPr>
        <w:spacing w:after="0" w:line="276" w:lineRule="auto"/>
        <w:ind w:left="284" w:hanging="284"/>
        <w:contextualSpacing/>
        <w:jc w:val="both"/>
        <w:rPr>
          <w:rFonts w:ascii="Times New Roman" w:eastAsia="Times New Roman" w:hAnsi="Times New Roman" w:cs="Times New Roman"/>
          <w:noProof/>
          <w:color w:val="000000" w:themeColor="text1"/>
          <w:sz w:val="24"/>
          <w:szCs w:val="24"/>
          <w:lang w:eastAsia="hr-HR"/>
        </w:rPr>
      </w:pPr>
      <w:r w:rsidRPr="00323D4A">
        <w:rPr>
          <w:rFonts w:ascii="Times New Roman" w:eastAsia="Times New Roman" w:hAnsi="Times New Roman" w:cs="Times New Roman"/>
          <w:noProof/>
          <w:color w:val="000000" w:themeColor="text1"/>
          <w:sz w:val="24"/>
          <w:szCs w:val="24"/>
          <w:lang w:eastAsia="hr-HR"/>
        </w:rPr>
        <w:t>Zakon o ustanovama („Narodne novine“ broj 76/93, 29/97, 47/99,35/08,127/19),</w:t>
      </w:r>
    </w:p>
    <w:p w14:paraId="1F3F237A" w14:textId="77777777" w:rsidR="00323D4A" w:rsidRPr="00323D4A" w:rsidRDefault="00323D4A" w:rsidP="00323D4A">
      <w:pPr>
        <w:numPr>
          <w:ilvl w:val="0"/>
          <w:numId w:val="13"/>
        </w:numPr>
        <w:spacing w:after="0" w:line="276" w:lineRule="auto"/>
        <w:ind w:left="284" w:hanging="284"/>
        <w:contextualSpacing/>
        <w:jc w:val="both"/>
        <w:rPr>
          <w:rFonts w:ascii="Times New Roman" w:eastAsia="Times New Roman" w:hAnsi="Times New Roman" w:cs="Times New Roman"/>
          <w:noProof/>
          <w:color w:val="000000" w:themeColor="text1"/>
          <w:sz w:val="20"/>
          <w:szCs w:val="20"/>
          <w:lang w:eastAsia="hr-HR"/>
        </w:rPr>
      </w:pPr>
      <w:r w:rsidRPr="00323D4A">
        <w:rPr>
          <w:rFonts w:ascii="Times New Roman" w:eastAsia="Times New Roman" w:hAnsi="Times New Roman" w:cs="Times New Roman"/>
          <w:noProof/>
          <w:color w:val="000000" w:themeColor="text1"/>
          <w:sz w:val="24"/>
          <w:szCs w:val="24"/>
          <w:lang w:eastAsia="hr-HR"/>
        </w:rPr>
        <w:t>Zakon o financiranju javnih potreba u kulturi („Narodne novine“ broj 47/90, 27/93 i 38/09),</w:t>
      </w:r>
    </w:p>
    <w:p w14:paraId="5440D26A" w14:textId="77777777" w:rsidR="00323D4A" w:rsidRPr="00323D4A" w:rsidRDefault="00323D4A" w:rsidP="00323D4A">
      <w:pPr>
        <w:numPr>
          <w:ilvl w:val="0"/>
          <w:numId w:val="13"/>
        </w:numPr>
        <w:spacing w:after="0" w:line="276" w:lineRule="auto"/>
        <w:ind w:left="284" w:hanging="284"/>
        <w:contextualSpacing/>
        <w:jc w:val="both"/>
        <w:rPr>
          <w:rFonts w:ascii="Times New Roman" w:eastAsia="Times New Roman" w:hAnsi="Times New Roman" w:cs="Times New Roman"/>
          <w:noProof/>
          <w:color w:val="000000" w:themeColor="text1"/>
          <w:sz w:val="24"/>
          <w:szCs w:val="24"/>
          <w:lang w:eastAsia="hr-HR"/>
        </w:rPr>
      </w:pPr>
      <w:r w:rsidRPr="00323D4A">
        <w:rPr>
          <w:rFonts w:ascii="Times New Roman" w:eastAsia="Times New Roman" w:hAnsi="Times New Roman" w:cs="Times New Roman"/>
          <w:noProof/>
          <w:color w:val="000000" w:themeColor="text1"/>
          <w:sz w:val="24"/>
          <w:szCs w:val="24"/>
          <w:lang w:eastAsia="hr-HR"/>
        </w:rPr>
        <w:t>Zakon o radu („Narodne novine“ broj 93/14, 98/19),</w:t>
      </w:r>
    </w:p>
    <w:p w14:paraId="55D51734" w14:textId="77777777" w:rsidR="00323D4A" w:rsidRPr="00323D4A" w:rsidRDefault="00323D4A" w:rsidP="00323D4A">
      <w:pPr>
        <w:numPr>
          <w:ilvl w:val="0"/>
          <w:numId w:val="13"/>
        </w:numPr>
        <w:autoSpaceDE w:val="0"/>
        <w:autoSpaceDN w:val="0"/>
        <w:adjustRightInd w:val="0"/>
        <w:spacing w:after="0" w:line="276" w:lineRule="auto"/>
        <w:ind w:left="284" w:hanging="284"/>
        <w:contextualSpacing/>
        <w:jc w:val="both"/>
        <w:rPr>
          <w:rFonts w:ascii="Times New Roman" w:eastAsia="Times New Roman" w:hAnsi="Times New Roman" w:cs="Times New Roman"/>
          <w:noProof/>
          <w:color w:val="000000" w:themeColor="text1"/>
          <w:sz w:val="20"/>
          <w:szCs w:val="20"/>
          <w:lang w:eastAsia="hr-HR"/>
        </w:rPr>
      </w:pPr>
      <w:r w:rsidRPr="00323D4A">
        <w:rPr>
          <w:rFonts w:ascii="Times New Roman" w:eastAsia="Times New Roman" w:hAnsi="Times New Roman" w:cs="Times New Roman"/>
          <w:noProof/>
          <w:color w:val="000000" w:themeColor="text1"/>
          <w:sz w:val="24"/>
          <w:szCs w:val="24"/>
          <w:lang w:eastAsia="hr-HR"/>
        </w:rPr>
        <w:t xml:space="preserve">Zakon o proračunu („Narodne novine“ broj 144/21), </w:t>
      </w:r>
    </w:p>
    <w:p w14:paraId="6AE818E7" w14:textId="77777777" w:rsidR="00323D4A" w:rsidRPr="00323D4A" w:rsidRDefault="00323D4A" w:rsidP="00323D4A">
      <w:pPr>
        <w:numPr>
          <w:ilvl w:val="0"/>
          <w:numId w:val="13"/>
        </w:numPr>
        <w:spacing w:after="0" w:line="276" w:lineRule="auto"/>
        <w:ind w:left="284" w:hanging="284"/>
        <w:contextualSpacing/>
        <w:jc w:val="both"/>
        <w:rPr>
          <w:rFonts w:ascii="Times New Roman" w:eastAsia="Times New Roman" w:hAnsi="Times New Roman" w:cs="Times New Roman"/>
          <w:noProof/>
          <w:color w:val="000000" w:themeColor="text1"/>
          <w:sz w:val="24"/>
          <w:szCs w:val="24"/>
        </w:rPr>
      </w:pPr>
      <w:r w:rsidRPr="00323D4A">
        <w:rPr>
          <w:rFonts w:ascii="Times New Roman" w:eastAsia="Times New Roman" w:hAnsi="Times New Roman" w:cs="Times New Roman"/>
          <w:noProof/>
          <w:color w:val="000000" w:themeColor="text1"/>
          <w:sz w:val="24"/>
          <w:szCs w:val="24"/>
          <w:lang w:eastAsia="hr-HR"/>
        </w:rPr>
        <w:t>Zakon o javnoj nabavi ("Narodne novine" broj 90/11,</w:t>
      </w:r>
      <w:r w:rsidRPr="00323D4A">
        <w:rPr>
          <w:rFonts w:ascii="Times New Roman" w:eastAsia="Times New Roman" w:hAnsi="Times New Roman" w:cs="Times New Roman"/>
          <w:noProof/>
          <w:color w:val="000000" w:themeColor="text1"/>
          <w:sz w:val="24"/>
          <w:szCs w:val="24"/>
        </w:rPr>
        <w:t>83/13,143/13 i 13/14),</w:t>
      </w:r>
    </w:p>
    <w:p w14:paraId="65104F26" w14:textId="77777777" w:rsidR="00323D4A" w:rsidRPr="00323D4A" w:rsidRDefault="00323D4A" w:rsidP="00323D4A">
      <w:pPr>
        <w:numPr>
          <w:ilvl w:val="0"/>
          <w:numId w:val="13"/>
        </w:numPr>
        <w:spacing w:after="0" w:line="276" w:lineRule="auto"/>
        <w:ind w:left="284" w:hanging="284"/>
        <w:contextualSpacing/>
        <w:jc w:val="both"/>
        <w:rPr>
          <w:rFonts w:ascii="Times New Roman" w:eastAsia="Times New Roman" w:hAnsi="Times New Roman" w:cs="Times New Roman"/>
          <w:noProof/>
          <w:color w:val="000000" w:themeColor="text1"/>
          <w:sz w:val="20"/>
          <w:szCs w:val="20"/>
          <w:lang w:eastAsia="hr-HR"/>
        </w:rPr>
      </w:pPr>
      <w:r w:rsidRPr="00323D4A">
        <w:rPr>
          <w:rFonts w:ascii="Times New Roman" w:eastAsia="Times New Roman" w:hAnsi="Times New Roman" w:cs="Times New Roman"/>
          <w:noProof/>
          <w:color w:val="000000" w:themeColor="text1"/>
          <w:sz w:val="24"/>
          <w:szCs w:val="24"/>
        </w:rPr>
        <w:t xml:space="preserve">Zakon o fiskalnoj odgovornosti </w:t>
      </w:r>
      <w:r w:rsidRPr="00323D4A">
        <w:rPr>
          <w:rFonts w:ascii="Times New Roman" w:eastAsia="Times New Roman" w:hAnsi="Times New Roman" w:cs="Times New Roman"/>
          <w:noProof/>
          <w:color w:val="000000" w:themeColor="text1"/>
          <w:sz w:val="24"/>
          <w:szCs w:val="24"/>
          <w:lang w:eastAsia="hr-HR"/>
        </w:rPr>
        <w:t xml:space="preserve">("Narodne novine" broj </w:t>
      </w:r>
      <w:r w:rsidRPr="00323D4A">
        <w:rPr>
          <w:rFonts w:ascii="Times New Roman" w:eastAsia="Times New Roman" w:hAnsi="Times New Roman" w:cs="Times New Roman"/>
          <w:noProof/>
          <w:color w:val="000000" w:themeColor="text1"/>
          <w:sz w:val="24"/>
          <w:szCs w:val="24"/>
        </w:rPr>
        <w:t>111/18, 82/23),</w:t>
      </w:r>
    </w:p>
    <w:p w14:paraId="3DB9611C" w14:textId="77777777" w:rsidR="00323D4A" w:rsidRPr="00323D4A" w:rsidRDefault="00CC273A" w:rsidP="00323D4A">
      <w:pPr>
        <w:numPr>
          <w:ilvl w:val="0"/>
          <w:numId w:val="13"/>
        </w:numPr>
        <w:spacing w:after="0" w:line="276" w:lineRule="auto"/>
        <w:ind w:left="284" w:hanging="284"/>
        <w:contextualSpacing/>
        <w:jc w:val="both"/>
        <w:rPr>
          <w:rFonts w:ascii="Times New Roman" w:eastAsia="Times New Roman" w:hAnsi="Times New Roman" w:cs="Times New Roman"/>
          <w:noProof/>
          <w:color w:val="000000" w:themeColor="text1"/>
          <w:sz w:val="24"/>
          <w:szCs w:val="24"/>
          <w:lang w:eastAsia="hr-HR"/>
        </w:rPr>
      </w:pPr>
      <w:hyperlink r:id="rId14" w:tgtFrame="_blank" w:history="1">
        <w:r w:rsidR="00323D4A" w:rsidRPr="00323D4A">
          <w:rPr>
            <w:rFonts w:ascii="Times New Roman" w:eastAsia="Times New Roman" w:hAnsi="Times New Roman" w:cs="Times New Roman"/>
            <w:noProof/>
            <w:color w:val="000000" w:themeColor="text1"/>
            <w:sz w:val="24"/>
            <w:szCs w:val="24"/>
            <w:lang w:eastAsia="hr-HR"/>
          </w:rPr>
          <w:t>Zakon o audio</w:t>
        </w:r>
      </w:hyperlink>
      <w:r w:rsidR="00323D4A" w:rsidRPr="00323D4A">
        <w:rPr>
          <w:rFonts w:ascii="Times New Roman" w:eastAsia="Times New Roman" w:hAnsi="Times New Roman" w:cs="Times New Roman"/>
          <w:noProof/>
          <w:color w:val="000000" w:themeColor="text1"/>
          <w:sz w:val="24"/>
          <w:szCs w:val="24"/>
          <w:lang w:eastAsia="hr-HR"/>
        </w:rPr>
        <w:t>vizualnim djelatnostima ("Narodne novine" broj 61/18),</w:t>
      </w:r>
    </w:p>
    <w:p w14:paraId="0BCF5620" w14:textId="77777777" w:rsidR="00323D4A" w:rsidRPr="00323D4A" w:rsidRDefault="00323D4A" w:rsidP="00323D4A">
      <w:pPr>
        <w:numPr>
          <w:ilvl w:val="0"/>
          <w:numId w:val="13"/>
        </w:numPr>
        <w:spacing w:after="0" w:line="276" w:lineRule="auto"/>
        <w:ind w:left="284" w:hanging="284"/>
        <w:contextualSpacing/>
        <w:jc w:val="both"/>
        <w:rPr>
          <w:rFonts w:ascii="Times New Roman" w:eastAsia="Times New Roman" w:hAnsi="Times New Roman" w:cs="Times New Roman"/>
          <w:noProof/>
          <w:color w:val="000000" w:themeColor="text1"/>
          <w:sz w:val="20"/>
          <w:szCs w:val="20"/>
          <w:lang w:eastAsia="hr-HR"/>
        </w:rPr>
      </w:pPr>
      <w:r w:rsidRPr="00323D4A">
        <w:rPr>
          <w:rFonts w:ascii="Times New Roman" w:eastAsia="Times New Roman" w:hAnsi="Times New Roman" w:cs="Times New Roman"/>
          <w:noProof/>
          <w:color w:val="000000" w:themeColor="text1"/>
          <w:sz w:val="24"/>
          <w:szCs w:val="24"/>
          <w:lang w:eastAsia="hr-HR"/>
        </w:rPr>
        <w:t>Zakon o obrazovanju odraslih ("Narodne novine" broj 17/07,107/07 i 24/10),</w:t>
      </w:r>
    </w:p>
    <w:p w14:paraId="2C27D322" w14:textId="77777777" w:rsidR="00323D4A" w:rsidRPr="00323D4A" w:rsidRDefault="00323D4A" w:rsidP="00323D4A">
      <w:pPr>
        <w:numPr>
          <w:ilvl w:val="0"/>
          <w:numId w:val="13"/>
        </w:numPr>
        <w:autoSpaceDE w:val="0"/>
        <w:autoSpaceDN w:val="0"/>
        <w:adjustRightInd w:val="0"/>
        <w:spacing w:after="0" w:line="276" w:lineRule="auto"/>
        <w:ind w:left="284" w:hanging="284"/>
        <w:jc w:val="both"/>
        <w:rPr>
          <w:rFonts w:ascii="Times New Roman" w:eastAsia="Times New Roman" w:hAnsi="Times New Roman" w:cs="Times New Roman"/>
          <w:noProof/>
          <w:color w:val="000000" w:themeColor="text1"/>
          <w:sz w:val="24"/>
          <w:szCs w:val="24"/>
          <w:lang w:eastAsia="hr-HR"/>
        </w:rPr>
      </w:pPr>
      <w:r w:rsidRPr="00323D4A">
        <w:rPr>
          <w:rFonts w:ascii="Times New Roman" w:eastAsia="Times New Roman" w:hAnsi="Times New Roman" w:cs="Times New Roman"/>
          <w:noProof/>
          <w:color w:val="000000" w:themeColor="text1"/>
          <w:sz w:val="24"/>
          <w:szCs w:val="24"/>
          <w:lang w:eastAsia="hr-HR"/>
        </w:rPr>
        <w:t xml:space="preserve">Zakon o pravu na pristup informacijama ("Narodne novine" broj 25/13 i 85/15), </w:t>
      </w:r>
    </w:p>
    <w:p w14:paraId="0EDB7A19" w14:textId="77777777" w:rsidR="00323D4A" w:rsidRPr="00323D4A" w:rsidRDefault="00323D4A" w:rsidP="00323D4A">
      <w:pPr>
        <w:spacing w:after="0" w:line="276" w:lineRule="auto"/>
        <w:jc w:val="both"/>
        <w:rPr>
          <w:rFonts w:ascii="Times New Roman" w:eastAsia="Times New Roman" w:hAnsi="Times New Roman" w:cs="Times New Roman"/>
          <w:noProof/>
          <w:color w:val="000000" w:themeColor="text1"/>
          <w:sz w:val="24"/>
          <w:szCs w:val="24"/>
          <w:lang w:eastAsia="hr-HR"/>
        </w:rPr>
      </w:pPr>
      <w:r w:rsidRPr="00323D4A">
        <w:rPr>
          <w:rFonts w:ascii="Times New Roman" w:eastAsia="Times New Roman" w:hAnsi="Times New Roman" w:cs="Times New Roman"/>
          <w:noProof/>
          <w:color w:val="000000" w:themeColor="text1"/>
          <w:sz w:val="24"/>
          <w:szCs w:val="24"/>
          <w:lang w:eastAsia="hr-HR"/>
        </w:rPr>
        <w:t>-   podzakonski akti,</w:t>
      </w:r>
    </w:p>
    <w:p w14:paraId="14E7D425" w14:textId="77777777" w:rsidR="00323D4A" w:rsidRPr="00323D4A" w:rsidRDefault="00323D4A" w:rsidP="00323D4A">
      <w:pPr>
        <w:spacing w:after="0" w:line="276" w:lineRule="auto"/>
        <w:jc w:val="both"/>
        <w:rPr>
          <w:rFonts w:ascii="Times New Roman" w:eastAsia="Times New Roman" w:hAnsi="Times New Roman" w:cs="Times New Roman"/>
          <w:b/>
          <w:bCs/>
          <w:noProof/>
          <w:color w:val="000000" w:themeColor="text1"/>
          <w:sz w:val="24"/>
          <w:szCs w:val="24"/>
          <w:lang w:eastAsia="hr-HR"/>
        </w:rPr>
      </w:pPr>
      <w:r w:rsidRPr="00323D4A">
        <w:rPr>
          <w:rFonts w:ascii="Times New Roman" w:eastAsia="Times New Roman" w:hAnsi="Times New Roman" w:cs="Times New Roman"/>
          <w:noProof/>
          <w:color w:val="000000" w:themeColor="text1"/>
          <w:sz w:val="24"/>
          <w:szCs w:val="24"/>
          <w:lang w:eastAsia="hr-HR"/>
        </w:rPr>
        <w:t>-   akti ustanove.</w:t>
      </w:r>
    </w:p>
    <w:p w14:paraId="1CC258B9"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eastAsia="hr-HR"/>
        </w:rPr>
      </w:pPr>
    </w:p>
    <w:p w14:paraId="66D27D68" w14:textId="77777777" w:rsidR="00323D4A" w:rsidRPr="00323D4A" w:rsidRDefault="00323D4A" w:rsidP="00323D4A">
      <w:pPr>
        <w:spacing w:after="0" w:line="240" w:lineRule="auto"/>
        <w:rPr>
          <w:rFonts w:ascii="Times New Roman" w:eastAsia="Times New Roman" w:hAnsi="Times New Roman" w:cs="Times New Roman"/>
          <w:b/>
          <w:bCs/>
          <w:noProof/>
          <w:color w:val="000000" w:themeColor="text1"/>
          <w:sz w:val="24"/>
          <w:szCs w:val="24"/>
          <w:lang w:eastAsia="hr-HR"/>
        </w:rPr>
      </w:pPr>
      <w:r w:rsidRPr="00323D4A">
        <w:rPr>
          <w:rFonts w:ascii="Times New Roman" w:eastAsia="Times New Roman" w:hAnsi="Times New Roman" w:cs="Times New Roman"/>
          <w:b/>
          <w:bCs/>
          <w:noProof/>
          <w:color w:val="000000" w:themeColor="text1"/>
          <w:sz w:val="24"/>
          <w:szCs w:val="24"/>
          <w:lang w:eastAsia="hr-HR"/>
        </w:rPr>
        <w:t xml:space="preserve">OPIS PROGRAMA: </w:t>
      </w:r>
    </w:p>
    <w:p w14:paraId="3421F492" w14:textId="77777777" w:rsidR="00323D4A" w:rsidRPr="00323D4A" w:rsidRDefault="00323D4A" w:rsidP="00323D4A">
      <w:pPr>
        <w:spacing w:after="0" w:line="240" w:lineRule="auto"/>
        <w:rPr>
          <w:rFonts w:ascii="Times New Roman" w:eastAsia="Times New Roman" w:hAnsi="Times New Roman" w:cs="Times New Roman"/>
          <w:noProof/>
          <w:color w:val="000000" w:themeColor="text1"/>
          <w:sz w:val="24"/>
          <w:szCs w:val="24"/>
          <w:lang w:eastAsia="hr-HR"/>
        </w:rPr>
      </w:pPr>
      <w:r w:rsidRPr="00323D4A">
        <w:rPr>
          <w:rFonts w:ascii="Times New Roman" w:eastAsia="Times New Roman" w:hAnsi="Times New Roman" w:cs="Times New Roman"/>
          <w:noProof/>
          <w:color w:val="000000" w:themeColor="text1"/>
          <w:sz w:val="24"/>
          <w:szCs w:val="24"/>
          <w:lang w:eastAsia="hr-HR"/>
        </w:rPr>
        <w:t>Program obuhvaća:</w:t>
      </w:r>
    </w:p>
    <w:p w14:paraId="15B04D33" w14:textId="77777777" w:rsidR="00323D4A" w:rsidRPr="00323D4A" w:rsidRDefault="00323D4A" w:rsidP="00323D4A">
      <w:pPr>
        <w:spacing w:after="0" w:line="240" w:lineRule="auto"/>
        <w:rPr>
          <w:rFonts w:ascii="Times New Roman" w:eastAsia="Times New Roman" w:hAnsi="Times New Roman" w:cs="Times New Roman"/>
          <w:i/>
          <w:noProof/>
          <w:color w:val="000000" w:themeColor="text1"/>
          <w:sz w:val="24"/>
          <w:szCs w:val="24"/>
          <w:lang w:eastAsia="hr-HR"/>
        </w:rPr>
      </w:pPr>
      <w:r w:rsidRPr="00323D4A">
        <w:rPr>
          <w:rFonts w:ascii="Times New Roman" w:eastAsia="Times New Roman" w:hAnsi="Times New Roman" w:cs="Times New Roman"/>
          <w:noProof/>
          <w:color w:val="000000" w:themeColor="text1"/>
          <w:sz w:val="24"/>
          <w:szCs w:val="24"/>
          <w:u w:val="single"/>
          <w:lang w:eastAsia="hr-HR"/>
        </w:rPr>
        <w:t>aktivnosti</w:t>
      </w:r>
      <w:r w:rsidRPr="00323D4A">
        <w:rPr>
          <w:rFonts w:ascii="Times New Roman" w:eastAsia="Times New Roman" w:hAnsi="Times New Roman" w:cs="Times New Roman"/>
          <w:noProof/>
          <w:color w:val="000000" w:themeColor="text1"/>
          <w:sz w:val="24"/>
          <w:szCs w:val="24"/>
          <w:lang w:eastAsia="hr-HR"/>
        </w:rPr>
        <w:t>:</w:t>
      </w:r>
      <w:r w:rsidRPr="00323D4A">
        <w:rPr>
          <w:rFonts w:ascii="Times New Roman" w:eastAsia="Times New Roman" w:hAnsi="Times New Roman" w:cs="Times New Roman"/>
          <w:i/>
          <w:noProof/>
          <w:color w:val="000000" w:themeColor="text1"/>
          <w:sz w:val="24"/>
          <w:szCs w:val="24"/>
          <w:lang w:eastAsia="hr-HR"/>
        </w:rPr>
        <w:t xml:space="preserve"> </w:t>
      </w:r>
      <w:r w:rsidRPr="00323D4A">
        <w:rPr>
          <w:rFonts w:ascii="Times New Roman" w:eastAsia="Times New Roman" w:hAnsi="Times New Roman" w:cs="Times New Roman"/>
          <w:i/>
          <w:iCs/>
          <w:noProof/>
          <w:color w:val="000000" w:themeColor="text1"/>
          <w:sz w:val="24"/>
          <w:szCs w:val="24"/>
          <w:lang w:eastAsia="hr-HR"/>
        </w:rPr>
        <w:t>Administrativno, tehničko i stručno osoblje – uprava, Administrativno, tehničko i stručno osoblje – kulturna djelatnost, Manifestacije, predstave, izložbe i obrazovanje u kulturi,</w:t>
      </w:r>
    </w:p>
    <w:p w14:paraId="278E4DEF" w14:textId="77777777" w:rsidR="00323D4A" w:rsidRPr="00323D4A" w:rsidRDefault="00323D4A" w:rsidP="00323D4A">
      <w:pPr>
        <w:spacing w:after="0" w:line="240" w:lineRule="auto"/>
        <w:rPr>
          <w:rFonts w:ascii="Times New Roman" w:eastAsia="Times New Roman" w:hAnsi="Times New Roman" w:cs="Times New Roman"/>
          <w:i/>
          <w:iCs/>
          <w:noProof/>
          <w:color w:val="000000" w:themeColor="text1"/>
          <w:sz w:val="24"/>
          <w:szCs w:val="24"/>
          <w:lang w:eastAsia="hr-HR"/>
        </w:rPr>
      </w:pPr>
      <w:r w:rsidRPr="00323D4A">
        <w:rPr>
          <w:rFonts w:ascii="Times New Roman" w:eastAsia="Times New Roman" w:hAnsi="Times New Roman" w:cs="Times New Roman"/>
          <w:noProof/>
          <w:color w:val="000000" w:themeColor="text1"/>
          <w:sz w:val="24"/>
          <w:szCs w:val="24"/>
          <w:u w:val="single"/>
          <w:lang w:eastAsia="hr-HR"/>
        </w:rPr>
        <w:t>kapitalne projekte</w:t>
      </w:r>
      <w:r w:rsidRPr="00323D4A">
        <w:rPr>
          <w:rFonts w:ascii="Times New Roman" w:eastAsia="Times New Roman" w:hAnsi="Times New Roman" w:cs="Times New Roman"/>
          <w:noProof/>
          <w:color w:val="000000" w:themeColor="text1"/>
          <w:sz w:val="24"/>
          <w:szCs w:val="24"/>
          <w:lang w:eastAsia="hr-HR"/>
        </w:rPr>
        <w:t>:</w:t>
      </w:r>
      <w:r w:rsidRPr="00323D4A">
        <w:rPr>
          <w:rFonts w:ascii="Times New Roman" w:eastAsia="Times New Roman" w:hAnsi="Times New Roman" w:cs="Times New Roman"/>
          <w:i/>
          <w:noProof/>
          <w:color w:val="000000" w:themeColor="text1"/>
          <w:sz w:val="24"/>
          <w:szCs w:val="24"/>
          <w:lang w:eastAsia="hr-HR"/>
        </w:rPr>
        <w:t xml:space="preserve"> N</w:t>
      </w:r>
      <w:r w:rsidRPr="00323D4A">
        <w:rPr>
          <w:rFonts w:ascii="Times New Roman" w:eastAsia="Times New Roman" w:hAnsi="Times New Roman" w:cs="Times New Roman"/>
          <w:i/>
          <w:iCs/>
          <w:noProof/>
          <w:color w:val="000000" w:themeColor="text1"/>
          <w:sz w:val="24"/>
          <w:szCs w:val="24"/>
          <w:lang w:eastAsia="hr-HR"/>
        </w:rPr>
        <w:t xml:space="preserve">abava opreme za Upravu, Nabava opreme u Kulturi </w:t>
      </w:r>
    </w:p>
    <w:p w14:paraId="19508A57" w14:textId="77777777" w:rsidR="00323D4A" w:rsidRPr="00323D4A" w:rsidRDefault="00323D4A" w:rsidP="00323D4A">
      <w:pPr>
        <w:spacing w:after="0" w:line="240" w:lineRule="auto"/>
        <w:rPr>
          <w:rFonts w:ascii="Times New Roman" w:eastAsia="Times New Roman" w:hAnsi="Times New Roman" w:cs="Times New Roman"/>
          <w:bCs/>
          <w:noProof/>
          <w:color w:val="000000" w:themeColor="text1"/>
          <w:sz w:val="24"/>
          <w:szCs w:val="24"/>
          <w:lang w:eastAsia="hr-HR"/>
        </w:rPr>
      </w:pPr>
      <w:r w:rsidRPr="00323D4A">
        <w:rPr>
          <w:rFonts w:ascii="Times New Roman" w:eastAsia="Times New Roman" w:hAnsi="Times New Roman" w:cs="Times New Roman"/>
          <w:noProof/>
          <w:color w:val="000000" w:themeColor="text1"/>
          <w:sz w:val="24"/>
          <w:szCs w:val="24"/>
          <w:u w:val="single"/>
          <w:lang w:eastAsia="hr-HR"/>
        </w:rPr>
        <w:t>tekuće projekte</w:t>
      </w:r>
      <w:r w:rsidRPr="00323D4A">
        <w:rPr>
          <w:rFonts w:ascii="Times New Roman" w:eastAsia="Times New Roman" w:hAnsi="Times New Roman" w:cs="Times New Roman"/>
          <w:noProof/>
          <w:color w:val="000000" w:themeColor="text1"/>
          <w:sz w:val="24"/>
          <w:szCs w:val="24"/>
          <w:lang w:eastAsia="hr-HR"/>
        </w:rPr>
        <w:t xml:space="preserve">: - </w:t>
      </w:r>
      <w:r w:rsidRPr="00323D4A">
        <w:rPr>
          <w:rFonts w:ascii="Times New Roman" w:eastAsia="Times New Roman" w:hAnsi="Times New Roman" w:cs="Times New Roman"/>
          <w:bCs/>
          <w:i/>
          <w:iCs/>
          <w:noProof/>
          <w:color w:val="000000" w:themeColor="text1"/>
          <w:sz w:val="24"/>
          <w:szCs w:val="24"/>
          <w:lang w:eastAsia="hr-HR"/>
        </w:rPr>
        <w:t>EU projekt: ESF-EDUCOSI.TURIZAM</w:t>
      </w:r>
    </w:p>
    <w:p w14:paraId="41D7EE24" w14:textId="77777777" w:rsidR="00323D4A" w:rsidRPr="00323D4A" w:rsidRDefault="00323D4A" w:rsidP="00323D4A">
      <w:pPr>
        <w:spacing w:after="0" w:line="240" w:lineRule="auto"/>
        <w:rPr>
          <w:rFonts w:ascii="Times New Roman" w:eastAsia="Times New Roman" w:hAnsi="Times New Roman" w:cs="Times New Roman"/>
          <w:i/>
          <w:iCs/>
          <w:noProof/>
          <w:color w:val="000000" w:themeColor="text1"/>
          <w:sz w:val="24"/>
          <w:szCs w:val="24"/>
          <w:lang w:eastAsia="hr-HR"/>
        </w:rPr>
      </w:pPr>
    </w:p>
    <w:p w14:paraId="13D7C04F" w14:textId="77777777" w:rsidR="00323D4A" w:rsidRPr="00323D4A" w:rsidRDefault="00323D4A" w:rsidP="00323D4A">
      <w:pPr>
        <w:spacing w:after="0" w:line="240" w:lineRule="auto"/>
        <w:rPr>
          <w:rFonts w:ascii="Times New Roman" w:eastAsia="Times New Roman" w:hAnsi="Times New Roman" w:cs="Times New Roman"/>
          <w:i/>
          <w:iCs/>
          <w:noProof/>
          <w:color w:val="000000" w:themeColor="text1"/>
          <w:sz w:val="24"/>
          <w:szCs w:val="24"/>
          <w:u w:val="single"/>
          <w:lang w:eastAsia="hr-HR"/>
        </w:rPr>
      </w:pPr>
      <w:r w:rsidRPr="00323D4A">
        <w:rPr>
          <w:rFonts w:ascii="Times New Roman" w:eastAsia="Times New Roman" w:hAnsi="Times New Roman" w:cs="Times New Roman"/>
          <w:noProof/>
          <w:color w:val="000000" w:themeColor="text1"/>
          <w:sz w:val="24"/>
          <w:szCs w:val="24"/>
          <w:u w:val="single"/>
          <w:lang w:eastAsia="hr-HR"/>
        </w:rPr>
        <w:lastRenderedPageBreak/>
        <w:t>Aktivnosti:</w:t>
      </w:r>
    </w:p>
    <w:p w14:paraId="56F95962" w14:textId="77777777" w:rsidR="00323D4A" w:rsidRPr="00323D4A" w:rsidRDefault="00323D4A" w:rsidP="00323D4A">
      <w:pPr>
        <w:shd w:val="clear" w:color="auto" w:fill="FFFFFF" w:themeFill="background1"/>
        <w:spacing w:after="0" w:line="240" w:lineRule="auto"/>
        <w:rPr>
          <w:rFonts w:ascii="Times New Roman" w:eastAsia="Times New Roman" w:hAnsi="Times New Roman" w:cs="Times New Roman"/>
          <w:noProof/>
          <w:color w:val="000000" w:themeColor="text1"/>
          <w:sz w:val="24"/>
          <w:szCs w:val="24"/>
          <w:lang w:eastAsia="hr-HR"/>
        </w:rPr>
      </w:pPr>
      <w:r w:rsidRPr="00323D4A">
        <w:rPr>
          <w:rFonts w:ascii="Times New Roman" w:eastAsia="Times New Roman" w:hAnsi="Times New Roman" w:cs="Times New Roman"/>
          <w:b/>
          <w:bCs/>
          <w:i/>
          <w:iCs/>
          <w:noProof/>
          <w:color w:val="000000" w:themeColor="text1"/>
          <w:sz w:val="24"/>
          <w:szCs w:val="24"/>
          <w:lang w:eastAsia="hr-HR"/>
        </w:rPr>
        <w:t>Administrativno, tehničko i stručno osoblje-Uprava</w:t>
      </w:r>
      <w:r w:rsidRPr="00323D4A">
        <w:rPr>
          <w:rFonts w:ascii="Times New Roman" w:eastAsia="Times New Roman" w:hAnsi="Times New Roman" w:cs="Times New Roman"/>
          <w:b/>
          <w:bCs/>
          <w:noProof/>
          <w:color w:val="000000" w:themeColor="text1"/>
          <w:sz w:val="24"/>
          <w:szCs w:val="24"/>
          <w:lang w:eastAsia="hr-HR"/>
        </w:rPr>
        <w:t xml:space="preserve"> - </w:t>
      </w:r>
      <w:r w:rsidRPr="00323D4A">
        <w:rPr>
          <w:rFonts w:ascii="Times New Roman" w:eastAsia="Times New Roman" w:hAnsi="Times New Roman" w:cs="Times New Roman"/>
          <w:noProof/>
          <w:color w:val="000000" w:themeColor="text1"/>
          <w:sz w:val="24"/>
          <w:szCs w:val="24"/>
          <w:lang w:eastAsia="hr-HR"/>
        </w:rPr>
        <w:t xml:space="preserve">planirana sredstva namijenjena su isplati plaća i materijalnih prava za zaposlenike za deset osoba koje su zaposlene u Odjelu za kadrovske i opće poslove i Odjelu za financije i računovodstvo za sljedeće materijalne rashode: službena putovanja, naknade za prijevoz za sve zaposlenike, za rad na terenu i odvojeni život, stručno usavršavanje zaposlenika, sredstva za uredski materijal i ostale materijalne rashode,  energiju, usluge telefona, pošte i prijevoza, usluge tekućeg i investicijskog održavanja zgrade i opreme, usluge promidžbe i informiranja, komunalne usluge, računalne usluge, ostale usluge, premije osiguranja za osobe i imovinu, zdravstvene usluge, reprezentaciju, članarine, ostale nespomenute rashode poslovanja, bankarske usluge i usluge platnog prometa, naknada za rad članova Upravnog vijeća. Ova aktivnost podrazumijeva realiziranje osnovne aktivnosti Učilišta obavljanjem organizacijskih, pravnih, računovodstvenih, stručno-administrativnih, općih i tehničkih poslova za potrebe svih odjela, što podrazumijeva logističku i operativnu pomoć u pripremi i izvedbi programa.  </w:t>
      </w:r>
    </w:p>
    <w:p w14:paraId="36E6F7C4" w14:textId="77777777" w:rsidR="00323D4A" w:rsidRPr="00323D4A" w:rsidRDefault="00323D4A" w:rsidP="00323D4A">
      <w:pPr>
        <w:spacing w:after="0" w:line="240" w:lineRule="auto"/>
        <w:rPr>
          <w:rFonts w:ascii="Times New Roman" w:eastAsia="Times New Roman" w:hAnsi="Times New Roman" w:cs="Times New Roman"/>
          <w:noProof/>
          <w:color w:val="000000" w:themeColor="text1"/>
          <w:sz w:val="24"/>
          <w:szCs w:val="24"/>
          <w:lang w:eastAsia="hr-HR"/>
        </w:rPr>
      </w:pPr>
      <w:r w:rsidRPr="00323D4A">
        <w:rPr>
          <w:rFonts w:ascii="Times New Roman" w:eastAsia="Times New Roman" w:hAnsi="Times New Roman" w:cs="Times New Roman"/>
          <w:b/>
          <w:bCs/>
          <w:i/>
          <w:iCs/>
          <w:noProof/>
          <w:color w:val="000000" w:themeColor="text1"/>
          <w:sz w:val="24"/>
          <w:szCs w:val="24"/>
          <w:lang w:eastAsia="hr-HR"/>
        </w:rPr>
        <w:t>Administrativno, tehničko i stručno osoblje – Kulturna djelatnost</w:t>
      </w:r>
      <w:r w:rsidRPr="00323D4A">
        <w:rPr>
          <w:rFonts w:ascii="Times New Roman" w:eastAsia="Times New Roman" w:hAnsi="Times New Roman" w:cs="Times New Roman"/>
          <w:b/>
          <w:bCs/>
          <w:noProof/>
          <w:color w:val="000000" w:themeColor="text1"/>
          <w:sz w:val="24"/>
          <w:szCs w:val="24"/>
          <w:lang w:eastAsia="hr-HR"/>
        </w:rPr>
        <w:t xml:space="preserve"> - </w:t>
      </w:r>
      <w:r w:rsidRPr="00323D4A">
        <w:rPr>
          <w:rFonts w:ascii="Times New Roman" w:eastAsia="Times New Roman" w:hAnsi="Times New Roman" w:cs="Times New Roman"/>
          <w:noProof/>
          <w:color w:val="000000" w:themeColor="text1"/>
          <w:sz w:val="24"/>
          <w:szCs w:val="24"/>
          <w:lang w:eastAsia="hr-HR"/>
        </w:rPr>
        <w:t>unutar ove aktivnosti osiguravaju se plaće za redovan rad, plaće u naravi, ostali rashodi za zaposlene, doprinosi za zdravstveno osiguranje, doprinosi za zapošljavanje za devet osoba zaposlenih u likovnom, glazbeno-scenskom, obrazovnom odjelu i odjelu posebnih i EU fondova.</w:t>
      </w:r>
      <w:r w:rsidRPr="00323D4A">
        <w:rPr>
          <w:rFonts w:ascii="Times New Roman" w:eastAsia="Times New Roman" w:hAnsi="Times New Roman" w:cs="Times New Roman"/>
          <w:i/>
          <w:iCs/>
          <w:noProof/>
          <w:color w:val="000000" w:themeColor="text1"/>
          <w:sz w:val="24"/>
          <w:szCs w:val="24"/>
          <w:lang w:eastAsia="hr-HR"/>
        </w:rPr>
        <w:t xml:space="preserve"> </w:t>
      </w:r>
      <w:r w:rsidRPr="00323D4A">
        <w:rPr>
          <w:rFonts w:ascii="Times New Roman" w:eastAsia="Times New Roman" w:hAnsi="Times New Roman" w:cs="Times New Roman"/>
          <w:noProof/>
          <w:color w:val="000000" w:themeColor="text1"/>
          <w:sz w:val="24"/>
          <w:szCs w:val="24"/>
          <w:lang w:eastAsia="hr-HR"/>
        </w:rPr>
        <w:t xml:space="preserve">Unutar ove aktivnosti obavljaju se administrativni, opći i tehnički poslovi te osigurava logistička i operativna pomoć u pripremi i izvedbi manifestacija, predstava, izložbi i obrazovanja u kulturu, obogaćuje se i razvija kulturna ponuda grada, uz njegovanje i čuvanje bogatog kulturnog nasljeđa. Potiče se umjetničko i kulturno stvaralaštvo, unaprjeđuju se standardi kulturne djelatnosti i podiže kvaliteta, razvija se amaterizam, organiziraju se  programi, razna predavanja i radionice za sve životne dobi, potiče se i motivira pojedinac na učenje i promovira cjeloživotno obrazovanje. Kulturne i obrazovne aktivnosti provode se kroz cijelu godinu. </w:t>
      </w:r>
    </w:p>
    <w:p w14:paraId="55BBFB02" w14:textId="77777777" w:rsidR="00323D4A" w:rsidRPr="00323D4A" w:rsidRDefault="00323D4A" w:rsidP="00323D4A">
      <w:pPr>
        <w:spacing w:after="0" w:line="240" w:lineRule="auto"/>
        <w:rPr>
          <w:rFonts w:ascii="Times New Roman" w:eastAsia="Times New Roman" w:hAnsi="Times New Roman" w:cs="Times New Roman"/>
          <w:noProof/>
          <w:color w:val="000000" w:themeColor="text1"/>
          <w:sz w:val="24"/>
          <w:szCs w:val="24"/>
          <w:lang w:eastAsia="hr-HR"/>
        </w:rPr>
      </w:pPr>
    </w:p>
    <w:p w14:paraId="27996FA4" w14:textId="77777777" w:rsidR="00323D4A" w:rsidRPr="00323D4A" w:rsidRDefault="00323D4A" w:rsidP="00323D4A">
      <w:pPr>
        <w:spacing w:after="0" w:line="240" w:lineRule="auto"/>
        <w:rPr>
          <w:rFonts w:ascii="Times New Roman" w:eastAsia="Times New Roman" w:hAnsi="Times New Roman" w:cs="Times New Roman"/>
          <w:noProof/>
          <w:color w:val="000000" w:themeColor="text1"/>
          <w:sz w:val="24"/>
          <w:szCs w:val="24"/>
          <w:lang w:eastAsia="hr-HR"/>
        </w:rPr>
      </w:pPr>
      <w:r w:rsidRPr="00323D4A">
        <w:rPr>
          <w:rFonts w:ascii="Times New Roman" w:eastAsia="Times New Roman" w:hAnsi="Times New Roman" w:cs="Times New Roman"/>
          <w:b/>
          <w:bCs/>
          <w:i/>
          <w:iCs/>
          <w:noProof/>
          <w:color w:val="000000" w:themeColor="text1"/>
          <w:sz w:val="24"/>
          <w:szCs w:val="24"/>
          <w:lang w:eastAsia="hr-HR"/>
        </w:rPr>
        <w:t>Manifestacije, predstave, izložbe i obrazovanje u kulturi</w:t>
      </w:r>
      <w:r w:rsidRPr="00323D4A">
        <w:rPr>
          <w:rFonts w:ascii="Times New Roman" w:eastAsia="Times New Roman" w:hAnsi="Times New Roman" w:cs="Times New Roman"/>
          <w:noProof/>
          <w:color w:val="000000" w:themeColor="text1"/>
          <w:sz w:val="24"/>
          <w:szCs w:val="24"/>
          <w:lang w:eastAsia="hr-HR"/>
        </w:rPr>
        <w:t xml:space="preserve"> financira se iz sredstava Grada Poreča-Parenza, Istarske županije, Ministarstva kulture i medija RH, Turističke zajednice grada Poreča, Turističkih zajednica Općine Vrsar, i Općine Vrsar-Orsera. Planirana sredstva namijenjena su financiranju: troškova vezanih uz održavanje koncerata (Koncerti u Eufrazijani, tradicionalni božićni koncert), festivala  (Jazz u lapidariju, Zlatni zub - festival komedije i smijeha, Street art Poreč,  Porečdox, Tjedan kulture življenja)  i izložbi (Annale, izložbe u galeriji Zuccato, izložbe u Maloj galeriji i Istarskoj sabornici, Profutura, skupna izložba amaterskog stvaralaštva). </w:t>
      </w:r>
    </w:p>
    <w:p w14:paraId="445CC058" w14:textId="77777777" w:rsidR="00323D4A" w:rsidRPr="00323D4A" w:rsidRDefault="00323D4A" w:rsidP="00323D4A">
      <w:pPr>
        <w:spacing w:after="0" w:line="240" w:lineRule="auto"/>
        <w:rPr>
          <w:rFonts w:ascii="Times New Roman" w:eastAsia="Times New Roman" w:hAnsi="Times New Roman" w:cs="Times New Roman"/>
          <w:noProof/>
          <w:color w:val="000000" w:themeColor="text1"/>
          <w:sz w:val="24"/>
          <w:szCs w:val="24"/>
          <w:lang w:eastAsia="hr-HR"/>
        </w:rPr>
      </w:pPr>
      <w:r w:rsidRPr="00323D4A">
        <w:rPr>
          <w:rFonts w:ascii="Times New Roman" w:eastAsia="Times New Roman" w:hAnsi="Times New Roman" w:cs="Times New Roman"/>
          <w:noProof/>
          <w:color w:val="000000" w:themeColor="text1"/>
          <w:sz w:val="24"/>
          <w:szCs w:val="24"/>
          <w:lang w:eastAsia="hr-HR"/>
        </w:rPr>
        <w:t xml:space="preserve">Nadalje, namijenjena su financiranju održavanja Susreta pjevačkih zborova </w:t>
      </w:r>
      <w:r w:rsidRPr="00323D4A">
        <w:rPr>
          <w:rFonts w:ascii="Times New Roman" w:eastAsia="Times New Roman" w:hAnsi="Times New Roman" w:cs="Times New Roman"/>
          <w:i/>
          <w:iCs/>
          <w:noProof/>
          <w:color w:val="000000" w:themeColor="text1"/>
          <w:sz w:val="24"/>
          <w:szCs w:val="24"/>
          <w:lang w:eastAsia="hr-HR"/>
        </w:rPr>
        <w:t>Naš kanat je lip,</w:t>
      </w:r>
      <w:r w:rsidRPr="00323D4A">
        <w:rPr>
          <w:rFonts w:ascii="Times New Roman" w:eastAsia="Times New Roman" w:hAnsi="Times New Roman" w:cs="Times New Roman"/>
          <w:noProof/>
          <w:color w:val="000000" w:themeColor="text1"/>
          <w:sz w:val="24"/>
          <w:szCs w:val="24"/>
          <w:lang w:eastAsia="hr-HR"/>
        </w:rPr>
        <w:t xml:space="preserve">  Međunarodne studentske kiparske škole </w:t>
      </w:r>
      <w:r w:rsidRPr="00323D4A">
        <w:rPr>
          <w:rFonts w:ascii="Times New Roman" w:eastAsia="Times New Roman" w:hAnsi="Times New Roman" w:cs="Times New Roman"/>
          <w:i/>
          <w:iCs/>
          <w:noProof/>
          <w:color w:val="000000" w:themeColor="text1"/>
          <w:sz w:val="24"/>
          <w:szCs w:val="24"/>
          <w:lang w:eastAsia="hr-HR"/>
        </w:rPr>
        <w:t>Montraker</w:t>
      </w:r>
      <w:r w:rsidRPr="00323D4A">
        <w:rPr>
          <w:rFonts w:ascii="Times New Roman" w:eastAsia="Times New Roman" w:hAnsi="Times New Roman" w:cs="Times New Roman"/>
          <w:noProof/>
          <w:color w:val="000000" w:themeColor="text1"/>
          <w:sz w:val="24"/>
          <w:szCs w:val="24"/>
          <w:lang w:eastAsia="hr-HR"/>
        </w:rPr>
        <w:t xml:space="preserve">, programa kazališne sezone proljeće/jesen/zima, kinoprograma (redovne projekcije filmova, filmske revije, dječje matineje), programa Tornaj se doma-torna casa i raznolikih programa u foajeu. Iz planiranih sredstava financira se amatersko djelovanje: dramski studio </w:t>
      </w:r>
      <w:r w:rsidRPr="00323D4A">
        <w:rPr>
          <w:rFonts w:ascii="Times New Roman" w:eastAsia="Times New Roman" w:hAnsi="Times New Roman" w:cs="Times New Roman"/>
          <w:i/>
          <w:iCs/>
          <w:noProof/>
          <w:color w:val="000000" w:themeColor="text1"/>
          <w:sz w:val="24"/>
          <w:szCs w:val="24"/>
          <w:lang w:eastAsia="hr-HR"/>
        </w:rPr>
        <w:t>Čin,čin</w:t>
      </w:r>
      <w:r w:rsidRPr="00323D4A">
        <w:rPr>
          <w:rFonts w:ascii="Times New Roman" w:eastAsia="Times New Roman" w:hAnsi="Times New Roman" w:cs="Times New Roman"/>
          <w:noProof/>
          <w:color w:val="000000" w:themeColor="text1"/>
          <w:sz w:val="24"/>
          <w:szCs w:val="24"/>
          <w:lang w:eastAsia="hr-HR"/>
        </w:rPr>
        <w:t xml:space="preserve">, Mješoviti pjevački zbor </w:t>
      </w:r>
      <w:r w:rsidRPr="00323D4A">
        <w:rPr>
          <w:rFonts w:ascii="Times New Roman" w:eastAsia="Times New Roman" w:hAnsi="Times New Roman" w:cs="Times New Roman"/>
          <w:i/>
          <w:iCs/>
          <w:noProof/>
          <w:color w:val="000000" w:themeColor="text1"/>
          <w:sz w:val="24"/>
          <w:szCs w:val="24"/>
          <w:lang w:eastAsia="hr-HR"/>
        </w:rPr>
        <w:t>Joakim Rakovac</w:t>
      </w:r>
      <w:r w:rsidRPr="00323D4A">
        <w:rPr>
          <w:rFonts w:ascii="Times New Roman" w:eastAsia="Times New Roman" w:hAnsi="Times New Roman" w:cs="Times New Roman"/>
          <w:noProof/>
          <w:color w:val="000000" w:themeColor="text1"/>
          <w:sz w:val="24"/>
          <w:szCs w:val="24"/>
          <w:lang w:eastAsia="hr-HR"/>
        </w:rPr>
        <w:t xml:space="preserve"> i Dječji puhački orkestar </w:t>
      </w:r>
      <w:r w:rsidRPr="00323D4A">
        <w:rPr>
          <w:rFonts w:ascii="Times New Roman" w:eastAsia="Times New Roman" w:hAnsi="Times New Roman" w:cs="Times New Roman"/>
          <w:i/>
          <w:iCs/>
          <w:noProof/>
          <w:color w:val="000000" w:themeColor="text1"/>
          <w:sz w:val="24"/>
          <w:szCs w:val="24"/>
          <w:lang w:eastAsia="hr-HR"/>
        </w:rPr>
        <w:t>Porečki delfini</w:t>
      </w:r>
      <w:r w:rsidRPr="00323D4A">
        <w:rPr>
          <w:rFonts w:ascii="Times New Roman" w:eastAsia="Times New Roman" w:hAnsi="Times New Roman" w:cs="Times New Roman"/>
          <w:noProof/>
          <w:color w:val="000000" w:themeColor="text1"/>
          <w:sz w:val="24"/>
          <w:szCs w:val="24"/>
          <w:lang w:eastAsia="hr-HR"/>
        </w:rPr>
        <w:t xml:space="preserve">. </w:t>
      </w:r>
    </w:p>
    <w:p w14:paraId="354BBAAC" w14:textId="77777777" w:rsidR="00323D4A" w:rsidRPr="00323D4A" w:rsidRDefault="00323D4A" w:rsidP="00323D4A">
      <w:pPr>
        <w:spacing w:after="0" w:line="240" w:lineRule="auto"/>
        <w:rPr>
          <w:rFonts w:ascii="Times New Roman" w:eastAsia="Times New Roman" w:hAnsi="Times New Roman" w:cs="Times New Roman"/>
          <w:noProof/>
          <w:color w:val="000000" w:themeColor="text1"/>
          <w:sz w:val="24"/>
          <w:szCs w:val="24"/>
          <w:lang w:eastAsia="hr-HR"/>
        </w:rPr>
      </w:pPr>
      <w:r w:rsidRPr="00323D4A">
        <w:rPr>
          <w:rFonts w:ascii="Times New Roman" w:eastAsia="Times New Roman" w:hAnsi="Times New Roman" w:cs="Times New Roman"/>
          <w:noProof/>
          <w:color w:val="000000" w:themeColor="text1"/>
          <w:sz w:val="24"/>
          <w:szCs w:val="24"/>
          <w:lang w:eastAsia="hr-HR"/>
        </w:rPr>
        <w:t xml:space="preserve">U okviru ove aktivnosti organiziraju se i financiraju aktivnosti vezane uz primjereno obilježavanje državnih blagdana te značajnih tradicionalnih godišnjih manifestacija i datuma iz povijesti grada poput Dana grada Poreča, dodjele Nagrade sv. Maura, obilježavanja Rušnjaka, Dječjeg tjedna, Adventa i drugih manifestacija. Pored toga, Ustanova djeluje kao platforma za gradske ustanove, udruge i društva te im omogućuje korištenje prostora, tehničkih i ljudskih resursa za izvedbu potrebnih aktivnosti i programa. U sadržaj tih aktivnosti ulazi logistička i operativna pomoć u pripremi i izvedbi programa te izradi grafičkih priprema pratećeg tiskovnog materijala. </w:t>
      </w:r>
    </w:p>
    <w:p w14:paraId="354535FF" w14:textId="77777777" w:rsidR="00323D4A" w:rsidRPr="00323D4A" w:rsidRDefault="00323D4A" w:rsidP="00323D4A">
      <w:pPr>
        <w:shd w:val="clear" w:color="auto" w:fill="FFFFFF"/>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Odjel za obrazovanje kontinuirano provodi raznolike obrazovne programe prilagođene svim dobnim skupinama. Poseban naglasak stavljen je na programe verificirane od strane Ministarstva znanosti i obrazovanja te programe osposobljavanja, koji imaju za cilj povećanje zapošljivosti polaznika i njihovu profesionalnu afirmaciju.</w:t>
      </w:r>
    </w:p>
    <w:p w14:paraId="3B35457D" w14:textId="77777777" w:rsidR="00323D4A" w:rsidRPr="00323D4A" w:rsidRDefault="00323D4A" w:rsidP="00323D4A">
      <w:pPr>
        <w:shd w:val="clear" w:color="auto" w:fill="FFFFFF"/>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lastRenderedPageBreak/>
        <w:t>Tijekom 2024. godine planirana je provedba sljedećih tečajeva i obrazovnih programa: verificirani jezični tečajevi (njemački, talijanski i engleski), verificirani programi obrazovanja (za stjecanje mikrokvalifikacije internetski marketing i brendiranje, za stjecanje djelomične kvalifikacije knjigovođa/tkinja), neverificirani tečajevi stranih jezika (hrvatski jezik za strance, talijanski jezik), kreativne i dječje radionice, program pripreme za školsku godinu (Školski start), kreativne ljetne radionice (Kreativno ljeto), predavanja i aktivnosti u okviru Tjedna cjeloživotnog učenja.</w:t>
      </w:r>
    </w:p>
    <w:p w14:paraId="05B79BB0" w14:textId="77777777" w:rsidR="00323D4A" w:rsidRPr="00323D4A" w:rsidRDefault="00323D4A" w:rsidP="00323D4A">
      <w:pPr>
        <w:shd w:val="clear" w:color="auto" w:fill="FFFFFF"/>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Obrazovni programi odvijat će se u dva ciklusa: od siječnja do lipnja te od rujna do prosinca. Polaznici, građani Poreča i šire okolice različitih dobnih skupina, imat će priliku usavršiti svoja znanja i vještine kako u profesionalnom, tako i u privatnom kontekstu.</w:t>
      </w:r>
    </w:p>
    <w:p w14:paraId="6FDC6927" w14:textId="77777777" w:rsidR="00323D4A" w:rsidRPr="00323D4A" w:rsidRDefault="00323D4A" w:rsidP="00323D4A">
      <w:pPr>
        <w:shd w:val="clear" w:color="auto" w:fill="FFFFFF"/>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Financiranje programa osigurano je putem uplata polaznika, njihovih poslodavaca te sredstava institucija poput Hrvatskog zavoda za zapošljavanje i Istarske županije. Osim toga, planirana je suradnja s udrugama, školama i učilištima u cilju obogaćivanja obrazovne ponude i unapređenja kvalitete programa.</w:t>
      </w:r>
    </w:p>
    <w:p w14:paraId="75BB028A" w14:textId="77777777" w:rsidR="00323D4A" w:rsidRPr="00323D4A" w:rsidRDefault="00323D4A" w:rsidP="00323D4A">
      <w:pPr>
        <w:shd w:val="clear" w:color="auto" w:fill="FFFFFF"/>
        <w:spacing w:after="0" w:line="240" w:lineRule="auto"/>
        <w:rPr>
          <w:rFonts w:ascii="Times New Roman" w:eastAsia="Times New Roman" w:hAnsi="Times New Roman" w:cs="Times New Roman"/>
          <w:noProof/>
          <w:color w:val="000000" w:themeColor="text1"/>
          <w:sz w:val="24"/>
          <w:szCs w:val="24"/>
          <w:u w:val="single"/>
          <w:lang w:eastAsia="hr-HR"/>
        </w:rPr>
      </w:pPr>
      <w:r w:rsidRPr="00323D4A">
        <w:rPr>
          <w:rFonts w:ascii="Times New Roman" w:eastAsia="Times New Roman" w:hAnsi="Times New Roman" w:cs="Times New Roman"/>
          <w:color w:val="000000" w:themeColor="text1"/>
          <w:sz w:val="24"/>
          <w:szCs w:val="24"/>
          <w:lang w:eastAsia="hr-HR"/>
        </w:rPr>
        <w:t> </w:t>
      </w:r>
    </w:p>
    <w:p w14:paraId="225D4E43" w14:textId="77777777" w:rsidR="00323D4A" w:rsidRPr="00323D4A" w:rsidRDefault="00323D4A" w:rsidP="00323D4A">
      <w:pPr>
        <w:spacing w:after="0" w:line="240" w:lineRule="auto"/>
        <w:rPr>
          <w:rFonts w:ascii="Times New Roman" w:eastAsia="Times New Roman" w:hAnsi="Times New Roman" w:cs="Times New Roman"/>
          <w:noProof/>
          <w:color w:val="000000" w:themeColor="text1"/>
          <w:sz w:val="24"/>
          <w:szCs w:val="24"/>
          <w:u w:val="single"/>
          <w:lang w:eastAsia="hr-HR"/>
        </w:rPr>
      </w:pPr>
      <w:r w:rsidRPr="00323D4A">
        <w:rPr>
          <w:rFonts w:ascii="Times New Roman" w:eastAsia="Times New Roman" w:hAnsi="Times New Roman" w:cs="Times New Roman"/>
          <w:noProof/>
          <w:color w:val="000000" w:themeColor="text1"/>
          <w:sz w:val="24"/>
          <w:szCs w:val="24"/>
          <w:u w:val="single"/>
          <w:lang w:eastAsia="hr-HR"/>
        </w:rPr>
        <w:t>Kapitalni projekti:</w:t>
      </w:r>
    </w:p>
    <w:p w14:paraId="709029FE"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bCs/>
          <w:i/>
          <w:iCs/>
          <w:noProof/>
          <w:color w:val="000000" w:themeColor="text1"/>
          <w:sz w:val="24"/>
          <w:szCs w:val="24"/>
          <w:lang w:eastAsia="hr-HR"/>
        </w:rPr>
        <w:t xml:space="preserve">Nabava opreme za Upravu – </w:t>
      </w:r>
      <w:r w:rsidRPr="00323D4A">
        <w:rPr>
          <w:rFonts w:ascii="Times New Roman" w:eastAsia="Times New Roman" w:hAnsi="Times New Roman" w:cs="Times New Roman"/>
          <w:noProof/>
          <w:color w:val="000000" w:themeColor="text1"/>
          <w:sz w:val="24"/>
          <w:szCs w:val="24"/>
          <w:lang w:eastAsia="hr-HR"/>
        </w:rPr>
        <w:t>plan</w:t>
      </w:r>
      <w:r w:rsidRPr="00323D4A">
        <w:rPr>
          <w:rFonts w:ascii="Times New Roman" w:eastAsia="Times New Roman" w:hAnsi="Times New Roman" w:cs="Times New Roman"/>
          <w:bCs/>
          <w:iCs/>
          <w:noProof/>
          <w:color w:val="000000" w:themeColor="text1"/>
          <w:sz w:val="24"/>
          <w:szCs w:val="24"/>
          <w:lang w:eastAsia="hr-HR"/>
        </w:rPr>
        <w:t xml:space="preserve">irana je nabava </w:t>
      </w:r>
      <w:r w:rsidRPr="00323D4A">
        <w:rPr>
          <w:rFonts w:ascii="Times New Roman" w:eastAsia="Times New Roman" w:hAnsi="Times New Roman" w:cs="Times New Roman"/>
          <w:noProof/>
          <w:color w:val="000000" w:themeColor="text1"/>
          <w:sz w:val="24"/>
          <w:szCs w:val="24"/>
          <w:lang w:eastAsia="hr-HR"/>
        </w:rPr>
        <w:t>vanjskih hard-diskova za pohranu podataka i</w:t>
      </w:r>
      <w:r w:rsidRPr="00323D4A">
        <w:rPr>
          <w:rFonts w:ascii="Times New Roman" w:eastAsia="Times New Roman" w:hAnsi="Times New Roman" w:cs="Times New Roman"/>
          <w:bCs/>
          <w:noProof/>
          <w:color w:val="000000" w:themeColor="text1"/>
          <w:sz w:val="24"/>
          <w:szCs w:val="24"/>
          <w:lang w:eastAsia="hr-HR"/>
        </w:rPr>
        <w:t xml:space="preserve"> ugradnja (nadogradnja i obnova), dva računala, plesnog poda, mikrofona i vatrogasnih aparata</w:t>
      </w:r>
    </w:p>
    <w:p w14:paraId="65A7E451" w14:textId="77777777" w:rsidR="00323D4A" w:rsidRPr="00323D4A" w:rsidRDefault="00323D4A" w:rsidP="00323D4A">
      <w:pPr>
        <w:suppressAutoHyphens/>
        <w:autoSpaceDN w:val="0"/>
        <w:spacing w:after="0" w:line="240" w:lineRule="auto"/>
        <w:textAlignment w:val="baseline"/>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i/>
          <w:iCs/>
          <w:noProof/>
          <w:color w:val="000000" w:themeColor="text1"/>
          <w:sz w:val="24"/>
          <w:szCs w:val="24"/>
          <w:lang w:eastAsia="hr-HR"/>
        </w:rPr>
        <w:t>Nabava opreme u kulturu</w:t>
      </w:r>
      <w:r w:rsidRPr="00323D4A">
        <w:rPr>
          <w:rFonts w:ascii="Times New Roman" w:eastAsia="Times New Roman" w:hAnsi="Times New Roman" w:cs="Times New Roman"/>
          <w:b/>
          <w:noProof/>
          <w:color w:val="000000" w:themeColor="text1"/>
          <w:sz w:val="24"/>
          <w:szCs w:val="24"/>
          <w:lang w:eastAsia="hr-HR"/>
        </w:rPr>
        <w:t xml:space="preserve"> – planirana je </w:t>
      </w:r>
      <w:r w:rsidRPr="00323D4A">
        <w:rPr>
          <w:rFonts w:ascii="Times New Roman" w:eastAsia="Times New Roman" w:hAnsi="Times New Roman" w:cs="Times New Roman"/>
          <w:bCs/>
          <w:iCs/>
          <w:color w:val="000000" w:themeColor="text1"/>
          <w:sz w:val="24"/>
          <w:szCs w:val="24"/>
          <w:lang w:eastAsia="hr-HR"/>
        </w:rPr>
        <w:t>nabava reflektora, nadogradnja digitalne kino opreme</w:t>
      </w:r>
    </w:p>
    <w:p w14:paraId="74EED8C1"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Planirana sredstva također se odnose na nabavu alata i oruđa za obradu kamena u sklopu Međunarodne kiparske škole Montraker. </w:t>
      </w:r>
    </w:p>
    <w:p w14:paraId="09FE6272" w14:textId="77777777" w:rsidR="00323D4A" w:rsidRPr="00323D4A" w:rsidRDefault="00323D4A" w:rsidP="00323D4A">
      <w:pPr>
        <w:spacing w:after="0" w:line="240" w:lineRule="auto"/>
        <w:rPr>
          <w:rFonts w:ascii="Times New Roman" w:eastAsia="Times New Roman" w:hAnsi="Times New Roman" w:cs="Times New Roman"/>
          <w:noProof/>
          <w:color w:val="000000" w:themeColor="text1"/>
          <w:sz w:val="24"/>
          <w:szCs w:val="24"/>
          <w:lang w:eastAsia="hr-HR"/>
        </w:rPr>
      </w:pPr>
    </w:p>
    <w:p w14:paraId="7F136C7A" w14:textId="77777777" w:rsidR="00323D4A" w:rsidRPr="00323D4A" w:rsidRDefault="00323D4A" w:rsidP="00323D4A">
      <w:pPr>
        <w:spacing w:after="0" w:line="240" w:lineRule="auto"/>
        <w:rPr>
          <w:rFonts w:ascii="Times New Roman" w:eastAsia="Times New Roman" w:hAnsi="Times New Roman" w:cs="Times New Roman"/>
          <w:noProof/>
          <w:color w:val="000000" w:themeColor="text1"/>
          <w:sz w:val="24"/>
          <w:szCs w:val="24"/>
          <w:u w:val="single"/>
          <w:lang w:eastAsia="hr-HR"/>
        </w:rPr>
      </w:pPr>
      <w:r w:rsidRPr="00323D4A">
        <w:rPr>
          <w:rFonts w:ascii="Times New Roman" w:eastAsia="Times New Roman" w:hAnsi="Times New Roman" w:cs="Times New Roman"/>
          <w:noProof/>
          <w:color w:val="000000" w:themeColor="text1"/>
          <w:sz w:val="24"/>
          <w:szCs w:val="24"/>
          <w:u w:val="single"/>
          <w:lang w:eastAsia="hr-HR"/>
        </w:rPr>
        <w:t>Tekući projekti:</w:t>
      </w:r>
    </w:p>
    <w:p w14:paraId="273585F3" w14:textId="77777777" w:rsidR="00323D4A" w:rsidRPr="00323D4A" w:rsidRDefault="00323D4A" w:rsidP="00323D4A">
      <w:pPr>
        <w:suppressAutoHyphens/>
        <w:autoSpaceDN w:val="0"/>
        <w:spacing w:after="0" w:line="240" w:lineRule="auto"/>
        <w:textAlignment w:val="baseline"/>
        <w:rPr>
          <w:rFonts w:ascii="Times New Roman" w:eastAsia="Times New Roman" w:hAnsi="Times New Roman" w:cs="Times New Roman"/>
          <w:noProof/>
          <w:color w:val="000000" w:themeColor="text1"/>
          <w:sz w:val="24"/>
          <w:szCs w:val="24"/>
          <w:lang w:eastAsia="hr-HR"/>
        </w:rPr>
      </w:pPr>
      <w:r w:rsidRPr="00323D4A">
        <w:rPr>
          <w:rFonts w:ascii="Times New Roman" w:eastAsia="Times New Roman" w:hAnsi="Times New Roman" w:cs="Times New Roman"/>
          <w:b/>
          <w:i/>
          <w:iCs/>
          <w:noProof/>
          <w:color w:val="000000" w:themeColor="text1"/>
          <w:sz w:val="24"/>
          <w:szCs w:val="24"/>
          <w:lang w:eastAsia="hr-HR"/>
        </w:rPr>
        <w:t>EU projekt: ESF-EDUCOSI.TURIZAM-</w:t>
      </w:r>
      <w:r w:rsidRPr="00323D4A">
        <w:rPr>
          <w:rFonts w:ascii="Times New Roman" w:eastAsia="Times New Roman" w:hAnsi="Times New Roman" w:cs="Times New Roman"/>
          <w:b/>
          <w:bCs/>
          <w:noProof/>
          <w:color w:val="000000" w:themeColor="text1"/>
          <w:sz w:val="24"/>
          <w:szCs w:val="24"/>
          <w:lang w:eastAsia="hr-HR"/>
        </w:rPr>
        <w:t xml:space="preserve"> </w:t>
      </w:r>
      <w:r w:rsidRPr="00323D4A">
        <w:rPr>
          <w:rFonts w:ascii="Times New Roman" w:eastAsia="Times New Roman" w:hAnsi="Times New Roman" w:cs="Times New Roman"/>
          <w:b/>
          <w:bCs/>
          <w:i/>
          <w:iCs/>
          <w:noProof/>
          <w:color w:val="000000" w:themeColor="text1"/>
          <w:sz w:val="24"/>
          <w:szCs w:val="24"/>
          <w:lang w:eastAsia="hr-HR"/>
        </w:rPr>
        <w:t>edukacije osoba s invaliditetom za poslove u turizmu</w:t>
      </w:r>
      <w:r w:rsidRPr="00323D4A">
        <w:rPr>
          <w:rFonts w:ascii="Times New Roman" w:eastAsia="Times New Roman" w:hAnsi="Times New Roman" w:cs="Times New Roman"/>
          <w:b/>
          <w:bCs/>
          <w:noProof/>
          <w:color w:val="000000" w:themeColor="text1"/>
          <w:sz w:val="24"/>
          <w:szCs w:val="24"/>
          <w:lang w:eastAsia="hr-HR"/>
        </w:rPr>
        <w:t xml:space="preserve"> - </w:t>
      </w:r>
      <w:r w:rsidRPr="00323D4A">
        <w:rPr>
          <w:rFonts w:ascii="Times New Roman" w:eastAsia="Times New Roman" w:hAnsi="Times New Roman" w:cs="Times New Roman"/>
          <w:noProof/>
          <w:color w:val="000000" w:themeColor="text1"/>
          <w:sz w:val="24"/>
          <w:szCs w:val="24"/>
          <w:lang w:eastAsia="hr-HR"/>
        </w:rPr>
        <w:t xml:space="preserve">Učilištu je odobrena financijska potpora u iznosu od 164.634,91 eura u sklopu Europskog socijalnog fonda. Planirano trajanje projekta je od 11.03.2022. do 11.11.2023. Partneri: Društvo invalida Poreč, Dante-ustanova za obrazovanje Rijeka, Društvo za istraživanje i razvoj Rijeka, Mini Karavan servis d.o.o. Polidor kamp. </w:t>
      </w:r>
      <w:r w:rsidRPr="00323D4A">
        <w:rPr>
          <w:rFonts w:ascii="Times New Roman" w:eastAsia="Times New Roman" w:hAnsi="Times New Roman" w:cs="Times New Roman"/>
          <w:bCs/>
          <w:noProof/>
          <w:color w:val="000000" w:themeColor="text1"/>
          <w:sz w:val="24"/>
          <w:szCs w:val="24"/>
          <w:lang w:eastAsia="hr-HR"/>
        </w:rPr>
        <w:t>Opći cilj</w:t>
      </w:r>
      <w:r w:rsidRPr="00323D4A">
        <w:rPr>
          <w:rFonts w:ascii="Times New Roman" w:eastAsia="Times New Roman" w:hAnsi="Times New Roman" w:cs="Times New Roman"/>
          <w:noProof/>
          <w:color w:val="000000" w:themeColor="text1"/>
          <w:sz w:val="24"/>
          <w:szCs w:val="24"/>
          <w:lang w:eastAsia="hr-HR"/>
        </w:rPr>
        <w:t xml:space="preserve">: Razvoj i stjecanje stručnih znanja osoba s invaliditetom (OSI) potrebnih za rad u sektoru turizma i ugostiteljstva kroz razvoj i provedbu programa osposobljavanja, te organiziranu praktičnu nastavu na radnom mjestu kod poslodavca. </w:t>
      </w:r>
      <w:r w:rsidRPr="00323D4A">
        <w:rPr>
          <w:rFonts w:ascii="Times New Roman" w:eastAsia="Times New Roman" w:hAnsi="Times New Roman" w:cs="Times New Roman"/>
          <w:bCs/>
          <w:noProof/>
          <w:color w:val="000000" w:themeColor="text1"/>
          <w:sz w:val="24"/>
          <w:szCs w:val="24"/>
          <w:lang w:eastAsia="hr-HR"/>
        </w:rPr>
        <w:t>Posebni ciljevi</w:t>
      </w:r>
      <w:r w:rsidRPr="00323D4A">
        <w:rPr>
          <w:rFonts w:ascii="Times New Roman" w:eastAsia="Times New Roman" w:hAnsi="Times New Roman" w:cs="Times New Roman"/>
          <w:noProof/>
          <w:color w:val="000000" w:themeColor="text1"/>
          <w:sz w:val="24"/>
          <w:szCs w:val="24"/>
          <w:lang w:eastAsia="hr-HR"/>
        </w:rPr>
        <w:t xml:space="preserve">: kroz projekt pružiti socijalne usluge za 110 OSI kroz unaprjeđenje i provedbu obrazovnog programa Osposobljavanje za poslove internet prodaje u turizmu, provedbom treninga za razvoj socio-emocionalnih vještina te profesionalnog usmjeravanja i savjetovanja s ciljem integracije OSI na tržište rada. Za osiguravanje kvalitetne i stručne edukacije razviti i provoditi program usavršavanja predavača i mentora u radu s OSI. Razvojem digitalne platforme - tržište rada i obrazovanja za OSI te kroz događaje za poslodavce promiče se pristup tržištu rada u sektoru turizma i obrazovanju. </w:t>
      </w:r>
    </w:p>
    <w:p w14:paraId="4B60780B" w14:textId="77777777" w:rsidR="00323D4A" w:rsidRPr="00323D4A" w:rsidRDefault="00323D4A" w:rsidP="00323D4A">
      <w:pPr>
        <w:suppressAutoHyphens/>
        <w:autoSpaceDN w:val="0"/>
        <w:spacing w:after="0" w:line="240" w:lineRule="auto"/>
        <w:textAlignment w:val="baseline"/>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Provesti će se financijsko i administrativno usklađivanje projekta.</w:t>
      </w:r>
    </w:p>
    <w:p w14:paraId="4EEA23C0" w14:textId="77777777" w:rsidR="00323D4A" w:rsidRPr="00323D4A" w:rsidRDefault="00323D4A" w:rsidP="00323D4A">
      <w:pPr>
        <w:suppressAutoHyphens/>
        <w:autoSpaceDN w:val="0"/>
        <w:spacing w:after="0" w:line="240" w:lineRule="auto"/>
        <w:textAlignment w:val="baseline"/>
        <w:rPr>
          <w:rFonts w:ascii="Times New Roman" w:eastAsia="Times New Roman" w:hAnsi="Times New Roman" w:cs="Times New Roman"/>
          <w:b/>
          <w:bCs/>
          <w:color w:val="000000" w:themeColor="text1"/>
          <w:sz w:val="24"/>
          <w:szCs w:val="24"/>
          <w:lang w:val="en-US" w:eastAsia="hr-HR"/>
        </w:rPr>
      </w:pPr>
      <w:r w:rsidRPr="00323D4A">
        <w:rPr>
          <w:rFonts w:ascii="Times New Roman" w:eastAsia="Times New Roman" w:hAnsi="Times New Roman" w:cs="Times New Roman"/>
          <w:b/>
          <w:bCs/>
          <w:i/>
          <w:iCs/>
          <w:color w:val="000000" w:themeColor="text1"/>
          <w:sz w:val="24"/>
          <w:szCs w:val="24"/>
          <w:lang w:val="en-US" w:eastAsia="hr-HR"/>
        </w:rPr>
        <w:t>EU projekt</w:t>
      </w:r>
      <w:r w:rsidRPr="00323D4A">
        <w:rPr>
          <w:rFonts w:ascii="Times New Roman" w:eastAsia="Times New Roman" w:hAnsi="Times New Roman" w:cs="Times New Roman"/>
          <w:b/>
          <w:bCs/>
          <w:color w:val="000000" w:themeColor="text1"/>
          <w:sz w:val="24"/>
          <w:szCs w:val="24"/>
          <w:lang w:val="en-US" w:eastAsia="hr-HR"/>
        </w:rPr>
        <w:t>:  ERASMUS</w:t>
      </w:r>
      <w:proofErr w:type="gramStart"/>
      <w:r w:rsidRPr="00323D4A">
        <w:rPr>
          <w:rFonts w:ascii="Times New Roman" w:eastAsia="Times New Roman" w:hAnsi="Times New Roman" w:cs="Times New Roman"/>
          <w:b/>
          <w:bCs/>
          <w:color w:val="000000" w:themeColor="text1"/>
          <w:sz w:val="24"/>
          <w:szCs w:val="24"/>
          <w:lang w:val="en-US" w:eastAsia="hr-HR"/>
        </w:rPr>
        <w:t>+  KA</w:t>
      </w:r>
      <w:proofErr w:type="gramEnd"/>
      <w:r w:rsidRPr="00323D4A">
        <w:rPr>
          <w:rFonts w:ascii="Times New Roman" w:eastAsia="Times New Roman" w:hAnsi="Times New Roman" w:cs="Times New Roman"/>
          <w:b/>
          <w:bCs/>
          <w:color w:val="000000" w:themeColor="text1"/>
          <w:sz w:val="24"/>
          <w:szCs w:val="24"/>
          <w:lang w:val="en-US" w:eastAsia="hr-HR"/>
        </w:rPr>
        <w:t>1 MOBILNOST</w:t>
      </w:r>
    </w:p>
    <w:p w14:paraId="076A49DB" w14:textId="77777777" w:rsidR="00323D4A" w:rsidRPr="00323D4A" w:rsidRDefault="00323D4A" w:rsidP="00323D4A">
      <w:pPr>
        <w:suppressAutoHyphens/>
        <w:autoSpaceDN w:val="0"/>
        <w:spacing w:after="0" w:line="240" w:lineRule="auto"/>
        <w:jc w:val="both"/>
        <w:textAlignment w:val="baseline"/>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 xml:space="preserve">Učilište je podnijelo prijedlog za dodjelu Erasmus akreditacije koja je svojevrsna članska iskaznica i omogućuje jednostavnije sudjelovanje i trajni pristup financiranju temeljen na višegodišnjem Erasmus planu ustanove (organizacije) i Erasmusovim standardima kvalitete. Kao akreditirana ustanova Učilište stječe prepoznatljivost na području Europske unije kao pouzdan partner u međunarodnim projektima. Jer, obrazovanje odraslih ključna je komponenta politike cjeloživotnog učenja Europske komisije, a sukladno Nacionalnoj razvojnoj strategiji Republike Hrvatske do 2030. godine, posebno je istaknuto područje obrazovne politike te je jedan od glavnih ciljeva poboljšanje kvalitete i relevantnosti programa za obrazovanje odraslih radi povećanja udjela odraslog stanovništva u procesima cjeloživotnog učenja. Dobivanje akreditacje očekuje se do veljače 2024. </w:t>
      </w:r>
    </w:p>
    <w:p w14:paraId="13A00684" w14:textId="77777777" w:rsidR="00323D4A" w:rsidRPr="00323D4A" w:rsidRDefault="00323D4A" w:rsidP="00323D4A">
      <w:pPr>
        <w:suppressAutoHyphens/>
        <w:autoSpaceDN w:val="0"/>
        <w:spacing w:after="0" w:line="240" w:lineRule="auto"/>
        <w:jc w:val="both"/>
        <w:textAlignment w:val="baseline"/>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Projektne aktivnosti traju od 1. 2. 2024. do 1. 2. 2027.</w:t>
      </w:r>
    </w:p>
    <w:p w14:paraId="7D26B304" w14:textId="77777777" w:rsidR="00323D4A" w:rsidRPr="00323D4A" w:rsidRDefault="00323D4A" w:rsidP="00323D4A">
      <w:pPr>
        <w:suppressAutoHyphens/>
        <w:autoSpaceDN w:val="0"/>
        <w:spacing w:after="0" w:line="240" w:lineRule="auto"/>
        <w:jc w:val="both"/>
        <w:textAlignment w:val="baseline"/>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 xml:space="preserve">Opći cilj: Osnažiti internacionalizaciju kroz međunarodne aktivnosti čime se pridonosi izvrsnosti, vidljivosti te prepoznatljivost na lokalnoj i međunarodnoj razini. </w:t>
      </w:r>
    </w:p>
    <w:p w14:paraId="50AEA214" w14:textId="77777777" w:rsidR="00323D4A" w:rsidRPr="00323D4A" w:rsidRDefault="00323D4A" w:rsidP="00323D4A">
      <w:pPr>
        <w:suppressAutoHyphens/>
        <w:autoSpaceDN w:val="0"/>
        <w:spacing w:after="0" w:line="240" w:lineRule="auto"/>
        <w:jc w:val="both"/>
        <w:textAlignment w:val="baseline"/>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lastRenderedPageBreak/>
        <w:t>Posebni ciljevi: Profesionalno usavršiti osoblje, stručne suradnike i polaznike kroz mobilnost na području Europske unije. Unaprijediti suradnju s međunarodnim ustanovama čime će se omogućiti stjecanje najnovijih znanja i vještina u području obrazovanja odraslih, umjetnosti i kulture te međunarodnih suradničkih praksi radi unaprjeđenja svih djelatnosti.</w:t>
      </w:r>
    </w:p>
    <w:p w14:paraId="568CBC65" w14:textId="77777777" w:rsidR="00323D4A" w:rsidRPr="00323D4A" w:rsidRDefault="00323D4A" w:rsidP="00323D4A">
      <w:pPr>
        <w:suppressAutoHyphens/>
        <w:autoSpaceDN w:val="0"/>
        <w:spacing w:after="0" w:line="240" w:lineRule="auto"/>
        <w:textAlignment w:val="baseline"/>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b/>
          <w:bCs/>
          <w:i/>
          <w:iCs/>
          <w:color w:val="000000" w:themeColor="text1"/>
          <w:sz w:val="24"/>
          <w:szCs w:val="24"/>
          <w:lang w:val="en-US" w:eastAsia="hr-HR"/>
        </w:rPr>
        <w:t>EU projekt</w:t>
      </w:r>
      <w:r w:rsidRPr="00323D4A">
        <w:rPr>
          <w:rFonts w:ascii="Times New Roman" w:eastAsia="Times New Roman" w:hAnsi="Times New Roman" w:cs="Times New Roman"/>
          <w:b/>
          <w:bCs/>
          <w:color w:val="000000" w:themeColor="text1"/>
          <w:sz w:val="24"/>
          <w:szCs w:val="24"/>
          <w:lang w:val="en-US" w:eastAsia="hr-HR"/>
        </w:rPr>
        <w:t>:  SAGE – INTERREG IT-CRO</w:t>
      </w:r>
    </w:p>
    <w:p w14:paraId="70245471" w14:textId="77777777" w:rsidR="00323D4A" w:rsidRPr="00323D4A" w:rsidRDefault="00323D4A" w:rsidP="00323D4A">
      <w:pPr>
        <w:suppressAutoHyphens/>
        <w:autoSpaceDN w:val="0"/>
        <w:spacing w:after="0" w:line="240" w:lineRule="auto"/>
        <w:jc w:val="both"/>
        <w:textAlignment w:val="baseline"/>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 xml:space="preserve">U suradnji s partnerima prijavljen je projekt u sklopu poziva Interreg IT-CRO 2021-2027. Projekt je financiran 80% ERDF i 20% vlastita sredstva partnera. Projekt u potpunosti podupire Europske stragije u financijskom razdoblju 2021.-2027. Usklađen je sa prioritetnom osi Europskog fonda za regionalni </w:t>
      </w:r>
      <w:proofErr w:type="gramStart"/>
      <w:r w:rsidRPr="00323D4A">
        <w:rPr>
          <w:rFonts w:ascii="Times New Roman" w:eastAsia="Times New Roman" w:hAnsi="Times New Roman" w:cs="Times New Roman"/>
          <w:color w:val="000000" w:themeColor="text1"/>
          <w:sz w:val="24"/>
          <w:szCs w:val="24"/>
          <w:lang w:val="en-US" w:eastAsia="hr-HR"/>
        </w:rPr>
        <w:t>razvoj ,</w:t>
      </w:r>
      <w:proofErr w:type="gramEnd"/>
      <w:r w:rsidRPr="00323D4A">
        <w:rPr>
          <w:rFonts w:ascii="Times New Roman" w:eastAsia="Times New Roman" w:hAnsi="Times New Roman" w:cs="Times New Roman"/>
          <w:color w:val="000000" w:themeColor="text1"/>
          <w:sz w:val="24"/>
          <w:szCs w:val="24"/>
          <w:lang w:val="en-US" w:eastAsia="hr-HR"/>
        </w:rPr>
        <w:t xml:space="preserve"> 4.1. Kultura i turizam za održiv razvoj čime se </w:t>
      </w:r>
      <w:bookmarkStart w:id="160" w:name="_Hlk145397675"/>
      <w:r w:rsidRPr="00323D4A">
        <w:rPr>
          <w:rFonts w:ascii="Times New Roman" w:eastAsia="Times New Roman" w:hAnsi="Times New Roman" w:cs="Times New Roman"/>
          <w:color w:val="000000" w:themeColor="text1"/>
          <w:sz w:val="24"/>
          <w:szCs w:val="24"/>
          <w:lang w:val="en-US" w:eastAsia="hr-HR"/>
        </w:rPr>
        <w:t>povećava uloga kulure i održivog turizma u ekonomskom razvoju, socijalnoj inkluziji i društvenim inovacijama.</w:t>
      </w:r>
      <w:bookmarkEnd w:id="160"/>
    </w:p>
    <w:p w14:paraId="3CC86684" w14:textId="77777777" w:rsidR="00323D4A" w:rsidRPr="00323D4A" w:rsidRDefault="00323D4A" w:rsidP="00323D4A">
      <w:pPr>
        <w:suppressAutoHyphens/>
        <w:autoSpaceDN w:val="0"/>
        <w:spacing w:after="0" w:line="240" w:lineRule="auto"/>
        <w:jc w:val="both"/>
        <w:textAlignment w:val="baseline"/>
        <w:rPr>
          <w:rFonts w:ascii="Times New Roman" w:eastAsia="Times New Roman" w:hAnsi="Times New Roman" w:cs="Times New Roman"/>
          <w:color w:val="000000" w:themeColor="text1"/>
          <w:sz w:val="24"/>
          <w:szCs w:val="24"/>
          <w:lang w:val="fr-FR" w:eastAsia="hr-HR"/>
        </w:rPr>
      </w:pPr>
      <w:r w:rsidRPr="00323D4A">
        <w:rPr>
          <w:rFonts w:ascii="Times New Roman" w:eastAsia="Times New Roman" w:hAnsi="Times New Roman" w:cs="Times New Roman"/>
          <w:color w:val="000000" w:themeColor="text1"/>
          <w:sz w:val="24"/>
          <w:szCs w:val="24"/>
          <w:lang w:val="fr-FR" w:eastAsia="hr-HR"/>
        </w:rPr>
        <w:t xml:space="preserve">Ukupna vrijednost projekta: 2,7 milijuna EUR / POU Poreč 291.600 EUR </w:t>
      </w:r>
    </w:p>
    <w:p w14:paraId="6F11AC58" w14:textId="77777777" w:rsidR="00323D4A" w:rsidRPr="00323D4A" w:rsidRDefault="00323D4A" w:rsidP="00323D4A">
      <w:pPr>
        <w:suppressAutoHyphens/>
        <w:autoSpaceDN w:val="0"/>
        <w:spacing w:after="0" w:line="240" w:lineRule="auto"/>
        <w:jc w:val="both"/>
        <w:textAlignment w:val="baseline"/>
        <w:rPr>
          <w:rFonts w:ascii="Times New Roman" w:eastAsia="Times New Roman" w:hAnsi="Times New Roman" w:cs="Times New Roman"/>
          <w:color w:val="000000" w:themeColor="text1"/>
          <w:sz w:val="24"/>
          <w:szCs w:val="24"/>
          <w:lang w:val="fr-FR" w:eastAsia="hr-HR"/>
        </w:rPr>
      </w:pPr>
      <w:r w:rsidRPr="00323D4A">
        <w:rPr>
          <w:rFonts w:ascii="Times New Roman" w:eastAsia="Times New Roman" w:hAnsi="Times New Roman" w:cs="Times New Roman"/>
          <w:color w:val="000000" w:themeColor="text1"/>
          <w:sz w:val="24"/>
          <w:szCs w:val="24"/>
          <w:lang w:val="fr-FR" w:eastAsia="hr-HR"/>
        </w:rPr>
        <w:t>Planirano trajanje projekta od 01. 2. 2024. do 01.02.2026.</w:t>
      </w:r>
    </w:p>
    <w:p w14:paraId="140D965F" w14:textId="77777777" w:rsidR="00323D4A" w:rsidRPr="00323D4A" w:rsidRDefault="00323D4A" w:rsidP="00323D4A">
      <w:pPr>
        <w:suppressAutoHyphens/>
        <w:autoSpaceDN w:val="0"/>
        <w:spacing w:after="0" w:line="240" w:lineRule="auto"/>
        <w:jc w:val="both"/>
        <w:textAlignment w:val="baseline"/>
        <w:rPr>
          <w:rFonts w:ascii="Times New Roman" w:eastAsia="Times New Roman" w:hAnsi="Times New Roman" w:cs="Times New Roman"/>
          <w:color w:val="000000" w:themeColor="text1"/>
          <w:sz w:val="24"/>
          <w:szCs w:val="24"/>
          <w:lang w:val="fr-FR" w:eastAsia="hr-HR"/>
        </w:rPr>
      </w:pPr>
      <w:r w:rsidRPr="00323D4A">
        <w:rPr>
          <w:rFonts w:ascii="Times New Roman" w:eastAsia="Times New Roman" w:hAnsi="Times New Roman" w:cs="Times New Roman"/>
          <w:color w:val="000000" w:themeColor="text1"/>
          <w:sz w:val="24"/>
          <w:szCs w:val="24"/>
          <w:lang w:val="fr-FR" w:eastAsia="hr-HR"/>
        </w:rPr>
        <w:t xml:space="preserve">Partneri: Factory Compagnia Transadriatica (ITA), Teatro Pubblico Pugliese (ITA), Marche Teatro (ITA), Venetian Cluster (ITA), Drugo More (HR), POU Poreč (HR), HNK Šibenik (HR) </w:t>
      </w:r>
    </w:p>
    <w:p w14:paraId="684E6B4A" w14:textId="77777777" w:rsidR="00323D4A" w:rsidRPr="00323D4A" w:rsidRDefault="00323D4A" w:rsidP="00323D4A">
      <w:pPr>
        <w:suppressAutoHyphens/>
        <w:autoSpaceDN w:val="0"/>
        <w:spacing w:after="0" w:line="240" w:lineRule="auto"/>
        <w:jc w:val="both"/>
        <w:textAlignment w:val="baseline"/>
        <w:rPr>
          <w:rFonts w:ascii="Times New Roman" w:eastAsia="Times New Roman" w:hAnsi="Times New Roman" w:cs="Times New Roman"/>
          <w:color w:val="000000" w:themeColor="text1"/>
          <w:sz w:val="24"/>
          <w:szCs w:val="24"/>
          <w:lang w:val="fr-FR" w:eastAsia="hr-HR"/>
        </w:rPr>
      </w:pPr>
      <w:r w:rsidRPr="00323D4A">
        <w:rPr>
          <w:rFonts w:ascii="Times New Roman" w:eastAsia="Times New Roman" w:hAnsi="Times New Roman" w:cs="Times New Roman"/>
          <w:color w:val="000000" w:themeColor="text1"/>
          <w:sz w:val="24"/>
          <w:szCs w:val="24"/>
          <w:lang w:val="fr-FR" w:eastAsia="hr-HR"/>
        </w:rPr>
        <w:t>Opći cilj: Osnaživanje uloge kulure i održivog turizma u ekonomskom razvoju, socijalnoj inkluziji te društvenim inovacijama.</w:t>
      </w:r>
    </w:p>
    <w:p w14:paraId="2376D93D" w14:textId="77777777" w:rsidR="00323D4A" w:rsidRPr="00323D4A" w:rsidRDefault="00323D4A" w:rsidP="00323D4A">
      <w:pPr>
        <w:suppressAutoHyphens/>
        <w:autoSpaceDN w:val="0"/>
        <w:spacing w:after="0" w:line="240" w:lineRule="auto"/>
        <w:jc w:val="both"/>
        <w:textAlignment w:val="baseline"/>
        <w:rPr>
          <w:rFonts w:ascii="Times New Roman" w:eastAsia="Times New Roman" w:hAnsi="Times New Roman" w:cs="Times New Roman"/>
          <w:color w:val="000000" w:themeColor="text1"/>
          <w:sz w:val="24"/>
          <w:szCs w:val="24"/>
          <w:lang w:val="fr-FR" w:eastAsia="hr-HR"/>
        </w:rPr>
      </w:pPr>
      <w:r w:rsidRPr="00323D4A">
        <w:rPr>
          <w:rFonts w:ascii="Times New Roman" w:eastAsia="Times New Roman" w:hAnsi="Times New Roman" w:cs="Times New Roman"/>
          <w:color w:val="000000" w:themeColor="text1"/>
          <w:sz w:val="24"/>
          <w:szCs w:val="24"/>
          <w:lang w:val="fr-FR" w:eastAsia="hr-HR"/>
        </w:rPr>
        <w:t>Posebni cilj: Prijenos znanja dionika iz kulture na dionike iz turizma. Znanja iz područja kazališta i izvedbene umjetnosti s fokusom na prepričavanje (story telling) kulturnog identiteta iz partnerskih područja, a u cilju implementacije i povezivanje iskustvenog turizma   s materijalnom i nematerijalnom baštinom na području gdje se provodi također oslanjajući se na mitove, narodne priče i različite oblike umjetnosti u kojima su one izražene: glazbu, ples, kazalište i pripovijedanje.</w:t>
      </w:r>
    </w:p>
    <w:p w14:paraId="2178CD75" w14:textId="77777777" w:rsidR="00323D4A" w:rsidRPr="00323D4A" w:rsidRDefault="00323D4A" w:rsidP="00323D4A">
      <w:pPr>
        <w:suppressAutoHyphens/>
        <w:autoSpaceDN w:val="0"/>
        <w:spacing w:after="0" w:line="240" w:lineRule="auto"/>
        <w:textAlignment w:val="baseline"/>
        <w:rPr>
          <w:rFonts w:ascii="Times New Roman" w:eastAsia="Times New Roman" w:hAnsi="Times New Roman" w:cs="Times New Roman"/>
          <w:noProof/>
          <w:color w:val="000000" w:themeColor="text1"/>
          <w:sz w:val="24"/>
          <w:szCs w:val="24"/>
          <w:lang w:eastAsia="hr-HR"/>
        </w:rPr>
      </w:pPr>
    </w:p>
    <w:p w14:paraId="326EC23E" w14:textId="77777777" w:rsidR="00323D4A" w:rsidRPr="00323D4A" w:rsidRDefault="00323D4A" w:rsidP="00323D4A">
      <w:pPr>
        <w:spacing w:after="0" w:line="240" w:lineRule="auto"/>
        <w:rPr>
          <w:rFonts w:ascii="Times New Roman" w:eastAsia="Times New Roman" w:hAnsi="Times New Roman" w:cs="Times New Roman"/>
          <w:b/>
          <w:bCs/>
          <w:i/>
          <w:iCs/>
          <w:noProof/>
          <w:color w:val="000000" w:themeColor="text1"/>
          <w:sz w:val="24"/>
          <w:szCs w:val="24"/>
          <w:lang w:eastAsia="hr-HR"/>
        </w:rPr>
      </w:pPr>
    </w:p>
    <w:p w14:paraId="5E1E9BF7" w14:textId="77777777" w:rsidR="00323D4A" w:rsidRPr="00323D4A" w:rsidRDefault="00323D4A" w:rsidP="00323D4A">
      <w:pPr>
        <w:autoSpaceDE w:val="0"/>
        <w:autoSpaceDN w:val="0"/>
        <w:adjustRightInd w:val="0"/>
        <w:spacing w:after="0" w:line="240" w:lineRule="auto"/>
        <w:rPr>
          <w:rFonts w:ascii="Times New Roman" w:eastAsia="Times New Roman" w:hAnsi="Times New Roman" w:cs="Times New Roman"/>
          <w:b/>
          <w:noProof/>
          <w:color w:val="000000" w:themeColor="text1"/>
          <w:sz w:val="24"/>
          <w:szCs w:val="24"/>
          <w:lang w:eastAsia="hr-HR"/>
        </w:rPr>
      </w:pPr>
      <w:r w:rsidRPr="00323D4A">
        <w:rPr>
          <w:rFonts w:ascii="Times New Roman" w:eastAsia="Times New Roman" w:hAnsi="Times New Roman" w:cs="Times New Roman"/>
          <w:b/>
          <w:noProof/>
          <w:color w:val="000000" w:themeColor="text1"/>
          <w:sz w:val="24"/>
          <w:szCs w:val="24"/>
          <w:lang w:eastAsia="hr-HR"/>
        </w:rPr>
        <w:t>CILJEVI PROGRAMA:</w:t>
      </w:r>
    </w:p>
    <w:p w14:paraId="57522B98" w14:textId="77777777" w:rsidR="00323D4A" w:rsidRPr="00323D4A" w:rsidRDefault="00323D4A" w:rsidP="00323D4A">
      <w:pPr>
        <w:spacing w:after="0" w:line="240" w:lineRule="auto"/>
        <w:rPr>
          <w:rFonts w:ascii="Times New Roman" w:eastAsia="Times New Roman" w:hAnsi="Times New Roman" w:cs="Times New Roman"/>
          <w:noProof/>
          <w:color w:val="000000" w:themeColor="text1"/>
          <w:sz w:val="24"/>
          <w:szCs w:val="24"/>
          <w:lang w:eastAsia="hr-HR"/>
        </w:rPr>
      </w:pPr>
      <w:r w:rsidRPr="00323D4A">
        <w:rPr>
          <w:rFonts w:ascii="Times New Roman" w:eastAsia="Times New Roman" w:hAnsi="Times New Roman" w:cs="Times New Roman"/>
          <w:bCs/>
          <w:noProof/>
          <w:color w:val="000000" w:themeColor="text1"/>
          <w:sz w:val="24"/>
          <w:szCs w:val="24"/>
          <w:lang w:eastAsia="hr-HR"/>
        </w:rPr>
        <w:t>Opći cilj</w:t>
      </w:r>
      <w:r w:rsidRPr="00323D4A">
        <w:rPr>
          <w:rFonts w:ascii="Times New Roman" w:eastAsia="Times New Roman" w:hAnsi="Times New Roman" w:cs="Times New Roman"/>
          <w:noProof/>
          <w:color w:val="000000" w:themeColor="text1"/>
          <w:sz w:val="24"/>
          <w:szCs w:val="24"/>
          <w:lang w:eastAsia="hr-HR"/>
        </w:rPr>
        <w:t>: Organizacija kvalitetnih programa iz područja umjetnosti i kulture te njegovanje tradicije lokalnog područja. Razvoj lokalne sredine u području kulturnih djelatnosti, edukacija i njegovanje publike te razvoj sustava vrijednosti. Razvoj novih programa i edukativnih sadržaja u kulturi i umjetnosti, uključivanje što većeg broja posjetitelja i korisnika.</w:t>
      </w:r>
    </w:p>
    <w:p w14:paraId="065F5065" w14:textId="77777777" w:rsidR="00323D4A" w:rsidRPr="00323D4A" w:rsidRDefault="00323D4A" w:rsidP="00323D4A">
      <w:pPr>
        <w:autoSpaceDE w:val="0"/>
        <w:autoSpaceDN w:val="0"/>
        <w:adjustRightInd w:val="0"/>
        <w:spacing w:after="0" w:line="240" w:lineRule="auto"/>
        <w:rPr>
          <w:rFonts w:ascii="Times New Roman" w:hAnsi="Times New Roman" w:cs="Times New Roman"/>
          <w:noProof/>
          <w:color w:val="000000" w:themeColor="text1"/>
          <w:sz w:val="24"/>
          <w:szCs w:val="24"/>
        </w:rPr>
      </w:pPr>
      <w:r w:rsidRPr="00323D4A">
        <w:rPr>
          <w:rFonts w:ascii="Times New Roman" w:eastAsia="Times New Roman" w:hAnsi="Times New Roman" w:cs="Times New Roman"/>
          <w:bCs/>
          <w:noProof/>
          <w:color w:val="000000" w:themeColor="text1"/>
          <w:sz w:val="24"/>
          <w:szCs w:val="24"/>
          <w:lang w:eastAsia="hr-HR"/>
        </w:rPr>
        <w:t>Poseban cilj</w:t>
      </w:r>
      <w:r w:rsidRPr="00323D4A">
        <w:rPr>
          <w:rFonts w:ascii="Times New Roman" w:eastAsia="Times New Roman" w:hAnsi="Times New Roman" w:cs="Times New Roman"/>
          <w:noProof/>
          <w:color w:val="000000" w:themeColor="text1"/>
          <w:sz w:val="24"/>
          <w:szCs w:val="24"/>
          <w:lang w:eastAsia="hr-HR"/>
        </w:rPr>
        <w:t xml:space="preserve">: Osiguranje uvjeta za rad Ustanove, povećanje standarda usluga na području kulturne djelatnosti i obrazovanja. Izvođenje kulturnih i obrazovnih aktivnosti kroz cijelu godinu. Stalno obogaćivanje već postojećih sadržaja i programa kako bi se zadovoljile potrebe različitih dobnih skupina građana. Povećanje broja posjetitelja kroz sustavnu edukaciju mlađe publike i stimuliranje kulturne potrošnje te podizanje svijesti </w:t>
      </w:r>
      <w:r w:rsidRPr="00323D4A">
        <w:rPr>
          <w:rFonts w:ascii="Times New Roman" w:hAnsi="Times New Roman" w:cs="Times New Roman"/>
          <w:noProof/>
          <w:color w:val="000000" w:themeColor="text1"/>
          <w:sz w:val="24"/>
          <w:szCs w:val="24"/>
        </w:rPr>
        <w:t>o značaju  kulture i obrazovanja u suvremenom društvu. Zadovoljenje potrebe za unaprjeđenjem kvalitete života specifičnih grupa građana kroz suradnju s udrugama, školama i ustanovama.</w:t>
      </w:r>
    </w:p>
    <w:p w14:paraId="119BF4EE" w14:textId="77777777" w:rsidR="00323D4A" w:rsidRPr="00323D4A" w:rsidRDefault="00323D4A" w:rsidP="00323D4A">
      <w:pPr>
        <w:spacing w:after="0" w:line="240" w:lineRule="auto"/>
        <w:rPr>
          <w:rFonts w:ascii="Times New Roman" w:eastAsia="Times New Roman" w:hAnsi="Times New Roman" w:cs="Times New Roman"/>
          <w:b/>
          <w:bCs/>
          <w:noProof/>
          <w:color w:val="000000" w:themeColor="text1"/>
          <w:sz w:val="24"/>
          <w:szCs w:val="24"/>
          <w:lang w:eastAsia="hr-HR"/>
        </w:rPr>
      </w:pPr>
    </w:p>
    <w:p w14:paraId="271017D1" w14:textId="77777777" w:rsidR="00323D4A" w:rsidRPr="00323D4A" w:rsidRDefault="00323D4A" w:rsidP="00323D4A">
      <w:pPr>
        <w:spacing w:after="0" w:line="240" w:lineRule="auto"/>
        <w:rPr>
          <w:rFonts w:ascii="Times New Roman" w:eastAsia="Times New Roman" w:hAnsi="Times New Roman" w:cs="Times New Roman"/>
          <w:b/>
          <w:bCs/>
          <w:noProof/>
          <w:color w:val="000000" w:themeColor="text1"/>
          <w:sz w:val="24"/>
          <w:szCs w:val="24"/>
        </w:rPr>
      </w:pPr>
      <w:r w:rsidRPr="00323D4A">
        <w:rPr>
          <w:rFonts w:ascii="Times New Roman" w:eastAsia="Times New Roman" w:hAnsi="Times New Roman" w:cs="Times New Roman"/>
          <w:b/>
          <w:bCs/>
          <w:noProof/>
          <w:color w:val="000000" w:themeColor="text1"/>
          <w:sz w:val="24"/>
          <w:szCs w:val="24"/>
          <w:lang w:eastAsia="hr-HR"/>
        </w:rPr>
        <w:t>REALIZACIJA PROGRAMA:</w:t>
      </w:r>
    </w:p>
    <w:p w14:paraId="2F6E8019" w14:textId="77777777" w:rsidR="00323D4A" w:rsidRPr="00323D4A" w:rsidRDefault="00323D4A" w:rsidP="00323D4A">
      <w:pPr>
        <w:spacing w:after="0" w:line="240" w:lineRule="auto"/>
        <w:rPr>
          <w:rFonts w:ascii="Times New Roman" w:eastAsia="Times New Roman" w:hAnsi="Times New Roman" w:cs="Times New Roman"/>
          <w:noProof/>
          <w:color w:val="000000" w:themeColor="text1"/>
          <w:sz w:val="24"/>
          <w:szCs w:val="24"/>
          <w:u w:val="single"/>
          <w:lang w:eastAsia="hr-HR"/>
        </w:rPr>
      </w:pPr>
      <w:r w:rsidRPr="00323D4A">
        <w:rPr>
          <w:rFonts w:ascii="Times New Roman" w:eastAsia="Times New Roman" w:hAnsi="Times New Roman" w:cs="Times New Roman"/>
          <w:noProof/>
          <w:color w:val="000000" w:themeColor="text1"/>
          <w:sz w:val="24"/>
          <w:szCs w:val="24"/>
          <w:u w:val="single"/>
          <w:lang w:eastAsia="hr-HR"/>
        </w:rPr>
        <w:t>Aktivnosti:</w:t>
      </w:r>
    </w:p>
    <w:p w14:paraId="3D350A63" w14:textId="77777777" w:rsidR="00323D4A" w:rsidRPr="00323D4A" w:rsidRDefault="00323D4A" w:rsidP="00323D4A">
      <w:pPr>
        <w:spacing w:after="0" w:line="240" w:lineRule="auto"/>
        <w:rPr>
          <w:rFonts w:ascii="Times New Roman" w:eastAsia="Times New Roman" w:hAnsi="Times New Roman" w:cs="Times New Roman"/>
          <w:noProof/>
          <w:color w:val="000000" w:themeColor="text1"/>
          <w:sz w:val="24"/>
          <w:szCs w:val="24"/>
          <w:lang w:eastAsia="hr-HR"/>
        </w:rPr>
      </w:pPr>
      <w:r w:rsidRPr="00323D4A">
        <w:rPr>
          <w:rFonts w:ascii="Times New Roman" w:eastAsia="Times New Roman" w:hAnsi="Times New Roman" w:cs="Times New Roman"/>
          <w:b/>
          <w:bCs/>
          <w:i/>
          <w:iCs/>
          <w:noProof/>
          <w:color w:val="000000" w:themeColor="text1"/>
          <w:sz w:val="24"/>
          <w:szCs w:val="24"/>
          <w:lang w:eastAsia="hr-HR"/>
        </w:rPr>
        <w:t xml:space="preserve">Administrativno, tehničko i stručno osoblje – uprava </w:t>
      </w:r>
      <w:r w:rsidRPr="00323D4A">
        <w:rPr>
          <w:rFonts w:ascii="Times New Roman" w:eastAsia="Times New Roman" w:hAnsi="Times New Roman" w:cs="Times New Roman"/>
          <w:b/>
          <w:bCs/>
          <w:noProof/>
          <w:color w:val="000000" w:themeColor="text1"/>
          <w:sz w:val="24"/>
          <w:szCs w:val="24"/>
          <w:lang w:eastAsia="hr-HR"/>
        </w:rPr>
        <w:t>i</w:t>
      </w:r>
      <w:r w:rsidRPr="00323D4A">
        <w:rPr>
          <w:rFonts w:ascii="Times New Roman" w:eastAsia="Times New Roman" w:hAnsi="Times New Roman" w:cs="Times New Roman"/>
          <w:b/>
          <w:bCs/>
          <w:i/>
          <w:iCs/>
          <w:noProof/>
          <w:color w:val="000000" w:themeColor="text1"/>
          <w:sz w:val="24"/>
          <w:szCs w:val="24"/>
          <w:lang w:eastAsia="hr-HR"/>
        </w:rPr>
        <w:t xml:space="preserve"> Administrativno, tehničko i stručno osoblje – kulturna djelatnost</w:t>
      </w:r>
      <w:r w:rsidRPr="00323D4A">
        <w:rPr>
          <w:rFonts w:ascii="Times New Roman" w:eastAsia="Times New Roman" w:hAnsi="Times New Roman" w:cs="Times New Roman"/>
          <w:i/>
          <w:iCs/>
          <w:noProof/>
          <w:color w:val="000000" w:themeColor="text1"/>
          <w:sz w:val="24"/>
          <w:szCs w:val="24"/>
          <w:lang w:eastAsia="hr-HR"/>
        </w:rPr>
        <w:t xml:space="preserve"> </w:t>
      </w:r>
      <w:r w:rsidRPr="00323D4A">
        <w:rPr>
          <w:rFonts w:ascii="Times New Roman" w:eastAsia="Times New Roman" w:hAnsi="Times New Roman" w:cs="Times New Roman"/>
          <w:noProof/>
          <w:color w:val="000000" w:themeColor="text1"/>
          <w:sz w:val="24"/>
          <w:szCs w:val="24"/>
          <w:lang w:eastAsia="hr-HR"/>
        </w:rPr>
        <w:t xml:space="preserve">obuhvaćaju rashode za djelatnike i ostale rashode vezane uz poslovanje ustanove, za isplatu plaća i materijalnih prava zaposlenih, uredskog materijala i ostalih materijalnih rashoda, energije, materijala i dijelova za tekuće investiranje i održavanje, usluga (telefon, pošta, prijevoz,  tekuće i investicijsko održavanje, promidžba, komunalne usluge, intelektualne i osobne usluge, računalne i ostale usluge) i članarina. </w:t>
      </w:r>
    </w:p>
    <w:p w14:paraId="36DC407F" w14:textId="77777777" w:rsidR="00323D4A" w:rsidRPr="00323D4A" w:rsidRDefault="00323D4A" w:rsidP="00323D4A">
      <w:pPr>
        <w:spacing w:after="0" w:line="240" w:lineRule="auto"/>
        <w:rPr>
          <w:rFonts w:ascii="Times New Roman" w:eastAsia="Times New Roman" w:hAnsi="Times New Roman" w:cs="Times New Roman"/>
          <w:noProof/>
          <w:color w:val="000000" w:themeColor="text1"/>
          <w:sz w:val="24"/>
          <w:szCs w:val="24"/>
          <w:lang w:eastAsia="hr-HR"/>
        </w:rPr>
      </w:pPr>
      <w:r w:rsidRPr="00323D4A">
        <w:rPr>
          <w:rFonts w:ascii="Times New Roman" w:eastAsia="Times New Roman" w:hAnsi="Times New Roman" w:cs="Times New Roman"/>
          <w:noProof/>
          <w:color w:val="000000" w:themeColor="text1"/>
          <w:sz w:val="24"/>
          <w:szCs w:val="24"/>
          <w:lang w:eastAsia="hr-HR"/>
        </w:rPr>
        <w:t>Aktivnost je u upravi izvršena u vrijednosti od 80,34%  planiranog iznosa, dok je u kulturnoj djelatnosti izvršena u vrijednosti 96,66% od planiranog iznosa.</w:t>
      </w:r>
    </w:p>
    <w:p w14:paraId="3AA31B62" w14:textId="77777777" w:rsidR="00323D4A" w:rsidRPr="00323D4A" w:rsidRDefault="00323D4A" w:rsidP="00323D4A">
      <w:pPr>
        <w:spacing w:after="0" w:line="240" w:lineRule="auto"/>
        <w:rPr>
          <w:rFonts w:ascii="Times New Roman" w:eastAsia="Times New Roman" w:hAnsi="Times New Roman" w:cs="Times New Roman"/>
          <w:noProof/>
          <w:color w:val="000000" w:themeColor="text1"/>
          <w:sz w:val="24"/>
          <w:szCs w:val="24"/>
          <w:lang w:eastAsia="hr-HR"/>
        </w:rPr>
      </w:pPr>
      <w:r w:rsidRPr="00323D4A">
        <w:rPr>
          <w:rFonts w:ascii="Times New Roman" w:eastAsia="Times New Roman" w:hAnsi="Times New Roman" w:cs="Times New Roman"/>
          <w:b/>
          <w:bCs/>
          <w:i/>
          <w:iCs/>
          <w:noProof/>
          <w:color w:val="000000" w:themeColor="text1"/>
          <w:sz w:val="24"/>
          <w:szCs w:val="24"/>
          <w:lang w:eastAsia="hr-HR"/>
        </w:rPr>
        <w:t>Manifestacije, predstave, izložbe i obrazovanje u kulturi</w:t>
      </w:r>
      <w:r w:rsidRPr="00323D4A">
        <w:rPr>
          <w:rFonts w:ascii="Times New Roman" w:eastAsia="Times New Roman" w:hAnsi="Times New Roman" w:cs="Times New Roman"/>
          <w:noProof/>
          <w:color w:val="000000" w:themeColor="text1"/>
          <w:sz w:val="24"/>
          <w:szCs w:val="24"/>
          <w:lang w:eastAsia="hr-HR"/>
        </w:rPr>
        <w:t xml:space="preserve"> – odnosi se na sve ostvarene kulturne i obrazovne programe tijekom 2024.g. </w:t>
      </w:r>
      <w:bookmarkStart w:id="161" w:name="_Hlk140741601"/>
    </w:p>
    <w:bookmarkEnd w:id="161"/>
    <w:p w14:paraId="1E5E50E0" w14:textId="77777777" w:rsidR="00323D4A" w:rsidRPr="00323D4A" w:rsidRDefault="00323D4A" w:rsidP="00323D4A">
      <w:pPr>
        <w:spacing w:after="0" w:line="240" w:lineRule="auto"/>
        <w:ind w:firstLine="708"/>
        <w:rPr>
          <w:rFonts w:ascii="Times New Roman" w:eastAsia="Times New Roman" w:hAnsi="Times New Roman" w:cs="Times New Roman"/>
          <w:noProof/>
          <w:color w:val="000000" w:themeColor="text1"/>
          <w:sz w:val="24"/>
          <w:szCs w:val="24"/>
          <w:lang w:eastAsia="hr-HR"/>
        </w:rPr>
      </w:pPr>
      <w:r w:rsidRPr="00323D4A">
        <w:rPr>
          <w:rFonts w:ascii="Times New Roman" w:eastAsia="Times New Roman" w:hAnsi="Times New Roman" w:cs="Times New Roman"/>
          <w:noProof/>
          <w:color w:val="000000" w:themeColor="text1"/>
          <w:sz w:val="24"/>
          <w:szCs w:val="24"/>
          <w:lang w:eastAsia="hr-HR"/>
        </w:rPr>
        <w:t>Glazbeno-scenska djelatnost u 2024. godini organizirala je 208 događanja/aktivnosti u 345 termina/izvedbi.</w:t>
      </w:r>
    </w:p>
    <w:p w14:paraId="235165C9" w14:textId="77777777" w:rsidR="00323D4A" w:rsidRPr="00323D4A" w:rsidRDefault="00323D4A" w:rsidP="00323D4A">
      <w:pPr>
        <w:spacing w:after="0" w:line="240" w:lineRule="auto"/>
        <w:ind w:firstLine="708"/>
        <w:rPr>
          <w:rFonts w:ascii="Times New Roman" w:eastAsia="Times New Roman" w:hAnsi="Times New Roman" w:cs="Times New Roman"/>
          <w:noProof/>
          <w:color w:val="000000" w:themeColor="text1"/>
          <w:sz w:val="24"/>
          <w:szCs w:val="24"/>
          <w:lang w:eastAsia="hr-HR"/>
        </w:rPr>
      </w:pPr>
      <w:r w:rsidRPr="00323D4A">
        <w:rPr>
          <w:rFonts w:ascii="Times New Roman" w:eastAsia="Times New Roman" w:hAnsi="Times New Roman" w:cs="Times New Roman"/>
          <w:i/>
          <w:iCs/>
          <w:noProof/>
          <w:color w:val="000000" w:themeColor="text1"/>
          <w:sz w:val="24"/>
          <w:szCs w:val="24"/>
          <w:lang w:eastAsia="hr-HR"/>
        </w:rPr>
        <w:lastRenderedPageBreak/>
        <w:t>17. Zlatni zub</w:t>
      </w:r>
      <w:r w:rsidRPr="00323D4A">
        <w:rPr>
          <w:rFonts w:ascii="Times New Roman" w:eastAsia="Times New Roman" w:hAnsi="Times New Roman" w:cs="Times New Roman"/>
          <w:noProof/>
          <w:color w:val="000000" w:themeColor="text1"/>
          <w:sz w:val="24"/>
          <w:szCs w:val="24"/>
          <w:lang w:eastAsia="hr-HR"/>
        </w:rPr>
        <w:t xml:space="preserve">, festival komedije i smijeha, održan je od 5. 3. do 21. 3. 2024. uz 10 predstava u 14 izvedbi i jedan performans: </w:t>
      </w:r>
      <w:r w:rsidRPr="00323D4A">
        <w:rPr>
          <w:rFonts w:ascii="Times New Roman" w:eastAsia="Times New Roman" w:hAnsi="Times New Roman" w:cs="Times New Roman"/>
          <w:i/>
          <w:iCs/>
          <w:noProof/>
          <w:color w:val="000000" w:themeColor="text1"/>
          <w:sz w:val="24"/>
          <w:szCs w:val="24"/>
          <w:lang w:eastAsia="hr-HR"/>
        </w:rPr>
        <w:t>Levan Beach Hotel</w:t>
      </w:r>
      <w:r w:rsidRPr="00323D4A">
        <w:rPr>
          <w:rFonts w:ascii="Times New Roman" w:eastAsia="Times New Roman" w:hAnsi="Times New Roman" w:cs="Times New Roman"/>
          <w:noProof/>
          <w:color w:val="000000" w:themeColor="text1"/>
          <w:sz w:val="24"/>
          <w:szCs w:val="24"/>
          <w:lang w:eastAsia="hr-HR"/>
        </w:rPr>
        <w:t xml:space="preserve"> – Istarsko narodno kazalište – Gradsko kazalište Pula i Zajednica Talijana Pula, </w:t>
      </w:r>
      <w:r w:rsidRPr="00323D4A">
        <w:rPr>
          <w:rFonts w:ascii="Times New Roman" w:eastAsia="Times New Roman" w:hAnsi="Times New Roman" w:cs="Times New Roman"/>
          <w:i/>
          <w:iCs/>
          <w:noProof/>
          <w:color w:val="000000" w:themeColor="text1"/>
          <w:sz w:val="24"/>
          <w:szCs w:val="24"/>
          <w:lang w:eastAsia="hr-HR"/>
        </w:rPr>
        <w:t>50 nijansi zelene</w:t>
      </w:r>
      <w:r w:rsidRPr="00323D4A">
        <w:rPr>
          <w:rFonts w:ascii="Times New Roman" w:eastAsia="Times New Roman" w:hAnsi="Times New Roman" w:cs="Times New Roman"/>
          <w:noProof/>
          <w:color w:val="000000" w:themeColor="text1"/>
          <w:sz w:val="24"/>
          <w:szCs w:val="24"/>
          <w:lang w:eastAsia="hr-HR"/>
        </w:rPr>
        <w:t xml:space="preserve"> – Scenopolis, </w:t>
      </w:r>
      <w:r w:rsidRPr="00323D4A">
        <w:rPr>
          <w:rFonts w:ascii="Times New Roman" w:eastAsia="Times New Roman" w:hAnsi="Times New Roman" w:cs="Times New Roman"/>
          <w:i/>
          <w:iCs/>
          <w:noProof/>
          <w:color w:val="000000" w:themeColor="text1"/>
          <w:sz w:val="24"/>
          <w:szCs w:val="24"/>
          <w:lang w:eastAsia="hr-HR"/>
        </w:rPr>
        <w:t>Uvijek će nam ostati ljubav</w:t>
      </w:r>
      <w:r w:rsidRPr="00323D4A">
        <w:rPr>
          <w:rFonts w:ascii="Times New Roman" w:eastAsia="Times New Roman" w:hAnsi="Times New Roman" w:cs="Times New Roman"/>
          <w:noProof/>
          <w:color w:val="000000" w:themeColor="text1"/>
          <w:sz w:val="24"/>
          <w:szCs w:val="24"/>
          <w:lang w:eastAsia="hr-HR"/>
        </w:rPr>
        <w:t xml:space="preserve"> – Teatar Rugantino, </w:t>
      </w:r>
      <w:r w:rsidRPr="00323D4A">
        <w:rPr>
          <w:rFonts w:ascii="Times New Roman" w:eastAsia="Times New Roman" w:hAnsi="Times New Roman" w:cs="Times New Roman"/>
          <w:i/>
          <w:iCs/>
          <w:noProof/>
          <w:color w:val="000000" w:themeColor="text1"/>
          <w:sz w:val="24"/>
          <w:szCs w:val="24"/>
          <w:lang w:eastAsia="hr-HR"/>
        </w:rPr>
        <w:t>Puni pansion</w:t>
      </w:r>
      <w:r w:rsidRPr="00323D4A">
        <w:rPr>
          <w:rFonts w:ascii="Times New Roman" w:eastAsia="Times New Roman" w:hAnsi="Times New Roman" w:cs="Times New Roman"/>
          <w:noProof/>
          <w:color w:val="000000" w:themeColor="text1"/>
          <w:sz w:val="24"/>
          <w:szCs w:val="24"/>
          <w:lang w:eastAsia="hr-HR"/>
        </w:rPr>
        <w:t xml:space="preserve"> – Bglad produkcija, </w:t>
      </w:r>
      <w:r w:rsidRPr="00323D4A">
        <w:rPr>
          <w:rFonts w:ascii="Times New Roman" w:eastAsia="Times New Roman" w:hAnsi="Times New Roman" w:cs="Times New Roman"/>
          <w:i/>
          <w:iCs/>
          <w:noProof/>
          <w:color w:val="000000" w:themeColor="text1"/>
          <w:sz w:val="24"/>
          <w:szCs w:val="24"/>
          <w:lang w:eastAsia="hr-HR"/>
        </w:rPr>
        <w:t>Casabianca</w:t>
      </w:r>
      <w:r w:rsidRPr="00323D4A">
        <w:rPr>
          <w:rFonts w:ascii="Times New Roman" w:eastAsia="Times New Roman" w:hAnsi="Times New Roman" w:cs="Times New Roman"/>
          <w:noProof/>
          <w:color w:val="000000" w:themeColor="text1"/>
          <w:sz w:val="24"/>
          <w:szCs w:val="24"/>
          <w:lang w:eastAsia="hr-HR"/>
        </w:rPr>
        <w:t xml:space="preserve"> – Mario Lipovšek Battifiaca i Irena Grdinić, </w:t>
      </w:r>
      <w:r w:rsidRPr="00323D4A">
        <w:rPr>
          <w:rFonts w:ascii="Times New Roman" w:eastAsia="Times New Roman" w:hAnsi="Times New Roman" w:cs="Times New Roman"/>
          <w:i/>
          <w:iCs/>
          <w:noProof/>
          <w:color w:val="000000" w:themeColor="text1"/>
          <w:sz w:val="24"/>
          <w:szCs w:val="24"/>
          <w:lang w:eastAsia="hr-HR"/>
        </w:rPr>
        <w:t>Ar</w:t>
      </w:r>
      <w:r w:rsidRPr="00323D4A">
        <w:rPr>
          <w:rFonts w:ascii="Times New Roman" w:eastAsia="Times New Roman" w:hAnsi="Times New Roman" w:cs="Times New Roman"/>
          <w:noProof/>
          <w:color w:val="000000" w:themeColor="text1"/>
          <w:sz w:val="24"/>
          <w:szCs w:val="24"/>
          <w:lang w:eastAsia="hr-HR"/>
        </w:rPr>
        <w:t xml:space="preserve">tefakt – Matko Abramić (Stihomašina) i Benjamin Lamza – literarno-glazbeni performans, </w:t>
      </w:r>
      <w:r w:rsidRPr="00323D4A">
        <w:rPr>
          <w:rFonts w:ascii="Times New Roman" w:eastAsia="Times New Roman" w:hAnsi="Times New Roman" w:cs="Times New Roman"/>
          <w:i/>
          <w:iCs/>
          <w:noProof/>
          <w:color w:val="000000" w:themeColor="text1"/>
          <w:sz w:val="24"/>
          <w:szCs w:val="24"/>
          <w:lang w:eastAsia="hr-HR"/>
        </w:rPr>
        <w:t>Prosti faktori</w:t>
      </w:r>
      <w:r w:rsidRPr="00323D4A">
        <w:rPr>
          <w:rFonts w:ascii="Times New Roman" w:eastAsia="Times New Roman" w:hAnsi="Times New Roman" w:cs="Times New Roman"/>
          <w:noProof/>
          <w:color w:val="000000" w:themeColor="text1"/>
          <w:sz w:val="24"/>
          <w:szCs w:val="24"/>
          <w:lang w:eastAsia="hr-HR"/>
        </w:rPr>
        <w:t xml:space="preserve"> – Marko Dejanović, </w:t>
      </w:r>
      <w:r w:rsidRPr="00323D4A">
        <w:rPr>
          <w:rFonts w:ascii="Times New Roman" w:eastAsia="Times New Roman" w:hAnsi="Times New Roman" w:cs="Times New Roman"/>
          <w:i/>
          <w:iCs/>
          <w:noProof/>
          <w:color w:val="000000" w:themeColor="text1"/>
          <w:sz w:val="24"/>
          <w:szCs w:val="24"/>
          <w:lang w:eastAsia="hr-HR"/>
        </w:rPr>
        <w:t>Testosteron</w:t>
      </w:r>
      <w:r w:rsidRPr="00323D4A">
        <w:rPr>
          <w:rFonts w:ascii="Times New Roman" w:eastAsia="Times New Roman" w:hAnsi="Times New Roman" w:cs="Times New Roman"/>
          <w:noProof/>
          <w:color w:val="000000" w:themeColor="text1"/>
          <w:sz w:val="24"/>
          <w:szCs w:val="24"/>
          <w:lang w:eastAsia="hr-HR"/>
        </w:rPr>
        <w:t xml:space="preserve"> – Teatar EXIT, Ludens Teatar i Kulturni centar Osijek, </w:t>
      </w:r>
      <w:r w:rsidRPr="00323D4A">
        <w:rPr>
          <w:rFonts w:ascii="Times New Roman" w:eastAsia="Times New Roman" w:hAnsi="Times New Roman" w:cs="Times New Roman"/>
          <w:i/>
          <w:iCs/>
          <w:noProof/>
          <w:color w:val="000000" w:themeColor="text1"/>
          <w:sz w:val="24"/>
          <w:szCs w:val="24"/>
          <w:lang w:eastAsia="hr-HR"/>
        </w:rPr>
        <w:t>Ja, trudnica</w:t>
      </w:r>
      <w:r w:rsidRPr="00323D4A">
        <w:rPr>
          <w:rFonts w:ascii="Times New Roman" w:eastAsia="Times New Roman" w:hAnsi="Times New Roman" w:cs="Times New Roman"/>
          <w:noProof/>
          <w:color w:val="000000" w:themeColor="text1"/>
          <w:sz w:val="24"/>
          <w:szCs w:val="24"/>
          <w:lang w:eastAsia="hr-HR"/>
        </w:rPr>
        <w:t xml:space="preserve"> – Kerekesh Teatar, </w:t>
      </w:r>
      <w:r w:rsidRPr="00323D4A">
        <w:rPr>
          <w:rFonts w:ascii="Times New Roman" w:eastAsia="Times New Roman" w:hAnsi="Times New Roman" w:cs="Times New Roman"/>
          <w:i/>
          <w:iCs/>
          <w:noProof/>
          <w:color w:val="000000" w:themeColor="text1"/>
          <w:sz w:val="24"/>
          <w:szCs w:val="24"/>
          <w:lang w:eastAsia="hr-HR"/>
        </w:rPr>
        <w:t>Gospođica Neću</w:t>
      </w:r>
      <w:r w:rsidRPr="00323D4A">
        <w:rPr>
          <w:rFonts w:ascii="Times New Roman" w:eastAsia="Times New Roman" w:hAnsi="Times New Roman" w:cs="Times New Roman"/>
          <w:noProof/>
          <w:color w:val="000000" w:themeColor="text1"/>
          <w:sz w:val="24"/>
          <w:szCs w:val="24"/>
          <w:lang w:eastAsia="hr-HR"/>
        </w:rPr>
        <w:t xml:space="preserve"> – Scena Gorica, </w:t>
      </w:r>
      <w:r w:rsidRPr="00323D4A">
        <w:rPr>
          <w:rFonts w:ascii="Times New Roman" w:eastAsia="Times New Roman" w:hAnsi="Times New Roman" w:cs="Times New Roman"/>
          <w:i/>
          <w:iCs/>
          <w:noProof/>
          <w:color w:val="000000" w:themeColor="text1"/>
          <w:sz w:val="24"/>
          <w:szCs w:val="24"/>
          <w:lang w:eastAsia="hr-HR"/>
        </w:rPr>
        <w:t>Mali raj</w:t>
      </w:r>
      <w:r w:rsidRPr="00323D4A">
        <w:rPr>
          <w:rFonts w:ascii="Times New Roman" w:eastAsia="Times New Roman" w:hAnsi="Times New Roman" w:cs="Times New Roman"/>
          <w:noProof/>
          <w:color w:val="000000" w:themeColor="text1"/>
          <w:sz w:val="24"/>
          <w:szCs w:val="24"/>
          <w:lang w:eastAsia="hr-HR"/>
        </w:rPr>
        <w:t xml:space="preserve"> – Glumačka družina Histrion. Zabilježen je rekordan broj posjetitelja festivala – 3190. </w:t>
      </w:r>
    </w:p>
    <w:p w14:paraId="04BAA3A5" w14:textId="77777777" w:rsidR="00323D4A" w:rsidRPr="00323D4A" w:rsidRDefault="00323D4A" w:rsidP="00323D4A">
      <w:pPr>
        <w:spacing w:after="0" w:line="240" w:lineRule="auto"/>
        <w:ind w:firstLine="708"/>
        <w:rPr>
          <w:rFonts w:ascii="Times New Roman" w:eastAsia="Times New Roman" w:hAnsi="Times New Roman" w:cs="Times New Roman"/>
          <w:noProof/>
          <w:color w:val="000000" w:themeColor="text1"/>
          <w:sz w:val="24"/>
          <w:szCs w:val="24"/>
          <w:lang w:eastAsia="hr-HR"/>
        </w:rPr>
      </w:pPr>
      <w:r w:rsidRPr="00323D4A">
        <w:rPr>
          <w:rFonts w:ascii="Times New Roman" w:eastAsia="Times New Roman" w:hAnsi="Times New Roman" w:cs="Times New Roman"/>
          <w:noProof/>
          <w:color w:val="000000" w:themeColor="text1"/>
          <w:sz w:val="24"/>
          <w:szCs w:val="24"/>
          <w:lang w:eastAsia="hr-HR"/>
        </w:rPr>
        <w:t xml:space="preserve">U </w:t>
      </w:r>
      <w:r w:rsidRPr="00323D4A">
        <w:rPr>
          <w:rFonts w:ascii="Times New Roman" w:eastAsia="Times New Roman" w:hAnsi="Times New Roman" w:cs="Times New Roman"/>
          <w:i/>
          <w:iCs/>
          <w:noProof/>
          <w:color w:val="000000" w:themeColor="text1"/>
          <w:sz w:val="24"/>
          <w:szCs w:val="24"/>
          <w:lang w:eastAsia="hr-HR"/>
        </w:rPr>
        <w:t>kazališnoj sezoni 2024.</w:t>
      </w:r>
      <w:r w:rsidRPr="00323D4A">
        <w:rPr>
          <w:rFonts w:ascii="Times New Roman" w:eastAsia="Times New Roman" w:hAnsi="Times New Roman" w:cs="Times New Roman"/>
          <w:noProof/>
          <w:color w:val="000000" w:themeColor="text1"/>
          <w:sz w:val="24"/>
          <w:szCs w:val="24"/>
          <w:lang w:eastAsia="hr-HR"/>
        </w:rPr>
        <w:t xml:space="preserve"> odigrano je ukupno 19 predstava uz 4.356 posjetitelja.</w:t>
      </w:r>
    </w:p>
    <w:p w14:paraId="07249955" w14:textId="77777777" w:rsidR="00323D4A" w:rsidRPr="00323D4A" w:rsidRDefault="00323D4A" w:rsidP="00323D4A">
      <w:pPr>
        <w:spacing w:after="0" w:line="240" w:lineRule="auto"/>
        <w:ind w:firstLine="708"/>
        <w:rPr>
          <w:rFonts w:ascii="Times New Roman" w:eastAsia="Times New Roman" w:hAnsi="Times New Roman" w:cs="Times New Roman"/>
          <w:noProof/>
          <w:color w:val="000000" w:themeColor="text1"/>
          <w:sz w:val="24"/>
          <w:szCs w:val="24"/>
          <w:lang w:eastAsia="hr-HR"/>
        </w:rPr>
      </w:pPr>
      <w:r w:rsidRPr="00323D4A">
        <w:rPr>
          <w:rFonts w:ascii="Times New Roman" w:eastAsia="Times New Roman" w:hAnsi="Times New Roman" w:cs="Times New Roman"/>
          <w:i/>
          <w:iCs/>
          <w:noProof/>
          <w:color w:val="000000" w:themeColor="text1"/>
          <w:sz w:val="24"/>
          <w:szCs w:val="24"/>
          <w:lang w:eastAsia="hr-HR"/>
        </w:rPr>
        <w:t>Božićni koncert</w:t>
      </w:r>
      <w:r w:rsidRPr="00323D4A">
        <w:rPr>
          <w:rFonts w:ascii="Times New Roman" w:eastAsia="Times New Roman" w:hAnsi="Times New Roman" w:cs="Times New Roman"/>
          <w:noProof/>
          <w:color w:val="000000" w:themeColor="text1"/>
          <w:sz w:val="24"/>
          <w:szCs w:val="24"/>
          <w:lang w:eastAsia="hr-HR"/>
        </w:rPr>
        <w:t xml:space="preserve"> – koncert gospela održan je 26. 12. 2024. u izvedbi skupine Gospel Voices Family.</w:t>
      </w:r>
    </w:p>
    <w:p w14:paraId="221B01AF" w14:textId="77777777" w:rsidR="00323D4A" w:rsidRPr="00323D4A" w:rsidRDefault="00323D4A" w:rsidP="00323D4A">
      <w:pPr>
        <w:spacing w:after="0" w:line="240" w:lineRule="auto"/>
        <w:ind w:firstLine="708"/>
        <w:rPr>
          <w:rFonts w:ascii="Times New Roman" w:eastAsia="Times New Roman" w:hAnsi="Times New Roman" w:cs="Times New Roman"/>
          <w:noProof/>
          <w:color w:val="000000" w:themeColor="text1"/>
          <w:sz w:val="24"/>
          <w:szCs w:val="24"/>
          <w:lang w:eastAsia="hr-HR"/>
        </w:rPr>
      </w:pPr>
      <w:r w:rsidRPr="00323D4A">
        <w:rPr>
          <w:rFonts w:ascii="Times New Roman" w:eastAsia="Times New Roman" w:hAnsi="Times New Roman" w:cs="Times New Roman"/>
          <w:i/>
          <w:iCs/>
          <w:noProof/>
          <w:color w:val="000000" w:themeColor="text1"/>
          <w:sz w:val="24"/>
          <w:szCs w:val="24"/>
          <w:lang w:eastAsia="hr-HR"/>
        </w:rPr>
        <w:t xml:space="preserve">Kultni ponedjeljak – </w:t>
      </w:r>
      <w:r w:rsidRPr="00323D4A">
        <w:rPr>
          <w:rFonts w:ascii="Times New Roman" w:eastAsia="Times New Roman" w:hAnsi="Times New Roman" w:cs="Times New Roman"/>
          <w:noProof/>
          <w:color w:val="000000" w:themeColor="text1"/>
          <w:sz w:val="24"/>
          <w:szCs w:val="24"/>
          <w:lang w:eastAsia="hr-HR"/>
        </w:rPr>
        <w:t>u obliku</w:t>
      </w:r>
      <w:r w:rsidRPr="00323D4A">
        <w:rPr>
          <w:rFonts w:ascii="Times New Roman" w:eastAsia="Times New Roman" w:hAnsi="Times New Roman" w:cs="Times New Roman"/>
          <w:i/>
          <w:iCs/>
          <w:noProof/>
          <w:color w:val="000000" w:themeColor="text1"/>
          <w:sz w:val="24"/>
          <w:szCs w:val="24"/>
          <w:lang w:eastAsia="hr-HR"/>
        </w:rPr>
        <w:t xml:space="preserve"> Kultne veljače</w:t>
      </w:r>
      <w:r w:rsidRPr="00323D4A">
        <w:rPr>
          <w:rFonts w:ascii="Times New Roman" w:eastAsia="Times New Roman" w:hAnsi="Times New Roman" w:cs="Times New Roman"/>
          <w:noProof/>
          <w:color w:val="000000" w:themeColor="text1"/>
          <w:sz w:val="24"/>
          <w:szCs w:val="24"/>
          <w:lang w:eastAsia="hr-HR"/>
        </w:rPr>
        <w:t xml:space="preserve"> u 2024. godini projiciralo se 9 filmskih klasika, koje je pogledalo 110 posjetitelja. </w:t>
      </w:r>
    </w:p>
    <w:p w14:paraId="011C6C12" w14:textId="77777777" w:rsidR="00323D4A" w:rsidRPr="00323D4A" w:rsidRDefault="00323D4A" w:rsidP="00323D4A">
      <w:pPr>
        <w:spacing w:after="0" w:line="240" w:lineRule="auto"/>
        <w:ind w:firstLine="708"/>
        <w:rPr>
          <w:rFonts w:ascii="Times New Roman" w:eastAsia="Times New Roman" w:hAnsi="Times New Roman" w:cs="Times New Roman"/>
          <w:noProof/>
          <w:color w:val="000000" w:themeColor="text1"/>
          <w:sz w:val="24"/>
          <w:szCs w:val="24"/>
          <w:lang w:eastAsia="hr-HR"/>
        </w:rPr>
      </w:pPr>
      <w:r w:rsidRPr="00323D4A">
        <w:rPr>
          <w:rFonts w:ascii="Times New Roman" w:eastAsia="Times New Roman" w:hAnsi="Times New Roman" w:cs="Times New Roman"/>
          <w:i/>
          <w:iCs/>
          <w:noProof/>
          <w:color w:val="000000" w:themeColor="text1"/>
          <w:sz w:val="24"/>
          <w:szCs w:val="24"/>
          <w:lang w:eastAsia="hr-HR"/>
        </w:rPr>
        <w:t xml:space="preserve">Ekolo 6 – </w:t>
      </w:r>
      <w:r w:rsidRPr="00323D4A">
        <w:rPr>
          <w:rFonts w:ascii="Times New Roman" w:eastAsia="Times New Roman" w:hAnsi="Times New Roman" w:cs="Times New Roman"/>
          <w:noProof/>
          <w:color w:val="000000" w:themeColor="text1"/>
          <w:sz w:val="24"/>
          <w:szCs w:val="24"/>
          <w:lang w:eastAsia="hr-HR"/>
        </w:rPr>
        <w:t>festival kulture življenja održao se od 11. do 18. 6. 2024. Na programu se našlo VR-kino, premijera predstave porečkog dramskog studija, jazz koncert, kazališna komedija u lapiadriju, interaktivna izvedba u Maloj galeriji, projekcija kultnog filma te promocija knjige.</w:t>
      </w:r>
    </w:p>
    <w:p w14:paraId="3A6AABAE" w14:textId="77777777" w:rsidR="00323D4A" w:rsidRPr="00323D4A" w:rsidRDefault="00323D4A" w:rsidP="00323D4A">
      <w:pPr>
        <w:spacing w:after="0" w:line="240" w:lineRule="auto"/>
        <w:ind w:firstLine="708"/>
        <w:rPr>
          <w:rFonts w:ascii="Times New Roman" w:eastAsia="Times New Roman" w:hAnsi="Times New Roman" w:cs="Times New Roman"/>
          <w:noProof/>
          <w:color w:val="000000" w:themeColor="text1"/>
          <w:sz w:val="24"/>
          <w:szCs w:val="24"/>
          <w:lang w:eastAsia="hr-HR"/>
        </w:rPr>
      </w:pPr>
      <w:r w:rsidRPr="00323D4A">
        <w:rPr>
          <w:rFonts w:ascii="Times New Roman" w:eastAsia="Times New Roman" w:hAnsi="Times New Roman" w:cs="Times New Roman"/>
          <w:i/>
          <w:iCs/>
          <w:noProof/>
          <w:color w:val="000000" w:themeColor="text1"/>
          <w:sz w:val="24"/>
          <w:szCs w:val="24"/>
          <w:lang w:eastAsia="hr-HR"/>
        </w:rPr>
        <w:t>Projekt Tornaj se doma – Torna casa</w:t>
      </w:r>
      <w:r w:rsidRPr="00323D4A">
        <w:rPr>
          <w:rFonts w:ascii="Times New Roman" w:eastAsia="Times New Roman" w:hAnsi="Times New Roman" w:cs="Times New Roman"/>
          <w:noProof/>
          <w:color w:val="000000" w:themeColor="text1"/>
          <w:sz w:val="24"/>
          <w:szCs w:val="24"/>
          <w:lang w:eastAsia="hr-HR"/>
        </w:rPr>
        <w:t xml:space="preserve"> 18. 6. 2024. u okviru Ekola održala se promocija engleskog prijevoda posljednje publikacije, knjige </w:t>
      </w:r>
      <w:r w:rsidRPr="00323D4A">
        <w:rPr>
          <w:rFonts w:ascii="Times New Roman" w:eastAsia="Times New Roman" w:hAnsi="Times New Roman" w:cs="Times New Roman"/>
          <w:i/>
          <w:iCs/>
          <w:noProof/>
          <w:color w:val="000000" w:themeColor="text1"/>
          <w:sz w:val="24"/>
          <w:szCs w:val="24"/>
          <w:lang w:eastAsia="hr-HR"/>
        </w:rPr>
        <w:t>Return Home</w:t>
      </w:r>
      <w:r w:rsidRPr="00323D4A">
        <w:rPr>
          <w:rFonts w:ascii="Times New Roman" w:eastAsia="Times New Roman" w:hAnsi="Times New Roman" w:cs="Times New Roman"/>
          <w:noProof/>
          <w:color w:val="000000" w:themeColor="text1"/>
          <w:sz w:val="24"/>
          <w:szCs w:val="24"/>
          <w:lang w:eastAsia="hr-HR"/>
        </w:rPr>
        <w:t>, što je ujedno i prva velika publikacija na engleskom jeziku u izdavaštvu Pučkog otvorenog učilišta Poreč. U prosincu se u okviru projekta predstavila Leonarda Lovreković s dvjema plesnim radionicama.</w:t>
      </w:r>
    </w:p>
    <w:p w14:paraId="29491472" w14:textId="77777777" w:rsidR="00323D4A" w:rsidRPr="00323D4A" w:rsidRDefault="00323D4A" w:rsidP="00323D4A">
      <w:pPr>
        <w:spacing w:after="0" w:line="240" w:lineRule="auto"/>
        <w:ind w:firstLine="708"/>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iCs/>
          <w:noProof/>
          <w:color w:val="000000" w:themeColor="text1"/>
          <w:sz w:val="24"/>
          <w:szCs w:val="24"/>
          <w:lang w:eastAsia="hr-HR"/>
        </w:rPr>
        <w:t>29. Jazz u lapidariju</w:t>
      </w:r>
      <w:r w:rsidRPr="00323D4A">
        <w:rPr>
          <w:rFonts w:ascii="Times New Roman" w:eastAsia="Times New Roman" w:hAnsi="Times New Roman" w:cs="Times New Roman"/>
          <w:noProof/>
          <w:color w:val="000000" w:themeColor="text1"/>
          <w:sz w:val="24"/>
          <w:szCs w:val="24"/>
          <w:lang w:eastAsia="hr-HR"/>
        </w:rPr>
        <w:t xml:space="preserve"> – od 13. 6. do 28. 8. 2024. održano je 9 koncerata u lapidariju Zavičajnog muzeja Poreštine: </w:t>
      </w:r>
      <w:r w:rsidRPr="00323D4A">
        <w:rPr>
          <w:rFonts w:ascii="Times New Roman" w:eastAsia="Times New Roman" w:hAnsi="Times New Roman" w:cs="Times New Roman"/>
          <w:color w:val="000000" w:themeColor="text1"/>
          <w:sz w:val="24"/>
          <w:szCs w:val="24"/>
          <w:lang w:eastAsia="hr-HR"/>
        </w:rPr>
        <w:t>Jazzistra Orchestra &amp; Barbara Munjas sviraju KUD Idijote (Ekolo 6), Tamara Obrovac Quartet, Zvjezdan Ružić, Pavle Miljenović Quintet, Zmaj Orko Star, Aleksandar Dujin Orchestra, Jerko Jurin Kvartet, Branimir Gazdik Quintet i Ivory Collective.</w:t>
      </w:r>
    </w:p>
    <w:p w14:paraId="73A21D5F" w14:textId="77777777" w:rsidR="00323D4A" w:rsidRPr="00323D4A" w:rsidRDefault="00323D4A" w:rsidP="00323D4A">
      <w:pPr>
        <w:spacing w:after="0" w:line="240" w:lineRule="auto"/>
        <w:ind w:firstLine="708"/>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iCs/>
          <w:noProof/>
          <w:color w:val="000000" w:themeColor="text1"/>
          <w:sz w:val="24"/>
          <w:szCs w:val="24"/>
          <w:lang w:eastAsia="hr-HR"/>
        </w:rPr>
        <w:t>63. Koncerti u Eufrazijani</w:t>
      </w:r>
      <w:r w:rsidRPr="00323D4A">
        <w:rPr>
          <w:rFonts w:ascii="Times New Roman" w:eastAsia="Times New Roman" w:hAnsi="Times New Roman" w:cs="Times New Roman"/>
          <w:noProof/>
          <w:color w:val="000000" w:themeColor="text1"/>
          <w:sz w:val="24"/>
          <w:szCs w:val="24"/>
          <w:lang w:eastAsia="hr-HR"/>
        </w:rPr>
        <w:t xml:space="preserve"> – od 5. 7. do 27. 9. 2024. u Eufrazijevoj bazilici održano je 10 koncerata: </w:t>
      </w:r>
      <w:r w:rsidRPr="00323D4A">
        <w:rPr>
          <w:rFonts w:ascii="Times New Roman" w:eastAsia="Times New Roman" w:hAnsi="Times New Roman" w:cs="Times New Roman"/>
          <w:color w:val="000000" w:themeColor="text1"/>
          <w:sz w:val="24"/>
          <w:szCs w:val="24"/>
          <w:lang w:eastAsia="hr-HR"/>
        </w:rPr>
        <w:t>Oktet violončela, Hrvatski gitarski kvartet, Håkon Austbø, Mirjana Petercol i  Vesna Ivanović Ocwirk, Rhapsody guitar, Ivan Krpan, Savaria Baroque Orchestra, Gala večer i Zagrebački solisti.</w:t>
      </w:r>
    </w:p>
    <w:p w14:paraId="2D4DBC0D" w14:textId="77777777" w:rsidR="00323D4A" w:rsidRPr="00323D4A" w:rsidRDefault="00323D4A" w:rsidP="00323D4A">
      <w:pPr>
        <w:spacing w:after="0" w:line="240" w:lineRule="auto"/>
        <w:ind w:firstLine="708"/>
        <w:rPr>
          <w:rFonts w:ascii="Times New Roman" w:eastAsia="SimSun" w:hAnsi="Times New Roman" w:cs="Times New Roman"/>
          <w:color w:val="000000" w:themeColor="text1"/>
          <w:sz w:val="24"/>
          <w:szCs w:val="24"/>
          <w:lang w:eastAsia="zh-CN"/>
        </w:rPr>
      </w:pPr>
      <w:r w:rsidRPr="00323D4A">
        <w:rPr>
          <w:rFonts w:ascii="Times New Roman" w:eastAsia="Times New Roman" w:hAnsi="Times New Roman" w:cs="Times New Roman"/>
          <w:i/>
          <w:iCs/>
          <w:color w:val="000000" w:themeColor="text1"/>
          <w:sz w:val="24"/>
          <w:szCs w:val="24"/>
          <w:lang w:eastAsia="hr-HR"/>
        </w:rPr>
        <w:t xml:space="preserve">24. Street art Poreč </w:t>
      </w:r>
      <w:r w:rsidRPr="00323D4A">
        <w:rPr>
          <w:rFonts w:ascii="Times New Roman" w:eastAsia="SimSun" w:hAnsi="Times New Roman" w:cs="Times New Roman"/>
          <w:color w:val="000000" w:themeColor="text1"/>
          <w:sz w:val="24"/>
          <w:szCs w:val="24"/>
          <w:lang w:eastAsia="zh-CN"/>
        </w:rPr>
        <w:t>održao se od 20. do 25. 8. 2024. s ukupno 14 glazbenih, plesnih, akrobatskih, likovnih te glumačkih izvedbi i performansa.</w:t>
      </w:r>
    </w:p>
    <w:p w14:paraId="1A33FFFD" w14:textId="77777777" w:rsidR="00323D4A" w:rsidRPr="00323D4A" w:rsidRDefault="00323D4A" w:rsidP="00323D4A">
      <w:pPr>
        <w:spacing w:after="0" w:line="240" w:lineRule="auto"/>
        <w:ind w:firstLine="708"/>
        <w:rPr>
          <w:rFonts w:ascii="Times New Roman" w:eastAsia="Times New Roman" w:hAnsi="Times New Roman" w:cs="Times New Roman"/>
          <w:noProof/>
          <w:color w:val="000000" w:themeColor="text1"/>
          <w:sz w:val="24"/>
          <w:szCs w:val="24"/>
          <w:lang w:eastAsia="hr-HR"/>
        </w:rPr>
      </w:pPr>
      <w:r w:rsidRPr="00323D4A">
        <w:rPr>
          <w:rFonts w:ascii="Times New Roman" w:eastAsia="Times New Roman" w:hAnsi="Times New Roman" w:cs="Times New Roman"/>
          <w:i/>
          <w:iCs/>
          <w:noProof/>
          <w:color w:val="000000" w:themeColor="text1"/>
          <w:sz w:val="24"/>
          <w:szCs w:val="24"/>
          <w:lang w:eastAsia="hr-HR"/>
        </w:rPr>
        <w:t>52. Susret zborova Naš kanat je lip</w:t>
      </w:r>
      <w:r w:rsidRPr="00323D4A">
        <w:rPr>
          <w:rFonts w:ascii="Times New Roman" w:eastAsia="Times New Roman" w:hAnsi="Times New Roman" w:cs="Times New Roman"/>
          <w:noProof/>
          <w:color w:val="000000" w:themeColor="text1"/>
          <w:sz w:val="24"/>
          <w:szCs w:val="24"/>
          <w:lang w:eastAsia="hr-HR"/>
        </w:rPr>
        <w:t xml:space="preserve"> održan je u kazališnoj dvorani 25. 10. 2024. Na Susretu se predstavila i XVII. Zbirka skladbi Naš kanat je lip te je nastupilo je 10 zborova i vokalnih skupina.</w:t>
      </w:r>
    </w:p>
    <w:p w14:paraId="57F04867" w14:textId="77777777" w:rsidR="00323D4A" w:rsidRPr="00323D4A" w:rsidRDefault="00323D4A" w:rsidP="00323D4A">
      <w:pPr>
        <w:spacing w:after="0" w:line="240" w:lineRule="auto"/>
        <w:ind w:firstLine="708"/>
        <w:rPr>
          <w:rFonts w:ascii="Times New Roman" w:eastAsia="Times New Roman" w:hAnsi="Times New Roman" w:cs="Times New Roman"/>
          <w:noProof/>
          <w:color w:val="000000" w:themeColor="text1"/>
          <w:sz w:val="24"/>
          <w:szCs w:val="24"/>
          <w:lang w:eastAsia="hr-HR"/>
        </w:rPr>
      </w:pPr>
      <w:r w:rsidRPr="00323D4A">
        <w:rPr>
          <w:rFonts w:ascii="Times New Roman" w:eastAsia="Times New Roman" w:hAnsi="Times New Roman" w:cs="Times New Roman"/>
          <w:i/>
          <w:iCs/>
          <w:noProof/>
          <w:color w:val="000000" w:themeColor="text1"/>
          <w:sz w:val="24"/>
          <w:szCs w:val="24"/>
          <w:lang w:eastAsia="hr-HR"/>
        </w:rPr>
        <w:t>14. Porečdox</w:t>
      </w:r>
      <w:r w:rsidRPr="00323D4A">
        <w:rPr>
          <w:rFonts w:ascii="Times New Roman" w:eastAsia="Times New Roman" w:hAnsi="Times New Roman" w:cs="Times New Roman"/>
          <w:noProof/>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porečki međunarodni festival dokumentarnog filma, održao se 9. – 16. 11. 2024. uz više od 1.150 posjetitelja. Na programu je bilo 18 projekcija filmova, DJ-set i koncert Mary May Banda.</w:t>
      </w:r>
    </w:p>
    <w:p w14:paraId="381679CD" w14:textId="77777777" w:rsidR="00323D4A" w:rsidRPr="00323D4A" w:rsidRDefault="00323D4A" w:rsidP="00323D4A">
      <w:pPr>
        <w:spacing w:after="0" w:line="240" w:lineRule="auto"/>
        <w:ind w:firstLine="708"/>
        <w:rPr>
          <w:rFonts w:ascii="Times New Roman" w:eastAsia="Times New Roman" w:hAnsi="Times New Roman" w:cs="Times New Roman"/>
          <w:noProof/>
          <w:color w:val="000000" w:themeColor="text1"/>
          <w:sz w:val="24"/>
          <w:szCs w:val="24"/>
          <w:lang w:eastAsia="hr-HR"/>
        </w:rPr>
      </w:pPr>
      <w:r w:rsidRPr="00323D4A">
        <w:rPr>
          <w:rFonts w:ascii="Times New Roman" w:eastAsia="Times New Roman" w:hAnsi="Times New Roman" w:cs="Times New Roman"/>
          <w:i/>
          <w:iCs/>
          <w:noProof/>
          <w:color w:val="000000" w:themeColor="text1"/>
          <w:sz w:val="24"/>
          <w:szCs w:val="24"/>
          <w:lang w:eastAsia="hr-HR"/>
        </w:rPr>
        <w:t>Dramski studio Čin-čin</w:t>
      </w:r>
      <w:r w:rsidRPr="00323D4A">
        <w:rPr>
          <w:rFonts w:ascii="Times New Roman" w:eastAsia="Times New Roman" w:hAnsi="Times New Roman" w:cs="Times New Roman"/>
          <w:noProof/>
          <w:color w:val="000000" w:themeColor="text1"/>
          <w:sz w:val="24"/>
          <w:szCs w:val="24"/>
          <w:lang w:eastAsia="hr-HR"/>
        </w:rPr>
        <w:t xml:space="preserve"> – nakon redovnog rada i 40 proba u 2024., dramski studio producirao novu predstavu naziva </w:t>
      </w:r>
      <w:r w:rsidRPr="00323D4A">
        <w:rPr>
          <w:rFonts w:ascii="Times New Roman" w:eastAsia="Times New Roman" w:hAnsi="Times New Roman" w:cs="Times New Roman"/>
          <w:i/>
          <w:iCs/>
          <w:noProof/>
          <w:color w:val="000000" w:themeColor="text1"/>
          <w:sz w:val="24"/>
          <w:szCs w:val="24"/>
          <w:lang w:eastAsia="hr-HR"/>
        </w:rPr>
        <w:t>Proba 37</w:t>
      </w:r>
      <w:r w:rsidRPr="00323D4A">
        <w:rPr>
          <w:rFonts w:ascii="Times New Roman" w:eastAsia="Times New Roman" w:hAnsi="Times New Roman" w:cs="Times New Roman"/>
          <w:noProof/>
          <w:color w:val="000000" w:themeColor="text1"/>
          <w:sz w:val="24"/>
          <w:szCs w:val="24"/>
          <w:lang w:eastAsia="hr-HR"/>
        </w:rPr>
        <w:t xml:space="preserve">, čija se premijera održala u 12. 6. 2024. u kazalištu u okviru festivala Ekolo 6. U kazalištu KNAP u Zagrebu gostovala je predstava </w:t>
      </w:r>
      <w:r w:rsidRPr="00323D4A">
        <w:rPr>
          <w:rFonts w:ascii="Times New Roman" w:eastAsia="Times New Roman" w:hAnsi="Times New Roman" w:cs="Times New Roman"/>
          <w:i/>
          <w:iCs/>
          <w:noProof/>
          <w:color w:val="000000" w:themeColor="text1"/>
          <w:sz w:val="24"/>
          <w:szCs w:val="24"/>
          <w:lang w:eastAsia="hr-HR"/>
        </w:rPr>
        <w:t>Kad-tad</w:t>
      </w:r>
      <w:r w:rsidRPr="00323D4A">
        <w:rPr>
          <w:rFonts w:ascii="Times New Roman" w:eastAsia="Times New Roman" w:hAnsi="Times New Roman" w:cs="Times New Roman"/>
          <w:noProof/>
          <w:color w:val="000000" w:themeColor="text1"/>
          <w:sz w:val="24"/>
          <w:szCs w:val="24"/>
          <w:lang w:eastAsia="hr-HR"/>
        </w:rPr>
        <w:t xml:space="preserve"> 13. 9. 2024. </w:t>
      </w:r>
    </w:p>
    <w:p w14:paraId="514B73E8" w14:textId="77777777" w:rsidR="00323D4A" w:rsidRPr="00323D4A" w:rsidRDefault="00323D4A" w:rsidP="00323D4A">
      <w:pPr>
        <w:spacing w:after="0" w:line="240" w:lineRule="auto"/>
        <w:ind w:firstLine="708"/>
        <w:rPr>
          <w:rFonts w:ascii="Times New Roman" w:eastAsia="Times New Roman" w:hAnsi="Times New Roman" w:cs="Times New Roman"/>
          <w:noProof/>
          <w:color w:val="000000" w:themeColor="text1"/>
          <w:sz w:val="24"/>
          <w:szCs w:val="24"/>
          <w:lang w:eastAsia="hr-HR"/>
        </w:rPr>
      </w:pPr>
      <w:r w:rsidRPr="00323D4A">
        <w:rPr>
          <w:rFonts w:ascii="Times New Roman" w:eastAsia="Times New Roman" w:hAnsi="Times New Roman" w:cs="Times New Roman"/>
          <w:i/>
          <w:iCs/>
          <w:noProof/>
          <w:color w:val="000000" w:themeColor="text1"/>
          <w:sz w:val="24"/>
          <w:szCs w:val="24"/>
          <w:lang w:eastAsia="hr-HR"/>
        </w:rPr>
        <w:t>Kinodjelatnost / Redovne i dječje kinopredstave, filmske revije – kinodjelatnost</w:t>
      </w:r>
      <w:r w:rsidRPr="00323D4A">
        <w:rPr>
          <w:rFonts w:ascii="Times New Roman" w:eastAsia="Times New Roman" w:hAnsi="Times New Roman" w:cs="Times New Roman"/>
          <w:noProof/>
          <w:color w:val="000000" w:themeColor="text1"/>
          <w:sz w:val="24"/>
          <w:szCs w:val="24"/>
          <w:lang w:eastAsia="hr-HR"/>
        </w:rPr>
        <w:t xml:space="preserve"> održano je 217 projekcija u redovnom programu uz 8.050 posjetitelja, te 5 organiziranih s 465 posjetitelja. Uz to su se održala 3 posebna programa: Kultna veljača, sa 9 projekcija i 110 posjetitelja te  Mjesec našeg filma, 7 projekcija, 20 posjetitelja, te Revija oskarovaca uz 6 projekcija i 199 posjetitelja.  Također su se održali radionica eksperimentalnog filma i filmski kviz u Yesterdayu</w:t>
      </w:r>
    </w:p>
    <w:p w14:paraId="56AA5B3B" w14:textId="77777777" w:rsidR="00323D4A" w:rsidRPr="00323D4A" w:rsidRDefault="00323D4A" w:rsidP="00323D4A">
      <w:pPr>
        <w:spacing w:after="0" w:line="240" w:lineRule="auto"/>
        <w:ind w:firstLine="708"/>
        <w:contextualSpacing/>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i/>
          <w:iCs/>
          <w:color w:val="000000" w:themeColor="text1"/>
          <w:sz w:val="24"/>
          <w:szCs w:val="24"/>
          <w:lang w:val="en-AU" w:eastAsia="hr-HR"/>
        </w:rPr>
        <w:t>Tečajevi i radionice</w:t>
      </w:r>
      <w:r w:rsidRPr="00323D4A">
        <w:rPr>
          <w:rFonts w:ascii="Times New Roman" w:eastAsia="Times New Roman" w:hAnsi="Times New Roman" w:cs="Times New Roman"/>
          <w:b/>
          <w:bCs/>
          <w:color w:val="000000" w:themeColor="text1"/>
          <w:sz w:val="24"/>
          <w:szCs w:val="24"/>
          <w:lang w:val="en-AU" w:eastAsia="hr-HR"/>
        </w:rPr>
        <w:t xml:space="preserve"> – </w:t>
      </w:r>
      <w:r w:rsidRPr="00323D4A">
        <w:rPr>
          <w:rFonts w:ascii="Times New Roman" w:eastAsia="Times New Roman" w:hAnsi="Times New Roman" w:cs="Times New Roman"/>
          <w:color w:val="000000" w:themeColor="text1"/>
          <w:sz w:val="24"/>
          <w:szCs w:val="24"/>
          <w:lang w:eastAsia="hr-HR"/>
        </w:rPr>
        <w:t>U razdoblju od 1. siječnja do 31. prosinca 2024. godine, obrazovne aktivnosti bile su usmjerene na građane, uz ostvarenu suradnju s lokalnim tvrtkama i institucijama. Programi su kontinuirano prilagođavani kako bi odgovorili na potrebe zajednice i zahtjeve tržišta rada. S ciljem povećanja dostupnosti obrazovanja, nastavljeno je i provođenje online nastave, čime je omogućena veća fleksibilnost i uključivost polaznika.</w:t>
      </w:r>
    </w:p>
    <w:p w14:paraId="607AB901" w14:textId="77777777" w:rsidR="00323D4A" w:rsidRPr="00323D4A" w:rsidRDefault="00323D4A" w:rsidP="00323D4A">
      <w:pPr>
        <w:spacing w:after="0" w:line="240" w:lineRule="auto"/>
        <w:contextualSpacing/>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lastRenderedPageBreak/>
        <w:t>Poseban interes zabilježen je za kreativne radionice, što se posebno odrazilo na uspjeh novih programa, uključujući radionice u sklopu programa "Kreativno ljeto" te pripremne radionice za školsku godinu pod nazivom "Školski start".</w:t>
      </w:r>
    </w:p>
    <w:p w14:paraId="5F183BA5" w14:textId="77777777" w:rsidR="00323D4A" w:rsidRPr="00323D4A" w:rsidRDefault="00323D4A" w:rsidP="0017480C">
      <w:pPr>
        <w:numPr>
          <w:ilvl w:val="0"/>
          <w:numId w:val="33"/>
        </w:numPr>
        <w:spacing w:after="0" w:line="240" w:lineRule="auto"/>
        <w:contextualSpacing/>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Ukupan broj obrazovnih programa: 38</w:t>
      </w:r>
    </w:p>
    <w:p w14:paraId="3FB51271" w14:textId="77777777" w:rsidR="00323D4A" w:rsidRPr="00323D4A" w:rsidRDefault="00323D4A" w:rsidP="0017480C">
      <w:pPr>
        <w:numPr>
          <w:ilvl w:val="0"/>
          <w:numId w:val="33"/>
        </w:numPr>
        <w:spacing w:after="0" w:line="240" w:lineRule="auto"/>
        <w:contextualSpacing/>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Ukupan broj polaznika</w:t>
      </w:r>
      <w:r w:rsidRPr="00323D4A">
        <w:rPr>
          <w:rFonts w:ascii="Times New Roman" w:eastAsia="Times New Roman" w:hAnsi="Times New Roman" w:cs="Times New Roman"/>
          <w:b/>
          <w:bCs/>
          <w:color w:val="000000" w:themeColor="text1"/>
          <w:sz w:val="24"/>
          <w:szCs w:val="24"/>
          <w:lang w:eastAsia="hr-HR"/>
        </w:rPr>
        <w:t>:</w:t>
      </w:r>
      <w:r w:rsidRPr="00323D4A">
        <w:rPr>
          <w:rFonts w:ascii="Times New Roman" w:eastAsia="Times New Roman" w:hAnsi="Times New Roman" w:cs="Times New Roman"/>
          <w:color w:val="000000" w:themeColor="text1"/>
          <w:sz w:val="24"/>
          <w:szCs w:val="24"/>
          <w:lang w:eastAsia="hr-HR"/>
        </w:rPr>
        <w:t xml:space="preserve"> 336</w:t>
      </w:r>
    </w:p>
    <w:p w14:paraId="2091494D" w14:textId="77777777" w:rsidR="00323D4A" w:rsidRPr="00323D4A" w:rsidRDefault="00323D4A" w:rsidP="00323D4A">
      <w:pPr>
        <w:spacing w:after="0" w:line="240" w:lineRule="auto"/>
        <w:ind w:firstLine="708"/>
        <w:contextualSpacing/>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i/>
          <w:iCs/>
          <w:color w:val="000000" w:themeColor="text1"/>
          <w:sz w:val="24"/>
          <w:szCs w:val="24"/>
          <w:lang w:val="en-AU" w:eastAsia="hr-HR"/>
        </w:rPr>
        <w:t xml:space="preserve">Mješoviti pjevački zbor „Joakim </w:t>
      </w:r>
      <w:proofErr w:type="gramStart"/>
      <w:r w:rsidRPr="00323D4A">
        <w:rPr>
          <w:rFonts w:ascii="Times New Roman" w:eastAsia="Times New Roman" w:hAnsi="Times New Roman" w:cs="Times New Roman"/>
          <w:i/>
          <w:iCs/>
          <w:color w:val="000000" w:themeColor="text1"/>
          <w:sz w:val="24"/>
          <w:szCs w:val="24"/>
          <w:lang w:val="en-AU" w:eastAsia="hr-HR"/>
        </w:rPr>
        <w:t>Rakovac“ -</w:t>
      </w:r>
      <w:proofErr w:type="gramEnd"/>
      <w:r w:rsidRPr="00323D4A">
        <w:rPr>
          <w:rFonts w:ascii="Times New Roman" w:eastAsia="Times New Roman" w:hAnsi="Times New Roman" w:cs="Times New Roman"/>
          <w:i/>
          <w:iCs/>
          <w:color w:val="000000" w:themeColor="text1"/>
          <w:sz w:val="24"/>
          <w:szCs w:val="24"/>
          <w:lang w:val="en-AU" w:eastAsia="hr-HR"/>
        </w:rPr>
        <w:t xml:space="preserve"> </w:t>
      </w:r>
      <w:r w:rsidRPr="00323D4A">
        <w:rPr>
          <w:rFonts w:ascii="Times New Roman" w:eastAsia="Times New Roman" w:hAnsi="Times New Roman" w:cs="Times New Roman"/>
          <w:color w:val="000000" w:themeColor="text1"/>
          <w:sz w:val="24"/>
          <w:szCs w:val="24"/>
          <w:lang w:eastAsia="hr-HR"/>
        </w:rPr>
        <w:t xml:space="preserve"> U razdoblju od 1. siječnja do 31. prosinca 2024. godine, Zbor je redovito održavao probe dva puta tjedno, kontinuirano radeći na usavršavanju izvedbi i vokalne tehnike. Repertoar je obuhvaćao djela različitih glazbenih žanrova, s posebnim naglaskom na skladbe lokalnih autora, koje imaju značajnu umjetničku i kulturnu vrijednost. Posebna pažnja posvećena je pripremi za nadolazeće gostujuće nastupe u drugim gradovima i državama, gdje će Zbor dostojno predstavljati svoj grad i njegovu glazbenu tradiciju. Zbor je održao koncert na Adventu Poreč, 11.12.2024. </w:t>
      </w:r>
      <w:r w:rsidRPr="00323D4A">
        <w:rPr>
          <w:rFonts w:ascii="Times New Roman" w:eastAsia="Times New Roman" w:hAnsi="Times New Roman" w:cs="Times New Roman"/>
          <w:color w:val="000000" w:themeColor="text1"/>
          <w:sz w:val="24"/>
          <w:szCs w:val="24"/>
          <w:lang w:val="en-AU" w:eastAsia="hr-HR"/>
        </w:rPr>
        <w:t>Broj članova: 25. Dirigentica zbora: Đeni Dekleva-Radaković</w:t>
      </w:r>
    </w:p>
    <w:p w14:paraId="00B5D70F" w14:textId="77777777" w:rsidR="00323D4A" w:rsidRPr="00323D4A" w:rsidRDefault="00323D4A" w:rsidP="00323D4A">
      <w:pPr>
        <w:spacing w:after="0" w:line="240" w:lineRule="auto"/>
        <w:ind w:firstLine="708"/>
        <w:contextualSpacing/>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val="en-AU" w:eastAsia="hr-HR"/>
        </w:rPr>
        <w:t>Dječji puhački orkestar Porečki delfini –</w:t>
      </w:r>
      <w:r w:rsidRPr="00323D4A">
        <w:rPr>
          <w:rFonts w:ascii="Times New Roman" w:eastAsia="Times New Roman" w:hAnsi="Times New Roman" w:cs="Times New Roman"/>
          <w:color w:val="000000" w:themeColor="text1"/>
          <w:sz w:val="24"/>
          <w:szCs w:val="24"/>
          <w:lang w:eastAsia="hr-HR"/>
        </w:rPr>
        <w:t xml:space="preserve"> U 2024. godini, Dječji puhački orkestar kontinuirano je radio na unapređenju svoje glazbene izvedbe kroz redovite probe koje su se održavale dva puta tjedno. Ovaj sustavan rad omogućio je mladim glazbenicima da dodatno razviju svoje tehničke vještine i muzikalnost. Orkestar okuplja 16 članova, učenika osnovnoškolske dobi, koji sviraju različite instrumente, uključujući flaute, klarinete, saksofone, trube, trombone, euphonium i bubnjeve. Njihova posvećenost i predanost doprinosi očuvanju i promociji puhačke glazbe među mladima.</w:t>
      </w:r>
    </w:p>
    <w:p w14:paraId="5B0803E2" w14:textId="77777777" w:rsidR="00323D4A" w:rsidRPr="00323D4A" w:rsidRDefault="00323D4A" w:rsidP="00323D4A">
      <w:pPr>
        <w:spacing w:after="0" w:line="240" w:lineRule="auto"/>
        <w:contextualSpacing/>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eastAsia="hr-HR"/>
        </w:rPr>
        <w:t xml:space="preserve">Orkestar je nastupio na Adventu Poreč, u već tradicionalnoj manifestaciji Slatko jutro, 7.12.2024. </w:t>
      </w:r>
      <w:r w:rsidRPr="00323D4A">
        <w:rPr>
          <w:rFonts w:ascii="Times New Roman" w:eastAsia="Times New Roman" w:hAnsi="Times New Roman" w:cs="Times New Roman"/>
          <w:color w:val="000000" w:themeColor="text1"/>
          <w:sz w:val="24"/>
          <w:szCs w:val="24"/>
          <w:lang w:val="en-AU" w:eastAsia="hr-HR"/>
        </w:rPr>
        <w:t>Broj članova: 16. Dirigent: Dušan Baćac</w:t>
      </w:r>
    </w:p>
    <w:p w14:paraId="5D89E019" w14:textId="77777777" w:rsidR="00323D4A" w:rsidRPr="00323D4A" w:rsidRDefault="00323D4A" w:rsidP="00323D4A">
      <w:pPr>
        <w:spacing w:after="0" w:line="240" w:lineRule="auto"/>
        <w:ind w:firstLine="708"/>
        <w:contextualSpacing/>
        <w:rPr>
          <w:rFonts w:ascii="Times New Roman" w:eastAsia="Times New Roman" w:hAnsi="Times New Roman" w:cs="Times New Roman"/>
          <w:color w:val="000000" w:themeColor="text1"/>
          <w:sz w:val="24"/>
          <w:szCs w:val="24"/>
          <w:lang w:val="fr-FR" w:eastAsia="hr-HR"/>
        </w:rPr>
      </w:pPr>
      <w:r w:rsidRPr="00323D4A">
        <w:rPr>
          <w:rFonts w:ascii="Times New Roman" w:eastAsia="Times New Roman" w:hAnsi="Times New Roman" w:cs="Times New Roman"/>
          <w:i/>
          <w:iCs/>
          <w:color w:val="000000" w:themeColor="text1"/>
          <w:sz w:val="24"/>
          <w:szCs w:val="24"/>
          <w:lang w:val="fr-FR" w:eastAsia="hr-HR"/>
        </w:rPr>
        <w:t>Likovna radionica uz 64. Annale / 8. do 12. srpnja 2024.</w:t>
      </w:r>
      <w:r w:rsidRPr="00323D4A">
        <w:rPr>
          <w:rFonts w:ascii="Times New Roman" w:eastAsia="Times New Roman" w:hAnsi="Times New Roman" w:cs="Times New Roman"/>
          <w:color w:val="000000" w:themeColor="text1"/>
          <w:sz w:val="24"/>
          <w:szCs w:val="24"/>
          <w:lang w:val="fr-FR" w:eastAsia="hr-HR"/>
        </w:rPr>
        <w:t xml:space="preserve"> - Petu godinu zaredom organizirana je, ususret Annalu, likovna radionica za djecu i mlade koju je vodio Valter Černeka, mag.art. kroz tehniku kaširanog papira s ciljem stvaranja velikog reljefa inspiriranog temom 64. Annala, "Živjele životinje! …a što bi životinje rekle o nama?". Radionica  je uključivala zajednički posjet izložbi, analizu i razradu teme te likovne interpretacije koje će krasiti foaje Pučkog otvorenog učilišta Poreč. Sudjelovanje u kreativnom procesu, osobno iskustvo umjetničkog izražavanja i neposredno iskustvo rada s umjetnikom ima, osim odgojnih ciljeva, i važan strateški cilj - razvoj publike. Broj polaznika: 5</w:t>
      </w:r>
    </w:p>
    <w:p w14:paraId="0D671313" w14:textId="77777777" w:rsidR="00323D4A" w:rsidRPr="00323D4A" w:rsidRDefault="00323D4A" w:rsidP="00323D4A">
      <w:pPr>
        <w:spacing w:after="0" w:line="240" w:lineRule="auto"/>
        <w:ind w:firstLine="708"/>
        <w:contextualSpacing/>
        <w:rPr>
          <w:rFonts w:ascii="Times New Roman" w:eastAsia="Times New Roman" w:hAnsi="Times New Roman" w:cs="Times New Roman"/>
          <w:color w:val="000000" w:themeColor="text1"/>
          <w:sz w:val="24"/>
          <w:szCs w:val="24"/>
          <w:lang w:val="fr-FR" w:eastAsia="hr-HR"/>
        </w:rPr>
      </w:pPr>
      <w:r w:rsidRPr="00323D4A">
        <w:rPr>
          <w:rFonts w:ascii="Times New Roman" w:eastAsia="Times New Roman" w:hAnsi="Times New Roman" w:cs="Times New Roman"/>
          <w:i/>
          <w:iCs/>
          <w:color w:val="000000" w:themeColor="text1"/>
          <w:sz w:val="24"/>
          <w:szCs w:val="24"/>
          <w:lang w:val="fr-FR" w:eastAsia="hr-HR"/>
        </w:rPr>
        <w:t>64. Annale: Živjele životinje / 13. 6. – 31. 8. 2024.</w:t>
      </w:r>
      <w:r w:rsidRPr="00323D4A">
        <w:rPr>
          <w:rFonts w:ascii="Times New Roman" w:eastAsia="Times New Roman" w:hAnsi="Times New Roman" w:cs="Times New Roman"/>
          <w:color w:val="000000" w:themeColor="text1"/>
          <w:sz w:val="24"/>
          <w:szCs w:val="24"/>
          <w:lang w:val="fr-FR" w:eastAsia="hr-HR"/>
        </w:rPr>
        <w:t xml:space="preserve"> - Izložba 63. Annale održala se u Istarskoj sabornici.Kustosice izložbe su  Jerica Ziherl i Suzana Marjanić. Zoo-izložba dokumentira suvremenu umjetničku praksu o životinjama, našim najbližim Drugima, kako životinje (ne-ljude) određuju primatolozi, koje se nalaze u trajnoj vrtešci između simbolizacije i eksploatacije, kako njihov životni put u našoj antropocentričnoj kulturi označava zooetičar Nikola Visković. Izložbu je vidjelo oko 2400 posjetitelja.</w:t>
      </w:r>
    </w:p>
    <w:p w14:paraId="46537A45" w14:textId="77777777" w:rsidR="00323D4A" w:rsidRPr="00323D4A" w:rsidRDefault="00323D4A" w:rsidP="00323D4A">
      <w:pPr>
        <w:spacing w:after="0" w:line="240" w:lineRule="auto"/>
        <w:ind w:firstLine="708"/>
        <w:contextualSpacing/>
        <w:rPr>
          <w:rFonts w:ascii="Times New Roman" w:eastAsia="Times New Roman" w:hAnsi="Times New Roman" w:cs="Times New Roman"/>
          <w:color w:val="000000" w:themeColor="text1"/>
          <w:sz w:val="24"/>
          <w:szCs w:val="24"/>
          <w:lang w:val="fr-FR" w:eastAsia="hr-HR"/>
        </w:rPr>
      </w:pPr>
      <w:r w:rsidRPr="00323D4A">
        <w:rPr>
          <w:rFonts w:ascii="Times New Roman" w:eastAsia="Times New Roman" w:hAnsi="Times New Roman" w:cs="Times New Roman"/>
          <w:i/>
          <w:iCs/>
          <w:color w:val="000000" w:themeColor="text1"/>
          <w:sz w:val="24"/>
          <w:szCs w:val="24"/>
          <w:lang w:val="fr-FR" w:eastAsia="hr-HR"/>
        </w:rPr>
        <w:t>Galerija Zuccato</w:t>
      </w:r>
      <w:r w:rsidRPr="00323D4A">
        <w:rPr>
          <w:rFonts w:ascii="Times New Roman" w:eastAsia="Times New Roman" w:hAnsi="Times New Roman" w:cs="Times New Roman"/>
          <w:color w:val="000000" w:themeColor="text1"/>
          <w:sz w:val="24"/>
          <w:szCs w:val="24"/>
          <w:lang w:val="fr-FR" w:eastAsia="hr-HR"/>
        </w:rPr>
        <w:t xml:space="preserve"> - održano je 7 izložbi: </w:t>
      </w:r>
    </w:p>
    <w:p w14:paraId="0B869604" w14:textId="77777777" w:rsidR="00323D4A" w:rsidRPr="00323D4A" w:rsidRDefault="00323D4A" w:rsidP="00323D4A">
      <w:pPr>
        <w:spacing w:after="0" w:line="240" w:lineRule="auto"/>
        <w:contextualSpacing/>
        <w:rPr>
          <w:rFonts w:ascii="Times New Roman" w:eastAsia="Times New Roman" w:hAnsi="Times New Roman" w:cs="Times New Roman"/>
          <w:color w:val="000000" w:themeColor="text1"/>
          <w:sz w:val="24"/>
          <w:szCs w:val="24"/>
          <w:lang w:val="fr-FR" w:eastAsia="hr-HR"/>
        </w:rPr>
      </w:pPr>
      <w:r w:rsidRPr="00323D4A">
        <w:rPr>
          <w:rFonts w:ascii="Times New Roman" w:eastAsia="Times New Roman" w:hAnsi="Times New Roman" w:cs="Times New Roman"/>
          <w:color w:val="000000" w:themeColor="text1"/>
          <w:sz w:val="24"/>
          <w:szCs w:val="24"/>
          <w:lang w:val="fr-FR" w:eastAsia="hr-HR"/>
        </w:rPr>
        <w:t>39. SLIKARSKA RIVIERINA KOLONIJA /25.4.2024 - 11.5.2024. / David Belas, Barbara Höller, Melanie Dorfer, Omar Lović, Robin Davourie, Mélissa Franchini</w:t>
      </w:r>
    </w:p>
    <w:p w14:paraId="4535CEFA" w14:textId="77777777" w:rsidR="00323D4A" w:rsidRPr="00323D4A" w:rsidRDefault="00323D4A" w:rsidP="00323D4A">
      <w:pPr>
        <w:spacing w:after="0" w:line="240" w:lineRule="auto"/>
        <w:contextualSpacing/>
        <w:rPr>
          <w:rFonts w:ascii="Times New Roman" w:eastAsia="Times New Roman" w:hAnsi="Times New Roman" w:cs="Times New Roman"/>
          <w:color w:val="000000" w:themeColor="text1"/>
          <w:sz w:val="24"/>
          <w:szCs w:val="24"/>
          <w:lang w:val="fr-FR" w:eastAsia="hr-HR"/>
        </w:rPr>
      </w:pPr>
      <w:r w:rsidRPr="00323D4A">
        <w:rPr>
          <w:rFonts w:ascii="Times New Roman" w:eastAsia="Times New Roman" w:hAnsi="Times New Roman" w:cs="Times New Roman"/>
          <w:color w:val="000000" w:themeColor="text1"/>
          <w:sz w:val="24"/>
          <w:szCs w:val="24"/>
          <w:lang w:val="fr-FR" w:eastAsia="hr-HR"/>
        </w:rPr>
        <w:t>PAVLE PAVLOVIĆ /TRIJUMF VRLINA</w:t>
      </w:r>
      <w:r w:rsidRPr="00323D4A">
        <w:rPr>
          <w:rFonts w:ascii="Times New Roman" w:eastAsia="Times New Roman" w:hAnsi="Times New Roman" w:cs="Times New Roman"/>
          <w:b/>
          <w:bCs/>
          <w:color w:val="000000" w:themeColor="text1"/>
          <w:sz w:val="24"/>
          <w:szCs w:val="24"/>
          <w:lang w:val="fr-FR" w:eastAsia="hr-HR"/>
        </w:rPr>
        <w:t xml:space="preserve"> / </w:t>
      </w:r>
      <w:r w:rsidRPr="00323D4A">
        <w:rPr>
          <w:rFonts w:ascii="Times New Roman" w:eastAsia="Times New Roman" w:hAnsi="Times New Roman" w:cs="Times New Roman"/>
          <w:color w:val="000000" w:themeColor="text1"/>
          <w:sz w:val="24"/>
          <w:szCs w:val="24"/>
          <w:lang w:val="fr-FR" w:eastAsia="hr-HR"/>
        </w:rPr>
        <w:t xml:space="preserve"> 16.05.2024. - 06.06.2024. Izložba slika docenta zagrebačke akademije likovnih umjetnosti.</w:t>
      </w:r>
    </w:p>
    <w:p w14:paraId="3C521726" w14:textId="77777777" w:rsidR="00323D4A" w:rsidRPr="00323D4A" w:rsidRDefault="00323D4A" w:rsidP="00323D4A">
      <w:pPr>
        <w:spacing w:after="0" w:line="240" w:lineRule="auto"/>
        <w:contextualSpacing/>
        <w:rPr>
          <w:rFonts w:ascii="Times New Roman" w:eastAsia="Times New Roman" w:hAnsi="Times New Roman" w:cs="Times New Roman"/>
          <w:color w:val="000000" w:themeColor="text1"/>
          <w:sz w:val="24"/>
          <w:szCs w:val="24"/>
          <w:lang w:val="fr-FR" w:eastAsia="hr-HR"/>
        </w:rPr>
      </w:pPr>
      <w:r w:rsidRPr="00323D4A">
        <w:rPr>
          <w:rFonts w:ascii="Times New Roman" w:eastAsia="Times New Roman" w:hAnsi="Times New Roman" w:cs="Times New Roman"/>
          <w:color w:val="000000" w:themeColor="text1"/>
          <w:sz w:val="24"/>
          <w:szCs w:val="24"/>
          <w:lang w:val="fr-FR" w:eastAsia="hr-HR"/>
        </w:rPr>
        <w:t>PAOLO PATELLI / OBOJENE POVRŠINE 1964. - 1967. / Kolekcija Marinko Sudac /</w:t>
      </w:r>
    </w:p>
    <w:p w14:paraId="344EEDD6" w14:textId="77777777" w:rsidR="00323D4A" w:rsidRPr="00323D4A" w:rsidRDefault="00323D4A" w:rsidP="00323D4A">
      <w:pPr>
        <w:spacing w:after="0" w:line="240" w:lineRule="auto"/>
        <w:contextualSpacing/>
        <w:rPr>
          <w:rFonts w:ascii="Times New Roman" w:eastAsia="Times New Roman" w:hAnsi="Times New Roman" w:cs="Times New Roman"/>
          <w:color w:val="000000" w:themeColor="text1"/>
          <w:sz w:val="24"/>
          <w:szCs w:val="24"/>
          <w:lang w:val="fr-FR" w:eastAsia="hr-HR"/>
        </w:rPr>
      </w:pPr>
      <w:r w:rsidRPr="00323D4A">
        <w:rPr>
          <w:rFonts w:ascii="Times New Roman" w:eastAsia="Times New Roman" w:hAnsi="Times New Roman" w:cs="Times New Roman"/>
          <w:color w:val="000000" w:themeColor="text1"/>
          <w:sz w:val="24"/>
          <w:szCs w:val="24"/>
          <w:lang w:val="fr-FR" w:eastAsia="hr-HR"/>
        </w:rPr>
        <w:t>27.06. - 27.07.2024.</w:t>
      </w:r>
    </w:p>
    <w:p w14:paraId="53070D32" w14:textId="77777777" w:rsidR="00323D4A" w:rsidRPr="00323D4A" w:rsidRDefault="00323D4A" w:rsidP="00323D4A">
      <w:pPr>
        <w:spacing w:after="0" w:line="240" w:lineRule="auto"/>
        <w:contextualSpacing/>
        <w:rPr>
          <w:rFonts w:ascii="Times New Roman" w:eastAsia="Times New Roman" w:hAnsi="Times New Roman" w:cs="Times New Roman"/>
          <w:color w:val="000000" w:themeColor="text1"/>
          <w:sz w:val="24"/>
          <w:szCs w:val="24"/>
          <w:lang w:val="fr-FR" w:eastAsia="hr-HR"/>
        </w:rPr>
      </w:pPr>
      <w:r w:rsidRPr="00323D4A">
        <w:rPr>
          <w:rFonts w:ascii="Times New Roman" w:eastAsia="Times New Roman" w:hAnsi="Times New Roman" w:cs="Times New Roman"/>
          <w:color w:val="000000" w:themeColor="text1"/>
          <w:sz w:val="24"/>
          <w:szCs w:val="24"/>
          <w:lang w:val="fr-FR" w:eastAsia="hr-HR"/>
        </w:rPr>
        <w:t>Paolo Patelli, rođen je 1934. godine u Opatiji a živio je u Vižinadi dok se s obitelji nije preselio u Italiju. Njegovo stvaralaštvo prolazi kroz nekoliko faza, od ranih radova, preko geometrijsko-analitičkih slika iz druge polovice 1960-ih, do djela "siromašne umjetnosti" (arte povera) koje je razvijao tijekom 1970-ih godina. Kasnije, Patelli se posvetio istraživanju sinteze različitih umjetničkih koncepata i metoda.</w:t>
      </w:r>
    </w:p>
    <w:p w14:paraId="50922AED" w14:textId="77777777" w:rsidR="00323D4A" w:rsidRPr="00323D4A" w:rsidRDefault="00323D4A" w:rsidP="00323D4A">
      <w:pPr>
        <w:spacing w:after="0" w:line="240" w:lineRule="auto"/>
        <w:contextualSpacing/>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 xml:space="preserve">SILVIA BAUER: RE-CYCLE, RE-USE, RE-THINK </w:t>
      </w:r>
      <w:r w:rsidRPr="00323D4A">
        <w:rPr>
          <w:rFonts w:ascii="Times New Roman" w:eastAsia="Times New Roman" w:hAnsi="Times New Roman" w:cs="Times New Roman"/>
          <w:b/>
          <w:bCs/>
          <w:color w:val="000000" w:themeColor="text1"/>
          <w:sz w:val="24"/>
          <w:szCs w:val="24"/>
          <w:lang w:val="en-AU" w:eastAsia="hr-HR"/>
        </w:rPr>
        <w:t xml:space="preserve">/ </w:t>
      </w:r>
      <w:r w:rsidRPr="00323D4A">
        <w:rPr>
          <w:rFonts w:ascii="Times New Roman" w:eastAsia="Times New Roman" w:hAnsi="Times New Roman" w:cs="Times New Roman"/>
          <w:color w:val="000000" w:themeColor="text1"/>
          <w:sz w:val="24"/>
          <w:szCs w:val="24"/>
          <w:lang w:val="en-AU" w:eastAsia="hr-HR"/>
        </w:rPr>
        <w:t xml:space="preserve">Poetic Recycling. Waste No More </w:t>
      </w:r>
      <w:r w:rsidRPr="00323D4A">
        <w:rPr>
          <w:rFonts w:ascii="Times New Roman" w:eastAsia="Times New Roman" w:hAnsi="Times New Roman" w:cs="Times New Roman"/>
          <w:b/>
          <w:bCs/>
          <w:color w:val="000000" w:themeColor="text1"/>
          <w:sz w:val="24"/>
          <w:szCs w:val="24"/>
          <w:lang w:val="en-AU" w:eastAsia="hr-HR"/>
        </w:rPr>
        <w:t xml:space="preserve">/ </w:t>
      </w:r>
      <w:r w:rsidRPr="00323D4A">
        <w:rPr>
          <w:rFonts w:ascii="Times New Roman" w:eastAsia="Times New Roman" w:hAnsi="Times New Roman" w:cs="Times New Roman"/>
          <w:color w:val="000000" w:themeColor="text1"/>
          <w:sz w:val="24"/>
          <w:szCs w:val="24"/>
          <w:lang w:val="en-AU" w:eastAsia="hr-HR"/>
        </w:rPr>
        <w:t>8. – 31. 8. 2024.</w:t>
      </w:r>
    </w:p>
    <w:p w14:paraId="1285B84B" w14:textId="77777777" w:rsidR="00323D4A" w:rsidRPr="00323D4A" w:rsidRDefault="00323D4A" w:rsidP="00323D4A">
      <w:pPr>
        <w:spacing w:after="0" w:line="240" w:lineRule="auto"/>
        <w:contextualSpacing/>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lastRenderedPageBreak/>
        <w:t xml:space="preserve">Izložba je </w:t>
      </w:r>
      <w:proofErr w:type="gramStart"/>
      <w:r w:rsidRPr="00323D4A">
        <w:rPr>
          <w:rFonts w:ascii="Times New Roman" w:eastAsia="Times New Roman" w:hAnsi="Times New Roman" w:cs="Times New Roman"/>
          <w:color w:val="000000" w:themeColor="text1"/>
          <w:sz w:val="24"/>
          <w:szCs w:val="24"/>
          <w:lang w:val="en-AU" w:eastAsia="hr-HR"/>
        </w:rPr>
        <w:t>organizirana  u</w:t>
      </w:r>
      <w:proofErr w:type="gramEnd"/>
      <w:r w:rsidRPr="00323D4A">
        <w:rPr>
          <w:rFonts w:ascii="Times New Roman" w:eastAsia="Times New Roman" w:hAnsi="Times New Roman" w:cs="Times New Roman"/>
          <w:color w:val="000000" w:themeColor="text1"/>
          <w:sz w:val="24"/>
          <w:szCs w:val="24"/>
          <w:lang w:val="en-AU" w:eastAsia="hr-HR"/>
        </w:rPr>
        <w:t xml:space="preserve"> suradnji s Austrijskim kulturnim forumom. Svestrana umjetnica, SILVIA BAUER postavila je svoj cilj unijeti novi život u odbačeni materijal današnjeg potrošačkog svijeta. Ona karton i rabljene gume pretvara u moderne skulpture dajući im novi život.</w:t>
      </w:r>
    </w:p>
    <w:p w14:paraId="2EFBC1D4" w14:textId="77777777" w:rsidR="00323D4A" w:rsidRPr="00323D4A" w:rsidRDefault="00323D4A" w:rsidP="00323D4A">
      <w:pPr>
        <w:spacing w:after="0" w:line="240" w:lineRule="auto"/>
        <w:contextualSpacing/>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 xml:space="preserve">TOMISLAV BUNTAK: BALADE MEDITERANA 12. 9. – 12. 10. 2024. </w:t>
      </w:r>
    </w:p>
    <w:p w14:paraId="0B47BEC8" w14:textId="77777777" w:rsidR="00323D4A" w:rsidRPr="00323D4A" w:rsidRDefault="00323D4A" w:rsidP="00323D4A">
      <w:pPr>
        <w:spacing w:after="0" w:line="240" w:lineRule="auto"/>
        <w:contextualSpacing/>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 xml:space="preserve">Najnovija izložba akademskog slikara Tomislava Buntaka (Zagreb, 1971.) otvara se u četvrtak, 12. rujna, u 20 sati, u galeriji Palače Zuccato. Izložba naslovljena „Balade </w:t>
      </w:r>
      <w:proofErr w:type="gramStart"/>
      <w:r w:rsidRPr="00323D4A">
        <w:rPr>
          <w:rFonts w:ascii="Times New Roman" w:eastAsia="Times New Roman" w:hAnsi="Times New Roman" w:cs="Times New Roman"/>
          <w:color w:val="000000" w:themeColor="text1"/>
          <w:sz w:val="24"/>
          <w:szCs w:val="24"/>
          <w:lang w:val="en-AU" w:eastAsia="hr-HR"/>
        </w:rPr>
        <w:t>Mediterana“</w:t>
      </w:r>
      <w:proofErr w:type="gramEnd"/>
      <w:r w:rsidRPr="00323D4A">
        <w:rPr>
          <w:rFonts w:ascii="Times New Roman" w:eastAsia="Times New Roman" w:hAnsi="Times New Roman" w:cs="Times New Roman"/>
          <w:color w:val="000000" w:themeColor="text1"/>
          <w:sz w:val="24"/>
          <w:szCs w:val="24"/>
          <w:lang w:val="en-AU" w:eastAsia="hr-HR"/>
        </w:rPr>
        <w:t>, koju kustoski potpisuje povjesničarka umjetnosti Leila Topić, obuhvaća nekoliko ciklusa nastalih u grafičkoj tehnici te uljenim odnosno akrilnim bojama na platnu, a koje povezuje provodni motiv Mediterana, no ne Sredozemlja tek kao geopolitičkog pojma nego radije priziva u misli antički naziv „unutrašnje more“, Mare Internum.</w:t>
      </w:r>
    </w:p>
    <w:p w14:paraId="5A6EAD2F" w14:textId="77777777" w:rsidR="00323D4A" w:rsidRPr="00323D4A" w:rsidRDefault="00323D4A" w:rsidP="00323D4A">
      <w:pPr>
        <w:spacing w:after="0" w:line="240" w:lineRule="auto"/>
        <w:contextualSpacing/>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ODNOSI 6</w:t>
      </w:r>
      <w:r w:rsidRPr="00323D4A">
        <w:rPr>
          <w:rFonts w:ascii="Times New Roman" w:eastAsia="Times New Roman" w:hAnsi="Times New Roman" w:cs="Times New Roman"/>
          <w:b/>
          <w:bCs/>
          <w:color w:val="000000" w:themeColor="text1"/>
          <w:sz w:val="24"/>
          <w:szCs w:val="24"/>
          <w:lang w:val="en-AU" w:eastAsia="hr-HR"/>
        </w:rPr>
        <w:t xml:space="preserve"> / </w:t>
      </w:r>
      <w:r w:rsidRPr="00323D4A">
        <w:rPr>
          <w:rFonts w:ascii="Times New Roman" w:eastAsia="Times New Roman" w:hAnsi="Times New Roman" w:cs="Times New Roman"/>
          <w:color w:val="000000" w:themeColor="text1"/>
          <w:sz w:val="24"/>
          <w:szCs w:val="24"/>
          <w:lang w:val="en-AU" w:eastAsia="hr-HR"/>
        </w:rPr>
        <w:t xml:space="preserve">24. 10. – 12. 12. 2024. Matija Brumen, Karmen Corak, Andrej (Andrea) Furlan, Nika Furlani, Gaja Golja, Jaka Jeraša, Jakob Jugovic, Aleksij Kobal, Nataša Košmerl Lož, Arven Šakti Kralj, Maša Lancner, Boštjan Pucelj, Branimir Ritonja, Jadran Rusjan, Jernej Skrt, Klemen Skubic, Nina Sotelšek, Tanja Verlak, Andrej Vodopivec, Istok Duško Žorž </w:t>
      </w:r>
    </w:p>
    <w:p w14:paraId="62F6DC8F" w14:textId="77777777" w:rsidR="00323D4A" w:rsidRPr="00323D4A" w:rsidRDefault="00323D4A" w:rsidP="00323D4A">
      <w:pPr>
        <w:spacing w:after="0" w:line="240" w:lineRule="auto"/>
        <w:contextualSpacing/>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Kustos: Denis Volk</w:t>
      </w:r>
      <w:r w:rsidRPr="00323D4A">
        <w:rPr>
          <w:rFonts w:ascii="Times New Roman" w:eastAsia="Times New Roman" w:hAnsi="Times New Roman" w:cs="Times New Roman"/>
          <w:color w:val="000000" w:themeColor="text1"/>
          <w:sz w:val="24"/>
          <w:szCs w:val="24"/>
          <w:lang w:val="en-AU" w:eastAsia="hr-HR"/>
        </w:rPr>
        <w:br/>
        <w:t>Nepredvidivi događaji, kao što su epidemija covida-19, prirodne katastrofe, ratovi i humanitarne krize, radikalno zadiru u život sadašnjeg vremena restrikcijama, preusmjeravanjem pažnje, promijenjenim načinom života i utjecajem na okoliš. Oni također obilježavaju umjetnike i njihov rad. Uspostavljaju se novi odnosi, koji se stalno mijenjaju.</w:t>
      </w:r>
    </w:p>
    <w:p w14:paraId="337836C9" w14:textId="77777777" w:rsidR="00323D4A" w:rsidRPr="00323D4A" w:rsidRDefault="00323D4A" w:rsidP="00323D4A">
      <w:pPr>
        <w:spacing w:after="0" w:line="240" w:lineRule="auto"/>
        <w:contextualSpacing/>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MIRO VUCO / KIPAR KOJI SLIKA</w:t>
      </w:r>
      <w:r w:rsidRPr="00323D4A">
        <w:rPr>
          <w:rFonts w:ascii="Times New Roman" w:eastAsia="Times New Roman" w:hAnsi="Times New Roman" w:cs="Times New Roman"/>
          <w:b/>
          <w:bCs/>
          <w:color w:val="000000" w:themeColor="text1"/>
          <w:sz w:val="24"/>
          <w:szCs w:val="24"/>
          <w:lang w:val="en-AU" w:eastAsia="hr-HR"/>
        </w:rPr>
        <w:t xml:space="preserve"> / </w:t>
      </w:r>
      <w:r w:rsidRPr="00323D4A">
        <w:rPr>
          <w:rFonts w:ascii="Times New Roman" w:eastAsia="Times New Roman" w:hAnsi="Times New Roman" w:cs="Times New Roman"/>
          <w:color w:val="000000" w:themeColor="text1"/>
          <w:sz w:val="24"/>
          <w:szCs w:val="24"/>
          <w:lang w:val="en-AU" w:eastAsia="hr-HR"/>
        </w:rPr>
        <w:t>19.12.2024. - 04.01.2025.</w:t>
      </w:r>
    </w:p>
    <w:p w14:paraId="25DA98E2" w14:textId="77777777" w:rsidR="00323D4A" w:rsidRPr="00323D4A" w:rsidRDefault="00323D4A" w:rsidP="00323D4A">
      <w:pPr>
        <w:spacing w:after="0" w:line="240" w:lineRule="auto"/>
        <w:contextualSpacing/>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Izložena djela karakteriziraju velike fizičke dimenzije, s masom pojedinačnih slika u rasponu od 20 do 30 kilograma. Ova težina rezultat je ne samo njihovih dimenzija, već i nakupljanja slojeva boje i dodatnih materijala, koji su primijenjeni tehnikom nalik modeliranju, a ne tradicionalnom slikanju kistom. Takva tehnika dovodi do povećane gustoće i volumena, stvarajući radove koji se mogu opisati kao hibridi između slikarstva i kiparstva. Materijalna struktura ovih djela naglašava njihov taktilni karakter i povezuje ih s kiparskim pristupom oblikovanju volumena i prostora.</w:t>
      </w:r>
    </w:p>
    <w:p w14:paraId="4E27E41A" w14:textId="77777777" w:rsidR="00323D4A" w:rsidRPr="00323D4A" w:rsidRDefault="00323D4A" w:rsidP="00323D4A">
      <w:pPr>
        <w:spacing w:after="0" w:line="240" w:lineRule="auto"/>
        <w:ind w:firstLine="708"/>
        <w:contextualSpacing/>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i/>
          <w:iCs/>
          <w:color w:val="000000" w:themeColor="text1"/>
          <w:sz w:val="24"/>
          <w:szCs w:val="24"/>
          <w:lang w:val="en-AU" w:eastAsia="hr-HR"/>
        </w:rPr>
        <w:t>Mala galeriji, Istarska sabornica, foaje kazališta -</w:t>
      </w:r>
      <w:r w:rsidRPr="00323D4A">
        <w:rPr>
          <w:rFonts w:ascii="Times New Roman" w:eastAsia="Times New Roman" w:hAnsi="Times New Roman" w:cs="Times New Roman"/>
          <w:color w:val="000000" w:themeColor="text1"/>
          <w:sz w:val="24"/>
          <w:szCs w:val="24"/>
          <w:lang w:val="en-AU" w:eastAsia="hr-HR"/>
        </w:rPr>
        <w:t xml:space="preserve"> realizirano je 6 izložbi, a vidjelo ih je 250 posjetitelja.</w:t>
      </w:r>
    </w:p>
    <w:p w14:paraId="6B6696A7" w14:textId="77777777" w:rsidR="00323D4A" w:rsidRPr="00323D4A" w:rsidRDefault="00323D4A" w:rsidP="00323D4A">
      <w:pPr>
        <w:spacing w:after="0" w:line="240" w:lineRule="auto"/>
        <w:contextualSpacing/>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7. BIJENALE SIKARSTVA U POREČU</w:t>
      </w:r>
      <w:r w:rsidRPr="00323D4A">
        <w:rPr>
          <w:rFonts w:ascii="Times New Roman" w:eastAsia="Times New Roman" w:hAnsi="Times New Roman" w:cs="Times New Roman"/>
          <w:b/>
          <w:bCs/>
          <w:color w:val="000000" w:themeColor="text1"/>
          <w:sz w:val="24"/>
          <w:szCs w:val="24"/>
          <w:lang w:val="en-AU" w:eastAsia="hr-HR"/>
        </w:rPr>
        <w:t xml:space="preserve"> / </w:t>
      </w:r>
      <w:r w:rsidRPr="00323D4A">
        <w:rPr>
          <w:rFonts w:ascii="Times New Roman" w:eastAsia="Times New Roman" w:hAnsi="Times New Roman" w:cs="Times New Roman"/>
          <w:color w:val="000000" w:themeColor="text1"/>
          <w:sz w:val="24"/>
          <w:szCs w:val="24"/>
          <w:lang w:val="en-AU" w:eastAsia="hr-HR"/>
        </w:rPr>
        <w:t>22.03.2024. - 13.04.2024.</w:t>
      </w:r>
      <w:r w:rsidRPr="00323D4A">
        <w:rPr>
          <w:rFonts w:ascii="Times New Roman" w:eastAsia="Times New Roman" w:hAnsi="Times New Roman" w:cs="Times New Roman"/>
          <w:color w:val="000000" w:themeColor="text1"/>
          <w:sz w:val="24"/>
          <w:szCs w:val="24"/>
          <w:lang w:val="en-AU" w:eastAsia="hr-HR"/>
        </w:rPr>
        <w:br/>
        <w:t xml:space="preserve">Odabrani umjetnici: Biserka Baretić, Mirela Blažević, Natalia Borčić Peuc, Leonardo Budimlić Majnarić, Jadranka Fatur, Ariana Herceg, Anita Kos, Luka Kušević, Mirna Kutleša, Monika Meglić, Mia Matijević Akrap, Marina Mesar (OKO), John Miličić, Pavle Pavlović, Mihaela Rašica, Domagoj Rogina, Mario Romoda, Stjepan Šandrk, Mohamad David Shreim, Robert Šimrak, Bojan Šumonja, Josip </w:t>
      </w:r>
      <w:proofErr w:type="gramStart"/>
      <w:r w:rsidRPr="00323D4A">
        <w:rPr>
          <w:rFonts w:ascii="Times New Roman" w:eastAsia="Times New Roman" w:hAnsi="Times New Roman" w:cs="Times New Roman"/>
          <w:color w:val="000000" w:themeColor="text1"/>
          <w:sz w:val="24"/>
          <w:szCs w:val="24"/>
          <w:lang w:val="en-AU" w:eastAsia="hr-HR"/>
        </w:rPr>
        <w:t>Tirić,  Marko</w:t>
      </w:r>
      <w:proofErr w:type="gramEnd"/>
      <w:r w:rsidRPr="00323D4A">
        <w:rPr>
          <w:rFonts w:ascii="Times New Roman" w:eastAsia="Times New Roman" w:hAnsi="Times New Roman" w:cs="Times New Roman"/>
          <w:color w:val="000000" w:themeColor="text1"/>
          <w:sz w:val="24"/>
          <w:szCs w:val="24"/>
          <w:lang w:val="en-AU" w:eastAsia="hr-HR"/>
        </w:rPr>
        <w:t xml:space="preserve"> Zeman</w:t>
      </w:r>
    </w:p>
    <w:p w14:paraId="59AE835F" w14:textId="77777777" w:rsidR="00323D4A" w:rsidRPr="00323D4A" w:rsidRDefault="00323D4A" w:rsidP="00323D4A">
      <w:pPr>
        <w:spacing w:after="0" w:line="240" w:lineRule="auto"/>
        <w:contextualSpacing/>
        <w:rPr>
          <w:rFonts w:ascii="Times New Roman" w:eastAsia="Times New Roman" w:hAnsi="Times New Roman" w:cs="Times New Roman"/>
          <w:i/>
          <w:iCs/>
          <w:color w:val="000000" w:themeColor="text1"/>
          <w:sz w:val="24"/>
          <w:szCs w:val="24"/>
          <w:lang w:val="en-AU" w:eastAsia="hr-HR"/>
        </w:rPr>
      </w:pPr>
      <w:r w:rsidRPr="00323D4A">
        <w:rPr>
          <w:rFonts w:ascii="Times New Roman" w:eastAsia="Times New Roman" w:hAnsi="Times New Roman" w:cs="Times New Roman"/>
          <w:i/>
          <w:iCs/>
          <w:color w:val="000000" w:themeColor="text1"/>
          <w:sz w:val="24"/>
          <w:szCs w:val="24"/>
          <w:lang w:val="en-AU" w:eastAsia="hr-HR"/>
        </w:rPr>
        <w:t xml:space="preserve">Izložba je realizirana u suradnji Pučkog otvorenog učilišta Poreč s Hrvatskim društvom </w:t>
      </w:r>
    </w:p>
    <w:p w14:paraId="16F2B359" w14:textId="77777777" w:rsidR="00323D4A" w:rsidRPr="00323D4A" w:rsidRDefault="00323D4A" w:rsidP="00323D4A">
      <w:pPr>
        <w:spacing w:after="0" w:line="240" w:lineRule="auto"/>
        <w:contextualSpacing/>
        <w:rPr>
          <w:rFonts w:ascii="Times New Roman" w:eastAsia="Times New Roman" w:hAnsi="Times New Roman" w:cs="Times New Roman"/>
          <w:i/>
          <w:iCs/>
          <w:color w:val="000000" w:themeColor="text1"/>
          <w:sz w:val="24"/>
          <w:szCs w:val="24"/>
          <w:lang w:val="en-AU" w:eastAsia="hr-HR"/>
        </w:rPr>
      </w:pPr>
      <w:r w:rsidRPr="00323D4A">
        <w:rPr>
          <w:rFonts w:ascii="Times New Roman" w:eastAsia="Times New Roman" w:hAnsi="Times New Roman" w:cs="Times New Roman"/>
          <w:i/>
          <w:iCs/>
          <w:color w:val="000000" w:themeColor="text1"/>
          <w:sz w:val="24"/>
          <w:szCs w:val="24"/>
          <w:lang w:val="en-AU" w:eastAsia="hr-HR"/>
        </w:rPr>
        <w:t>likovnih umjetnika.</w:t>
      </w:r>
    </w:p>
    <w:p w14:paraId="77D71D05" w14:textId="77777777" w:rsidR="00323D4A" w:rsidRPr="00323D4A" w:rsidRDefault="00323D4A" w:rsidP="00323D4A">
      <w:pPr>
        <w:spacing w:after="0" w:line="240" w:lineRule="auto"/>
        <w:contextualSpacing/>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Bijenale slikarstva, u organizaciji Hrvatskog društva likovnih umjetnika, nacionalna je likovna manifestacija posvećena bilježenju scene i pomaka u mediju slikarstva, pokrenuta s idejom predstavljanja trenutačnog stanja hrvatskog slikarstva i sučeljavanja s aktualnim europskim slikarskim praksama.Hrvatska selekcija predstavlja širok presjek generacija koje aktivno oblikuju slikarsku scenu, od najstarijih, članova HAZU-a, do najmlađih, koji stvaraju nove impulse ulaska na tu scenu, s ciljem bilježenja aktualne dvogodišnje produkcije.</w:t>
      </w:r>
    </w:p>
    <w:p w14:paraId="128131CB" w14:textId="77777777" w:rsidR="00323D4A" w:rsidRPr="00323D4A" w:rsidRDefault="00323D4A" w:rsidP="00323D4A">
      <w:pPr>
        <w:spacing w:after="0" w:line="240" w:lineRule="auto"/>
        <w:contextualSpacing/>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JASENKA KORLEVIĆ / UNUTARNJE PUTOVANJE</w:t>
      </w:r>
      <w:r w:rsidRPr="00323D4A">
        <w:rPr>
          <w:rFonts w:ascii="Times New Roman" w:eastAsia="Times New Roman" w:hAnsi="Times New Roman" w:cs="Times New Roman"/>
          <w:b/>
          <w:bCs/>
          <w:color w:val="000000" w:themeColor="text1"/>
          <w:sz w:val="24"/>
          <w:szCs w:val="24"/>
          <w:lang w:val="en-AU" w:eastAsia="hr-HR"/>
        </w:rPr>
        <w:t xml:space="preserve"> / </w:t>
      </w:r>
      <w:r w:rsidRPr="00323D4A">
        <w:rPr>
          <w:rFonts w:ascii="Times New Roman" w:eastAsia="Times New Roman" w:hAnsi="Times New Roman" w:cs="Times New Roman"/>
          <w:color w:val="000000" w:themeColor="text1"/>
          <w:sz w:val="24"/>
          <w:szCs w:val="24"/>
          <w:lang w:val="en-AU" w:eastAsia="hr-HR"/>
        </w:rPr>
        <w:t>23. 5. – 14. 6. 2024.</w:t>
      </w:r>
    </w:p>
    <w:p w14:paraId="015FFEA9" w14:textId="77777777" w:rsidR="00323D4A" w:rsidRPr="00323D4A" w:rsidRDefault="00323D4A" w:rsidP="00323D4A">
      <w:pPr>
        <w:spacing w:after="0" w:line="240" w:lineRule="auto"/>
        <w:contextualSpacing/>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 xml:space="preserve">Samostalna izložba slika </w:t>
      </w:r>
    </w:p>
    <w:p w14:paraId="5AB93890" w14:textId="77777777" w:rsidR="00323D4A" w:rsidRPr="00323D4A" w:rsidRDefault="00323D4A" w:rsidP="00323D4A">
      <w:pPr>
        <w:spacing w:after="0" w:line="240" w:lineRule="auto"/>
        <w:contextualSpacing/>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Izložba Jasenke Korlević nagrada je za najbolje ocijenjene radove po odabiru žirija na 16. Profuturi.</w:t>
      </w:r>
    </w:p>
    <w:p w14:paraId="0EBBDBBC" w14:textId="77777777" w:rsidR="00323D4A" w:rsidRPr="00323D4A" w:rsidRDefault="00323D4A" w:rsidP="00323D4A">
      <w:pPr>
        <w:spacing w:after="0" w:line="240" w:lineRule="auto"/>
        <w:contextualSpacing/>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bCs/>
          <w:color w:val="000000" w:themeColor="text1"/>
          <w:sz w:val="24"/>
          <w:szCs w:val="24"/>
          <w:lang w:eastAsia="hr-HR"/>
        </w:rPr>
        <w:t>SABINA DAMIANI / SVE VODE PRIPADAJU VODI</w:t>
      </w:r>
      <w:r w:rsidRPr="00323D4A">
        <w:rPr>
          <w:rFonts w:ascii="Times New Roman" w:eastAsia="Times New Roman" w:hAnsi="Times New Roman" w:cs="Times New Roman"/>
          <w:b/>
          <w:color w:val="000000" w:themeColor="text1"/>
          <w:sz w:val="24"/>
          <w:szCs w:val="24"/>
          <w:lang w:eastAsia="hr-HR"/>
        </w:rPr>
        <w:t xml:space="preserve"> / </w:t>
      </w:r>
      <w:r w:rsidRPr="00323D4A">
        <w:rPr>
          <w:rFonts w:ascii="Times New Roman" w:eastAsia="Times New Roman" w:hAnsi="Times New Roman" w:cs="Times New Roman"/>
          <w:bCs/>
          <w:color w:val="000000" w:themeColor="text1"/>
          <w:sz w:val="24"/>
          <w:szCs w:val="24"/>
          <w:lang w:eastAsia="hr-HR"/>
        </w:rPr>
        <w:t>20.06.2024. - 20.07.2024.</w:t>
      </w:r>
    </w:p>
    <w:p w14:paraId="57E97E0F" w14:textId="77777777" w:rsidR="00323D4A" w:rsidRPr="00323D4A" w:rsidRDefault="00323D4A" w:rsidP="00323D4A">
      <w:pPr>
        <w:spacing w:after="0" w:line="240" w:lineRule="auto"/>
        <w:contextualSpacing/>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bCs/>
          <w:color w:val="000000" w:themeColor="text1"/>
          <w:sz w:val="24"/>
          <w:szCs w:val="24"/>
          <w:lang w:eastAsia="hr-HR"/>
        </w:rPr>
        <w:t>Kroz rezidencijalni boravak u Val Verzaschi (Švicarska) kroz 2021. i 2022. godinu, započeto je umjetničko istraživanje kojim umjetnica prati pješice tok rijeke Verzasca na putu od izvora do mjesta gdje ulazi u jezero Lago Maggiore.</w:t>
      </w:r>
    </w:p>
    <w:p w14:paraId="498C92AA" w14:textId="77777777" w:rsidR="000769A9" w:rsidRDefault="00323D4A" w:rsidP="00323D4A">
      <w:pPr>
        <w:spacing w:after="0" w:line="240" w:lineRule="auto"/>
        <w:contextualSpacing/>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MIA KEŠELJ / TRAGOVI MORA I VREMENA</w:t>
      </w:r>
      <w:r w:rsidRPr="00323D4A">
        <w:rPr>
          <w:rFonts w:ascii="Times New Roman" w:eastAsia="Times New Roman" w:hAnsi="Times New Roman" w:cs="Times New Roman"/>
          <w:b/>
          <w:bCs/>
          <w:color w:val="000000" w:themeColor="text1"/>
          <w:sz w:val="24"/>
          <w:szCs w:val="24"/>
          <w:lang w:eastAsia="hr-HR"/>
        </w:rPr>
        <w:t xml:space="preserve"> / </w:t>
      </w:r>
      <w:r w:rsidRPr="00323D4A">
        <w:rPr>
          <w:rFonts w:ascii="Times New Roman" w:eastAsia="Times New Roman" w:hAnsi="Times New Roman" w:cs="Times New Roman"/>
          <w:color w:val="000000" w:themeColor="text1"/>
          <w:sz w:val="24"/>
          <w:szCs w:val="24"/>
          <w:lang w:eastAsia="hr-HR"/>
        </w:rPr>
        <w:t>01.08.2024. – 31.08.2024</w:t>
      </w:r>
    </w:p>
    <w:p w14:paraId="16BB1608" w14:textId="4FF372EB" w:rsidR="00323D4A" w:rsidRPr="00323D4A" w:rsidRDefault="00323D4A" w:rsidP="00323D4A">
      <w:pPr>
        <w:spacing w:after="0" w:line="240" w:lineRule="auto"/>
        <w:contextualSpacing/>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lastRenderedPageBreak/>
        <w:t>Samostalna izložba slika</w:t>
      </w:r>
    </w:p>
    <w:p w14:paraId="2248FED5" w14:textId="77777777" w:rsidR="00323D4A" w:rsidRPr="00323D4A" w:rsidRDefault="00323D4A" w:rsidP="00323D4A">
      <w:pPr>
        <w:spacing w:after="0" w:line="240" w:lineRule="auto"/>
        <w:contextualSpacing/>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Porečko beogradska umjetnica Mia Kešelj predstavlat se publici akrilima na platnu koje je autorica naslikala u posljednje dvije godine u Poreču.</w:t>
      </w:r>
    </w:p>
    <w:p w14:paraId="6565079F" w14:textId="77777777" w:rsidR="00323D4A" w:rsidRPr="00323D4A" w:rsidRDefault="00323D4A" w:rsidP="00323D4A">
      <w:pPr>
        <w:spacing w:after="0" w:line="240" w:lineRule="auto"/>
        <w:contextualSpacing/>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DAVOR KLIMAN / SECCOZIDI</w:t>
      </w:r>
      <w:r w:rsidRPr="00323D4A">
        <w:rPr>
          <w:rFonts w:ascii="Times New Roman" w:eastAsia="Times New Roman" w:hAnsi="Times New Roman" w:cs="Times New Roman"/>
          <w:b/>
          <w:bCs/>
          <w:color w:val="000000" w:themeColor="text1"/>
          <w:sz w:val="24"/>
          <w:szCs w:val="24"/>
          <w:lang w:eastAsia="hr-HR"/>
        </w:rPr>
        <w:t xml:space="preserve"> / </w:t>
      </w:r>
      <w:r w:rsidRPr="00323D4A">
        <w:rPr>
          <w:rFonts w:ascii="Times New Roman" w:eastAsia="Times New Roman" w:hAnsi="Times New Roman" w:cs="Times New Roman"/>
          <w:color w:val="000000" w:themeColor="text1"/>
          <w:sz w:val="24"/>
          <w:szCs w:val="24"/>
          <w:lang w:eastAsia="hr-HR"/>
        </w:rPr>
        <w:t>05.09. 2024. – 05.10.2024.</w:t>
      </w:r>
    </w:p>
    <w:p w14:paraId="6FE23B38" w14:textId="77777777" w:rsidR="00323D4A" w:rsidRPr="00323D4A" w:rsidRDefault="00323D4A" w:rsidP="00323D4A">
      <w:pPr>
        <w:spacing w:after="0" w:line="240" w:lineRule="auto"/>
        <w:contextualSpacing/>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Pulski umjetnik i pedagog Davor Kliman predstavio se porečkoj likovnoj publici slikama iz serije Seccozidi koje su nastale u razdoblju od 2019. do 2021. godine. Slikajući stilizirane suhozide Kliman stvara površine jakog ritma koji vjerojatno proizlazi iz njegovog bavljenja glazbom.</w:t>
      </w:r>
    </w:p>
    <w:p w14:paraId="5506D917" w14:textId="77777777" w:rsidR="00323D4A" w:rsidRPr="00323D4A" w:rsidRDefault="00323D4A" w:rsidP="00323D4A">
      <w:pPr>
        <w:spacing w:after="0" w:line="240" w:lineRule="auto"/>
        <w:contextualSpacing/>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SNEŽANA VUJOVIĆ NIKOLIĆ: ČUVARI I LJUBAVNE SLIKE</w:t>
      </w:r>
      <w:r w:rsidRPr="00323D4A">
        <w:rPr>
          <w:rFonts w:ascii="Times New Roman" w:eastAsia="Times New Roman" w:hAnsi="Times New Roman" w:cs="Times New Roman"/>
          <w:b/>
          <w:bCs/>
          <w:color w:val="000000" w:themeColor="text1"/>
          <w:sz w:val="24"/>
          <w:szCs w:val="24"/>
          <w:lang w:eastAsia="hr-HR"/>
        </w:rPr>
        <w:t xml:space="preserve"> / </w:t>
      </w:r>
      <w:r w:rsidRPr="00323D4A">
        <w:rPr>
          <w:rFonts w:ascii="Times New Roman" w:eastAsia="Times New Roman" w:hAnsi="Times New Roman" w:cs="Times New Roman"/>
          <w:color w:val="000000" w:themeColor="text1"/>
          <w:sz w:val="24"/>
          <w:szCs w:val="24"/>
          <w:lang w:eastAsia="hr-HR"/>
        </w:rPr>
        <w:t xml:space="preserve">10.12. 2024. – 27.12.2024. </w:t>
      </w:r>
    </w:p>
    <w:p w14:paraId="02C32A0A" w14:textId="77777777" w:rsidR="00323D4A" w:rsidRPr="00323D4A" w:rsidRDefault="00323D4A" w:rsidP="00323D4A">
      <w:pPr>
        <w:spacing w:after="0" w:line="240" w:lineRule="auto"/>
        <w:contextualSpacing/>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Samostalna izložba u foajeu kazališta POUP-a</w:t>
      </w:r>
    </w:p>
    <w:p w14:paraId="14307D94" w14:textId="77777777" w:rsidR="00323D4A" w:rsidRPr="00323D4A" w:rsidRDefault="00323D4A" w:rsidP="00323D4A">
      <w:pPr>
        <w:spacing w:after="0" w:line="240" w:lineRule="auto"/>
        <w:contextualSpacing/>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Umjetničke slike Snežane Vujović Nikolić oblikuju prostor prema sustavu uravnoteženih oblika, dinamičnih veza, određene napetosti i razrješenja među njima, dok ga je u kontekstu njegove virtualne strukture moguće sagledati kao simbol osjećaja život, koji autor želi podijeliti s gledateljem.</w:t>
      </w:r>
    </w:p>
    <w:p w14:paraId="234E563C" w14:textId="77777777" w:rsidR="00323D4A" w:rsidRPr="00323D4A" w:rsidRDefault="00323D4A" w:rsidP="00323D4A">
      <w:pPr>
        <w:spacing w:after="0" w:line="240" w:lineRule="auto"/>
        <w:contextualSpacing/>
        <w:rPr>
          <w:rFonts w:ascii="Times New Roman" w:eastAsia="Times New Roman" w:hAnsi="Times New Roman" w:cs="Times New Roman"/>
          <w:color w:val="000000" w:themeColor="text1"/>
          <w:sz w:val="24"/>
          <w:szCs w:val="24"/>
          <w:lang w:val="fr-FR" w:eastAsia="hr-HR"/>
        </w:rPr>
      </w:pPr>
      <w:r w:rsidRPr="00323D4A">
        <w:rPr>
          <w:rFonts w:ascii="Times New Roman" w:eastAsia="Times New Roman" w:hAnsi="Times New Roman" w:cs="Times New Roman"/>
          <w:color w:val="000000" w:themeColor="text1"/>
          <w:sz w:val="24"/>
          <w:szCs w:val="24"/>
          <w:lang w:eastAsia="hr-HR"/>
        </w:rPr>
        <w:tab/>
      </w:r>
      <w:r w:rsidRPr="00323D4A">
        <w:rPr>
          <w:rFonts w:ascii="Times New Roman" w:eastAsia="Times New Roman" w:hAnsi="Times New Roman" w:cs="Times New Roman"/>
          <w:i/>
          <w:iCs/>
          <w:color w:val="000000" w:themeColor="text1"/>
          <w:sz w:val="24"/>
          <w:szCs w:val="24"/>
          <w:lang w:eastAsia="hr-HR"/>
        </w:rPr>
        <w:t xml:space="preserve">34. Međunarodna studentska kiparska škola Montraker / </w:t>
      </w:r>
      <w:r w:rsidRPr="00323D4A">
        <w:rPr>
          <w:rFonts w:ascii="Times New Roman" w:eastAsia="Times New Roman" w:hAnsi="Times New Roman" w:cs="Times New Roman"/>
          <w:color w:val="000000" w:themeColor="text1"/>
          <w:sz w:val="24"/>
          <w:szCs w:val="24"/>
          <w:lang w:eastAsia="hr-HR"/>
        </w:rPr>
        <w:t xml:space="preserve">02.09.2024. - 14.09.2024. - U radu Škole sudjelovali su studenti i profesori s akademija iz Zagreba (Alem Korkut i Samuel Matijević), Rijeke (Hrvoje Urumović i Stipe Golem), Splita (Nikola Džaja i Roko Tomić) i Ljubljane (Metod Frlic i Lucija Laura Schwarzbartl). </w:t>
      </w:r>
      <w:r w:rsidRPr="00323D4A">
        <w:rPr>
          <w:rFonts w:ascii="Times New Roman" w:eastAsia="Times New Roman" w:hAnsi="Times New Roman" w:cs="Times New Roman"/>
          <w:color w:val="000000" w:themeColor="text1"/>
          <w:sz w:val="24"/>
          <w:szCs w:val="24"/>
          <w:lang w:val="en-AU" w:eastAsia="hr-HR"/>
        </w:rPr>
        <w:t xml:space="preserve">Dosadašnji mentor i dekan venecijanske Akademije lijepih umjetnosti Giuseppe La Bruna završio je svoju skulpturu na kojoj je započeo rad prošle godine. Studentima su u radu pomagali kamenoklesari Deni Krizmanić i Mauricio </w:t>
      </w:r>
      <w:proofErr w:type="gramStart"/>
      <w:r w:rsidRPr="00323D4A">
        <w:rPr>
          <w:rFonts w:ascii="Times New Roman" w:eastAsia="Times New Roman" w:hAnsi="Times New Roman" w:cs="Times New Roman"/>
          <w:color w:val="000000" w:themeColor="text1"/>
          <w:sz w:val="24"/>
          <w:szCs w:val="24"/>
          <w:lang w:val="en-AU" w:eastAsia="hr-HR"/>
        </w:rPr>
        <w:t>Matukina .</w:t>
      </w:r>
      <w:proofErr w:type="gramEnd"/>
      <w:r w:rsidRPr="00323D4A">
        <w:rPr>
          <w:rFonts w:ascii="Times New Roman" w:eastAsia="Times New Roman" w:hAnsi="Times New Roman" w:cs="Times New Roman"/>
          <w:color w:val="000000" w:themeColor="text1"/>
          <w:sz w:val="24"/>
          <w:szCs w:val="24"/>
          <w:lang w:val="en-AU" w:eastAsia="hr-HR"/>
        </w:rPr>
        <w:t xml:space="preserve"> Stručna suradnica bila je Vilma Bartolić, povjesničarka umjetnosti, koja je na zatvaranju predstavila gotove skulpture i napisala tekst za katalog. </w:t>
      </w:r>
      <w:r w:rsidRPr="00323D4A">
        <w:rPr>
          <w:rFonts w:ascii="Times New Roman" w:eastAsia="Times New Roman" w:hAnsi="Times New Roman" w:cs="Times New Roman"/>
          <w:color w:val="000000" w:themeColor="text1"/>
          <w:sz w:val="24"/>
          <w:szCs w:val="24"/>
          <w:lang w:val="fr-FR" w:eastAsia="hr-HR"/>
        </w:rPr>
        <w:t>Tema je bila zadana, studenti su radili skulpture koje se mogu koristiti kao klupe.</w:t>
      </w:r>
    </w:p>
    <w:p w14:paraId="0F4F0082" w14:textId="77777777" w:rsidR="00323D4A" w:rsidRPr="00323D4A" w:rsidRDefault="00323D4A" w:rsidP="00323D4A">
      <w:pPr>
        <w:spacing w:after="0" w:line="240" w:lineRule="auto"/>
        <w:rPr>
          <w:rFonts w:ascii="Times New Roman" w:eastAsia="Times New Roman" w:hAnsi="Times New Roman" w:cs="Times New Roman"/>
          <w:noProof/>
          <w:color w:val="000000" w:themeColor="text1"/>
          <w:sz w:val="24"/>
          <w:szCs w:val="24"/>
          <w:lang w:eastAsia="hr-HR"/>
        </w:rPr>
      </w:pPr>
      <w:r w:rsidRPr="00323D4A">
        <w:rPr>
          <w:rFonts w:ascii="Times New Roman" w:eastAsia="Times New Roman" w:hAnsi="Times New Roman" w:cs="Times New Roman"/>
          <w:noProof/>
          <w:color w:val="000000" w:themeColor="text1"/>
          <w:sz w:val="24"/>
          <w:szCs w:val="24"/>
          <w:lang w:eastAsia="hr-HR"/>
        </w:rPr>
        <w:t xml:space="preserve">Aktivnost </w:t>
      </w:r>
      <w:r w:rsidRPr="00323D4A">
        <w:rPr>
          <w:rFonts w:ascii="Times New Roman" w:eastAsia="Times New Roman" w:hAnsi="Times New Roman" w:cs="Times New Roman"/>
          <w:i/>
          <w:iCs/>
          <w:noProof/>
          <w:color w:val="000000" w:themeColor="text1"/>
          <w:sz w:val="24"/>
          <w:szCs w:val="24"/>
          <w:lang w:eastAsia="hr-HR"/>
        </w:rPr>
        <w:t>Manifestacije, predstave, izložbe i obrazovanje u kulturi</w:t>
      </w:r>
      <w:r w:rsidRPr="00323D4A">
        <w:rPr>
          <w:rFonts w:ascii="Times New Roman" w:eastAsia="Times New Roman" w:hAnsi="Times New Roman" w:cs="Times New Roman"/>
          <w:noProof/>
          <w:color w:val="000000" w:themeColor="text1"/>
          <w:sz w:val="24"/>
          <w:szCs w:val="24"/>
          <w:lang w:eastAsia="hr-HR"/>
        </w:rPr>
        <w:t xml:space="preserve"> izvršena je u vrijednosti 82,11% od planiranog iznosa.</w:t>
      </w:r>
    </w:p>
    <w:p w14:paraId="64D3445B" w14:textId="77777777" w:rsidR="00323D4A" w:rsidRPr="00323D4A" w:rsidRDefault="00323D4A" w:rsidP="00323D4A">
      <w:pPr>
        <w:spacing w:after="0" w:line="240" w:lineRule="auto"/>
        <w:contextualSpacing/>
        <w:rPr>
          <w:rFonts w:ascii="Times New Roman" w:eastAsia="Times New Roman" w:hAnsi="Times New Roman" w:cs="Times New Roman"/>
          <w:b/>
          <w:bCs/>
          <w:color w:val="000000" w:themeColor="text1"/>
          <w:sz w:val="24"/>
          <w:szCs w:val="24"/>
          <w:u w:val="single"/>
          <w:lang w:val="en-AU" w:eastAsia="hr-HR"/>
        </w:rPr>
      </w:pPr>
      <w:r w:rsidRPr="00323D4A">
        <w:rPr>
          <w:rFonts w:ascii="Times New Roman" w:eastAsia="Times New Roman" w:hAnsi="Times New Roman" w:cs="Times New Roman"/>
          <w:b/>
          <w:bCs/>
          <w:color w:val="000000" w:themeColor="text1"/>
          <w:sz w:val="24"/>
          <w:szCs w:val="24"/>
          <w:u w:val="single"/>
          <w:lang w:val="en-AU" w:eastAsia="hr-HR"/>
        </w:rPr>
        <w:t>Kapitalni projekti:</w:t>
      </w:r>
    </w:p>
    <w:p w14:paraId="17F23BB1"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Nabava opreme za upravu</w:t>
      </w:r>
      <w:r w:rsidRPr="00323D4A">
        <w:rPr>
          <w:rFonts w:ascii="Times New Roman" w:eastAsia="Times New Roman" w:hAnsi="Times New Roman" w:cs="Times New Roman"/>
          <w:color w:val="000000" w:themeColor="text1"/>
          <w:sz w:val="24"/>
          <w:szCs w:val="24"/>
          <w:lang w:val="en-AU" w:eastAsia="hr-HR"/>
        </w:rPr>
        <w:t xml:space="preserve"> –nabavljeno je računalo, plesni pod, media player, mikrofoni, i vatrogasni aparati</w:t>
      </w:r>
    </w:p>
    <w:p w14:paraId="42E8A69B" w14:textId="77777777" w:rsidR="00323D4A" w:rsidRPr="00323D4A" w:rsidRDefault="00323D4A" w:rsidP="00323D4A">
      <w:pPr>
        <w:spacing w:after="0" w:line="240" w:lineRule="auto"/>
        <w:rPr>
          <w:rFonts w:ascii="Times New Roman" w:eastAsia="Times New Roman" w:hAnsi="Times New Roman" w:cs="Times New Roman"/>
          <w:noProof/>
          <w:color w:val="000000" w:themeColor="text1"/>
          <w:sz w:val="24"/>
          <w:szCs w:val="24"/>
          <w:lang w:eastAsia="hr-HR"/>
        </w:rPr>
      </w:pPr>
      <w:r w:rsidRPr="00323D4A">
        <w:rPr>
          <w:rFonts w:ascii="Times New Roman" w:eastAsia="Times New Roman" w:hAnsi="Times New Roman" w:cs="Times New Roman"/>
          <w:noProof/>
          <w:color w:val="000000" w:themeColor="text1"/>
          <w:sz w:val="24"/>
          <w:szCs w:val="24"/>
          <w:lang w:eastAsia="hr-HR"/>
        </w:rPr>
        <w:t>Aktivnost je izvršena u vrijednosti 64,36% od planiranog iznosa.</w:t>
      </w:r>
    </w:p>
    <w:p w14:paraId="724C4FB6"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Nabava opreme za kulturu</w:t>
      </w:r>
      <w:r w:rsidRPr="00323D4A">
        <w:rPr>
          <w:rFonts w:ascii="Times New Roman" w:eastAsia="Times New Roman" w:hAnsi="Times New Roman" w:cs="Times New Roman"/>
          <w:color w:val="000000" w:themeColor="text1"/>
          <w:sz w:val="24"/>
          <w:szCs w:val="24"/>
          <w:lang w:val="en-AU" w:eastAsia="hr-HR"/>
        </w:rPr>
        <w:t xml:space="preserve"> – nabavljeno je računalo, nadogradnja digitalne kino opreme, brusilica i rezne ploče za brusilicu</w:t>
      </w:r>
    </w:p>
    <w:p w14:paraId="749AFD4A" w14:textId="77777777" w:rsidR="00323D4A" w:rsidRPr="00323D4A" w:rsidRDefault="00323D4A" w:rsidP="00323D4A">
      <w:pPr>
        <w:spacing w:after="0" w:line="240" w:lineRule="auto"/>
        <w:rPr>
          <w:rFonts w:ascii="Times New Roman" w:eastAsia="Times New Roman" w:hAnsi="Times New Roman" w:cs="Times New Roman"/>
          <w:noProof/>
          <w:color w:val="000000" w:themeColor="text1"/>
          <w:sz w:val="24"/>
          <w:szCs w:val="24"/>
          <w:lang w:eastAsia="hr-HR"/>
        </w:rPr>
      </w:pPr>
      <w:r w:rsidRPr="00323D4A">
        <w:rPr>
          <w:rFonts w:ascii="Times New Roman" w:eastAsia="Times New Roman" w:hAnsi="Times New Roman" w:cs="Times New Roman"/>
          <w:noProof/>
          <w:color w:val="000000" w:themeColor="text1"/>
          <w:sz w:val="24"/>
          <w:szCs w:val="24"/>
          <w:lang w:eastAsia="hr-HR"/>
        </w:rPr>
        <w:t>Aktivnost je izvršena u vrijednosti 65,79% od planiranog iznosa.</w:t>
      </w:r>
    </w:p>
    <w:p w14:paraId="78F3E99A" w14:textId="77777777" w:rsidR="00323D4A" w:rsidRPr="00323D4A" w:rsidRDefault="00323D4A" w:rsidP="00323D4A">
      <w:pPr>
        <w:spacing w:after="0" w:line="240" w:lineRule="auto"/>
        <w:contextualSpacing/>
        <w:rPr>
          <w:rFonts w:ascii="Times New Roman" w:eastAsia="Times New Roman" w:hAnsi="Times New Roman" w:cs="Times New Roman"/>
          <w:b/>
          <w:bCs/>
          <w:color w:val="000000" w:themeColor="text1"/>
          <w:sz w:val="24"/>
          <w:szCs w:val="24"/>
          <w:u w:val="single"/>
          <w:lang w:val="en-AU" w:eastAsia="hr-HR"/>
        </w:rPr>
      </w:pPr>
      <w:r w:rsidRPr="00323D4A">
        <w:rPr>
          <w:rFonts w:ascii="Times New Roman" w:eastAsia="Times New Roman" w:hAnsi="Times New Roman" w:cs="Times New Roman"/>
          <w:b/>
          <w:bCs/>
          <w:color w:val="000000" w:themeColor="text1"/>
          <w:sz w:val="24"/>
          <w:szCs w:val="24"/>
          <w:u w:val="single"/>
          <w:lang w:val="en-AU" w:eastAsia="hr-HR"/>
        </w:rPr>
        <w:t>Tekući projekti:</w:t>
      </w:r>
    </w:p>
    <w:p w14:paraId="4055C489" w14:textId="77777777" w:rsidR="00323D4A" w:rsidRPr="00323D4A" w:rsidRDefault="00323D4A" w:rsidP="00323D4A">
      <w:pPr>
        <w:spacing w:after="0" w:line="240" w:lineRule="auto"/>
        <w:contextualSpacing/>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b/>
          <w:bCs/>
          <w:i/>
          <w:iCs/>
          <w:color w:val="000000" w:themeColor="text1"/>
          <w:sz w:val="24"/>
          <w:szCs w:val="24"/>
          <w:lang w:val="en-AU" w:eastAsia="hr-HR"/>
        </w:rPr>
        <w:t>EU projekt: ESF-EDUCOSI.TURIZAM</w:t>
      </w:r>
      <w:r w:rsidRPr="00323D4A">
        <w:rPr>
          <w:rFonts w:ascii="Times New Roman" w:eastAsia="Times New Roman" w:hAnsi="Times New Roman" w:cs="Times New Roman"/>
          <w:color w:val="000000" w:themeColor="text1"/>
          <w:sz w:val="24"/>
          <w:szCs w:val="24"/>
          <w:lang w:val="en-AU" w:eastAsia="hr-HR"/>
        </w:rPr>
        <w:t>- edukacije osoba s invaliditetom za poslove u turizmu – provedeno je financijsko i administrativno usklađivanje projekta. Izrađena su sva završna izvješća i provedene kontrole od strane posredničkih tijela te dopune zahtjeva za nadoknadu sredstava. Provedenom kontrolom odobreni sus vi mjerljivi ishodi projekta te time ostvareni uvjeti za isplatu traženih bespovratnih sredstava.</w:t>
      </w:r>
    </w:p>
    <w:p w14:paraId="3561A4E5" w14:textId="77777777" w:rsidR="00323D4A" w:rsidRPr="00323D4A" w:rsidRDefault="00323D4A" w:rsidP="00323D4A">
      <w:pPr>
        <w:spacing w:after="0" w:line="240" w:lineRule="auto"/>
        <w:contextualSpacing/>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Projekt je izvršen u vrijednosti 78,99% od planiranog iznosa.</w:t>
      </w:r>
    </w:p>
    <w:p w14:paraId="7DFFB8F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 xml:space="preserve">tekući projekt </w:t>
      </w:r>
      <w:r w:rsidRPr="00323D4A">
        <w:rPr>
          <w:rFonts w:ascii="Times New Roman" w:eastAsia="Times New Roman" w:hAnsi="Times New Roman" w:cs="Times New Roman"/>
          <w:b/>
          <w:bCs/>
          <w:i/>
          <w:iCs/>
          <w:color w:val="000000" w:themeColor="text1"/>
          <w:sz w:val="24"/>
          <w:szCs w:val="24"/>
          <w:lang w:val="en-AU" w:eastAsia="hr-HR"/>
        </w:rPr>
        <w:t>EU projekt STAGE-INTERREG IT-</w:t>
      </w:r>
      <w:proofErr w:type="gramStart"/>
      <w:r w:rsidRPr="00323D4A">
        <w:rPr>
          <w:rFonts w:ascii="Times New Roman" w:eastAsia="Times New Roman" w:hAnsi="Times New Roman" w:cs="Times New Roman"/>
          <w:b/>
          <w:bCs/>
          <w:i/>
          <w:iCs/>
          <w:color w:val="000000" w:themeColor="text1"/>
          <w:sz w:val="24"/>
          <w:szCs w:val="24"/>
          <w:lang w:val="en-AU" w:eastAsia="hr-HR"/>
        </w:rPr>
        <w:t>CRO</w:t>
      </w:r>
      <w:r w:rsidRPr="00323D4A">
        <w:rPr>
          <w:rFonts w:ascii="Times New Roman" w:eastAsia="Times New Roman" w:hAnsi="Times New Roman" w:cs="Times New Roman"/>
          <w:color w:val="000000" w:themeColor="text1"/>
          <w:sz w:val="24"/>
          <w:szCs w:val="24"/>
          <w:lang w:val="en-AU" w:eastAsia="hr-HR"/>
        </w:rPr>
        <w:t xml:space="preserve">  I.</w:t>
      </w:r>
      <w:proofErr w:type="gramEnd"/>
      <w:r w:rsidRPr="00323D4A">
        <w:rPr>
          <w:rFonts w:ascii="Times New Roman" w:eastAsia="Times New Roman" w:hAnsi="Times New Roman" w:cs="Times New Roman"/>
          <w:color w:val="000000" w:themeColor="text1"/>
          <w:sz w:val="24"/>
          <w:szCs w:val="24"/>
          <w:lang w:val="en-AU" w:eastAsia="hr-HR"/>
        </w:rPr>
        <w:t xml:space="preserve"> izmjenama I dopunama proračuna za 2024. godinu planirano smanjenje u ukupnom iznosu za -100</w:t>
      </w:r>
      <w:proofErr w:type="gramStart"/>
      <w:r w:rsidRPr="00323D4A">
        <w:rPr>
          <w:rFonts w:ascii="Times New Roman" w:eastAsia="Times New Roman" w:hAnsi="Times New Roman" w:cs="Times New Roman"/>
          <w:color w:val="000000" w:themeColor="text1"/>
          <w:sz w:val="24"/>
          <w:szCs w:val="24"/>
          <w:lang w:val="en-AU" w:eastAsia="hr-HR"/>
        </w:rPr>
        <w:t>%,,</w:t>
      </w:r>
      <w:proofErr w:type="gramEnd"/>
      <w:r w:rsidRPr="00323D4A">
        <w:rPr>
          <w:rFonts w:ascii="Times New Roman" w:eastAsia="Times New Roman" w:hAnsi="Times New Roman" w:cs="Times New Roman"/>
          <w:color w:val="000000" w:themeColor="text1"/>
          <w:sz w:val="24"/>
          <w:szCs w:val="24"/>
          <w:lang w:val="en-AU" w:eastAsia="hr-HR"/>
        </w:rPr>
        <w:t xml:space="preserve"> jer se projekt neće realizirati,</w:t>
      </w:r>
    </w:p>
    <w:p w14:paraId="5667920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AU" w:eastAsia="hr-HR"/>
        </w:rPr>
      </w:pPr>
      <w:r w:rsidRPr="00323D4A">
        <w:rPr>
          <w:rFonts w:ascii="Times New Roman" w:eastAsia="Times New Roman" w:hAnsi="Times New Roman" w:cs="Times New Roman"/>
          <w:color w:val="000000" w:themeColor="text1"/>
          <w:sz w:val="24"/>
          <w:szCs w:val="24"/>
          <w:lang w:val="en-AU" w:eastAsia="hr-HR"/>
        </w:rPr>
        <w:t xml:space="preserve">- tekući projekt </w:t>
      </w:r>
      <w:r w:rsidRPr="00323D4A">
        <w:rPr>
          <w:rFonts w:ascii="Times New Roman" w:eastAsia="Times New Roman" w:hAnsi="Times New Roman" w:cs="Times New Roman"/>
          <w:b/>
          <w:bCs/>
          <w:i/>
          <w:iCs/>
          <w:color w:val="000000" w:themeColor="text1"/>
          <w:sz w:val="24"/>
          <w:szCs w:val="24"/>
          <w:lang w:val="en-AU" w:eastAsia="hr-HR"/>
        </w:rPr>
        <w:t>ERASMUS K1 MOBILNOST</w:t>
      </w:r>
      <w:r w:rsidRPr="00323D4A">
        <w:rPr>
          <w:rFonts w:ascii="Times New Roman" w:eastAsia="Times New Roman" w:hAnsi="Times New Roman" w:cs="Times New Roman"/>
          <w:color w:val="000000" w:themeColor="text1"/>
          <w:sz w:val="24"/>
          <w:szCs w:val="24"/>
          <w:lang w:val="en-AU" w:eastAsia="hr-HR"/>
        </w:rPr>
        <w:t xml:space="preserve"> – I. izmjenama I dopunama proračuna za 2024. godinu planirano smanjenje u ukupnom iznosu za -100</w:t>
      </w:r>
      <w:proofErr w:type="gramStart"/>
      <w:r w:rsidRPr="00323D4A">
        <w:rPr>
          <w:rFonts w:ascii="Times New Roman" w:eastAsia="Times New Roman" w:hAnsi="Times New Roman" w:cs="Times New Roman"/>
          <w:color w:val="000000" w:themeColor="text1"/>
          <w:sz w:val="24"/>
          <w:szCs w:val="24"/>
          <w:lang w:val="en-AU" w:eastAsia="hr-HR"/>
        </w:rPr>
        <w:t>%,,</w:t>
      </w:r>
      <w:proofErr w:type="gramEnd"/>
      <w:r w:rsidRPr="00323D4A">
        <w:rPr>
          <w:rFonts w:ascii="Times New Roman" w:eastAsia="Times New Roman" w:hAnsi="Times New Roman" w:cs="Times New Roman"/>
          <w:color w:val="000000" w:themeColor="text1"/>
          <w:sz w:val="24"/>
          <w:szCs w:val="24"/>
          <w:lang w:val="en-AU" w:eastAsia="hr-HR"/>
        </w:rPr>
        <w:t xml:space="preserve"> jer se projekt neće realizirati.</w:t>
      </w:r>
    </w:p>
    <w:p w14:paraId="5E5AF116" w14:textId="30E34FD0" w:rsidR="00323D4A" w:rsidRDefault="00323D4A" w:rsidP="00323D4A">
      <w:pPr>
        <w:spacing w:after="0" w:line="240" w:lineRule="auto"/>
        <w:jc w:val="both"/>
        <w:rPr>
          <w:rFonts w:ascii="Times New Roman" w:eastAsia="Times New Roman" w:hAnsi="Times New Roman" w:cs="Times New Roman"/>
          <w:color w:val="000000" w:themeColor="text1"/>
          <w:sz w:val="24"/>
          <w:szCs w:val="24"/>
          <w:u w:val="single"/>
          <w:lang w:eastAsia="hr-HR"/>
        </w:rPr>
      </w:pPr>
    </w:p>
    <w:p w14:paraId="1B79A00D" w14:textId="23FDE31F" w:rsidR="000769A9" w:rsidRDefault="000769A9" w:rsidP="00323D4A">
      <w:pPr>
        <w:spacing w:after="0" w:line="240" w:lineRule="auto"/>
        <w:jc w:val="both"/>
        <w:rPr>
          <w:rFonts w:ascii="Times New Roman" w:eastAsia="Times New Roman" w:hAnsi="Times New Roman" w:cs="Times New Roman"/>
          <w:color w:val="000000" w:themeColor="text1"/>
          <w:sz w:val="24"/>
          <w:szCs w:val="24"/>
          <w:u w:val="single"/>
          <w:lang w:eastAsia="hr-HR"/>
        </w:rPr>
      </w:pPr>
    </w:p>
    <w:p w14:paraId="5DFEF247" w14:textId="43A65FC4" w:rsidR="000769A9" w:rsidRDefault="000769A9" w:rsidP="00323D4A">
      <w:pPr>
        <w:spacing w:after="0" w:line="240" w:lineRule="auto"/>
        <w:jc w:val="both"/>
        <w:rPr>
          <w:rFonts w:ascii="Times New Roman" w:eastAsia="Times New Roman" w:hAnsi="Times New Roman" w:cs="Times New Roman"/>
          <w:color w:val="000000" w:themeColor="text1"/>
          <w:sz w:val="24"/>
          <w:szCs w:val="24"/>
          <w:u w:val="single"/>
          <w:lang w:eastAsia="hr-HR"/>
        </w:rPr>
      </w:pPr>
    </w:p>
    <w:p w14:paraId="60B4C81B" w14:textId="00ACF077" w:rsidR="000769A9" w:rsidRDefault="000769A9" w:rsidP="00323D4A">
      <w:pPr>
        <w:spacing w:after="0" w:line="240" w:lineRule="auto"/>
        <w:jc w:val="both"/>
        <w:rPr>
          <w:rFonts w:ascii="Times New Roman" w:eastAsia="Times New Roman" w:hAnsi="Times New Roman" w:cs="Times New Roman"/>
          <w:color w:val="000000" w:themeColor="text1"/>
          <w:sz w:val="24"/>
          <w:szCs w:val="24"/>
          <w:u w:val="single"/>
          <w:lang w:eastAsia="hr-HR"/>
        </w:rPr>
      </w:pPr>
    </w:p>
    <w:p w14:paraId="0591B317" w14:textId="0DDFCE1C" w:rsidR="000769A9" w:rsidRDefault="000769A9" w:rsidP="00323D4A">
      <w:pPr>
        <w:spacing w:after="0" w:line="240" w:lineRule="auto"/>
        <w:jc w:val="both"/>
        <w:rPr>
          <w:rFonts w:ascii="Times New Roman" w:eastAsia="Times New Roman" w:hAnsi="Times New Roman" w:cs="Times New Roman"/>
          <w:color w:val="000000" w:themeColor="text1"/>
          <w:sz w:val="24"/>
          <w:szCs w:val="24"/>
          <w:u w:val="single"/>
          <w:lang w:eastAsia="hr-HR"/>
        </w:rPr>
      </w:pPr>
    </w:p>
    <w:p w14:paraId="5DF2D259" w14:textId="27A98348" w:rsidR="000769A9" w:rsidRDefault="000769A9" w:rsidP="00323D4A">
      <w:pPr>
        <w:spacing w:after="0" w:line="240" w:lineRule="auto"/>
        <w:jc w:val="both"/>
        <w:rPr>
          <w:rFonts w:ascii="Times New Roman" w:eastAsia="Times New Roman" w:hAnsi="Times New Roman" w:cs="Times New Roman"/>
          <w:color w:val="000000" w:themeColor="text1"/>
          <w:sz w:val="24"/>
          <w:szCs w:val="24"/>
          <w:u w:val="single"/>
          <w:lang w:eastAsia="hr-HR"/>
        </w:rPr>
      </w:pPr>
    </w:p>
    <w:p w14:paraId="2D1E3407" w14:textId="374F77B9" w:rsidR="000769A9" w:rsidRDefault="000769A9" w:rsidP="00323D4A">
      <w:pPr>
        <w:spacing w:after="0" w:line="240" w:lineRule="auto"/>
        <w:jc w:val="both"/>
        <w:rPr>
          <w:rFonts w:ascii="Times New Roman" w:eastAsia="Times New Roman" w:hAnsi="Times New Roman" w:cs="Times New Roman"/>
          <w:color w:val="000000" w:themeColor="text1"/>
          <w:sz w:val="24"/>
          <w:szCs w:val="24"/>
          <w:u w:val="single"/>
          <w:lang w:eastAsia="hr-HR"/>
        </w:rPr>
      </w:pPr>
    </w:p>
    <w:p w14:paraId="7EB0D490" w14:textId="77777777" w:rsidR="000769A9" w:rsidRPr="00323D4A" w:rsidRDefault="000769A9" w:rsidP="00323D4A">
      <w:pPr>
        <w:spacing w:after="0" w:line="240" w:lineRule="auto"/>
        <w:jc w:val="both"/>
        <w:rPr>
          <w:rFonts w:ascii="Times New Roman" w:eastAsia="Times New Roman" w:hAnsi="Times New Roman" w:cs="Times New Roman"/>
          <w:color w:val="000000" w:themeColor="text1"/>
          <w:sz w:val="24"/>
          <w:szCs w:val="24"/>
          <w:u w:val="single"/>
          <w:lang w:eastAsia="hr-HR"/>
        </w:rPr>
      </w:pPr>
    </w:p>
    <w:p w14:paraId="61DFB634" w14:textId="7C678FB5" w:rsidR="00323D4A" w:rsidRPr="00323D4A" w:rsidRDefault="00323D4A" w:rsidP="00323D4A">
      <w:pPr>
        <w:spacing w:after="200" w:line="276" w:lineRule="auto"/>
        <w:contextualSpacing/>
        <w:outlineLvl w:val="2"/>
        <w:rPr>
          <w:rFonts w:ascii="Times New Roman" w:eastAsia="Times New Roman" w:hAnsi="Times New Roman" w:cs="Times New Roman"/>
          <w:b/>
          <w:color w:val="000000" w:themeColor="text1"/>
          <w:sz w:val="24"/>
          <w:szCs w:val="24"/>
          <w:lang w:eastAsia="hr-HR"/>
        </w:rPr>
      </w:pPr>
      <w:bookmarkStart w:id="162" w:name="_Toc198884315"/>
      <w:bookmarkStart w:id="163" w:name="_Toc198898382"/>
      <w:r w:rsidRPr="00323D4A">
        <w:rPr>
          <w:rFonts w:ascii="Times New Roman" w:eastAsia="Times New Roman" w:hAnsi="Times New Roman" w:cs="Times New Roman"/>
          <w:b/>
          <w:color w:val="000000" w:themeColor="text1"/>
          <w:sz w:val="24"/>
          <w:szCs w:val="24"/>
          <w:lang w:eastAsia="hr-HR"/>
        </w:rPr>
        <w:lastRenderedPageBreak/>
        <w:t>4.3.8.GRADSKA KNJIŽNICA POREČ</w:t>
      </w:r>
      <w:bookmarkEnd w:id="162"/>
      <w:bookmarkEnd w:id="163"/>
    </w:p>
    <w:p w14:paraId="5E5DC13B"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bookmarkStart w:id="164" w:name="_Hlk130226578"/>
    </w:p>
    <w:tbl>
      <w:tblPr>
        <w:tblW w:w="5000" w:type="pct"/>
        <w:tblLook w:val="04A0" w:firstRow="1" w:lastRow="0" w:firstColumn="1" w:lastColumn="0" w:noHBand="0" w:noVBand="1"/>
      </w:tblPr>
      <w:tblGrid>
        <w:gridCol w:w="1130"/>
        <w:gridCol w:w="3891"/>
        <w:gridCol w:w="1949"/>
        <w:gridCol w:w="1712"/>
        <w:gridCol w:w="1055"/>
      </w:tblGrid>
      <w:tr w:rsidR="00323D4A" w:rsidRPr="00323D4A" w14:paraId="43475612" w14:textId="77777777" w:rsidTr="00964BA6">
        <w:trPr>
          <w:trHeight w:val="283"/>
        </w:trPr>
        <w:tc>
          <w:tcPr>
            <w:tcW w:w="2578"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4DCAD431"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bookmarkStart w:id="165" w:name="_Hlk101350737"/>
            <w:r w:rsidRPr="00323D4A">
              <w:rPr>
                <w:rFonts w:ascii="Times New Roman" w:eastAsia="Times New Roman" w:hAnsi="Times New Roman" w:cs="Times New Roman"/>
                <w:b/>
                <w:color w:val="000000" w:themeColor="text1"/>
                <w:sz w:val="20"/>
                <w:szCs w:val="20"/>
                <w:lang w:eastAsia="hr-HR"/>
              </w:rPr>
              <w:t>NAZIV GLAVA/NAZIV PRORAČUNSKOG KORISNIKA</w:t>
            </w:r>
          </w:p>
        </w:tc>
        <w:tc>
          <w:tcPr>
            <w:tcW w:w="1001" w:type="pct"/>
            <w:vMerge w:val="restart"/>
            <w:tcBorders>
              <w:top w:val="single" w:sz="4" w:space="0" w:color="auto"/>
              <w:left w:val="nil"/>
              <w:right w:val="single" w:sz="4" w:space="0" w:color="auto"/>
            </w:tcBorders>
            <w:shd w:val="clear" w:color="000000" w:fill="D9D9D9"/>
            <w:vAlign w:val="center"/>
          </w:tcPr>
          <w:p w14:paraId="793B3AE2"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PLAN ZA 2024.</w:t>
            </w:r>
          </w:p>
        </w:tc>
        <w:tc>
          <w:tcPr>
            <w:tcW w:w="879" w:type="pct"/>
            <w:vMerge w:val="restart"/>
            <w:tcBorders>
              <w:top w:val="single" w:sz="4" w:space="0" w:color="auto"/>
              <w:left w:val="nil"/>
              <w:right w:val="single" w:sz="4" w:space="0" w:color="auto"/>
            </w:tcBorders>
            <w:shd w:val="clear" w:color="000000" w:fill="D9D9D9"/>
            <w:vAlign w:val="center"/>
          </w:tcPr>
          <w:p w14:paraId="704EDD32"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IZVRŠENJE U 2024.</w:t>
            </w:r>
          </w:p>
        </w:tc>
        <w:tc>
          <w:tcPr>
            <w:tcW w:w="542" w:type="pct"/>
            <w:vMerge w:val="restart"/>
            <w:tcBorders>
              <w:top w:val="single" w:sz="4" w:space="0" w:color="auto"/>
              <w:left w:val="nil"/>
              <w:right w:val="single" w:sz="4" w:space="0" w:color="auto"/>
            </w:tcBorders>
            <w:shd w:val="clear" w:color="000000" w:fill="D9D9D9"/>
            <w:vAlign w:val="center"/>
          </w:tcPr>
          <w:p w14:paraId="1C88B2FD"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INDEKS</w:t>
            </w:r>
          </w:p>
        </w:tc>
      </w:tr>
      <w:tr w:rsidR="00323D4A" w:rsidRPr="00323D4A" w14:paraId="155AF953" w14:textId="77777777" w:rsidTr="00964BA6">
        <w:trPr>
          <w:trHeight w:val="283"/>
        </w:trPr>
        <w:tc>
          <w:tcPr>
            <w:tcW w:w="2578"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22BDD94A"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NAZIV PROGRAMA/AKTIVNOSTI/PROJEKTA</w:t>
            </w:r>
          </w:p>
        </w:tc>
        <w:tc>
          <w:tcPr>
            <w:tcW w:w="1001" w:type="pct"/>
            <w:vMerge/>
            <w:tcBorders>
              <w:left w:val="nil"/>
              <w:bottom w:val="single" w:sz="4" w:space="0" w:color="auto"/>
              <w:right w:val="single" w:sz="4" w:space="0" w:color="auto"/>
            </w:tcBorders>
            <w:shd w:val="clear" w:color="000000" w:fill="D9D9D9"/>
            <w:vAlign w:val="center"/>
          </w:tcPr>
          <w:p w14:paraId="6845C32C"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eastAsia="hr-HR"/>
              </w:rPr>
            </w:pPr>
          </w:p>
        </w:tc>
        <w:tc>
          <w:tcPr>
            <w:tcW w:w="879" w:type="pct"/>
            <w:vMerge/>
            <w:tcBorders>
              <w:left w:val="nil"/>
              <w:bottom w:val="single" w:sz="4" w:space="0" w:color="auto"/>
              <w:right w:val="single" w:sz="4" w:space="0" w:color="auto"/>
            </w:tcBorders>
            <w:shd w:val="clear" w:color="000000" w:fill="D9D9D9"/>
            <w:vAlign w:val="center"/>
          </w:tcPr>
          <w:p w14:paraId="575D604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eastAsia="hr-HR"/>
              </w:rPr>
            </w:pPr>
          </w:p>
        </w:tc>
        <w:tc>
          <w:tcPr>
            <w:tcW w:w="542" w:type="pct"/>
            <w:vMerge/>
            <w:tcBorders>
              <w:left w:val="nil"/>
              <w:bottom w:val="single" w:sz="4" w:space="0" w:color="auto"/>
              <w:right w:val="single" w:sz="4" w:space="0" w:color="auto"/>
            </w:tcBorders>
            <w:shd w:val="clear" w:color="000000" w:fill="D9D9D9"/>
            <w:vAlign w:val="center"/>
          </w:tcPr>
          <w:p w14:paraId="34434FD9"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eastAsia="hr-HR"/>
              </w:rPr>
            </w:pPr>
          </w:p>
        </w:tc>
      </w:tr>
      <w:tr w:rsidR="00323D4A" w:rsidRPr="00323D4A" w14:paraId="48BAB0A5" w14:textId="77777777" w:rsidTr="00964BA6">
        <w:trPr>
          <w:trHeight w:val="283"/>
        </w:trPr>
        <w:tc>
          <w:tcPr>
            <w:tcW w:w="2578"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E1B8F30"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eastAsia="hr-HR"/>
              </w:rPr>
              <w:t>RASHODI / IZDACI</w:t>
            </w:r>
          </w:p>
        </w:tc>
        <w:tc>
          <w:tcPr>
            <w:tcW w:w="1001" w:type="pct"/>
            <w:tcBorders>
              <w:top w:val="single" w:sz="4" w:space="0" w:color="auto"/>
              <w:left w:val="nil"/>
              <w:bottom w:val="single" w:sz="4" w:space="0" w:color="auto"/>
              <w:right w:val="single" w:sz="4" w:space="0" w:color="auto"/>
            </w:tcBorders>
            <w:shd w:val="clear" w:color="auto" w:fill="D9D9D9"/>
            <w:vAlign w:val="center"/>
          </w:tcPr>
          <w:p w14:paraId="6250FA74"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w:t>
            </w:r>
          </w:p>
        </w:tc>
        <w:tc>
          <w:tcPr>
            <w:tcW w:w="879" w:type="pct"/>
            <w:tcBorders>
              <w:top w:val="single" w:sz="4" w:space="0" w:color="auto"/>
              <w:left w:val="nil"/>
              <w:bottom w:val="single" w:sz="4" w:space="0" w:color="auto"/>
              <w:right w:val="single" w:sz="4" w:space="0" w:color="auto"/>
            </w:tcBorders>
            <w:shd w:val="clear" w:color="auto" w:fill="D9D9D9"/>
            <w:vAlign w:val="center"/>
          </w:tcPr>
          <w:p w14:paraId="57A5220F"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2</w:t>
            </w:r>
          </w:p>
        </w:tc>
        <w:tc>
          <w:tcPr>
            <w:tcW w:w="542" w:type="pct"/>
            <w:tcBorders>
              <w:top w:val="single" w:sz="4" w:space="0" w:color="auto"/>
              <w:left w:val="nil"/>
              <w:bottom w:val="single" w:sz="4" w:space="0" w:color="auto"/>
              <w:right w:val="single" w:sz="4" w:space="0" w:color="auto"/>
            </w:tcBorders>
            <w:shd w:val="clear" w:color="auto" w:fill="D9D9D9"/>
            <w:vAlign w:val="center"/>
          </w:tcPr>
          <w:p w14:paraId="7518853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3=(2/1)</w:t>
            </w:r>
          </w:p>
        </w:tc>
      </w:tr>
      <w:tr w:rsidR="00323D4A" w:rsidRPr="00323D4A" w14:paraId="5B8E2C14" w14:textId="77777777" w:rsidTr="00964BA6">
        <w:trPr>
          <w:trHeight w:val="283"/>
        </w:trPr>
        <w:tc>
          <w:tcPr>
            <w:tcW w:w="5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178FEB"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eastAsia="hr-HR"/>
              </w:rPr>
            </w:pPr>
            <w:proofErr w:type="gramStart"/>
            <w:r w:rsidRPr="00323D4A">
              <w:rPr>
                <w:rFonts w:ascii="Times New Roman" w:eastAsia="Times New Roman" w:hAnsi="Times New Roman" w:cs="Times New Roman"/>
                <w:b/>
                <w:bCs/>
                <w:color w:val="000000" w:themeColor="text1"/>
                <w:lang w:val="en-AU" w:eastAsia="hr-HR"/>
              </w:rPr>
              <w:t>Glava  00305</w:t>
            </w:r>
            <w:proofErr w:type="gramEnd"/>
          </w:p>
        </w:tc>
        <w:tc>
          <w:tcPr>
            <w:tcW w:w="199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BF90C60"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eastAsia="hr-HR"/>
              </w:rPr>
            </w:pPr>
            <w:r w:rsidRPr="00323D4A">
              <w:rPr>
                <w:rFonts w:ascii="Times New Roman" w:eastAsia="Times New Roman" w:hAnsi="Times New Roman" w:cs="Times New Roman"/>
                <w:b/>
                <w:bCs/>
                <w:color w:val="000000" w:themeColor="text1"/>
                <w:lang w:val="en-AU" w:eastAsia="hr-HR"/>
              </w:rPr>
              <w:t xml:space="preserve">KNJIŽNICE </w:t>
            </w:r>
          </w:p>
        </w:tc>
        <w:tc>
          <w:tcPr>
            <w:tcW w:w="1001" w:type="pct"/>
            <w:tcBorders>
              <w:top w:val="single" w:sz="4" w:space="0" w:color="auto"/>
              <w:bottom w:val="single" w:sz="4" w:space="0" w:color="auto"/>
              <w:right w:val="single" w:sz="4" w:space="0" w:color="auto"/>
            </w:tcBorders>
            <w:shd w:val="clear" w:color="auto" w:fill="D9D9D9" w:themeFill="background1" w:themeFillShade="D9"/>
            <w:vAlign w:val="bottom"/>
          </w:tcPr>
          <w:p w14:paraId="2C5CAF32" w14:textId="77777777" w:rsidR="00323D4A" w:rsidRPr="00323D4A" w:rsidRDefault="00323D4A" w:rsidP="00323D4A">
            <w:pPr>
              <w:spacing w:after="0" w:line="240" w:lineRule="auto"/>
              <w:ind w:firstLineChars="200" w:firstLine="402"/>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0"/>
                <w:szCs w:val="20"/>
                <w:lang w:val="en-AU" w:eastAsia="hr-HR"/>
              </w:rPr>
              <w:t>330.731,00</w:t>
            </w:r>
          </w:p>
        </w:tc>
        <w:tc>
          <w:tcPr>
            <w:tcW w:w="8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AB9CF5A"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0"/>
                <w:szCs w:val="20"/>
                <w:lang w:val="en-AU" w:eastAsia="hr-HR"/>
              </w:rPr>
              <w:t>314.040,78</w:t>
            </w:r>
          </w:p>
        </w:tc>
        <w:tc>
          <w:tcPr>
            <w:tcW w:w="5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554A6C2"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0"/>
                <w:szCs w:val="20"/>
                <w:lang w:val="en-AU" w:eastAsia="hr-HR"/>
              </w:rPr>
              <w:t>94,95</w:t>
            </w:r>
          </w:p>
        </w:tc>
      </w:tr>
      <w:tr w:rsidR="00323D4A" w:rsidRPr="00323D4A" w14:paraId="3664C54F" w14:textId="77777777" w:rsidTr="00964BA6">
        <w:trPr>
          <w:trHeight w:val="283"/>
        </w:trPr>
        <w:tc>
          <w:tcPr>
            <w:tcW w:w="5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3DDFAB"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val="en-AU" w:eastAsia="hr-HR"/>
              </w:rPr>
            </w:pPr>
            <w:r w:rsidRPr="00323D4A">
              <w:rPr>
                <w:rFonts w:ascii="Times New Roman" w:eastAsia="Times New Roman" w:hAnsi="Times New Roman" w:cs="Times New Roman"/>
                <w:b/>
                <w:bCs/>
                <w:color w:val="000000" w:themeColor="text1"/>
                <w:lang w:val="en-AU" w:eastAsia="hr-HR"/>
              </w:rPr>
              <w:t xml:space="preserve">Poglava </w:t>
            </w:r>
          </w:p>
          <w:p w14:paraId="78BA8C3E"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eastAsia="hr-HR"/>
              </w:rPr>
            </w:pPr>
            <w:r w:rsidRPr="00323D4A">
              <w:rPr>
                <w:rFonts w:ascii="Times New Roman" w:eastAsia="Times New Roman" w:hAnsi="Times New Roman" w:cs="Times New Roman"/>
                <w:b/>
                <w:bCs/>
                <w:color w:val="000000" w:themeColor="text1"/>
                <w:lang w:val="en-AU" w:eastAsia="hr-HR"/>
              </w:rPr>
              <w:t>42418</w:t>
            </w:r>
          </w:p>
        </w:tc>
        <w:tc>
          <w:tcPr>
            <w:tcW w:w="199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7A320BC"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val="en-AU" w:eastAsia="hr-HR"/>
              </w:rPr>
              <w:t>GRADSKA KNJIŽNICA POREČ</w:t>
            </w:r>
          </w:p>
        </w:tc>
        <w:tc>
          <w:tcPr>
            <w:tcW w:w="1001" w:type="pct"/>
            <w:tcBorders>
              <w:top w:val="single" w:sz="4" w:space="0" w:color="auto"/>
              <w:bottom w:val="single" w:sz="4" w:space="0" w:color="auto"/>
              <w:right w:val="single" w:sz="4" w:space="0" w:color="auto"/>
            </w:tcBorders>
            <w:shd w:val="clear" w:color="auto" w:fill="D9D9D9" w:themeFill="background1" w:themeFillShade="D9"/>
            <w:vAlign w:val="bottom"/>
          </w:tcPr>
          <w:p w14:paraId="382B89AA" w14:textId="77777777" w:rsidR="00323D4A" w:rsidRPr="00323D4A" w:rsidRDefault="00323D4A" w:rsidP="00323D4A">
            <w:pPr>
              <w:spacing w:after="0" w:line="240" w:lineRule="auto"/>
              <w:ind w:firstLineChars="200" w:firstLine="402"/>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0"/>
                <w:szCs w:val="20"/>
                <w:lang w:val="en-AU" w:eastAsia="hr-HR"/>
              </w:rPr>
              <w:t>330.731,00</w:t>
            </w:r>
          </w:p>
        </w:tc>
        <w:tc>
          <w:tcPr>
            <w:tcW w:w="8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94D0F87"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0"/>
                <w:szCs w:val="20"/>
                <w:lang w:val="en-AU" w:eastAsia="hr-HR"/>
              </w:rPr>
              <w:t>314.040,78</w:t>
            </w:r>
          </w:p>
        </w:tc>
        <w:tc>
          <w:tcPr>
            <w:tcW w:w="5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59A6E8"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0"/>
                <w:szCs w:val="20"/>
                <w:lang w:val="en-AU" w:eastAsia="hr-HR"/>
              </w:rPr>
              <w:t>94,95</w:t>
            </w:r>
          </w:p>
        </w:tc>
      </w:tr>
      <w:tr w:rsidR="00323D4A" w:rsidRPr="00323D4A" w14:paraId="4FA57743" w14:textId="77777777" w:rsidTr="00964BA6">
        <w:trPr>
          <w:trHeight w:val="283"/>
        </w:trPr>
        <w:tc>
          <w:tcPr>
            <w:tcW w:w="580" w:type="pct"/>
            <w:tcBorders>
              <w:top w:val="nil"/>
              <w:left w:val="single" w:sz="4" w:space="0" w:color="auto"/>
              <w:bottom w:val="single" w:sz="4" w:space="0" w:color="auto"/>
              <w:right w:val="single" w:sz="4" w:space="0" w:color="auto"/>
            </w:tcBorders>
            <w:shd w:val="clear" w:color="000000" w:fill="D9D9D9"/>
            <w:vAlign w:val="center"/>
            <w:hideMark/>
          </w:tcPr>
          <w:p w14:paraId="52F235EC"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br w:type="page"/>
            </w:r>
            <w:proofErr w:type="gramStart"/>
            <w:r w:rsidRPr="00323D4A">
              <w:rPr>
                <w:rFonts w:ascii="Times New Roman" w:eastAsia="Times New Roman" w:hAnsi="Times New Roman" w:cs="Times New Roman"/>
                <w:b/>
                <w:bCs/>
                <w:color w:val="000000" w:themeColor="text1"/>
                <w:sz w:val="20"/>
                <w:szCs w:val="20"/>
                <w:lang w:val="en-AU" w:eastAsia="hr-HR"/>
              </w:rPr>
              <w:t>Program  1030</w:t>
            </w:r>
            <w:proofErr w:type="gramEnd"/>
          </w:p>
        </w:tc>
        <w:tc>
          <w:tcPr>
            <w:tcW w:w="1998" w:type="pct"/>
            <w:tcBorders>
              <w:top w:val="nil"/>
              <w:left w:val="nil"/>
              <w:bottom w:val="single" w:sz="4" w:space="0" w:color="auto"/>
              <w:right w:val="single" w:sz="4" w:space="0" w:color="auto"/>
            </w:tcBorders>
            <w:shd w:val="clear" w:color="000000" w:fill="D9D9D9"/>
            <w:vAlign w:val="center"/>
            <w:hideMark/>
          </w:tcPr>
          <w:p w14:paraId="310B90DA"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JAVNE POTREBE U KULTURI</w:t>
            </w:r>
          </w:p>
        </w:tc>
        <w:tc>
          <w:tcPr>
            <w:tcW w:w="1001" w:type="pct"/>
            <w:tcBorders>
              <w:top w:val="single" w:sz="4" w:space="0" w:color="auto"/>
              <w:left w:val="nil"/>
              <w:bottom w:val="single" w:sz="4" w:space="0" w:color="auto"/>
              <w:right w:val="single" w:sz="4" w:space="0" w:color="auto"/>
            </w:tcBorders>
            <w:shd w:val="clear" w:color="auto" w:fill="D9D9D9" w:themeFill="background1" w:themeFillShade="D9"/>
            <w:vAlign w:val="bottom"/>
          </w:tcPr>
          <w:p w14:paraId="23C0C72D" w14:textId="77777777" w:rsidR="00323D4A" w:rsidRPr="00323D4A" w:rsidRDefault="00323D4A" w:rsidP="00323D4A">
            <w:pPr>
              <w:spacing w:after="0" w:line="240" w:lineRule="auto"/>
              <w:ind w:firstLineChars="200" w:firstLine="402"/>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0"/>
                <w:szCs w:val="20"/>
                <w:lang w:val="en-AU" w:eastAsia="hr-HR"/>
              </w:rPr>
              <w:t>330.731,00</w:t>
            </w:r>
          </w:p>
        </w:tc>
        <w:tc>
          <w:tcPr>
            <w:tcW w:w="8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5A5C3DE"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0"/>
                <w:szCs w:val="20"/>
                <w:lang w:val="en-AU" w:eastAsia="hr-HR"/>
              </w:rPr>
              <w:t>314.040,78</w:t>
            </w:r>
          </w:p>
        </w:tc>
        <w:tc>
          <w:tcPr>
            <w:tcW w:w="5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357F02B"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0"/>
                <w:szCs w:val="20"/>
                <w:lang w:val="en-AU" w:eastAsia="hr-HR"/>
              </w:rPr>
              <w:t>94,95</w:t>
            </w:r>
          </w:p>
        </w:tc>
      </w:tr>
      <w:tr w:rsidR="00323D4A" w:rsidRPr="00323D4A" w14:paraId="270FEE20" w14:textId="77777777" w:rsidTr="00964BA6">
        <w:trPr>
          <w:trHeight w:val="283"/>
        </w:trPr>
        <w:tc>
          <w:tcPr>
            <w:tcW w:w="580" w:type="pct"/>
            <w:tcBorders>
              <w:top w:val="nil"/>
              <w:left w:val="single" w:sz="4" w:space="0" w:color="auto"/>
              <w:bottom w:val="single" w:sz="4" w:space="0" w:color="auto"/>
              <w:right w:val="single" w:sz="4" w:space="0" w:color="auto"/>
            </w:tcBorders>
            <w:shd w:val="clear" w:color="000000" w:fill="FFFFFF"/>
            <w:vAlign w:val="center"/>
            <w:hideMark/>
          </w:tcPr>
          <w:p w14:paraId="19DD36C9"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100005</w:t>
            </w:r>
          </w:p>
        </w:tc>
        <w:tc>
          <w:tcPr>
            <w:tcW w:w="1998" w:type="pct"/>
            <w:tcBorders>
              <w:top w:val="nil"/>
              <w:left w:val="nil"/>
              <w:bottom w:val="single" w:sz="4" w:space="0" w:color="auto"/>
              <w:right w:val="single" w:sz="4" w:space="0" w:color="auto"/>
            </w:tcBorders>
            <w:shd w:val="clear" w:color="000000" w:fill="FFFFFF"/>
            <w:vAlign w:val="center"/>
            <w:hideMark/>
          </w:tcPr>
          <w:p w14:paraId="568B70A5"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Administrativno, tehničko i stručno osoblje – knjižnica</w:t>
            </w:r>
          </w:p>
        </w:tc>
        <w:tc>
          <w:tcPr>
            <w:tcW w:w="1001" w:type="pct"/>
            <w:tcBorders>
              <w:top w:val="single" w:sz="4" w:space="0" w:color="auto"/>
              <w:bottom w:val="single" w:sz="4" w:space="0" w:color="auto"/>
              <w:right w:val="single" w:sz="4" w:space="0" w:color="auto"/>
            </w:tcBorders>
            <w:vAlign w:val="bottom"/>
          </w:tcPr>
          <w:p w14:paraId="3E6D498D" w14:textId="77777777" w:rsidR="00323D4A" w:rsidRPr="00323D4A" w:rsidRDefault="00323D4A" w:rsidP="00323D4A">
            <w:pPr>
              <w:spacing w:after="0" w:line="240" w:lineRule="auto"/>
              <w:ind w:firstLineChars="200" w:firstLine="402"/>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236.497,00</w:t>
            </w:r>
          </w:p>
        </w:tc>
        <w:tc>
          <w:tcPr>
            <w:tcW w:w="879" w:type="pct"/>
            <w:tcBorders>
              <w:top w:val="single" w:sz="4" w:space="0" w:color="auto"/>
              <w:left w:val="single" w:sz="4" w:space="0" w:color="auto"/>
              <w:bottom w:val="single" w:sz="4" w:space="0" w:color="auto"/>
              <w:right w:val="single" w:sz="4" w:space="0" w:color="auto"/>
            </w:tcBorders>
            <w:vAlign w:val="bottom"/>
          </w:tcPr>
          <w:p w14:paraId="01AB7760"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229.674,89</w:t>
            </w:r>
          </w:p>
        </w:tc>
        <w:tc>
          <w:tcPr>
            <w:tcW w:w="542" w:type="pct"/>
            <w:tcBorders>
              <w:top w:val="single" w:sz="4" w:space="0" w:color="auto"/>
              <w:left w:val="single" w:sz="4" w:space="0" w:color="auto"/>
              <w:bottom w:val="single" w:sz="4" w:space="0" w:color="auto"/>
              <w:right w:val="single" w:sz="4" w:space="0" w:color="auto"/>
            </w:tcBorders>
            <w:vAlign w:val="bottom"/>
          </w:tcPr>
          <w:p w14:paraId="2A0F467D"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97,12</w:t>
            </w:r>
          </w:p>
        </w:tc>
      </w:tr>
      <w:tr w:rsidR="00323D4A" w:rsidRPr="00323D4A" w14:paraId="6D0DEA37" w14:textId="77777777" w:rsidTr="00964BA6">
        <w:trPr>
          <w:trHeight w:val="283"/>
        </w:trPr>
        <w:tc>
          <w:tcPr>
            <w:tcW w:w="580" w:type="pct"/>
            <w:tcBorders>
              <w:top w:val="single" w:sz="4" w:space="0" w:color="auto"/>
              <w:left w:val="single" w:sz="4" w:space="0" w:color="auto"/>
              <w:bottom w:val="single" w:sz="4" w:space="0" w:color="auto"/>
              <w:right w:val="single" w:sz="4" w:space="0" w:color="auto"/>
            </w:tcBorders>
            <w:shd w:val="clear" w:color="000000" w:fill="FFFFFF"/>
            <w:vAlign w:val="center"/>
          </w:tcPr>
          <w:p w14:paraId="292EFB65"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100006</w:t>
            </w:r>
          </w:p>
        </w:tc>
        <w:tc>
          <w:tcPr>
            <w:tcW w:w="1998" w:type="pct"/>
            <w:tcBorders>
              <w:top w:val="single" w:sz="4" w:space="0" w:color="auto"/>
              <w:left w:val="nil"/>
              <w:bottom w:val="single" w:sz="4" w:space="0" w:color="auto"/>
              <w:right w:val="single" w:sz="4" w:space="0" w:color="auto"/>
            </w:tcBorders>
            <w:shd w:val="clear" w:color="000000" w:fill="FFFFFF"/>
            <w:vAlign w:val="center"/>
          </w:tcPr>
          <w:p w14:paraId="0A6F2D42"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color w:val="000000" w:themeColor="text1"/>
                <w:sz w:val="20"/>
                <w:szCs w:val="20"/>
                <w:lang w:eastAsia="hr-HR"/>
              </w:rPr>
              <w:t>Književni susreti, nagrade i sajmovi</w:t>
            </w:r>
          </w:p>
        </w:tc>
        <w:tc>
          <w:tcPr>
            <w:tcW w:w="1001" w:type="pct"/>
            <w:tcBorders>
              <w:top w:val="single" w:sz="4" w:space="0" w:color="auto"/>
              <w:bottom w:val="single" w:sz="4" w:space="0" w:color="auto"/>
              <w:right w:val="single" w:sz="4" w:space="0" w:color="auto"/>
            </w:tcBorders>
            <w:vAlign w:val="bottom"/>
          </w:tcPr>
          <w:p w14:paraId="6627EF1A" w14:textId="77777777" w:rsidR="00323D4A" w:rsidRPr="00323D4A" w:rsidRDefault="00323D4A" w:rsidP="00323D4A">
            <w:pPr>
              <w:spacing w:after="0" w:line="240" w:lineRule="auto"/>
              <w:ind w:firstLineChars="200" w:firstLine="402"/>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40.135,00</w:t>
            </w:r>
          </w:p>
        </w:tc>
        <w:tc>
          <w:tcPr>
            <w:tcW w:w="879" w:type="pct"/>
            <w:tcBorders>
              <w:top w:val="single" w:sz="4" w:space="0" w:color="auto"/>
              <w:left w:val="single" w:sz="4" w:space="0" w:color="auto"/>
              <w:bottom w:val="single" w:sz="4" w:space="0" w:color="auto"/>
              <w:right w:val="single" w:sz="4" w:space="0" w:color="auto"/>
            </w:tcBorders>
            <w:vAlign w:val="bottom"/>
          </w:tcPr>
          <w:p w14:paraId="250CA624"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30.268,82</w:t>
            </w:r>
          </w:p>
        </w:tc>
        <w:tc>
          <w:tcPr>
            <w:tcW w:w="542" w:type="pct"/>
            <w:tcBorders>
              <w:top w:val="single" w:sz="4" w:space="0" w:color="auto"/>
              <w:left w:val="single" w:sz="4" w:space="0" w:color="auto"/>
              <w:bottom w:val="single" w:sz="4" w:space="0" w:color="auto"/>
              <w:right w:val="single" w:sz="4" w:space="0" w:color="auto"/>
            </w:tcBorders>
            <w:vAlign w:val="bottom"/>
          </w:tcPr>
          <w:p w14:paraId="714E89EB"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75,42</w:t>
            </w:r>
          </w:p>
        </w:tc>
      </w:tr>
      <w:tr w:rsidR="00323D4A" w:rsidRPr="00323D4A" w14:paraId="5A168785" w14:textId="77777777" w:rsidTr="00964BA6">
        <w:trPr>
          <w:trHeight w:val="283"/>
        </w:trPr>
        <w:tc>
          <w:tcPr>
            <w:tcW w:w="580" w:type="pct"/>
            <w:tcBorders>
              <w:top w:val="single" w:sz="4" w:space="0" w:color="auto"/>
              <w:left w:val="single" w:sz="4" w:space="0" w:color="auto"/>
              <w:bottom w:val="single" w:sz="4" w:space="0" w:color="auto"/>
              <w:right w:val="single" w:sz="4" w:space="0" w:color="auto"/>
            </w:tcBorders>
            <w:shd w:val="clear" w:color="000000" w:fill="FFFFFF"/>
            <w:vAlign w:val="center"/>
          </w:tcPr>
          <w:p w14:paraId="49DF24E9"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Kapitalni projekt</w:t>
            </w:r>
          </w:p>
          <w:p w14:paraId="1097CBE6"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eastAsia="hr-HR"/>
              </w:rPr>
            </w:pPr>
            <w:r w:rsidRPr="00323D4A">
              <w:rPr>
                <w:rFonts w:ascii="Times New Roman" w:eastAsia="Times New Roman" w:hAnsi="Times New Roman" w:cs="Times New Roman"/>
                <w:b/>
                <w:color w:val="000000" w:themeColor="text1"/>
                <w:sz w:val="20"/>
                <w:szCs w:val="20"/>
                <w:lang w:eastAsia="hr-HR"/>
              </w:rPr>
              <w:t xml:space="preserve">K100006 </w:t>
            </w:r>
          </w:p>
        </w:tc>
        <w:tc>
          <w:tcPr>
            <w:tcW w:w="1998" w:type="pct"/>
            <w:tcBorders>
              <w:top w:val="single" w:sz="4" w:space="0" w:color="auto"/>
              <w:left w:val="nil"/>
              <w:bottom w:val="single" w:sz="4" w:space="0" w:color="auto"/>
              <w:right w:val="single" w:sz="4" w:space="0" w:color="auto"/>
            </w:tcBorders>
            <w:shd w:val="clear" w:color="000000" w:fill="FFFFFF"/>
            <w:vAlign w:val="center"/>
          </w:tcPr>
          <w:p w14:paraId="2A75F472"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Nabavka knjižne i neknjižne građe</w:t>
            </w:r>
          </w:p>
        </w:tc>
        <w:tc>
          <w:tcPr>
            <w:tcW w:w="1001" w:type="pct"/>
            <w:tcBorders>
              <w:top w:val="single" w:sz="4" w:space="0" w:color="auto"/>
              <w:bottom w:val="single" w:sz="4" w:space="0" w:color="auto"/>
              <w:right w:val="single" w:sz="4" w:space="0" w:color="auto"/>
            </w:tcBorders>
            <w:vAlign w:val="bottom"/>
          </w:tcPr>
          <w:p w14:paraId="0A2F949B"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32.200,00</w:t>
            </w:r>
          </w:p>
        </w:tc>
        <w:tc>
          <w:tcPr>
            <w:tcW w:w="879" w:type="pct"/>
            <w:tcBorders>
              <w:top w:val="single" w:sz="4" w:space="0" w:color="auto"/>
              <w:left w:val="single" w:sz="4" w:space="0" w:color="auto"/>
              <w:bottom w:val="single" w:sz="4" w:space="0" w:color="auto"/>
              <w:right w:val="single" w:sz="4" w:space="0" w:color="auto"/>
            </w:tcBorders>
            <w:vAlign w:val="bottom"/>
          </w:tcPr>
          <w:p w14:paraId="5E64B3F5"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32.200,00</w:t>
            </w:r>
          </w:p>
        </w:tc>
        <w:tc>
          <w:tcPr>
            <w:tcW w:w="542" w:type="pct"/>
            <w:tcBorders>
              <w:top w:val="single" w:sz="4" w:space="0" w:color="auto"/>
              <w:left w:val="single" w:sz="4" w:space="0" w:color="auto"/>
              <w:bottom w:val="single" w:sz="4" w:space="0" w:color="auto"/>
              <w:right w:val="single" w:sz="4" w:space="0" w:color="auto"/>
            </w:tcBorders>
            <w:vAlign w:val="bottom"/>
          </w:tcPr>
          <w:p w14:paraId="585899F1"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100</w:t>
            </w:r>
          </w:p>
        </w:tc>
      </w:tr>
      <w:tr w:rsidR="00323D4A" w:rsidRPr="00323D4A" w14:paraId="29C733F9" w14:textId="77777777" w:rsidTr="00964BA6">
        <w:trPr>
          <w:trHeight w:val="283"/>
        </w:trPr>
        <w:tc>
          <w:tcPr>
            <w:tcW w:w="580" w:type="pct"/>
            <w:tcBorders>
              <w:top w:val="single" w:sz="4" w:space="0" w:color="auto"/>
              <w:left w:val="single" w:sz="4" w:space="0" w:color="auto"/>
              <w:bottom w:val="single" w:sz="4" w:space="0" w:color="auto"/>
              <w:right w:val="single" w:sz="4" w:space="0" w:color="auto"/>
            </w:tcBorders>
            <w:shd w:val="clear" w:color="000000" w:fill="FFFFFF"/>
            <w:vAlign w:val="center"/>
          </w:tcPr>
          <w:p w14:paraId="2D59D268"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eastAsia="hr-HR"/>
              </w:rPr>
            </w:pPr>
            <w:r w:rsidRPr="00323D4A">
              <w:rPr>
                <w:rFonts w:ascii="Times New Roman" w:eastAsia="Times New Roman" w:hAnsi="Times New Roman" w:cs="Times New Roman"/>
                <w:b/>
                <w:color w:val="000000" w:themeColor="text1"/>
                <w:sz w:val="20"/>
                <w:szCs w:val="20"/>
                <w:lang w:eastAsia="hr-HR"/>
              </w:rPr>
              <w:t>Kapitalni projekt K100007</w:t>
            </w:r>
          </w:p>
        </w:tc>
        <w:tc>
          <w:tcPr>
            <w:tcW w:w="1998" w:type="pct"/>
            <w:tcBorders>
              <w:top w:val="single" w:sz="4" w:space="0" w:color="auto"/>
              <w:left w:val="nil"/>
              <w:bottom w:val="single" w:sz="4" w:space="0" w:color="auto"/>
              <w:right w:val="single" w:sz="4" w:space="0" w:color="auto"/>
            </w:tcBorders>
            <w:shd w:val="clear" w:color="000000" w:fill="FFFFFF"/>
            <w:vAlign w:val="center"/>
          </w:tcPr>
          <w:p w14:paraId="69E9B87E"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Nabava opreme za knjižnicu</w:t>
            </w:r>
          </w:p>
        </w:tc>
        <w:tc>
          <w:tcPr>
            <w:tcW w:w="1001" w:type="pct"/>
            <w:tcBorders>
              <w:top w:val="single" w:sz="4" w:space="0" w:color="auto"/>
              <w:bottom w:val="single" w:sz="4" w:space="0" w:color="auto"/>
              <w:right w:val="single" w:sz="4" w:space="0" w:color="auto"/>
            </w:tcBorders>
            <w:vAlign w:val="bottom"/>
          </w:tcPr>
          <w:p w14:paraId="4657BC60"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21.899,00</w:t>
            </w:r>
          </w:p>
        </w:tc>
        <w:tc>
          <w:tcPr>
            <w:tcW w:w="879" w:type="pct"/>
            <w:tcBorders>
              <w:top w:val="single" w:sz="4" w:space="0" w:color="auto"/>
              <w:left w:val="single" w:sz="4" w:space="0" w:color="auto"/>
              <w:bottom w:val="single" w:sz="4" w:space="0" w:color="auto"/>
              <w:right w:val="single" w:sz="4" w:space="0" w:color="auto"/>
            </w:tcBorders>
            <w:vAlign w:val="bottom"/>
          </w:tcPr>
          <w:p w14:paraId="2EE2795B"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21.897,07</w:t>
            </w:r>
          </w:p>
        </w:tc>
        <w:tc>
          <w:tcPr>
            <w:tcW w:w="542" w:type="pct"/>
            <w:tcBorders>
              <w:top w:val="single" w:sz="4" w:space="0" w:color="auto"/>
              <w:left w:val="single" w:sz="4" w:space="0" w:color="auto"/>
              <w:bottom w:val="single" w:sz="4" w:space="0" w:color="auto"/>
              <w:right w:val="single" w:sz="4" w:space="0" w:color="auto"/>
            </w:tcBorders>
            <w:vAlign w:val="bottom"/>
          </w:tcPr>
          <w:p w14:paraId="415660AA"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100</w:t>
            </w:r>
          </w:p>
        </w:tc>
      </w:tr>
      <w:tr w:rsidR="00323D4A" w:rsidRPr="00323D4A" w14:paraId="3C1822F6" w14:textId="77777777" w:rsidTr="00964BA6">
        <w:trPr>
          <w:trHeight w:val="283"/>
        </w:trPr>
        <w:tc>
          <w:tcPr>
            <w:tcW w:w="580" w:type="pct"/>
            <w:tcBorders>
              <w:top w:val="single" w:sz="4" w:space="0" w:color="auto"/>
              <w:left w:val="single" w:sz="4" w:space="0" w:color="auto"/>
              <w:bottom w:val="single" w:sz="4" w:space="0" w:color="auto"/>
              <w:right w:val="single" w:sz="4" w:space="0" w:color="auto"/>
            </w:tcBorders>
            <w:shd w:val="clear" w:color="000000" w:fill="FFFFFF"/>
            <w:vAlign w:val="center"/>
          </w:tcPr>
          <w:p w14:paraId="5A21A59B"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Kapitalni projekt K100018</w:t>
            </w:r>
          </w:p>
        </w:tc>
        <w:tc>
          <w:tcPr>
            <w:tcW w:w="1998" w:type="pct"/>
            <w:tcBorders>
              <w:top w:val="single" w:sz="4" w:space="0" w:color="auto"/>
              <w:left w:val="nil"/>
              <w:bottom w:val="single" w:sz="4" w:space="0" w:color="auto"/>
              <w:right w:val="single" w:sz="4" w:space="0" w:color="auto"/>
            </w:tcBorders>
            <w:shd w:val="clear" w:color="000000" w:fill="FFFFFF"/>
            <w:vAlign w:val="center"/>
          </w:tcPr>
          <w:p w14:paraId="57DB1674"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EU projekt: NA ISTOJ STRANICI</w:t>
            </w:r>
          </w:p>
        </w:tc>
        <w:tc>
          <w:tcPr>
            <w:tcW w:w="1001" w:type="pct"/>
            <w:tcBorders>
              <w:top w:val="single" w:sz="4" w:space="0" w:color="auto"/>
              <w:bottom w:val="single" w:sz="4" w:space="0" w:color="auto"/>
              <w:right w:val="single" w:sz="4" w:space="0" w:color="auto"/>
            </w:tcBorders>
            <w:vAlign w:val="bottom"/>
          </w:tcPr>
          <w:p w14:paraId="0AF9569B"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0,00</w:t>
            </w:r>
          </w:p>
        </w:tc>
        <w:tc>
          <w:tcPr>
            <w:tcW w:w="879" w:type="pct"/>
            <w:tcBorders>
              <w:top w:val="single" w:sz="4" w:space="0" w:color="auto"/>
              <w:left w:val="single" w:sz="4" w:space="0" w:color="auto"/>
              <w:bottom w:val="single" w:sz="4" w:space="0" w:color="auto"/>
              <w:right w:val="single" w:sz="4" w:space="0" w:color="auto"/>
            </w:tcBorders>
            <w:vAlign w:val="bottom"/>
          </w:tcPr>
          <w:p w14:paraId="1A7C3275"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0,00</w:t>
            </w:r>
          </w:p>
        </w:tc>
        <w:tc>
          <w:tcPr>
            <w:tcW w:w="542" w:type="pct"/>
            <w:tcBorders>
              <w:top w:val="single" w:sz="4" w:space="0" w:color="auto"/>
              <w:left w:val="single" w:sz="4" w:space="0" w:color="auto"/>
              <w:bottom w:val="single" w:sz="4" w:space="0" w:color="auto"/>
              <w:right w:val="single" w:sz="4" w:space="0" w:color="auto"/>
            </w:tcBorders>
            <w:vAlign w:val="bottom"/>
          </w:tcPr>
          <w:p w14:paraId="29A8642F"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0,00</w:t>
            </w:r>
          </w:p>
        </w:tc>
      </w:tr>
    </w:tbl>
    <w:p w14:paraId="05020093"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p>
    <w:p w14:paraId="38DCCCA3"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p>
    <w:p w14:paraId="09A35CC3"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ZAKONSKA OSNOVA ZA UVOĐENJE PROGRAMA:</w:t>
      </w:r>
    </w:p>
    <w:bookmarkEnd w:id="164"/>
    <w:bookmarkEnd w:id="165"/>
    <w:p w14:paraId="5B2A6C9F" w14:textId="77777777" w:rsidR="00323D4A" w:rsidRPr="00323D4A" w:rsidRDefault="00323D4A" w:rsidP="00323D4A">
      <w:pPr>
        <w:numPr>
          <w:ilvl w:val="0"/>
          <w:numId w:val="15"/>
        </w:num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lokalnoj i područnoj (regionalnoj) samoupravi (NN 33/01, 60/01, 129/05, 109/07, 125/08, 36/09, 150/11, 144/12, 19/13, 137/15, 123/17, 98/19,144/20),</w:t>
      </w:r>
    </w:p>
    <w:p w14:paraId="0595EA0E" w14:textId="77777777" w:rsidR="00323D4A" w:rsidRPr="00323D4A" w:rsidRDefault="00323D4A" w:rsidP="00323D4A">
      <w:pPr>
        <w:numPr>
          <w:ilvl w:val="0"/>
          <w:numId w:val="16"/>
        </w:num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knjižnicama i knjižničkoj djelatnosti  (NN 17/19, 98/19, 114/22, 36/24),</w:t>
      </w:r>
    </w:p>
    <w:p w14:paraId="6340C9D7" w14:textId="77777777" w:rsidR="00323D4A" w:rsidRPr="00323D4A" w:rsidRDefault="00323D4A" w:rsidP="00323D4A">
      <w:pPr>
        <w:numPr>
          <w:ilvl w:val="0"/>
          <w:numId w:val="17"/>
        </w:numPr>
        <w:autoSpaceDE w:val="0"/>
        <w:autoSpaceDN w:val="0"/>
        <w:adjustRightInd w:val="0"/>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ustanovama (NN 76/93, 29/97, 47/99, 35/08, 127/19, 151/22),</w:t>
      </w:r>
    </w:p>
    <w:p w14:paraId="478C2422" w14:textId="77777777" w:rsidR="00323D4A" w:rsidRPr="00323D4A" w:rsidRDefault="00323D4A" w:rsidP="00323D4A">
      <w:pPr>
        <w:numPr>
          <w:ilvl w:val="0"/>
          <w:numId w:val="18"/>
        </w:numPr>
        <w:autoSpaceDE w:val="0"/>
        <w:autoSpaceDN w:val="0"/>
        <w:adjustRightInd w:val="0"/>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financiranju javnih potreba u kulturi (NN 47/90, 27/93, 38/09),</w:t>
      </w:r>
    </w:p>
    <w:p w14:paraId="6652FCD3" w14:textId="77777777" w:rsidR="00323D4A" w:rsidRPr="00323D4A" w:rsidRDefault="00323D4A" w:rsidP="00323D4A">
      <w:pPr>
        <w:numPr>
          <w:ilvl w:val="0"/>
          <w:numId w:val="18"/>
        </w:numPr>
        <w:spacing w:after="0" w:line="240" w:lineRule="auto"/>
        <w:rPr>
          <w:rFonts w:ascii="Times New Roman" w:eastAsia="Times New Roman" w:hAnsi="Times New Roman" w:cs="Times New Roman"/>
          <w:color w:val="000000" w:themeColor="text1"/>
          <w:sz w:val="28"/>
          <w:szCs w:val="24"/>
          <w:lang w:eastAsia="hr-HR"/>
        </w:rPr>
      </w:pPr>
      <w:r w:rsidRPr="00323D4A">
        <w:rPr>
          <w:rFonts w:ascii="Times New Roman" w:eastAsia="Times New Roman" w:hAnsi="Times New Roman" w:cs="Times New Roman"/>
          <w:color w:val="000000" w:themeColor="text1"/>
          <w:sz w:val="28"/>
          <w:szCs w:val="24"/>
          <w:lang w:eastAsia="hr-HR"/>
        </w:rPr>
        <w:t>podzakonski akti,</w:t>
      </w:r>
    </w:p>
    <w:p w14:paraId="18BA07A4" w14:textId="77777777" w:rsidR="00323D4A" w:rsidRPr="00323D4A" w:rsidRDefault="00323D4A" w:rsidP="00323D4A">
      <w:pPr>
        <w:numPr>
          <w:ilvl w:val="0"/>
          <w:numId w:val="18"/>
        </w:numPr>
        <w:spacing w:after="0" w:line="240" w:lineRule="auto"/>
        <w:rPr>
          <w:rFonts w:ascii="Times New Roman" w:eastAsia="Times New Roman" w:hAnsi="Times New Roman" w:cs="Times New Roman"/>
          <w:color w:val="000000" w:themeColor="text1"/>
          <w:sz w:val="28"/>
          <w:szCs w:val="24"/>
          <w:lang w:eastAsia="hr-HR"/>
        </w:rPr>
      </w:pPr>
      <w:r w:rsidRPr="00323D4A">
        <w:rPr>
          <w:rFonts w:ascii="Times New Roman" w:eastAsia="Times New Roman" w:hAnsi="Times New Roman" w:cs="Times New Roman"/>
          <w:color w:val="000000" w:themeColor="text1"/>
          <w:sz w:val="28"/>
          <w:szCs w:val="24"/>
          <w:lang w:eastAsia="hr-HR"/>
        </w:rPr>
        <w:t>akti ustanove.</w:t>
      </w:r>
    </w:p>
    <w:p w14:paraId="33C3E204"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p>
    <w:p w14:paraId="7CC27935"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OPIS PROGRAMA:</w:t>
      </w:r>
    </w:p>
    <w:p w14:paraId="4BB0EA94"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Program obuhvaća: </w:t>
      </w:r>
    </w:p>
    <w:p w14:paraId="5D240136" w14:textId="77777777" w:rsidR="00323D4A" w:rsidRPr="00323D4A" w:rsidRDefault="00323D4A" w:rsidP="00323D4A">
      <w:pPr>
        <w:spacing w:after="0" w:line="240" w:lineRule="auto"/>
        <w:rPr>
          <w:rFonts w:ascii="Times New Roman" w:eastAsia="Times New Roman" w:hAnsi="Times New Roman" w:cs="Times New Roman"/>
          <w:i/>
          <w:color w:val="000000" w:themeColor="text1"/>
          <w:sz w:val="24"/>
          <w:szCs w:val="24"/>
          <w:lang w:eastAsia="hr-HR"/>
        </w:rPr>
      </w:pPr>
      <w:r w:rsidRPr="00323D4A">
        <w:rPr>
          <w:rFonts w:ascii="Times New Roman" w:eastAsia="Times New Roman" w:hAnsi="Times New Roman" w:cs="Times New Roman"/>
          <w:color w:val="000000" w:themeColor="text1"/>
          <w:sz w:val="24"/>
          <w:szCs w:val="24"/>
          <w:u w:val="single"/>
          <w:lang w:eastAsia="hr-HR"/>
        </w:rPr>
        <w:t>aktivnosti</w:t>
      </w:r>
      <w:r w:rsidRPr="00323D4A">
        <w:rPr>
          <w:rFonts w:ascii="Times New Roman" w:eastAsia="Times New Roman" w:hAnsi="Times New Roman" w:cs="Times New Roman"/>
          <w:color w:val="000000" w:themeColor="text1"/>
          <w:sz w:val="24"/>
          <w:szCs w:val="24"/>
          <w:lang w:eastAsia="hr-HR"/>
        </w:rPr>
        <w:t>:</w:t>
      </w:r>
      <w:r w:rsidRPr="00323D4A">
        <w:rPr>
          <w:rFonts w:ascii="Times New Roman" w:eastAsia="Times New Roman" w:hAnsi="Times New Roman" w:cs="Times New Roman"/>
          <w:i/>
          <w:color w:val="000000" w:themeColor="text1"/>
          <w:sz w:val="24"/>
          <w:szCs w:val="24"/>
          <w:lang w:eastAsia="hr-HR"/>
        </w:rPr>
        <w:t xml:space="preserve"> </w:t>
      </w:r>
      <w:r w:rsidRPr="00323D4A">
        <w:rPr>
          <w:rFonts w:ascii="Times New Roman" w:eastAsia="Times New Roman" w:hAnsi="Times New Roman" w:cs="Times New Roman"/>
          <w:i/>
          <w:iCs/>
          <w:color w:val="000000" w:themeColor="text1"/>
          <w:sz w:val="24"/>
          <w:szCs w:val="24"/>
          <w:lang w:val="it-IT" w:eastAsia="hr-HR"/>
        </w:rPr>
        <w:t xml:space="preserve">Administrativno, tehničko i stručno osoblje, </w:t>
      </w:r>
      <w:r w:rsidRPr="00323D4A">
        <w:rPr>
          <w:rFonts w:ascii="Times New Roman" w:eastAsia="Times New Roman" w:hAnsi="Times New Roman" w:cs="Times New Roman"/>
          <w:i/>
          <w:color w:val="000000" w:themeColor="text1"/>
          <w:sz w:val="24"/>
          <w:szCs w:val="24"/>
          <w:lang w:eastAsia="hr-HR"/>
        </w:rPr>
        <w:t>Književni susreti, nagrade i sajmovi,</w:t>
      </w:r>
    </w:p>
    <w:p w14:paraId="494F5F77" w14:textId="77777777" w:rsidR="00323D4A" w:rsidRPr="00323D4A" w:rsidRDefault="00323D4A" w:rsidP="00323D4A">
      <w:pPr>
        <w:spacing w:after="0" w:line="240" w:lineRule="auto"/>
        <w:rPr>
          <w:rFonts w:ascii="Times New Roman" w:eastAsia="Times New Roman" w:hAnsi="Times New Roman" w:cs="Times New Roman"/>
          <w:bCs/>
          <w:i/>
          <w:iCs/>
          <w:color w:val="000000" w:themeColor="text1"/>
          <w:sz w:val="24"/>
          <w:szCs w:val="24"/>
          <w:lang w:eastAsia="hr-HR"/>
        </w:rPr>
      </w:pPr>
      <w:r w:rsidRPr="00323D4A">
        <w:rPr>
          <w:rFonts w:ascii="Times New Roman" w:eastAsia="Times New Roman" w:hAnsi="Times New Roman" w:cs="Times New Roman"/>
          <w:color w:val="000000" w:themeColor="text1"/>
          <w:sz w:val="24"/>
          <w:szCs w:val="24"/>
          <w:u w:val="single"/>
          <w:lang w:eastAsia="hr-HR"/>
        </w:rPr>
        <w:t>kapitalne projekte</w:t>
      </w:r>
      <w:r w:rsidRPr="00323D4A">
        <w:rPr>
          <w:rFonts w:ascii="Times New Roman" w:eastAsia="Times New Roman" w:hAnsi="Times New Roman" w:cs="Times New Roman"/>
          <w:color w:val="000000" w:themeColor="text1"/>
          <w:sz w:val="24"/>
          <w:szCs w:val="24"/>
          <w:lang w:eastAsia="hr-HR"/>
        </w:rPr>
        <w:t>:</w:t>
      </w:r>
      <w:r w:rsidRPr="00323D4A">
        <w:rPr>
          <w:rFonts w:ascii="Times New Roman" w:eastAsia="Times New Roman" w:hAnsi="Times New Roman" w:cs="Times New Roman"/>
          <w:i/>
          <w:color w:val="000000" w:themeColor="text1"/>
          <w:sz w:val="24"/>
          <w:szCs w:val="24"/>
          <w:lang w:eastAsia="hr-HR"/>
        </w:rPr>
        <w:t xml:space="preserve"> Nabavka knjižne i neknjižne građe,</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color w:val="000000" w:themeColor="text1"/>
          <w:sz w:val="24"/>
          <w:szCs w:val="24"/>
          <w:lang w:eastAsia="hr-HR"/>
        </w:rPr>
        <w:t>Nabava opreme</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color w:val="000000" w:themeColor="text1"/>
          <w:sz w:val="24"/>
          <w:szCs w:val="24"/>
          <w:lang w:eastAsia="hr-HR"/>
        </w:rPr>
        <w:t xml:space="preserve">za knjižnicu </w:t>
      </w:r>
      <w:r w:rsidRPr="00323D4A">
        <w:rPr>
          <w:rFonts w:ascii="Times New Roman" w:eastAsia="Times New Roman" w:hAnsi="Times New Roman" w:cs="Times New Roman"/>
          <w:bCs/>
          <w:i/>
          <w:iCs/>
          <w:color w:val="000000" w:themeColor="text1"/>
          <w:sz w:val="24"/>
          <w:szCs w:val="24"/>
          <w:lang w:eastAsia="hr-HR"/>
        </w:rPr>
        <w:t>i EU projekt: Na istoj stranici.</w:t>
      </w:r>
    </w:p>
    <w:p w14:paraId="050E32D3"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highlight w:val="yellow"/>
          <w:u w:val="single"/>
          <w:lang w:eastAsia="hr-HR"/>
        </w:rPr>
      </w:pPr>
    </w:p>
    <w:p w14:paraId="0CC06CEC" w14:textId="77777777" w:rsidR="00323D4A" w:rsidRPr="00323D4A" w:rsidRDefault="00323D4A" w:rsidP="00323D4A">
      <w:pPr>
        <w:spacing w:after="0" w:line="240" w:lineRule="auto"/>
        <w:rPr>
          <w:rFonts w:ascii="Times New Roman" w:eastAsia="Times New Roman" w:hAnsi="Times New Roman" w:cs="Times New Roman"/>
          <w:i/>
          <w:color w:val="000000" w:themeColor="text1"/>
          <w:sz w:val="24"/>
          <w:szCs w:val="24"/>
          <w:u w:val="single"/>
          <w:lang w:eastAsia="hr-HR"/>
        </w:rPr>
      </w:pPr>
      <w:r w:rsidRPr="00323D4A">
        <w:rPr>
          <w:rFonts w:ascii="Times New Roman" w:eastAsia="Times New Roman" w:hAnsi="Times New Roman" w:cs="Times New Roman"/>
          <w:color w:val="000000" w:themeColor="text1"/>
          <w:sz w:val="24"/>
          <w:szCs w:val="24"/>
          <w:u w:val="single"/>
          <w:lang w:eastAsia="hr-HR"/>
        </w:rPr>
        <w:t>Aktivnosti:</w:t>
      </w:r>
    </w:p>
    <w:p w14:paraId="4D1F49EA"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A</w:t>
      </w:r>
      <w:r w:rsidRPr="00323D4A">
        <w:rPr>
          <w:rFonts w:ascii="Times New Roman" w:eastAsia="Times New Roman" w:hAnsi="Times New Roman" w:cs="Times New Roman"/>
          <w:b/>
          <w:bCs/>
          <w:i/>
          <w:color w:val="000000" w:themeColor="text1"/>
          <w:sz w:val="24"/>
          <w:szCs w:val="24"/>
          <w:lang w:eastAsia="hr-HR"/>
        </w:rPr>
        <w:t>dministrativno, tehničko i stručno osoblje</w:t>
      </w:r>
      <w:r w:rsidRPr="00323D4A">
        <w:rPr>
          <w:rFonts w:ascii="Times New Roman" w:eastAsia="Times New Roman" w:hAnsi="Times New Roman" w:cs="Times New Roman"/>
          <w:bCs/>
          <w:i/>
          <w:color w:val="000000" w:themeColor="text1"/>
          <w:sz w:val="24"/>
          <w:szCs w:val="24"/>
          <w:lang w:eastAsia="hr-HR"/>
        </w:rPr>
        <w:t xml:space="preserve"> – </w:t>
      </w:r>
      <w:r w:rsidRPr="00323D4A">
        <w:rPr>
          <w:rFonts w:ascii="Times New Roman" w:eastAsia="Times New Roman" w:hAnsi="Times New Roman" w:cs="Times New Roman"/>
          <w:bCs/>
          <w:color w:val="000000" w:themeColor="text1"/>
          <w:sz w:val="24"/>
          <w:szCs w:val="24"/>
          <w:lang w:eastAsia="hr-HR"/>
        </w:rPr>
        <w:t>u ovoj aktivnosti</w:t>
      </w:r>
      <w:r w:rsidRPr="00323D4A">
        <w:rPr>
          <w:rFonts w:ascii="Times New Roman" w:eastAsia="Times New Roman" w:hAnsi="Times New Roman" w:cs="Times New Roman"/>
          <w:color w:val="000000" w:themeColor="text1"/>
          <w:sz w:val="24"/>
          <w:szCs w:val="24"/>
          <w:lang w:eastAsia="hr-HR"/>
        </w:rPr>
        <w:t xml:space="preserve"> osiguravaju se sredstva za plaće za redovan rad, ostali rashodi za zaposlene, doprinosi za zdravstveno osiguranje, doprinosi za zapošljavanje. U izvještajnom razdoblju planirana je zaposlenost od 7 osoba i to za 6 stručnih djelatnika (od čega 1 stručni djelatnik na nepuno radno vrijeme)  te 1 spremačice na nepuno radno vrijeme. Povećanje plaće se odnosi na planiranu plaću za 1 djelatnika (knjižničara-vozača bibliokombija) na nepuno radno vrijeme za potrebe rada pokretne knjižnice. Usluge domara, tehničara i računovodstveno-knjigovodstveni poslovi obavljaju se i dalje, dogovorno sa Zavičajnim muzejom Poreštine i Pučkim otvorenim učilištem Poreč dok se ne riješi zapošljavanje pri samoj ustanovi. Planirana je isplata božićnica za 7 zaposlenika i sredstva za dar za 2 djece. U ovoj </w:t>
      </w:r>
      <w:r w:rsidRPr="00323D4A">
        <w:rPr>
          <w:rFonts w:ascii="Times New Roman" w:eastAsia="Times New Roman" w:hAnsi="Times New Roman" w:cs="Times New Roman"/>
          <w:color w:val="000000" w:themeColor="text1"/>
          <w:sz w:val="24"/>
          <w:szCs w:val="24"/>
          <w:lang w:eastAsia="hr-HR"/>
        </w:rPr>
        <w:lastRenderedPageBreak/>
        <w:t xml:space="preserve">aktivnosti planirane su naknade za prijevoz, energiju, usluge telefona, pošte i prijevoza, usluge tekućeg i investicijskog održavanja, komunalne usluge, premije osiguranja, časopise i dnevni tisak za čitaonicu, računalne usluge za računovostvenu aplikaciju LibussoftCicoma i za knjižničnu aplikaciju VIVA info. </w:t>
      </w:r>
    </w:p>
    <w:p w14:paraId="446367FB"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highlight w:val="yellow"/>
          <w:lang w:eastAsia="hr-HR"/>
        </w:rPr>
      </w:pPr>
    </w:p>
    <w:p w14:paraId="3498D716" w14:textId="77777777" w:rsidR="00323D4A" w:rsidRPr="00323D4A" w:rsidRDefault="00323D4A" w:rsidP="00323D4A">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Književni susreti, nagrade i sajmovi</w:t>
      </w:r>
      <w:r w:rsidRPr="00323D4A">
        <w:rPr>
          <w:rFonts w:ascii="Times New Roman" w:eastAsia="Times New Roman" w:hAnsi="Times New Roman" w:cs="Times New Roman"/>
          <w:color w:val="000000" w:themeColor="text1"/>
          <w:sz w:val="24"/>
          <w:szCs w:val="24"/>
          <w:lang w:eastAsia="hr-HR"/>
        </w:rPr>
        <w:t xml:space="preserve"> - sredstva su namijenjena kulturno-animacijskim i edukacijskim programima za odrasle (gostovanja književnika i umjetnika, predstavljanja i promocije knjiga, stručna predavanja, radionice i tečajevi u ciklusu „Dam-daš: volonteri u akciji“, ciklus putopisnih predavanja „Putopriče: pozdrav iz…“) i programima za djecu i mlade (ciklus radionica i igraonica za djecu „Petkom u pet“ i „Prije mora do Marafora“), koji su otvoreni i besplatni za sve zainteresirane građane. Povećanje izdataka se odnosi na održavanje redovitog poslovanja bibliobusne službe. Cilj ove aktivnosti je</w:t>
      </w:r>
      <w:r w:rsidRPr="00323D4A">
        <w:rPr>
          <w:rFonts w:ascii="Times New Roman" w:eastAsia="Times New Roman" w:hAnsi="Times New Roman" w:cs="Times New Roman"/>
          <w:b/>
          <w:bCs/>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 xml:space="preserve">popularizacija knjige i čitanja, poticanje međunarodne suradnje, interakcija na relaciji ustanova u kulturi-posjetitelj, održavanje i poboljšanje odnosa s drugim zemljama na temelju umjetnosti i kulture, doprinos razvoju kulturnog turizma na našem području. Osnovna misao vodilja planiranih aktivnosti je popularizacija knjige i čitanja, pružanje novih mogućnosti edukacije u sadržajima koji su vezani uz djelovanje Gradske knjižnice. Od tradicionalnih manifestacija posebno se ističu: </w:t>
      </w:r>
    </w:p>
    <w:p w14:paraId="668024BB" w14:textId="77777777" w:rsidR="00323D4A" w:rsidRPr="00323D4A" w:rsidRDefault="00323D4A" w:rsidP="0017480C">
      <w:pPr>
        <w:numPr>
          <w:ilvl w:val="0"/>
          <w:numId w:val="21"/>
        </w:numPr>
        <w:tabs>
          <w:tab w:val="left" w:pos="851"/>
        </w:tabs>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XXVIII. Laurus nobilis</w:t>
      </w:r>
      <w:r w:rsidRPr="00323D4A">
        <w:rPr>
          <w:rFonts w:ascii="Times New Roman" w:eastAsia="Times New Roman" w:hAnsi="Times New Roman" w:cs="Times New Roman"/>
          <w:color w:val="000000" w:themeColor="text1"/>
          <w:sz w:val="24"/>
          <w:szCs w:val="24"/>
          <w:lang w:eastAsia="hr-HR"/>
        </w:rPr>
        <w:t>, dodjela literarne nagrade za dvojezično pisano (hrvatski i talijanski jezik) stvaralaštvo učenika viših razreda osnovnih škola i srednjih škola s područja Poreča i okolice, za izvorno prozno djelo. Gradska knjižnica Poreč izdavač je zbirke PoZiCa 2024.</w:t>
      </w:r>
    </w:p>
    <w:p w14:paraId="5D0E0D8C" w14:textId="77777777" w:rsidR="00323D4A" w:rsidRPr="00323D4A" w:rsidRDefault="00323D4A" w:rsidP="0017480C">
      <w:pPr>
        <w:numPr>
          <w:ilvl w:val="0"/>
          <w:numId w:val="21"/>
        </w:numPr>
        <w:tabs>
          <w:tab w:val="left" w:pos="851"/>
        </w:tabs>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XXXI. Verši na šterni</w:t>
      </w:r>
      <w:r w:rsidRPr="00323D4A">
        <w:rPr>
          <w:rFonts w:ascii="Times New Roman" w:eastAsia="Times New Roman" w:hAnsi="Times New Roman" w:cs="Times New Roman"/>
          <w:color w:val="000000" w:themeColor="text1"/>
          <w:sz w:val="24"/>
          <w:szCs w:val="24"/>
          <w:lang w:eastAsia="hr-HR"/>
        </w:rPr>
        <w:t>, godišnji susret čakavskih pjesnika na Batistelinoj šterni u Vižinadi. Nakon objavljenog natječaja, svake godine novi izbornik odabire najuspješnija ostvarenja koja njihovi autori kazuju na susretu. Gradska knjižnica Poreč izdavač je istoimene zbirke pjesama Verši na šterni.</w:t>
      </w:r>
    </w:p>
    <w:p w14:paraId="7F2A981C" w14:textId="77777777" w:rsidR="00323D4A" w:rsidRPr="00323D4A" w:rsidRDefault="00323D4A" w:rsidP="0017480C">
      <w:pPr>
        <w:numPr>
          <w:ilvl w:val="0"/>
          <w:numId w:val="21"/>
        </w:num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XVII. BOOKtiga</w:t>
      </w:r>
      <w:r w:rsidRPr="00323D4A">
        <w:rPr>
          <w:rFonts w:ascii="Times New Roman" w:eastAsia="Times New Roman" w:hAnsi="Times New Roman" w:cs="Times New Roman"/>
          <w:color w:val="000000" w:themeColor="text1"/>
          <w:sz w:val="24"/>
          <w:szCs w:val="24"/>
          <w:lang w:eastAsia="hr-HR"/>
        </w:rPr>
        <w:t xml:space="preserve">, međunarodni festival pročitanih knjiga koji obuhvaća ponudu međunarodnih i domaćih antikvarijata, knjižni sajam BOOKtižin te dodjelu Nagrade BOOKtiga. Planira se raznovrstan program za sve dobne skupine od predstavljanja knjiga do radionica za djecu i odrasle. </w:t>
      </w:r>
    </w:p>
    <w:p w14:paraId="201A6BBA" w14:textId="77777777" w:rsidR="00323D4A" w:rsidRPr="00323D4A" w:rsidRDefault="00323D4A" w:rsidP="0017480C">
      <w:pPr>
        <w:numPr>
          <w:ilvl w:val="0"/>
          <w:numId w:val="21"/>
        </w:numPr>
        <w:spacing w:after="0" w:line="240" w:lineRule="auto"/>
        <w:contextualSpacing/>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Kampanja „Čita(j)mo da ne oguglamo“ - Grad Poreč-Parenzo i općine Vrsar, Sveti Lovreč, Vižinada, Višnjan, Kaštelir-Labinci, Tar-Vabriga i Funtana, koji su se s velikom podrškom odazvali pozivu Gradske knjižnice Poreč i prepoznali važnost čitanja, zajedno provode kampanju „Čita(j)mo da ne oguglamo!“, s ciljem da se omogući besplatna godišnja članarina za svu djecu do 15-e godine života na području cijele Poreštine.</w:t>
      </w:r>
    </w:p>
    <w:p w14:paraId="30A3744C" w14:textId="77777777" w:rsidR="00323D4A" w:rsidRPr="00323D4A" w:rsidRDefault="00323D4A" w:rsidP="0017480C">
      <w:pPr>
        <w:numPr>
          <w:ilvl w:val="0"/>
          <w:numId w:val="21"/>
        </w:numPr>
        <w:spacing w:after="0" w:line="240" w:lineRule="auto"/>
        <w:contextualSpacing/>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Bibliokombi – „Na istoj stranici“ - Postprojektne aktivnosti europskog projekta „Na istoj strani(ci)“ ostvarit će se kroz aktivnost Bibliokombi koja je odobrena te u potpunosti financirana od Europskog socijalnog fonda – operativni program Učinkoviti ljudski potencijali 2014. – 2020. Predviđeno trajanje postprojektnih aktivnosti je 36 mjeseca, a s aktivnostima se započelo u listopadu 2021. godine.</w:t>
      </w:r>
    </w:p>
    <w:p w14:paraId="09B14428" w14:textId="77777777" w:rsidR="00323D4A" w:rsidRPr="00323D4A" w:rsidRDefault="00323D4A" w:rsidP="00323D4A">
      <w:pPr>
        <w:spacing w:after="200" w:line="276" w:lineRule="auto"/>
        <w:ind w:left="720"/>
        <w:contextualSpacing/>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Predviđena sredstva namijenjena su troškovima: održavanja redovitog poslovanja bibliobusne službe i to: gorivo, godišnji tehnički pregled, osiguranje, godišnji servis vozila i čišćenje.</w:t>
      </w:r>
    </w:p>
    <w:p w14:paraId="70905D03" w14:textId="77777777" w:rsidR="00323D4A" w:rsidRPr="00323D4A" w:rsidRDefault="00323D4A" w:rsidP="00323D4A">
      <w:pPr>
        <w:autoSpaceDE w:val="0"/>
        <w:autoSpaceDN w:val="0"/>
        <w:adjustRightInd w:val="0"/>
        <w:spacing w:after="0" w:line="240" w:lineRule="auto"/>
        <w:rPr>
          <w:rFonts w:ascii="Times New Roman" w:eastAsia="Times New Roman" w:hAnsi="Times New Roman" w:cs="Times New Roman"/>
          <w:color w:val="000000" w:themeColor="text1"/>
          <w:sz w:val="24"/>
          <w:szCs w:val="24"/>
          <w:u w:val="single"/>
          <w:lang w:eastAsia="hr-HR"/>
        </w:rPr>
      </w:pPr>
      <w:r w:rsidRPr="00323D4A">
        <w:rPr>
          <w:rFonts w:ascii="Times New Roman" w:eastAsia="Times New Roman" w:hAnsi="Times New Roman" w:cs="Times New Roman"/>
          <w:color w:val="000000" w:themeColor="text1"/>
          <w:sz w:val="24"/>
          <w:szCs w:val="24"/>
          <w:u w:val="single"/>
          <w:lang w:eastAsia="hr-HR"/>
        </w:rPr>
        <w:t>Kapitalni projekti:</w:t>
      </w:r>
    </w:p>
    <w:p w14:paraId="6D4D3BEA"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 xml:space="preserve">Nabavka knjižne i neknjižne građe </w:t>
      </w:r>
      <w:r w:rsidRPr="00323D4A">
        <w:rPr>
          <w:rFonts w:ascii="Times New Roman" w:eastAsia="Times New Roman" w:hAnsi="Times New Roman" w:cs="Times New Roman"/>
          <w:bCs/>
          <w:color w:val="000000" w:themeColor="text1"/>
          <w:sz w:val="24"/>
          <w:szCs w:val="24"/>
          <w:lang w:eastAsia="hr-HR"/>
        </w:rPr>
        <w:t>- planirana</w:t>
      </w:r>
      <w:r w:rsidRPr="00323D4A">
        <w:rPr>
          <w:rFonts w:ascii="Times New Roman" w:eastAsia="Times New Roman" w:hAnsi="Times New Roman" w:cs="Times New Roman"/>
          <w:color w:val="000000" w:themeColor="text1"/>
          <w:sz w:val="24"/>
          <w:szCs w:val="24"/>
          <w:lang w:eastAsia="hr-HR"/>
        </w:rPr>
        <w:t xml:space="preserve"> sredstva namijenjena su nabavi knjižnične građe kako bi se u što većoj mjeri osigurala dostupnost potrebne literature zainteresiranim korisnicima. Knjižnične zbirke će se i dalje izgrađivati primjerno potrebama lokalne zajednice, a trenutno nedostupna, a potrebna građa dobavljat će se putem međuknjižnične posudbe. Pri nabavci knjižnične građe vodit će se računa o preporukama Standarda za narodne knjižnice, ali s posebnom pažnjom prema razvoju stručnih i znanstvenih knjižničnih baza iz područja turizma, ekonomije i poljoprivrede koji su vodeći interesi i društveno-gospodarske specifičnosti našeg područja. Planirani broj novih jedinica je 2850 svezaka knjižne te 270 svezaka AV građe.</w:t>
      </w:r>
    </w:p>
    <w:p w14:paraId="47007BB7" w14:textId="77777777" w:rsidR="00323D4A" w:rsidRPr="00323D4A" w:rsidRDefault="00323D4A" w:rsidP="00323D4A">
      <w:pPr>
        <w:spacing w:after="0" w:line="240" w:lineRule="auto"/>
        <w:rPr>
          <w:rFonts w:ascii="Times New Roman" w:eastAsia="Times New Roman" w:hAnsi="Times New Roman" w:cs="Times New Roman"/>
          <w:bCs/>
          <w:color w:val="000000" w:themeColor="text1"/>
          <w:sz w:val="24"/>
          <w:szCs w:val="24"/>
          <w:highlight w:val="yellow"/>
          <w:lang w:eastAsia="hr-HR"/>
        </w:rPr>
      </w:pPr>
      <w:r w:rsidRPr="00323D4A">
        <w:rPr>
          <w:rFonts w:ascii="Times New Roman" w:eastAsia="Times New Roman" w:hAnsi="Times New Roman" w:cs="Times New Roman"/>
          <w:bCs/>
          <w:color w:val="000000" w:themeColor="text1"/>
          <w:sz w:val="24"/>
          <w:szCs w:val="24"/>
          <w:lang w:eastAsia="hr-HR"/>
        </w:rPr>
        <w:lastRenderedPageBreak/>
        <w:t xml:space="preserve">Osnovna ideja i cilj programa jest obogaćivanje knjižničnog fonda te posredovanje u dostupnosti informacija i publikacija. </w:t>
      </w:r>
      <w:r w:rsidRPr="00323D4A">
        <w:rPr>
          <w:rFonts w:ascii="Times New Roman" w:eastAsia="Times New Roman" w:hAnsi="Times New Roman" w:cs="Times New Roman"/>
          <w:color w:val="000000" w:themeColor="text1"/>
          <w:sz w:val="24"/>
          <w:szCs w:val="24"/>
          <w:lang w:eastAsia="hr-HR"/>
        </w:rPr>
        <w:t>Nabavkom knjižne i neknjižne građe osigurava se odgovarajuća razina u pristupu informacijama zainteresiranim korisnicima. U tom će se cilju nabavljati, čuvati i učiniti dostupnom građa kupljena u skladu s planom nabave.</w:t>
      </w:r>
    </w:p>
    <w:p w14:paraId="7896F11F"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p>
    <w:p w14:paraId="51AD23B4" w14:textId="77777777" w:rsidR="00323D4A" w:rsidRPr="00323D4A" w:rsidRDefault="00323D4A" w:rsidP="00323D4A">
      <w:pPr>
        <w:spacing w:after="0" w:line="240" w:lineRule="auto"/>
        <w:rPr>
          <w:rFonts w:ascii="Times New Roman" w:eastAsia="Times New Roman" w:hAnsi="Times New Roman" w:cs="Times New Roman"/>
          <w:b/>
          <w:i/>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t>Nabava opreme za knjižnicu</w:t>
      </w:r>
    </w:p>
    <w:p w14:paraId="7A3F8A87"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Predviđena sredstva za nabavu opreme namijenjena su nabavi višenamjenskog fotokopirnog uređaja sa ispisom u boji te stolnog računala. Nabavkom navedene opreme održat će se razina kvalitete izvođenja programa, aktivnosti i kulturno-edukativnih sadržaja. </w:t>
      </w:r>
    </w:p>
    <w:p w14:paraId="72B24A96"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Osnovna ideja i cilj programa jest osiguranje odgovarajuće opreme kao preduvjeta za izvedbu planiranih aktivnosti: radionica, književnih susreta i drugih aktivnosti. Ponudom novih sadržaja, osim njegovanja kulture knjige, potiče se i njeguje, danas vrlo važna, digitalna pismenost i provodi se pravo na doživotno učenje svih potencijalnih korisnika knjižnice. </w:t>
      </w:r>
    </w:p>
    <w:p w14:paraId="3CE44BE9"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p>
    <w:p w14:paraId="1D410762"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 xml:space="preserve">CILJ PROGRAMA: </w:t>
      </w:r>
    </w:p>
    <w:p w14:paraId="62C4F6FE" w14:textId="77777777" w:rsidR="00323D4A" w:rsidRPr="00323D4A" w:rsidRDefault="00323D4A" w:rsidP="00323D4A">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Zadovoljenje kulturnih potreba stanovnika grada Poreča te povećanje kvalitete usluga i doseg propisanih smjernica Standarda za narodne knjižnice Republike Hrvatske.</w:t>
      </w:r>
    </w:p>
    <w:p w14:paraId="3944578C" w14:textId="77777777" w:rsidR="00323D4A" w:rsidRPr="00323D4A" w:rsidRDefault="00323D4A" w:rsidP="00323D4A">
      <w:pPr>
        <w:tabs>
          <w:tab w:val="left" w:pos="2321"/>
        </w:tabs>
        <w:autoSpaceDE w:val="0"/>
        <w:autoSpaceDN w:val="0"/>
        <w:adjustRightInd w:val="0"/>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ab/>
      </w:r>
    </w:p>
    <w:p w14:paraId="50FACA1F" w14:textId="4E2702B4" w:rsidR="00323D4A" w:rsidRPr="00323D4A" w:rsidRDefault="00323D4A" w:rsidP="002E302C">
      <w:pPr>
        <w:spacing w:after="0" w:line="240" w:lineRule="auto"/>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REALIZACIJA PROGRAMA:</w:t>
      </w:r>
    </w:p>
    <w:p w14:paraId="4028D5F0" w14:textId="77777777" w:rsidR="00323D4A" w:rsidRPr="00323D4A" w:rsidRDefault="00323D4A" w:rsidP="00323D4A">
      <w:pPr>
        <w:shd w:val="clear" w:color="auto" w:fill="FFFFFF"/>
        <w:spacing w:after="0" w:line="240" w:lineRule="auto"/>
        <w:rPr>
          <w:rFonts w:ascii="Times New Roman" w:eastAsia="Times New Roman" w:hAnsi="Times New Roman" w:cs="Times New Roman"/>
          <w:color w:val="000000" w:themeColor="text1"/>
          <w:sz w:val="24"/>
          <w:szCs w:val="24"/>
          <w:u w:val="single"/>
          <w:lang w:eastAsia="hr-HR"/>
        </w:rPr>
      </w:pPr>
      <w:r w:rsidRPr="00323D4A">
        <w:rPr>
          <w:rFonts w:ascii="Times New Roman" w:eastAsia="Times New Roman" w:hAnsi="Times New Roman" w:cs="Times New Roman"/>
          <w:color w:val="000000" w:themeColor="text1"/>
          <w:sz w:val="24"/>
          <w:szCs w:val="24"/>
          <w:u w:val="single"/>
          <w:lang w:eastAsia="hr-HR"/>
        </w:rPr>
        <w:t>Aktivnosti:</w:t>
      </w:r>
    </w:p>
    <w:p w14:paraId="79A42762"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b/>
          <w:i/>
          <w:color w:val="000000" w:themeColor="text1"/>
          <w:sz w:val="24"/>
          <w:szCs w:val="24"/>
        </w:rPr>
        <w:t>Administrativno, tehničko i stručno osoblje</w:t>
      </w:r>
      <w:r w:rsidRPr="00323D4A">
        <w:rPr>
          <w:rFonts w:ascii="Times New Roman" w:eastAsia="Calibri" w:hAnsi="Times New Roman" w:cs="Times New Roman"/>
          <w:b/>
          <w:color w:val="000000" w:themeColor="text1"/>
          <w:sz w:val="24"/>
          <w:szCs w:val="24"/>
        </w:rPr>
        <w:t xml:space="preserve"> </w:t>
      </w:r>
      <w:r w:rsidRPr="00323D4A">
        <w:rPr>
          <w:rFonts w:ascii="Times New Roman" w:eastAsia="Calibri" w:hAnsi="Times New Roman" w:cs="Times New Roman"/>
          <w:color w:val="000000" w:themeColor="text1"/>
          <w:sz w:val="24"/>
          <w:szCs w:val="24"/>
        </w:rPr>
        <w:t>obuhvaća rashode za djelatnike i ostale rashode vezane uz poslovanje ustanove: sredstva za plaće, ostali rashodi za zaposlene, doprinosi za zdravstveno osiguranje, doprinosi za zapošljavanje, naknade za prijevoz, energiju, usluge telefona, pošte i prijevoza, tekućeg i investicijskog održavanja, komunalne usluge, računalne usluge, zakupnine i najamnine i premije osiguranja. Tijekom izvještajnog razdoblja u Ustanovi je u radnom odnosu bilo 6 stručnih djelatnika i 1 spremačica na nepuno radno vrijeme. Prema Standardima za narodne knjižnice u Republici Hrvatskoj, u odnosu na broj učlanjenih korisnika i broj stanovništva, nedostaje 1 stručni/a djelatnik/ca. Uredno su obavljeni poslovi vođenja evidencija iz djelokruga rada i radnih odnosa, poslovi prijema i otpreme poslovne dokumentacije te drugi opći poslovi. Sukladno posebnim propisima, obavljeni su i poslovi koji obuhvaćaju zaštitu na radu, zaštitu od požara i spašavanje te pročišćavanje fonda.</w:t>
      </w:r>
    </w:p>
    <w:p w14:paraId="2987DA95"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highlight w:val="yellow"/>
        </w:rPr>
      </w:pPr>
      <w:r w:rsidRPr="00323D4A">
        <w:rPr>
          <w:rFonts w:ascii="Times New Roman" w:eastAsia="Calibri" w:hAnsi="Times New Roman" w:cs="Times New Roman"/>
          <w:color w:val="000000" w:themeColor="text1"/>
          <w:sz w:val="24"/>
          <w:szCs w:val="24"/>
        </w:rPr>
        <w:t>Aktivnost je izvršena u vrijednosti 97,12% od planiranog iznosa.</w:t>
      </w:r>
    </w:p>
    <w:p w14:paraId="5BD942E5" w14:textId="77777777" w:rsidR="00323D4A" w:rsidRPr="00323D4A" w:rsidRDefault="00323D4A" w:rsidP="00323D4A">
      <w:pPr>
        <w:spacing w:after="0" w:line="240" w:lineRule="auto"/>
        <w:rPr>
          <w:rFonts w:ascii="Times New Roman" w:eastAsia="Calibri" w:hAnsi="Times New Roman" w:cs="Times New Roman"/>
          <w:b/>
          <w:i/>
          <w:color w:val="000000" w:themeColor="text1"/>
          <w:sz w:val="24"/>
          <w:szCs w:val="24"/>
          <w:highlight w:val="yellow"/>
        </w:rPr>
      </w:pPr>
    </w:p>
    <w:p w14:paraId="38E830F2"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b/>
          <w:i/>
          <w:color w:val="000000" w:themeColor="text1"/>
          <w:sz w:val="24"/>
          <w:szCs w:val="24"/>
        </w:rPr>
        <w:t>Književni susreti, nagrade i sajmovi</w:t>
      </w:r>
      <w:r w:rsidRPr="00323D4A">
        <w:rPr>
          <w:rFonts w:ascii="Times New Roman" w:eastAsia="Calibri" w:hAnsi="Times New Roman" w:cs="Times New Roman"/>
          <w:color w:val="000000" w:themeColor="text1"/>
          <w:sz w:val="24"/>
          <w:szCs w:val="24"/>
        </w:rPr>
        <w:t xml:space="preserve"> – aktivnost obuhvaća kulturno-animacijske i edukacijske programe za odrasle, djecu i mlade koji su otvoreni i besplatni za sve zainteresirane građane. </w:t>
      </w:r>
    </w:p>
    <w:p w14:paraId="3EAA8104"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U okviru kulturno-edukativne i animacijske djelatnosti realizirane su tradicionalne manifestacije:</w:t>
      </w:r>
    </w:p>
    <w:p w14:paraId="2E244CC6"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p>
    <w:p w14:paraId="41A204FF"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highlight w:val="yellow"/>
        </w:rPr>
      </w:pPr>
      <w:r w:rsidRPr="00323D4A">
        <w:rPr>
          <w:rFonts w:ascii="Times New Roman" w:eastAsia="Calibri" w:hAnsi="Times New Roman" w:cs="Times New Roman"/>
          <w:color w:val="000000" w:themeColor="text1"/>
          <w:sz w:val="24"/>
          <w:szCs w:val="24"/>
        </w:rPr>
        <w:t xml:space="preserve">1. Literarna nagrada </w:t>
      </w:r>
      <w:r w:rsidRPr="00323D4A">
        <w:rPr>
          <w:rFonts w:ascii="Times New Roman" w:eastAsia="Calibri" w:hAnsi="Times New Roman" w:cs="Times New Roman"/>
          <w:i/>
          <w:color w:val="000000" w:themeColor="text1"/>
          <w:sz w:val="24"/>
          <w:szCs w:val="24"/>
        </w:rPr>
        <w:t>Laurus nobilis</w:t>
      </w:r>
      <w:r w:rsidRPr="00323D4A">
        <w:rPr>
          <w:rFonts w:ascii="Times New Roman" w:eastAsia="Calibri" w:hAnsi="Times New Roman" w:cs="Times New Roman"/>
          <w:color w:val="000000" w:themeColor="text1"/>
          <w:sz w:val="24"/>
          <w:szCs w:val="24"/>
        </w:rPr>
        <w:t xml:space="preserve"> potiče razvijanje jezičnog izričaja i umjetničkog razvoja pojedinca. Riječ je o Nagradi za koju Gradska knjižnica Poreč svake godine raspisuje natječaj za izvorno prozno djelo u vidu kratke priče, humoreske, kozerije, pjesme u prozi, putopisa, biografskog zapisa, eseja, na hrvatskom ili talijanskom jeziku ili na dijalektu. Osim osvajanja nagrade, novčanog bona za kupnju knjiga te trodnevnog putovanja u Zabok, poticaj mladim autorima je tiskanje njihovih tekstova u knjizi PoZiCa, zbirci najboljih literarnih ostvarenja kojom još od 1995. godine tri prijateljska grada; Poreč, Zabok i Crikvenica stvaraju neraskidive kulturne veze u tri županije. U svibnju izvještajne godine održana je XXVIII. dodjela Nagrade Laurus nobilis u Istarskoj sabornici. Nagrade je učenicima, čiji su literarni radovi na ovogodišnjem natječaju bili najbolji, uručio gradonačelnik Loris Peršurić. Program je sufinanciran od Grada Poreča i Općine Funtana.</w:t>
      </w:r>
    </w:p>
    <w:p w14:paraId="7FA685E5"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highlight w:val="yellow"/>
        </w:rPr>
      </w:pPr>
    </w:p>
    <w:p w14:paraId="326BAB89"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2</w:t>
      </w:r>
      <w:r w:rsidRPr="00323D4A">
        <w:rPr>
          <w:rFonts w:ascii="Times New Roman" w:eastAsia="Times New Roman" w:hAnsi="Times New Roman" w:cs="Times New Roman"/>
          <w:i/>
          <w:color w:val="000000" w:themeColor="text1"/>
          <w:sz w:val="24"/>
          <w:szCs w:val="24"/>
          <w:lang w:eastAsia="hr-HR"/>
        </w:rPr>
        <w:t xml:space="preserve">. XXXI. Verši na šterni </w:t>
      </w:r>
      <w:r w:rsidRPr="00323D4A">
        <w:rPr>
          <w:rFonts w:ascii="Times New Roman" w:eastAsia="Times New Roman" w:hAnsi="Times New Roman" w:cs="Times New Roman"/>
          <w:color w:val="000000" w:themeColor="text1"/>
          <w:sz w:val="24"/>
          <w:szCs w:val="24"/>
          <w:lang w:eastAsia="hr-HR"/>
        </w:rPr>
        <w:t xml:space="preserve">- pjesnički susret XXXI. Verši na šterni te predstavljanje istoimene zbirke pjesama održali su se u subotu 8. lipnja 2024. godine u Vižinadi. Prof. Vjekoslava Jurdana je između </w:t>
      </w:r>
      <w:r w:rsidRPr="00323D4A">
        <w:rPr>
          <w:rFonts w:ascii="Times New Roman" w:eastAsia="Times New Roman" w:hAnsi="Times New Roman" w:cs="Times New Roman"/>
          <w:color w:val="000000" w:themeColor="text1"/>
          <w:sz w:val="24"/>
          <w:szCs w:val="24"/>
          <w:lang w:eastAsia="hr-HR"/>
        </w:rPr>
        <w:lastRenderedPageBreak/>
        <w:t xml:space="preserve">pristiglih 307 novih i neobjavljenih pjesama iz pera 126 autora, izabrala njih 50 za tiskanje u zbirci pjesama XXXI. Verši na šterni, čije grafičko oblikovanje potpisuje Studio za vizualne komunikacije Na broju 8. Idejno rješenje naslovnice rad je profesorice Marine Dželalije Jakominić, a grafički prijelom naslovnice učinio je David Ivić. </w:t>
      </w:r>
    </w:p>
    <w:p w14:paraId="67A07EA9"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Na Battistellinoj šterni u Vižinadi, u ime domaćina, Općine Vižinada, goste je pozdravila zamjenica načelnika iz reda pripadnika Talijanske nacionalne manjine, gospođa Neda Šainčić Pilato. Vrijednost ove manifestacije prepoznaju i svoju podršku daju Upravni odjel za kulturu i zavičajnost Istarske županije te Ministarstvo kulture i medija Republike Hrvatske. Na susretu je prisutne pozdravio pročelnik za kulturu Istarske županije Vladimir Torbica. </w:t>
      </w:r>
    </w:p>
    <w:p w14:paraId="1327F5B6"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highlight w:val="yellow"/>
          <w:lang w:eastAsia="hr-HR"/>
        </w:rPr>
      </w:pPr>
      <w:r w:rsidRPr="00323D4A">
        <w:rPr>
          <w:rFonts w:ascii="Times New Roman" w:eastAsia="Times New Roman" w:hAnsi="Times New Roman" w:cs="Times New Roman"/>
          <w:color w:val="000000" w:themeColor="text1"/>
          <w:sz w:val="24"/>
          <w:szCs w:val="24"/>
          <w:lang w:eastAsia="hr-HR"/>
        </w:rPr>
        <w:t>Pristigli su na šternu pjesnici iz svih krajeva Istre, s Kvarnera i s kvarnerskih otoka, što svjedoči kako manifestacija Verši na šterni ne poznaje granice među brojnim čakavskim govorima. Uz stihove izabranih pjesnika, večer je glazbenim nastupom obogatio Mauro Staraj, čiji su stihovi također uvršteni u ovogodišnju zbirku.</w:t>
      </w:r>
    </w:p>
    <w:p w14:paraId="7F09F233" w14:textId="77777777" w:rsidR="00323D4A" w:rsidRPr="00323D4A" w:rsidRDefault="00323D4A" w:rsidP="00323D4A">
      <w:pPr>
        <w:spacing w:after="0" w:line="240" w:lineRule="auto"/>
        <w:ind w:firstLine="708"/>
        <w:rPr>
          <w:rFonts w:ascii="Times New Roman" w:eastAsia="Times New Roman" w:hAnsi="Times New Roman" w:cs="Times New Roman"/>
          <w:color w:val="000000" w:themeColor="text1"/>
          <w:sz w:val="24"/>
          <w:szCs w:val="24"/>
          <w:highlight w:val="yellow"/>
          <w:lang w:eastAsia="hr-HR"/>
        </w:rPr>
      </w:pPr>
    </w:p>
    <w:p w14:paraId="3B9D7960"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3</w:t>
      </w:r>
      <w:r w:rsidRPr="00323D4A">
        <w:rPr>
          <w:rFonts w:ascii="Times New Roman" w:eastAsia="Times New Roman" w:hAnsi="Times New Roman" w:cs="Times New Roman"/>
          <w:i/>
          <w:color w:val="000000" w:themeColor="text1"/>
          <w:sz w:val="24"/>
          <w:szCs w:val="24"/>
          <w:lang w:eastAsia="hr-HR"/>
        </w:rPr>
        <w:t>. 17. BOOKtiga</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color w:val="000000" w:themeColor="text1"/>
          <w:sz w:val="24"/>
          <w:szCs w:val="24"/>
          <w:lang w:eastAsia="hr-HR"/>
        </w:rPr>
        <w:t>– međunarodni festival pročitanih knjige</w:t>
      </w:r>
      <w:r w:rsidRPr="00323D4A">
        <w:rPr>
          <w:rFonts w:ascii="Times New Roman" w:eastAsia="Times New Roman" w:hAnsi="Times New Roman" w:cs="Times New Roman"/>
          <w:color w:val="000000" w:themeColor="text1"/>
          <w:sz w:val="24"/>
          <w:szCs w:val="24"/>
          <w:lang w:eastAsia="hr-HR"/>
        </w:rPr>
        <w:t xml:space="preserve"> - 17. BOOKtigu posjetio je nikad veći broj posjetitelja, a u rad sajma uključio se velik broj volontera. Tijekom kapanje, koju potpisuje Studio Sonda, brojni su zaljubljenici u knjige i čitanje na zaslonima svojih telefona primili pozive kultnih svjetskih autora Franza Kafke, Virginije Woolf, Fjodora M. Dostojevskog, Jane Austen i Ivane Brlić Mažuranić, koji su ususret 17. po redu porečkom festivalu, koji slavi knjigu i čitanje, „oživjeli“ i odlučili osobno pozvati postojeće, ali i one potencijalne čitatelje na BOOKtigu i podsjetiti ih na čari pisane riječi, koja je i dalje, unatoč svim tehnološkim uzletima, nezamjenjiva. Na stotine je ljudi posjetilo mali sajam rabljenih knjiga BOOKtižin te je na svih 14 događanja, koliko ih je bilo organizirano od 19. do 23. travnja, sudjelovao velik broj posjetitelja. Na BOOKtigi je prikupljeno 2.277,00 eura koji će biti utrošeni na nove vrijedne projekte porečke knjižnice. Izvještajne je godine u pripremi sajma i prodaji knjiga sudjelovao 61 volonter/ka. Najmlađi su zaljubljenici u priče, njih 150 iz porečkih vrtića, uživali u predstavi Tate Slikovnice i Malog Teatra, a potom su i sa svojim roditeljima imali prilike uživati u nedjeljnom čarobnom jutru s Magic Albinom, a Dan hrvatske knjige obilježen je i radionicom iluminacije za djecu, koju je vodila Vesna Milanović. Oni malo stariji družili su se s jednom od najomiljenijih književnica za djecu, Sanjom Pilić. Igor Beleš, uz moderatorstvo Mladena Blaževića, predstavio je svoj roman „Listanje kupusa“, potresnu priču koja otvara put humanosti i toleranciji, a među ostalom publikom, bili su i brojni porečki srednjoškolci. PUB kviz, na kojem je bila riječ o književnosti, izazvao je oduševljenje svih sudionika, a vodio ga je Danijel Turkan. Za radionicu kreativnog pisanja s Kristianom Novakom tražilo se mjesto više, a svi su sudionici izašli ozarenih lica svjesni da pomiču vlastite granice. „Noć knjige“ protekla je u izvrsnom ozračju, kada je Zlatko Gall, uz moderatorstvo Đorđa Matića, predstavio svoju knjige „Šezdesete – Kada je glazba mijenjala svijet“ te na taj način predstavio i godine godine kada je moć glazbe ujedinila cijeli naraštaj. Kristian Novak, Ivica Prtenjača i dobitnica Nagrade BOOKtiga 2024., Olja Savičević Ivančević, svojim su predstavljanjima još jednom pokazali zašto su jedni od najčitanijih domaćih autora i zašto s tolikom lakoćom ulaze u srca čitateljske publike. Novakov „Slučaj vlastite pogibelji“ te Prtenjačini romani „Albert“ i „Sine, idemo kući“ jedni su od najtraženijih romana u porečkoj knjižnici, a „Ljeta s Marijom“ Olje Savičević Ivančević najčitaniji je bio u svim knjižnicama Istarske županije te time i zaslužio istarsku čitateljsku Nagradu BOOKtiga koju je autorici uručio pročelnik za kulturu i zavičajnost Istarske županije, Vladimir Torbica. Na samome otvorenju sve prisutne pozdravio je gradonačelnik Loris Peršurić. Podršku su BOOKtigi, uz Grad Poreč-Parenzo, dali i Ministarstvo kulture i medija Republike Hrvatske, Istarska županija – Regione Istriana, Upravni odjel za kulturu i zavičajnost – Assessorato cultura e territorialità te Općina Vrsar – Orsera. I ovogodišnji su sajam rabljenih knjiga obogatili svojim ponudama gostujući antikvarijati: Mali neboder iz Rijeke, Antikvarijat Glavan iz Ljubljane, Antikvarijat Libris iz Kopra, Nova stvarnost iz Zagreba te Antikvarijat Mala akademija iz Beograda. Svojim sudjelovanjem tijekom svih BOOKtigih godina sudjeluju u stvaranju jedinstvene priče za ove </w:t>
      </w:r>
      <w:r w:rsidRPr="00323D4A">
        <w:rPr>
          <w:rFonts w:ascii="Times New Roman" w:eastAsia="Times New Roman" w:hAnsi="Times New Roman" w:cs="Times New Roman"/>
          <w:color w:val="000000" w:themeColor="text1"/>
          <w:sz w:val="24"/>
          <w:szCs w:val="24"/>
          <w:lang w:eastAsia="hr-HR"/>
        </w:rPr>
        <w:lastRenderedPageBreak/>
        <w:t>prostore, a potvrđuju to i programi koji provode u suradnji s Knjižnicom, aukciju starih knjiga i tiskovina „Udomi knjigu“ te „Sat za kolekcionare“. Medijski pokrovitelji Festivala su: Glas Istre, Istra Terra Magica, Parentium.com, Poreština.info, Radio Centar Poreč, Radio Pula i Kulturistra.</w:t>
      </w:r>
    </w:p>
    <w:p w14:paraId="2346329E"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Nagrada BOOKtiga 2024. dodijeljena Olji Savičević Ivančević, autorici „Ljeta s Marijom“ – najčitanijeg romana u istarskim knjižnicama tijekom protekle godine. Uručio ju je Vladimir Torbica, pročelnik Upravnog odjela za kulturu i zavičajnost Istarske županije, a laureatkinji su, uz njega, prvi čestitali gradonačelnik Poreča Loris Peršurić i ravnateljica Gradske knjižnice Irides Zović koja je uz autoricu predstavila roman brojnoj publici. Nagrada je posebna i dragocjena. Radi se o pročitanom i pohabanom, u zlatne korice uvezenom primjerku romana, s ispisanim dojmovima čitatelja – korisnika narodnih knjižnica Istarske županije, koji su autorici poželjeli otkriti kako je njeno djelo utjecalo na njihove živote. Pod pokroviteljstvom Istarske županije, uz knjigu dobitnici pripadaju i sedmodnevni boravak u Kući za pisce/Hiži od besid u Pazinu te novčana nagrada.</w:t>
      </w:r>
    </w:p>
    <w:p w14:paraId="57108999"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highlight w:val="yellow"/>
          <w:lang w:eastAsia="hr-HR"/>
        </w:rPr>
      </w:pPr>
    </w:p>
    <w:p w14:paraId="307BA73F"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highlight w:val="yellow"/>
          <w:lang w:val="en-AU" w:eastAsia="hr-HR"/>
        </w:rPr>
      </w:pPr>
      <w:r w:rsidRPr="00323D4A">
        <w:rPr>
          <w:rFonts w:ascii="Times New Roman" w:eastAsia="Times New Roman" w:hAnsi="Times New Roman" w:cs="Times New Roman"/>
          <w:color w:val="000000" w:themeColor="text1"/>
          <w:sz w:val="24"/>
          <w:szCs w:val="24"/>
          <w:lang w:val="en-AU" w:eastAsia="hr-HR"/>
        </w:rPr>
        <w:t xml:space="preserve">4. </w:t>
      </w:r>
      <w:r w:rsidRPr="00323D4A">
        <w:rPr>
          <w:rFonts w:ascii="Times New Roman" w:eastAsia="Times New Roman" w:hAnsi="Times New Roman" w:cs="Times New Roman"/>
          <w:i/>
          <w:color w:val="000000" w:themeColor="text1"/>
          <w:sz w:val="24"/>
          <w:szCs w:val="24"/>
          <w:lang w:val="en-AU" w:eastAsia="hr-HR"/>
        </w:rPr>
        <w:t>kampanja “Čita(j)mo da ne oguglamo”</w:t>
      </w:r>
      <w:r w:rsidRPr="00323D4A">
        <w:rPr>
          <w:rFonts w:ascii="Times New Roman" w:eastAsia="Times New Roman" w:hAnsi="Times New Roman" w:cs="Times New Roman"/>
          <w:color w:val="000000" w:themeColor="text1"/>
          <w:sz w:val="24"/>
          <w:szCs w:val="24"/>
          <w:lang w:val="en-AU" w:eastAsia="hr-HR"/>
        </w:rPr>
        <w:t xml:space="preserve"> započela je 2023. godine, u povodu Svjetskog dana knjige i autorskih prava, koji se obilježava 23. travnja. Kampanja je pokrenuta s ciljem da se omogući besplatna članarina za svu djecu i mlade u dobi do 15-e godine života na području Poreštine u suradnji s nadležnim Općinama u tim mjestima. Tijekom izvještajne godine je, u organizaciji Gradske knjižnice Poreč, organiziran književni susret s Ivonom Šajatović, autoricom knjige „Tajna ogrlice sa sedam </w:t>
      </w:r>
      <w:proofErr w:type="gramStart"/>
      <w:r w:rsidRPr="00323D4A">
        <w:rPr>
          <w:rFonts w:ascii="Times New Roman" w:eastAsia="Times New Roman" w:hAnsi="Times New Roman" w:cs="Times New Roman"/>
          <w:color w:val="000000" w:themeColor="text1"/>
          <w:sz w:val="24"/>
          <w:szCs w:val="24"/>
          <w:lang w:val="en-AU" w:eastAsia="hr-HR"/>
        </w:rPr>
        <w:t>rubina“</w:t>
      </w:r>
      <w:proofErr w:type="gramEnd"/>
      <w:r w:rsidRPr="00323D4A">
        <w:rPr>
          <w:rFonts w:ascii="Times New Roman" w:eastAsia="Times New Roman" w:hAnsi="Times New Roman" w:cs="Times New Roman"/>
          <w:color w:val="000000" w:themeColor="text1"/>
          <w:sz w:val="24"/>
          <w:szCs w:val="24"/>
          <w:lang w:val="en-AU" w:eastAsia="hr-HR"/>
        </w:rPr>
        <w:t>. Autorica je 24. listopada posjetila OŠ Joakima Rakovca Sveti Lovreč, OŠ Vladimira Nazora Vrsar i OŠ Tar, a 25. listopada s njom su se družili učenici OŠ Jože Šurana Višnjan, Vižinada i Kaštelir. Porečki osnovnoškolci i srednjoškolci dobili su priliku uroniti u svijet narodnih bajki i legendi pod vodstvom Srebrenke Peregrin, ambasadorice Mjeseca hrvatske knjige i renomirane pripovjedačice, koja je već niz godina posvećena izvedbenom pripovijedanju narodnih priča, kojima na jedinstven način spaja publiku svih generacija. Srebrenku Peregrin srdačno su 4. i 5. studenog ugostile i prigrlile ispričane bajke iz cijele Hrvatske OŠ Poreč i OŠ Poreč PŠ Žbandaj, OŠ Finida i OŠ Finida PŠ Nova Vas i TOŠ/SEI Bernardo Parentin, a u Odjelu za djecu i mlade družila se sa srednjoškolcima iz obje porečke srednje škole, SŠ Mate Balote i TUŠ Antona Štifanića;</w:t>
      </w:r>
    </w:p>
    <w:p w14:paraId="12CBEE9C"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highlight w:val="yellow"/>
          <w:lang w:val="en-AU" w:eastAsia="hr-HR"/>
        </w:rPr>
      </w:pPr>
    </w:p>
    <w:p w14:paraId="348D9E87" w14:textId="77777777" w:rsidR="00323D4A" w:rsidRPr="00323D4A" w:rsidRDefault="00323D4A" w:rsidP="00323D4A">
      <w:pPr>
        <w:spacing w:after="0" w:line="240" w:lineRule="auto"/>
        <w:rPr>
          <w:rFonts w:ascii="Times New Roman" w:hAnsi="Times New Roman" w:cs="Times New Roman"/>
          <w:color w:val="000000" w:themeColor="text1"/>
          <w:sz w:val="24"/>
          <w:szCs w:val="24"/>
        </w:rPr>
      </w:pPr>
      <w:r w:rsidRPr="00323D4A">
        <w:rPr>
          <w:rFonts w:ascii="Times New Roman" w:eastAsia="Times New Roman" w:hAnsi="Times New Roman" w:cs="Times New Roman"/>
          <w:color w:val="000000" w:themeColor="text1"/>
          <w:sz w:val="24"/>
          <w:szCs w:val="24"/>
          <w:lang w:val="en-AU" w:eastAsia="hr-HR"/>
        </w:rPr>
        <w:t>5. Biblikombi – Na istoj stranici” - b</w:t>
      </w:r>
      <w:r w:rsidRPr="00323D4A">
        <w:rPr>
          <w:rFonts w:ascii="Times New Roman" w:hAnsi="Times New Roman" w:cs="Times New Roman"/>
          <w:color w:val="000000" w:themeColor="text1"/>
          <w:sz w:val="24"/>
          <w:szCs w:val="24"/>
        </w:rPr>
        <w:t>ibliobusna služba Gradske knjižnice Poreč svoje ishodište ima u okviru projekta „Na istoj strani(ci</w:t>
      </w:r>
      <w:proofErr w:type="gramStart"/>
      <w:r w:rsidRPr="00323D4A">
        <w:rPr>
          <w:rFonts w:ascii="Times New Roman" w:hAnsi="Times New Roman" w:cs="Times New Roman"/>
          <w:color w:val="000000" w:themeColor="text1"/>
          <w:sz w:val="24"/>
          <w:szCs w:val="24"/>
        </w:rPr>
        <w:t>)“</w:t>
      </w:r>
      <w:proofErr w:type="gramEnd"/>
      <w:r w:rsidRPr="00323D4A">
        <w:rPr>
          <w:rFonts w:ascii="Times New Roman" w:hAnsi="Times New Roman" w:cs="Times New Roman"/>
          <w:color w:val="000000" w:themeColor="text1"/>
          <w:sz w:val="24"/>
          <w:szCs w:val="24"/>
        </w:rPr>
        <w:t>, koji je Gradska knjižnica Poreč provodila u partnerstvu s Gradom Porečom – Parenzo,a koji je odobren u okviru europskog natječaja „Čitanjem do uključivog društva“. Za njegovu realizaciju odobrena su bespovratna sredstva u iznosu od 2.132.819,87 kn, u okviru Operativnog programa „Učinkoviti ljudski potencijali“ 2014.-2020., Europske Unije iz europskog socijalnog fonda. 85% sredstava osigurano je iz Europskog socijalnog fonda, 15% Ministarstva kulture i medija Republike Hrvatske. Projekt je proveden od 2021. do 2023. godine, a postprojektne aktivnosti odvijale su se tijekom 2024. godine.</w:t>
      </w:r>
    </w:p>
    <w:p w14:paraId="3807824D" w14:textId="77777777" w:rsidR="00323D4A" w:rsidRPr="00323D4A" w:rsidRDefault="00323D4A" w:rsidP="00323D4A">
      <w:pPr>
        <w:shd w:val="clear" w:color="auto" w:fill="FFFFFF"/>
        <w:spacing w:after="0" w:line="240" w:lineRule="auto"/>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t xml:space="preserve">Važnost bibliobusne službe od velikog je značaja za društvenu zajednicu u kojoj djeluje, stvarajući jednake mogućnosti svima promičući pisanu riječ među onima kojima je otežan dolazak do matičnog odjela, prvenstveno misleći na djecu i starije. Od 2. siječnja 2024. godine Gradska knjižnica Poreč do njih šalje i svoju knjižnicu na četiri kotača, koja im donosi knjižnu građu, ali i brojne druge usluge i kulturne sadržaje. Bibliokombi obilazi mjesne odbore koji nisu u samom centru Poreča. Do knjige sada puno lakše mogu doći i nepokretne i teško pokretne osobe, jer im Knjižnica omogućuje dostavu knjiga na kućni prag. Svim zainteresiranim korisnicima dostupan je fond od 2.000 jedinica knjižne građe, a članstvo je besplatno za sve korisnike bibliokombija. Tijekom 2024. godine upisana su 142 nova korisnika. Knjižničar, osim za posudbu građe, stoji na raspolaganju i za informacijske usluge, ali i tehničke, kao što je kopiranje i skeniranje, a također se organiziraju i različita događanja. Bibliokombi je dostupan korisnicima na području mjesnih odbora Varvari, Žbandaj, Baderna, Nova Vas, Červar Porat, Fuškulin, kod Doma za starije i nemoćne osobe te na nekoliko gradskih punktova, a svaki od navedenih, njih 20 stajališta, obilazi dvaput mjesečno. Raspored bibliobusnih stajališta i dolazaka kombija na odredišta dostupan je na stranicama Gradske knjižnice Poreč. </w:t>
      </w:r>
    </w:p>
    <w:p w14:paraId="131E94F9" w14:textId="77777777" w:rsidR="00323D4A" w:rsidRPr="00323D4A" w:rsidRDefault="00323D4A" w:rsidP="00323D4A">
      <w:pPr>
        <w:shd w:val="clear" w:color="auto" w:fill="FFFFFF"/>
        <w:spacing w:after="0" w:line="240" w:lineRule="auto"/>
        <w:rPr>
          <w:rFonts w:ascii="Times New Roman" w:hAnsi="Times New Roman" w:cs="Times New Roman"/>
          <w:color w:val="000000" w:themeColor="text1"/>
          <w:sz w:val="24"/>
          <w:szCs w:val="24"/>
        </w:rPr>
      </w:pPr>
      <w:r w:rsidRPr="00323D4A">
        <w:rPr>
          <w:rFonts w:ascii="Times New Roman" w:hAnsi="Times New Roman" w:cs="Times New Roman"/>
          <w:color w:val="000000" w:themeColor="text1"/>
          <w:sz w:val="24"/>
          <w:szCs w:val="24"/>
        </w:rPr>
        <w:lastRenderedPageBreak/>
        <w:t>U sklopu bibliobusne službe, u blibliokombiju i na dogovorenim stajalištima organizirana su raznolika događanja. U svibnju i lipnju 2024., u suradnji s Odjelom za djecu i mlade Gradske knjižnice Poreč, organizirana je putujuća izložba dječjih radova na temu glagoljice. U listopadu gošća je bila pripovjedačica Andreja Krenek iz Zagreba te je zajedno s bibliobusnim osobljem posjetila redovita stajališta na dane 8. i 10. toga mjeseca, kako bi u tamošnjim školama i vrtićima pripovijedala priče i bajke, a sve u sklopu obilježavanja Mjeseca hrvatske knjige. Tom je prilikom posjetila OŠ Finida, OŠ Poreč, PŠ Nova Vas, vrtiće u Žbandaju, Velom Maju te stajalište bibliobusa na Trgu kneza Branimira. Knjižničar i vozač zaposlen u Bibliobusnoj službi, redovito održava pričaonice za djecu, a u izvještajnoj godini, održao je pripovijedanja za djecu na bibliobusnim stajalištima u Žbandaju, Novoj Vasi, Baderni, Varvarima, Dračevcu i Velom Maju.</w:t>
      </w:r>
    </w:p>
    <w:p w14:paraId="1745D57F" w14:textId="77777777" w:rsidR="00323D4A" w:rsidRPr="00323D4A" w:rsidRDefault="00323D4A" w:rsidP="00323D4A">
      <w:pPr>
        <w:shd w:val="clear" w:color="auto" w:fill="FFFFFF"/>
        <w:spacing w:after="0" w:line="240" w:lineRule="auto"/>
        <w:rPr>
          <w:rFonts w:ascii="Times New Roman" w:eastAsia="Times New Roman" w:hAnsi="Times New Roman" w:cs="Times New Roman"/>
          <w:color w:val="000000" w:themeColor="text1"/>
          <w:sz w:val="24"/>
          <w:szCs w:val="24"/>
          <w:highlight w:val="yellow"/>
          <w:lang w:eastAsia="hr-HR"/>
        </w:rPr>
      </w:pPr>
      <w:r w:rsidRPr="00323D4A">
        <w:rPr>
          <w:rFonts w:ascii="Times New Roman" w:hAnsi="Times New Roman" w:cs="Times New Roman"/>
          <w:color w:val="000000" w:themeColor="text1"/>
          <w:sz w:val="24"/>
          <w:szCs w:val="24"/>
        </w:rPr>
        <w:t xml:space="preserve">Za potrebe djelovanja bibliobusne službe tijekom izvještajne godine sredstva su utrošena za: gorivo, usluge pri registraciji prijevoznih sredstava, premije osiguranja prijevoznih sredstava, intelektualne usluge za provođenje aktivnosti gostujućih književnika u bibliobusnoj službi, usluge telefona, računalne usluge, grafičke usluge, rashode protokola te ostale nespomenute rashode poslovanja. </w:t>
      </w:r>
    </w:p>
    <w:p w14:paraId="6D1C3616"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U kulturno-edukativnoj i animacijskoj djelatnosti realizirani su raznoliki programi:</w:t>
      </w:r>
    </w:p>
    <w:p w14:paraId="6E53D8BC"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 </w:t>
      </w:r>
      <w:r w:rsidRPr="00323D4A">
        <w:rPr>
          <w:rFonts w:ascii="Times New Roman" w:eastAsia="Calibri" w:hAnsi="Times New Roman" w:cs="Times New Roman"/>
          <w:color w:val="000000" w:themeColor="text1"/>
          <w:sz w:val="24"/>
          <w:szCs w:val="24"/>
          <w:u w:val="single"/>
        </w:rPr>
        <w:t>„Mjesec hrvatske knjige“</w:t>
      </w:r>
      <w:r w:rsidRPr="00323D4A">
        <w:rPr>
          <w:rFonts w:ascii="Times New Roman" w:eastAsia="Calibri" w:hAnsi="Times New Roman" w:cs="Times New Roman"/>
          <w:color w:val="000000" w:themeColor="text1"/>
          <w:sz w:val="24"/>
          <w:szCs w:val="24"/>
        </w:rPr>
        <w:t xml:space="preserve"> - središnja ideja Mjeseca hrvatske knjige jest da priču možemo slušati, čitati, a možemo je i pripovijedati. U Mjesecu hrvatske knjige svoju priču o pčelicama u svijetu slova djeci su ispričali učiteljica Marija Matasović i učenici produženog boravka 2. b i 4. c razreda OŠ Poreč. Odrasli su uživali u predstavljanjima dviju knjiga: „Atlas za slijepe putnike“ Mladena Blaževića te „A što kad se netko naš razboli: 10 zlatnih pravila“ Brune Šimleše. Ljubiteljima pisane riječi poslužili smo „Knjigu na tanjuru“, i to na dvije radionice: „Tijelo bilježi sve“, koju je vodila Naike Dapiran te „Kako zavoljeti sebe“, pod vodstvom Luane Poleis. Obje su voditeljice članice udruge „Snaga u meni“. U okviru Mjeseca hrvatske knjige predstavljeno je i 28. izdanje PoZiCe, zbirke literarnih i likovnih radova učenika Poreča, Zaboka i Crikvenice, čiji su izdavači ove godine Grad Poreč-Parenzo i Gradska knjižnica Poreč. Program su obogatili autori likovnih radova uvrštenih u zbirku te pohvaljeni učenici na natječaju „Nagrada Laurus nobilis“ čiji su literarni radovi, uz one nagrađene također uvršteni u PoZiCu,</w:t>
      </w:r>
    </w:p>
    <w:p w14:paraId="21AE901F"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 </w:t>
      </w:r>
      <w:r w:rsidRPr="00323D4A">
        <w:rPr>
          <w:rFonts w:ascii="Times New Roman" w:eastAsia="Calibri" w:hAnsi="Times New Roman" w:cs="Times New Roman"/>
          <w:color w:val="000000" w:themeColor="text1"/>
          <w:sz w:val="24"/>
          <w:szCs w:val="24"/>
          <w:u w:val="single"/>
        </w:rPr>
        <w:t>književni susret Badavca</w:t>
      </w:r>
      <w:r w:rsidRPr="00323D4A">
        <w:rPr>
          <w:rFonts w:ascii="Times New Roman" w:eastAsia="Calibri" w:hAnsi="Times New Roman" w:cs="Times New Roman"/>
          <w:color w:val="000000" w:themeColor="text1"/>
          <w:sz w:val="24"/>
          <w:szCs w:val="24"/>
        </w:rPr>
        <w:t xml:space="preserve"> održan je 26. svibnja pod geslom „Treptaj raspojasane obasjanosti“. Voditelj i pokretač manifestacije Tomislav Milohanić pozdravio je okupljene, a potom su svoja recentna književna djela (priče, pripovijetke, putopise, pjesme, pjesme u prozi, promišljanja, oglede...) predstavili: Božidar Brezinščak Bagola, Vladimiro Gagliardi, Biserka Goleš Glasnović, Stanislav Habjan, Vjekoslava Jurdana, Josipa Milevoj, Tomislav Milohanić-Slavić, Daniel Radočaj i Drago Draguzet. Glazbenim intermezzom predstavila se etno skupina „Mih&amp;Me“, a porečki slikar Mario Santrač postavio je izložbu akvarela. Pokrovitelji književnog susreta Badavca su Ministarstvo kulture i medija Republike Hrvatske, Grad Pula, te općine Karojba, Tinjan i Višnjan, organizator je Istarski ogranak Društva hrvatskih književnika, a suorganizator Gradska knjižnica Poreč;</w:t>
      </w:r>
    </w:p>
    <w:p w14:paraId="40DBB76C"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iz ciklusa kreativnih radionica „</w:t>
      </w:r>
      <w:r w:rsidRPr="00323D4A">
        <w:rPr>
          <w:rFonts w:ascii="Times New Roman" w:eastAsia="Calibri" w:hAnsi="Times New Roman" w:cs="Times New Roman"/>
          <w:color w:val="000000" w:themeColor="text1"/>
          <w:sz w:val="24"/>
          <w:szCs w:val="24"/>
          <w:u w:val="single"/>
        </w:rPr>
        <w:t>Dam-daš: volonteri u akciji</w:t>
      </w:r>
      <w:r w:rsidRPr="00323D4A">
        <w:rPr>
          <w:rFonts w:ascii="Times New Roman" w:eastAsia="Calibri" w:hAnsi="Times New Roman" w:cs="Times New Roman"/>
          <w:color w:val="000000" w:themeColor="text1"/>
          <w:sz w:val="24"/>
          <w:szCs w:val="24"/>
        </w:rPr>
        <w:t>“ održane su 4 radionice: „Postavimo pitanja o zdravlju i bolesti“ – stručna psihološka radionica sa Slavicom Ezgetom, „Od starog do novog za blagdansko veselje“ - radionica izrada ukrasa od novinskog papira s Aliče Pištan, „Zablistajte u novogodišnjoj noći“ – radionica šminkanja za odrasle s Kristinom Stipčić te „Božićna shema“ – kreativna radionica kukičanja za odrasle s Melitom Horvat;</w:t>
      </w:r>
    </w:p>
    <w:p w14:paraId="481892FC"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ciklus „</w:t>
      </w:r>
      <w:r w:rsidRPr="00323D4A">
        <w:rPr>
          <w:rFonts w:ascii="Times New Roman" w:eastAsia="Calibri" w:hAnsi="Times New Roman" w:cs="Times New Roman"/>
          <w:color w:val="000000" w:themeColor="text1"/>
          <w:sz w:val="24"/>
          <w:szCs w:val="24"/>
          <w:u w:val="single"/>
        </w:rPr>
        <w:t>Putopriče: pozdrav iz…</w:t>
      </w:r>
      <w:r w:rsidRPr="00323D4A">
        <w:rPr>
          <w:rFonts w:ascii="Times New Roman" w:eastAsia="Calibri" w:hAnsi="Times New Roman" w:cs="Times New Roman"/>
          <w:color w:val="000000" w:themeColor="text1"/>
          <w:sz w:val="24"/>
          <w:szCs w:val="24"/>
        </w:rPr>
        <w:t>“  - Gradska knjižnica Poreč za sve ljubitelje putovanja otvorila je ciklus „Putopriče: pozdrav iz…“ Tijekom izvještajne godine, održano je predavanje Sonje Kotur Lovreković koja je prisutnima ispričala svoju priču o norveškom putovanju i uživanju u očaravajućem fenomenu polarne svjetlosti. Gost u „Putopričama“ bio je i putopisac i turistički vodič, Ivan Đogić, autor putopisa „Iran u prezentu“;</w:t>
      </w:r>
    </w:p>
    <w:p w14:paraId="71CBA4D6"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 u veljači 2024. godine, desetak je ljubiteljica pisane riječi, uz podršku Gradske knjižnice Poreč, pokrenulo </w:t>
      </w:r>
      <w:r w:rsidRPr="00323D4A">
        <w:rPr>
          <w:rFonts w:ascii="Times New Roman" w:eastAsia="Calibri" w:hAnsi="Times New Roman" w:cs="Times New Roman"/>
          <w:color w:val="000000" w:themeColor="text1"/>
          <w:sz w:val="24"/>
          <w:szCs w:val="24"/>
          <w:u w:val="single"/>
        </w:rPr>
        <w:t>klub čitatelja</w:t>
      </w:r>
      <w:r w:rsidRPr="00323D4A">
        <w:rPr>
          <w:rFonts w:ascii="Times New Roman" w:eastAsia="Calibri" w:hAnsi="Times New Roman" w:cs="Times New Roman"/>
          <w:color w:val="000000" w:themeColor="text1"/>
          <w:sz w:val="24"/>
          <w:szCs w:val="24"/>
        </w:rPr>
        <w:t xml:space="preserve"> „KnjižeRaj“. Sa svakom novom prijavom, klub je rastao, a ubrzo i prerastao granice „KnjižeRaj“a te je nedugo zatim oformljen još jedan čitateljski klub. Otvaranje drugoga čitateljskog kluba za odrasle pod nazivom „BookLab“, samo nekoliko tjedana nakon osnivanja </w:t>
      </w:r>
      <w:r w:rsidRPr="00323D4A">
        <w:rPr>
          <w:rFonts w:ascii="Times New Roman" w:eastAsia="Calibri" w:hAnsi="Times New Roman" w:cs="Times New Roman"/>
          <w:color w:val="000000" w:themeColor="text1"/>
          <w:sz w:val="24"/>
          <w:szCs w:val="24"/>
        </w:rPr>
        <w:lastRenderedPageBreak/>
        <w:t>prvoga, velik je poticaj i izazov Gradskoj knjižnici Poreč da nastavimo kreirati pozitivno ozračje u kojem će svi zainteresirani korisnici moći uživati u razmjeni interpretacija pročitanih djela. Tijekom izvještajne godine održano je 11 susreta  čitateljskog kluba Knjižeraj na kojima je nazočilo 114 polaznika, te 10 susreta čitateljskog kluba BookLab na kojima je nazočio 124 polaznika;</w:t>
      </w:r>
    </w:p>
    <w:p w14:paraId="2C7F9709"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 na ukupno </w:t>
      </w:r>
      <w:r w:rsidRPr="00323D4A">
        <w:rPr>
          <w:rFonts w:ascii="Times New Roman" w:eastAsia="Calibri" w:hAnsi="Times New Roman" w:cs="Times New Roman"/>
          <w:color w:val="000000" w:themeColor="text1"/>
          <w:sz w:val="24"/>
          <w:szCs w:val="24"/>
          <w:u w:val="single"/>
        </w:rPr>
        <w:t>33 manifestacije i književnih susreta</w:t>
      </w:r>
      <w:r w:rsidRPr="00323D4A">
        <w:rPr>
          <w:rFonts w:ascii="Times New Roman" w:eastAsia="Calibri" w:hAnsi="Times New Roman" w:cs="Times New Roman"/>
          <w:color w:val="000000" w:themeColor="text1"/>
          <w:sz w:val="24"/>
          <w:szCs w:val="24"/>
        </w:rPr>
        <w:t xml:space="preserve"> u matičnom odjelu sudjelovalo je 3012 posjetitelja;</w:t>
      </w:r>
    </w:p>
    <w:p w14:paraId="35D20053"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 na </w:t>
      </w:r>
      <w:r w:rsidRPr="00323D4A">
        <w:rPr>
          <w:rFonts w:ascii="Times New Roman" w:eastAsia="Calibri" w:hAnsi="Times New Roman" w:cs="Times New Roman"/>
          <w:color w:val="000000" w:themeColor="text1"/>
          <w:sz w:val="24"/>
          <w:szCs w:val="24"/>
          <w:u w:val="single"/>
        </w:rPr>
        <w:t>ciklusu radionica za djecu</w:t>
      </w:r>
      <w:r w:rsidRPr="00323D4A">
        <w:rPr>
          <w:rFonts w:ascii="Times New Roman" w:eastAsia="Calibri" w:hAnsi="Times New Roman" w:cs="Times New Roman"/>
          <w:color w:val="000000" w:themeColor="text1"/>
          <w:sz w:val="24"/>
          <w:szCs w:val="24"/>
        </w:rPr>
        <w:t xml:space="preserve"> </w:t>
      </w:r>
      <w:r w:rsidRPr="00323D4A">
        <w:rPr>
          <w:rFonts w:ascii="Times New Roman" w:eastAsia="Calibri" w:hAnsi="Times New Roman" w:cs="Times New Roman"/>
          <w:i/>
          <w:color w:val="000000" w:themeColor="text1"/>
          <w:sz w:val="24"/>
          <w:szCs w:val="24"/>
        </w:rPr>
        <w:t>„</w:t>
      </w:r>
      <w:r w:rsidRPr="00323D4A">
        <w:rPr>
          <w:rFonts w:ascii="Times New Roman" w:eastAsia="Calibri" w:hAnsi="Times New Roman" w:cs="Times New Roman"/>
          <w:iCs/>
          <w:color w:val="000000" w:themeColor="text1"/>
          <w:sz w:val="24"/>
          <w:szCs w:val="24"/>
        </w:rPr>
        <w:t xml:space="preserve">Petkom u 5“ i „Prije mora do Marafora“ </w:t>
      </w:r>
      <w:r w:rsidRPr="00323D4A">
        <w:rPr>
          <w:rFonts w:ascii="Times New Roman" w:eastAsia="Calibri" w:hAnsi="Times New Roman" w:cs="Times New Roman"/>
          <w:color w:val="000000" w:themeColor="text1"/>
          <w:sz w:val="24"/>
          <w:szCs w:val="24"/>
        </w:rPr>
        <w:t xml:space="preserve"> sudjelovalo je 574 djece na 20 aktivnosti;</w:t>
      </w:r>
    </w:p>
    <w:p w14:paraId="546331A4"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 u sklopu </w:t>
      </w:r>
      <w:r w:rsidRPr="00323D4A">
        <w:rPr>
          <w:rFonts w:ascii="Times New Roman" w:eastAsia="Calibri" w:hAnsi="Times New Roman" w:cs="Times New Roman"/>
          <w:color w:val="000000" w:themeColor="text1"/>
          <w:sz w:val="24"/>
          <w:szCs w:val="24"/>
          <w:u w:val="single"/>
        </w:rPr>
        <w:t>programa Advent Poreč</w:t>
      </w:r>
      <w:r w:rsidRPr="00323D4A">
        <w:rPr>
          <w:rFonts w:ascii="Times New Roman" w:eastAsia="Calibri" w:hAnsi="Times New Roman" w:cs="Times New Roman"/>
          <w:color w:val="000000" w:themeColor="text1"/>
          <w:sz w:val="24"/>
          <w:szCs w:val="24"/>
        </w:rPr>
        <w:t xml:space="preserve">, Gradska knjižnica Poreč u Odjelu za djecu i mlade pripremila je Ured Djeda Mraza, koji je posebno uređen i okićen kako bi najmlađim stanovnicima i njihovim roditeljima približio čaroliju blagdanskog ozračja. Tijekom programa Advent Poreč organizirano je 8 edukativnih posjeta za djecu predškolske i školske dobi. </w:t>
      </w:r>
    </w:p>
    <w:p w14:paraId="7C7430F9"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Aktivnost je izvršena u vrijednosti 75,42% od planiranog iznosa.</w:t>
      </w:r>
    </w:p>
    <w:p w14:paraId="1087BCD7"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highlight w:val="yellow"/>
        </w:rPr>
      </w:pPr>
    </w:p>
    <w:p w14:paraId="42644BAA"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u w:val="single"/>
        </w:rPr>
      </w:pPr>
      <w:r w:rsidRPr="00323D4A">
        <w:rPr>
          <w:rFonts w:ascii="Times New Roman" w:eastAsia="Calibri" w:hAnsi="Times New Roman" w:cs="Times New Roman"/>
          <w:color w:val="000000" w:themeColor="text1"/>
          <w:sz w:val="24"/>
          <w:szCs w:val="24"/>
          <w:u w:val="single"/>
        </w:rPr>
        <w:t>Kapitalni projekti:</w:t>
      </w:r>
    </w:p>
    <w:p w14:paraId="1CB77E25" w14:textId="77777777" w:rsidR="00323D4A" w:rsidRPr="00323D4A" w:rsidRDefault="00323D4A" w:rsidP="00323D4A">
      <w:pPr>
        <w:spacing w:after="0" w:line="240" w:lineRule="auto"/>
        <w:rPr>
          <w:rFonts w:ascii="Times New Roman" w:eastAsia="Calibri" w:hAnsi="Times New Roman" w:cs="Times New Roman"/>
          <w:b/>
          <w:i/>
          <w:color w:val="000000" w:themeColor="text1"/>
          <w:sz w:val="24"/>
          <w:szCs w:val="24"/>
        </w:rPr>
      </w:pPr>
      <w:r w:rsidRPr="00323D4A">
        <w:rPr>
          <w:rFonts w:ascii="Times New Roman" w:eastAsia="Calibri" w:hAnsi="Times New Roman" w:cs="Times New Roman"/>
          <w:b/>
          <w:i/>
          <w:color w:val="000000" w:themeColor="text1"/>
          <w:sz w:val="24"/>
          <w:szCs w:val="24"/>
        </w:rPr>
        <w:t xml:space="preserve">Nabava knjižne i neknjižne građe </w:t>
      </w:r>
    </w:p>
    <w:p w14:paraId="466F0C8F"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Prema preporukama Standarda za narodne knjižnice, porečka knjižnica pripada VI. tipu knjižnice (od 10.000 do 20.000 stanovnika), te s 2,5 knjige po stanovniku u potpunosti udovoljava preporukama Standarda. Građa je dostupna u slobodnom pristupu korisnicima. Bibliografske zapise moguće je pretraživati putem mrežnih stranica i elektroničkog knjižničnog kataloga u studijskoj učionici. Pretraživati se može po: autorskom, abecednom, stručnom i predmetnom katalogu. </w:t>
      </w:r>
    </w:p>
    <w:p w14:paraId="2D41AFDA"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Knjižnični fond, u razdoblju od 1. siječnja do 31. prosinca 2024. godine, obogaćen je za ukupno 1945 jedinica knjižnične građe (1942 svezaka knjiga i 3 sveska AV građe)  u iznosu od 34.241,17 EUR i to prema sljedećoj specifikaciji: </w:t>
      </w:r>
    </w:p>
    <w:p w14:paraId="4C04193C"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U izvještajnoj godini utrošeno je sveukupno 32.200,00 EUR, od čega:</w:t>
      </w:r>
    </w:p>
    <w:p w14:paraId="5448E0DF"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- 22.200,00 EUR za nabavku 1338 svezaka knjiga i 3 sveska AV građe iz sredstava osnivača, Grada Poreča i sredstava Ministarstva kulture i medija RH te</w:t>
      </w:r>
    </w:p>
    <w:p w14:paraId="0AE7AF32"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- 10.000,00 EUR za nabavku 495 svezaka knjiga prema novom modelu otkupa knjiga iz sredstava Ministarstva kulture i medija RH. </w:t>
      </w:r>
    </w:p>
    <w:p w14:paraId="7538BF04"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U izvještajnoj godini knjižnični fond je obogaćen otkupom Istarske županije te donacijom građama s ukupno 109 jedinica knjižnične građe u ukupnoj vrijednosti od 2.041,17 EUR, od toga: </w:t>
      </w:r>
    </w:p>
    <w:p w14:paraId="1D0502F4"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otkupom Istarske županije pristiglo je 6 svezaka knjižne građe u iznosu od 128,00 EUR</w:t>
      </w:r>
    </w:p>
    <w:p w14:paraId="644EFFEA"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 donacijom građana pristiglo je 103 svezaka knjižne građe u vrijednosti 1.913,17 EUR </w:t>
      </w:r>
    </w:p>
    <w:p w14:paraId="45BC9377"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U izvještajnoj godini otpisano je 3045 svezaka u  iznosu od 34.502,36 EUR i to:</w:t>
      </w:r>
    </w:p>
    <w:p w14:paraId="6E7225CD"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zbog dotrajalosti iz „AV zbirke“ 28 jedinica građe u vrijednosti 404,83 EUR,</w:t>
      </w:r>
    </w:p>
    <w:p w14:paraId="2C21270E"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zbog uništenosti-izgubljenosti iz „AV zbirke“ 73 jedinice građe u vrijednosti 767,35 EUR,</w:t>
      </w:r>
    </w:p>
    <w:p w14:paraId="0EE4080D"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 zbog dotrajalosti iz zbirke „DJEČJI ODJEL - OPĆI FOND“ 83 jedinice građe u vrijednosti 929,92 EUR, </w:t>
      </w:r>
    </w:p>
    <w:p w14:paraId="5D158488"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zbog uništenosti-izgubljenosti iz zbirke „DJEČJI ODJEL - OPĆI FOND“ 47 jedinica građe u vrijednosti 466,40 EUR,</w:t>
      </w:r>
    </w:p>
    <w:p w14:paraId="1D8A3CE2"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zbog uništenosti-izgubljenosti iz zbirke „OPĆI FOND – IGRAČKE“ 3 jedinice građe u vrijednosti 25,89 EUR;</w:t>
      </w:r>
    </w:p>
    <w:p w14:paraId="5B4E7E05"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zbog uništenosti-izgubljenosti iz zbirke „OPĆI FOND – ZAVIČAJNA ZBIRKA“ 5 jedinica građe u vrijednosti 52,65 EUR,</w:t>
      </w:r>
    </w:p>
    <w:p w14:paraId="6D457070"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zbog dotrajalosti iz zbirke „OPĆI FOND“  1708 jedinica građe u vrijednosti 23.686,82 EUR,</w:t>
      </w:r>
    </w:p>
    <w:p w14:paraId="1BF764BD"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 zbog uništenosti-izgubljenosti iz zbirke „OPĆI FOND“ 1090 jedinica građe u vrijednosti 8.050,29 EUR i </w:t>
      </w:r>
    </w:p>
    <w:p w14:paraId="7CE0576F"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zbog uništenosti-izgubljenosti-nadoknađenosti iz zbirke „OPĆI FOND“ 8 jedinica građe u vrijednosti 118,21 EUR.</w:t>
      </w:r>
    </w:p>
    <w:p w14:paraId="4587470B"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Stanje fonda na dan 31. prosinca 2024. godine broji 63.065 svezaka građe u vrijednosti od 957.221,39 EUR.</w:t>
      </w:r>
    </w:p>
    <w:p w14:paraId="71BD4570"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lastRenderedPageBreak/>
        <w:t>Projekt je izvršen u vrijednosti 100% od planiranog iznosa.</w:t>
      </w:r>
    </w:p>
    <w:p w14:paraId="051DCEBB"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b/>
          <w:i/>
          <w:color w:val="000000" w:themeColor="text1"/>
          <w:sz w:val="24"/>
          <w:szCs w:val="24"/>
        </w:rPr>
        <w:t>Nabava opreme za knjižnicu</w:t>
      </w:r>
      <w:r w:rsidRPr="00323D4A">
        <w:rPr>
          <w:rFonts w:ascii="Times New Roman" w:eastAsia="Calibri" w:hAnsi="Times New Roman" w:cs="Times New Roman"/>
          <w:color w:val="000000" w:themeColor="text1"/>
          <w:sz w:val="24"/>
          <w:szCs w:val="24"/>
        </w:rPr>
        <w:t xml:space="preserve"> </w:t>
      </w:r>
    </w:p>
    <w:p w14:paraId="639084EB"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Za potrebe redovnog poslovanja nabavljeno je sljedeće: polica za knjige za potrebe bibliobusne službe, 2 zidne vješalice za matični odjel, 3 police za knjige za potrebe dječjeg odjela, prijenosna klima za matični odjel, samostojeći višefunkcijski A3 pisač u boji za matični odjel te 2 mikrofona za matični odjel te dizalica topline za matični odjel.  </w:t>
      </w:r>
    </w:p>
    <w:p w14:paraId="3A4812EC"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Projekt je izvršen u vrijednosti 100% od planiranog iznosa.</w:t>
      </w:r>
    </w:p>
    <w:p w14:paraId="7A0AC29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p>
    <w:p w14:paraId="09D93444" w14:textId="3ACB2EB6" w:rsidR="00323D4A" w:rsidRPr="00323D4A" w:rsidRDefault="00323D4A" w:rsidP="00323D4A">
      <w:pPr>
        <w:spacing w:after="200" w:line="276" w:lineRule="auto"/>
        <w:contextualSpacing/>
        <w:outlineLvl w:val="2"/>
        <w:rPr>
          <w:rFonts w:ascii="Times New Roman" w:eastAsia="Times New Roman" w:hAnsi="Times New Roman" w:cs="Times New Roman"/>
          <w:b/>
          <w:color w:val="000000" w:themeColor="text1"/>
          <w:sz w:val="24"/>
          <w:szCs w:val="24"/>
          <w:lang w:eastAsia="hr-HR"/>
        </w:rPr>
      </w:pPr>
      <w:bookmarkStart w:id="166" w:name="_Toc198884316"/>
      <w:bookmarkStart w:id="167" w:name="_Toc198898383"/>
      <w:r w:rsidRPr="00323D4A">
        <w:rPr>
          <w:rFonts w:ascii="Times New Roman" w:eastAsia="Times New Roman" w:hAnsi="Times New Roman" w:cs="Times New Roman"/>
          <w:b/>
          <w:color w:val="000000" w:themeColor="text1"/>
          <w:sz w:val="24"/>
          <w:szCs w:val="24"/>
          <w:lang w:eastAsia="hr-HR"/>
        </w:rPr>
        <w:t>4.3.9.ZAVIČAJNI MUZEJ POREŠTINE</w:t>
      </w:r>
      <w:bookmarkEnd w:id="166"/>
      <w:bookmarkEnd w:id="167"/>
    </w:p>
    <w:p w14:paraId="6CB6DAC2" w14:textId="77777777" w:rsidR="00323D4A" w:rsidRPr="00323D4A" w:rsidRDefault="00323D4A" w:rsidP="00323D4A">
      <w:pPr>
        <w:shd w:val="clear" w:color="auto" w:fill="FFFFFF"/>
        <w:spacing w:after="0" w:line="240" w:lineRule="auto"/>
        <w:jc w:val="both"/>
        <w:rPr>
          <w:rFonts w:ascii="Times New Roman" w:eastAsia="Times New Roman" w:hAnsi="Times New Roman" w:cs="Times New Roman"/>
          <w:color w:val="000000" w:themeColor="text1"/>
          <w:lang w:eastAsia="hr-HR"/>
        </w:rPr>
      </w:pPr>
    </w:p>
    <w:tbl>
      <w:tblPr>
        <w:tblW w:w="5000" w:type="pct"/>
        <w:tblLook w:val="04A0" w:firstRow="1" w:lastRow="0" w:firstColumn="1" w:lastColumn="0" w:noHBand="0" w:noVBand="1"/>
      </w:tblPr>
      <w:tblGrid>
        <w:gridCol w:w="1130"/>
        <w:gridCol w:w="3601"/>
        <w:gridCol w:w="2105"/>
        <w:gridCol w:w="1846"/>
        <w:gridCol w:w="1055"/>
      </w:tblGrid>
      <w:tr w:rsidR="00323D4A" w:rsidRPr="00323D4A" w14:paraId="248280CC" w14:textId="77777777" w:rsidTr="00964BA6">
        <w:trPr>
          <w:trHeight w:val="283"/>
        </w:trPr>
        <w:tc>
          <w:tcPr>
            <w:tcW w:w="2429"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3DF33E4F"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NAZIV GLAVA/NAZIV PRORAČUNSKOG KORISNIKA</w:t>
            </w:r>
          </w:p>
        </w:tc>
        <w:tc>
          <w:tcPr>
            <w:tcW w:w="1081" w:type="pct"/>
            <w:vMerge w:val="restart"/>
            <w:tcBorders>
              <w:top w:val="single" w:sz="4" w:space="0" w:color="auto"/>
              <w:left w:val="nil"/>
              <w:right w:val="single" w:sz="4" w:space="0" w:color="auto"/>
            </w:tcBorders>
            <w:shd w:val="clear" w:color="000000" w:fill="D9D9D9"/>
            <w:vAlign w:val="center"/>
          </w:tcPr>
          <w:p w14:paraId="37AA4407"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PLAN ZA 2024.</w:t>
            </w:r>
          </w:p>
        </w:tc>
        <w:tc>
          <w:tcPr>
            <w:tcW w:w="948" w:type="pct"/>
            <w:vMerge w:val="restart"/>
            <w:tcBorders>
              <w:top w:val="single" w:sz="4" w:space="0" w:color="auto"/>
              <w:left w:val="nil"/>
              <w:right w:val="single" w:sz="4" w:space="0" w:color="auto"/>
            </w:tcBorders>
            <w:shd w:val="clear" w:color="000000" w:fill="D9D9D9"/>
            <w:vAlign w:val="center"/>
          </w:tcPr>
          <w:p w14:paraId="1A008687"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IZVRŠENJE U 2024.</w:t>
            </w:r>
          </w:p>
        </w:tc>
        <w:tc>
          <w:tcPr>
            <w:tcW w:w="542" w:type="pct"/>
            <w:vMerge w:val="restart"/>
            <w:tcBorders>
              <w:top w:val="single" w:sz="4" w:space="0" w:color="auto"/>
              <w:left w:val="nil"/>
              <w:right w:val="single" w:sz="4" w:space="0" w:color="auto"/>
            </w:tcBorders>
            <w:shd w:val="clear" w:color="000000" w:fill="D9D9D9"/>
            <w:vAlign w:val="center"/>
          </w:tcPr>
          <w:p w14:paraId="2135B58C"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eastAsia="hr-HR"/>
              </w:rPr>
            </w:pPr>
            <w:r w:rsidRPr="00323D4A">
              <w:rPr>
                <w:rFonts w:ascii="Times New Roman" w:eastAsia="Times New Roman" w:hAnsi="Times New Roman" w:cs="Times New Roman"/>
                <w:b/>
                <w:bCs/>
                <w:color w:val="000000" w:themeColor="text1"/>
                <w:sz w:val="20"/>
                <w:szCs w:val="24"/>
                <w:lang w:eastAsia="hr-HR"/>
              </w:rPr>
              <w:t>INDEKS</w:t>
            </w:r>
          </w:p>
        </w:tc>
      </w:tr>
      <w:tr w:rsidR="00323D4A" w:rsidRPr="00323D4A" w14:paraId="5B6714D2" w14:textId="77777777" w:rsidTr="00964BA6">
        <w:trPr>
          <w:trHeight w:val="283"/>
        </w:trPr>
        <w:tc>
          <w:tcPr>
            <w:tcW w:w="2429"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3D93C9C8"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NAZIV PROGRAMA/AKTIVNOSTI/PROJEKTA</w:t>
            </w:r>
          </w:p>
        </w:tc>
        <w:tc>
          <w:tcPr>
            <w:tcW w:w="1081" w:type="pct"/>
            <w:vMerge/>
            <w:tcBorders>
              <w:left w:val="nil"/>
              <w:bottom w:val="single" w:sz="4" w:space="0" w:color="auto"/>
              <w:right w:val="single" w:sz="4" w:space="0" w:color="auto"/>
            </w:tcBorders>
            <w:shd w:val="clear" w:color="000000" w:fill="D9D9D9"/>
            <w:vAlign w:val="center"/>
          </w:tcPr>
          <w:p w14:paraId="69B0D5EB"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eastAsia="hr-HR"/>
              </w:rPr>
            </w:pPr>
          </w:p>
        </w:tc>
        <w:tc>
          <w:tcPr>
            <w:tcW w:w="948" w:type="pct"/>
            <w:vMerge/>
            <w:tcBorders>
              <w:left w:val="nil"/>
              <w:bottom w:val="single" w:sz="4" w:space="0" w:color="auto"/>
              <w:right w:val="single" w:sz="4" w:space="0" w:color="auto"/>
            </w:tcBorders>
            <w:shd w:val="clear" w:color="000000" w:fill="D9D9D9"/>
            <w:vAlign w:val="center"/>
          </w:tcPr>
          <w:p w14:paraId="400B9786"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eastAsia="hr-HR"/>
              </w:rPr>
            </w:pPr>
          </w:p>
        </w:tc>
        <w:tc>
          <w:tcPr>
            <w:tcW w:w="542" w:type="pct"/>
            <w:vMerge/>
            <w:tcBorders>
              <w:left w:val="nil"/>
              <w:bottom w:val="single" w:sz="4" w:space="0" w:color="auto"/>
              <w:right w:val="single" w:sz="4" w:space="0" w:color="auto"/>
            </w:tcBorders>
            <w:shd w:val="clear" w:color="000000" w:fill="D9D9D9"/>
            <w:vAlign w:val="center"/>
          </w:tcPr>
          <w:p w14:paraId="17C0D2E3"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eastAsia="hr-HR"/>
              </w:rPr>
            </w:pPr>
          </w:p>
        </w:tc>
      </w:tr>
      <w:tr w:rsidR="00323D4A" w:rsidRPr="00323D4A" w14:paraId="689D998A" w14:textId="77777777" w:rsidTr="00964BA6">
        <w:trPr>
          <w:trHeight w:val="283"/>
        </w:trPr>
        <w:tc>
          <w:tcPr>
            <w:tcW w:w="2429"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C96ABA3"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eastAsia="hr-HR"/>
              </w:rPr>
              <w:t>RASHODI / IZDACI</w:t>
            </w:r>
          </w:p>
        </w:tc>
        <w:tc>
          <w:tcPr>
            <w:tcW w:w="1081" w:type="pct"/>
            <w:tcBorders>
              <w:top w:val="single" w:sz="4" w:space="0" w:color="auto"/>
              <w:left w:val="nil"/>
              <w:bottom w:val="single" w:sz="4" w:space="0" w:color="auto"/>
              <w:right w:val="single" w:sz="4" w:space="0" w:color="auto"/>
            </w:tcBorders>
            <w:shd w:val="clear" w:color="auto" w:fill="D9D9D9"/>
            <w:vAlign w:val="center"/>
          </w:tcPr>
          <w:p w14:paraId="5B433C8B"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1</w:t>
            </w:r>
          </w:p>
        </w:tc>
        <w:tc>
          <w:tcPr>
            <w:tcW w:w="948" w:type="pct"/>
            <w:tcBorders>
              <w:top w:val="single" w:sz="4" w:space="0" w:color="auto"/>
              <w:left w:val="nil"/>
              <w:bottom w:val="single" w:sz="4" w:space="0" w:color="auto"/>
              <w:right w:val="single" w:sz="4" w:space="0" w:color="auto"/>
            </w:tcBorders>
            <w:shd w:val="clear" w:color="auto" w:fill="D9D9D9"/>
            <w:vAlign w:val="center"/>
          </w:tcPr>
          <w:p w14:paraId="3D768068"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2</w:t>
            </w:r>
          </w:p>
        </w:tc>
        <w:tc>
          <w:tcPr>
            <w:tcW w:w="542" w:type="pct"/>
            <w:tcBorders>
              <w:top w:val="single" w:sz="4" w:space="0" w:color="auto"/>
              <w:left w:val="nil"/>
              <w:bottom w:val="single" w:sz="4" w:space="0" w:color="auto"/>
              <w:right w:val="single" w:sz="4" w:space="0" w:color="auto"/>
            </w:tcBorders>
            <w:shd w:val="clear" w:color="auto" w:fill="D9D9D9"/>
            <w:vAlign w:val="center"/>
          </w:tcPr>
          <w:p w14:paraId="0628DC71"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eastAsia="hr-HR"/>
              </w:rPr>
            </w:pPr>
            <w:r w:rsidRPr="00323D4A">
              <w:rPr>
                <w:rFonts w:ascii="Times New Roman" w:eastAsia="Times New Roman" w:hAnsi="Times New Roman" w:cs="Times New Roman"/>
                <w:color w:val="000000" w:themeColor="text1"/>
                <w:sz w:val="20"/>
                <w:szCs w:val="20"/>
                <w:lang w:eastAsia="hr-HR"/>
              </w:rPr>
              <w:t>3=(2/1)</w:t>
            </w:r>
          </w:p>
        </w:tc>
      </w:tr>
      <w:tr w:rsidR="00323D4A" w:rsidRPr="00323D4A" w14:paraId="53497876" w14:textId="77777777" w:rsidTr="00964BA6">
        <w:trPr>
          <w:trHeight w:val="283"/>
        </w:trPr>
        <w:tc>
          <w:tcPr>
            <w:tcW w:w="5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182FB5"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eastAsia="hr-HR"/>
              </w:rPr>
            </w:pPr>
            <w:r w:rsidRPr="00323D4A">
              <w:rPr>
                <w:rFonts w:ascii="Times New Roman" w:eastAsia="Times New Roman" w:hAnsi="Times New Roman" w:cs="Times New Roman"/>
                <w:b/>
                <w:bCs/>
                <w:color w:val="000000" w:themeColor="text1"/>
                <w:lang w:val="en-AU" w:eastAsia="hr-HR"/>
              </w:rPr>
              <w:t>Glava 00306</w:t>
            </w:r>
          </w:p>
        </w:tc>
        <w:tc>
          <w:tcPr>
            <w:tcW w:w="184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7EAEDCD"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eastAsia="hr-HR"/>
              </w:rPr>
            </w:pPr>
            <w:r w:rsidRPr="00323D4A">
              <w:rPr>
                <w:rFonts w:ascii="Times New Roman" w:eastAsia="Times New Roman" w:hAnsi="Times New Roman" w:cs="Times New Roman"/>
                <w:b/>
                <w:bCs/>
                <w:color w:val="000000" w:themeColor="text1"/>
                <w:lang w:val="en-AU" w:eastAsia="hr-HR"/>
              </w:rPr>
              <w:t>MUZEJI</w:t>
            </w:r>
          </w:p>
        </w:tc>
        <w:tc>
          <w:tcPr>
            <w:tcW w:w="1081" w:type="pct"/>
            <w:tcBorders>
              <w:top w:val="single" w:sz="4" w:space="0" w:color="auto"/>
              <w:bottom w:val="single" w:sz="4" w:space="0" w:color="auto"/>
              <w:right w:val="single" w:sz="4" w:space="0" w:color="auto"/>
            </w:tcBorders>
            <w:shd w:val="clear" w:color="auto" w:fill="D9D9D9" w:themeFill="background1" w:themeFillShade="D9"/>
            <w:vAlign w:val="bottom"/>
          </w:tcPr>
          <w:p w14:paraId="2AB18A0C" w14:textId="77777777" w:rsidR="00323D4A" w:rsidRPr="00323D4A" w:rsidRDefault="00323D4A" w:rsidP="00323D4A">
            <w:pPr>
              <w:spacing w:after="0" w:line="240" w:lineRule="auto"/>
              <w:ind w:firstLineChars="200" w:firstLine="402"/>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0"/>
                <w:szCs w:val="20"/>
                <w:lang w:val="en-AU" w:eastAsia="hr-HR"/>
              </w:rPr>
              <w:t>1.766.487,00</w:t>
            </w:r>
          </w:p>
        </w:tc>
        <w:tc>
          <w:tcPr>
            <w:tcW w:w="9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809B2A7"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0"/>
                <w:szCs w:val="20"/>
                <w:lang w:val="en-AU" w:eastAsia="hr-HR"/>
              </w:rPr>
              <w:t>938.225,37</w:t>
            </w:r>
          </w:p>
        </w:tc>
        <w:tc>
          <w:tcPr>
            <w:tcW w:w="5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717B362"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0"/>
                <w:szCs w:val="20"/>
                <w:lang w:val="en-AU" w:eastAsia="hr-HR"/>
              </w:rPr>
              <w:t>53,11</w:t>
            </w:r>
          </w:p>
        </w:tc>
      </w:tr>
      <w:tr w:rsidR="00323D4A" w:rsidRPr="00323D4A" w14:paraId="5022C1DB" w14:textId="77777777" w:rsidTr="00964BA6">
        <w:trPr>
          <w:trHeight w:val="283"/>
        </w:trPr>
        <w:tc>
          <w:tcPr>
            <w:tcW w:w="5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9F3A1B"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eastAsia="hr-HR"/>
              </w:rPr>
            </w:pPr>
            <w:r w:rsidRPr="00323D4A">
              <w:rPr>
                <w:rFonts w:ascii="Times New Roman" w:eastAsia="Times New Roman" w:hAnsi="Times New Roman" w:cs="Times New Roman"/>
                <w:b/>
                <w:bCs/>
                <w:color w:val="000000" w:themeColor="text1"/>
                <w:lang w:val="en-AU" w:eastAsia="hr-HR"/>
              </w:rPr>
              <w:t>Poglava 43079</w:t>
            </w:r>
          </w:p>
        </w:tc>
        <w:tc>
          <w:tcPr>
            <w:tcW w:w="184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B850596"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val="en-AU" w:eastAsia="hr-HR"/>
              </w:rPr>
              <w:t>ZAVIČAJNI MUZEJ POREŠTINE</w:t>
            </w:r>
          </w:p>
        </w:tc>
        <w:tc>
          <w:tcPr>
            <w:tcW w:w="1081" w:type="pct"/>
            <w:tcBorders>
              <w:top w:val="single" w:sz="4" w:space="0" w:color="auto"/>
              <w:bottom w:val="single" w:sz="4" w:space="0" w:color="auto"/>
              <w:right w:val="single" w:sz="4" w:space="0" w:color="auto"/>
            </w:tcBorders>
            <w:shd w:val="clear" w:color="auto" w:fill="D9D9D9" w:themeFill="background1" w:themeFillShade="D9"/>
            <w:vAlign w:val="bottom"/>
          </w:tcPr>
          <w:p w14:paraId="293414EC" w14:textId="77777777" w:rsidR="00323D4A" w:rsidRPr="00323D4A" w:rsidRDefault="00323D4A" w:rsidP="00323D4A">
            <w:pPr>
              <w:spacing w:after="0" w:line="240" w:lineRule="auto"/>
              <w:ind w:firstLineChars="200" w:firstLine="402"/>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0"/>
                <w:szCs w:val="20"/>
                <w:lang w:val="en-AU" w:eastAsia="hr-HR"/>
              </w:rPr>
              <w:t>1.766.487,00</w:t>
            </w:r>
          </w:p>
        </w:tc>
        <w:tc>
          <w:tcPr>
            <w:tcW w:w="9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E137BDF"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0"/>
                <w:szCs w:val="20"/>
                <w:lang w:val="en-AU" w:eastAsia="hr-HR"/>
              </w:rPr>
              <w:t>938.225,37</w:t>
            </w:r>
          </w:p>
        </w:tc>
        <w:tc>
          <w:tcPr>
            <w:tcW w:w="5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C84078E"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0"/>
                <w:szCs w:val="20"/>
                <w:lang w:val="en-AU" w:eastAsia="hr-HR"/>
              </w:rPr>
              <w:t>53,11</w:t>
            </w:r>
          </w:p>
        </w:tc>
      </w:tr>
      <w:tr w:rsidR="00323D4A" w:rsidRPr="00323D4A" w14:paraId="1D1E1B11" w14:textId="77777777" w:rsidTr="00964BA6">
        <w:trPr>
          <w:trHeight w:val="283"/>
        </w:trPr>
        <w:tc>
          <w:tcPr>
            <w:tcW w:w="580" w:type="pct"/>
            <w:tcBorders>
              <w:top w:val="nil"/>
              <w:left w:val="single" w:sz="4" w:space="0" w:color="auto"/>
              <w:bottom w:val="single" w:sz="4" w:space="0" w:color="auto"/>
              <w:right w:val="single" w:sz="4" w:space="0" w:color="auto"/>
            </w:tcBorders>
            <w:shd w:val="clear" w:color="000000" w:fill="D9D9D9"/>
            <w:vAlign w:val="center"/>
            <w:hideMark/>
          </w:tcPr>
          <w:p w14:paraId="6073BE48"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br w:type="page"/>
            </w:r>
            <w:proofErr w:type="gramStart"/>
            <w:r w:rsidRPr="00323D4A">
              <w:rPr>
                <w:rFonts w:ascii="Times New Roman" w:eastAsia="Times New Roman" w:hAnsi="Times New Roman" w:cs="Times New Roman"/>
                <w:b/>
                <w:bCs/>
                <w:color w:val="000000" w:themeColor="text1"/>
                <w:sz w:val="20"/>
                <w:szCs w:val="20"/>
                <w:lang w:val="en-AU" w:eastAsia="hr-HR"/>
              </w:rPr>
              <w:t>Program  1030</w:t>
            </w:r>
            <w:proofErr w:type="gramEnd"/>
          </w:p>
        </w:tc>
        <w:tc>
          <w:tcPr>
            <w:tcW w:w="1849" w:type="pct"/>
            <w:tcBorders>
              <w:top w:val="nil"/>
              <w:left w:val="nil"/>
              <w:bottom w:val="single" w:sz="4" w:space="0" w:color="auto"/>
              <w:right w:val="single" w:sz="4" w:space="0" w:color="auto"/>
            </w:tcBorders>
            <w:shd w:val="clear" w:color="000000" w:fill="D9D9D9"/>
            <w:vAlign w:val="center"/>
            <w:hideMark/>
          </w:tcPr>
          <w:p w14:paraId="5357B42F"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en-AU" w:eastAsia="hr-HR"/>
              </w:rPr>
              <w:t>JAVNE POTREBE U KULTURI</w:t>
            </w:r>
          </w:p>
        </w:tc>
        <w:tc>
          <w:tcPr>
            <w:tcW w:w="1081" w:type="pct"/>
            <w:tcBorders>
              <w:top w:val="single" w:sz="4" w:space="0" w:color="auto"/>
              <w:bottom w:val="single" w:sz="4" w:space="0" w:color="auto"/>
              <w:right w:val="single" w:sz="4" w:space="0" w:color="auto"/>
            </w:tcBorders>
            <w:shd w:val="clear" w:color="auto" w:fill="D9D9D9" w:themeFill="background1" w:themeFillShade="D9"/>
            <w:vAlign w:val="bottom"/>
          </w:tcPr>
          <w:p w14:paraId="66A85BB8" w14:textId="77777777" w:rsidR="00323D4A" w:rsidRPr="00323D4A" w:rsidRDefault="00323D4A" w:rsidP="00323D4A">
            <w:pPr>
              <w:spacing w:after="0" w:line="240" w:lineRule="auto"/>
              <w:ind w:firstLineChars="200" w:firstLine="402"/>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0"/>
                <w:szCs w:val="20"/>
                <w:lang w:val="en-AU" w:eastAsia="hr-HR"/>
              </w:rPr>
              <w:t>1.766.487,00</w:t>
            </w:r>
          </w:p>
        </w:tc>
        <w:tc>
          <w:tcPr>
            <w:tcW w:w="9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3D38A38"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0"/>
                <w:szCs w:val="20"/>
                <w:lang w:val="en-AU" w:eastAsia="hr-HR"/>
              </w:rPr>
              <w:t>938.225,37</w:t>
            </w:r>
          </w:p>
        </w:tc>
        <w:tc>
          <w:tcPr>
            <w:tcW w:w="5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56A6128"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0"/>
                <w:szCs w:val="20"/>
                <w:lang w:val="en-AU" w:eastAsia="hr-HR"/>
              </w:rPr>
              <w:t>53,11</w:t>
            </w:r>
          </w:p>
        </w:tc>
      </w:tr>
      <w:tr w:rsidR="00323D4A" w:rsidRPr="00323D4A" w14:paraId="4DA73A22" w14:textId="77777777" w:rsidTr="00964BA6">
        <w:trPr>
          <w:trHeight w:val="283"/>
        </w:trPr>
        <w:tc>
          <w:tcPr>
            <w:tcW w:w="580" w:type="pct"/>
            <w:tcBorders>
              <w:top w:val="nil"/>
              <w:left w:val="single" w:sz="4" w:space="0" w:color="auto"/>
              <w:bottom w:val="single" w:sz="4" w:space="0" w:color="auto"/>
              <w:right w:val="single" w:sz="4" w:space="0" w:color="auto"/>
            </w:tcBorders>
            <w:shd w:val="clear" w:color="000000" w:fill="FFFFFF"/>
            <w:vAlign w:val="center"/>
            <w:hideMark/>
          </w:tcPr>
          <w:p w14:paraId="2701255B"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100007</w:t>
            </w:r>
          </w:p>
        </w:tc>
        <w:tc>
          <w:tcPr>
            <w:tcW w:w="1849" w:type="pct"/>
            <w:tcBorders>
              <w:top w:val="nil"/>
              <w:left w:val="nil"/>
              <w:bottom w:val="single" w:sz="4" w:space="0" w:color="auto"/>
              <w:right w:val="single" w:sz="4" w:space="0" w:color="auto"/>
            </w:tcBorders>
            <w:shd w:val="clear" w:color="000000" w:fill="FFFFFF"/>
            <w:vAlign w:val="center"/>
            <w:hideMark/>
          </w:tcPr>
          <w:p w14:paraId="7202E727"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val="it-IT" w:eastAsia="hr-HR"/>
              </w:rPr>
              <w:t>Administrativno, tehničko i stručno osoblje-muzej</w:t>
            </w:r>
          </w:p>
        </w:tc>
        <w:tc>
          <w:tcPr>
            <w:tcW w:w="1081" w:type="pct"/>
            <w:tcBorders>
              <w:top w:val="single" w:sz="4" w:space="0" w:color="auto"/>
              <w:bottom w:val="single" w:sz="4" w:space="0" w:color="auto"/>
              <w:right w:val="single" w:sz="4" w:space="0" w:color="auto"/>
            </w:tcBorders>
            <w:shd w:val="clear" w:color="auto" w:fill="FFFFFF" w:themeFill="background1"/>
            <w:vAlign w:val="bottom"/>
          </w:tcPr>
          <w:p w14:paraId="746AADDD" w14:textId="77777777" w:rsidR="00323D4A" w:rsidRPr="00323D4A" w:rsidRDefault="00323D4A" w:rsidP="00323D4A">
            <w:pPr>
              <w:spacing w:after="0" w:line="240" w:lineRule="auto"/>
              <w:ind w:firstLineChars="200" w:firstLine="402"/>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385.820,00</w:t>
            </w:r>
          </w:p>
        </w:tc>
        <w:tc>
          <w:tcPr>
            <w:tcW w:w="94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9CEA4D"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353.707,54</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DD55EEC"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91,68</w:t>
            </w:r>
          </w:p>
        </w:tc>
      </w:tr>
      <w:tr w:rsidR="00323D4A" w:rsidRPr="00323D4A" w14:paraId="153A928C" w14:textId="77777777" w:rsidTr="00964BA6">
        <w:trPr>
          <w:trHeight w:val="283"/>
        </w:trPr>
        <w:tc>
          <w:tcPr>
            <w:tcW w:w="580" w:type="pct"/>
            <w:tcBorders>
              <w:top w:val="single" w:sz="4" w:space="0" w:color="auto"/>
              <w:left w:val="single" w:sz="4" w:space="0" w:color="auto"/>
              <w:bottom w:val="single" w:sz="4" w:space="0" w:color="auto"/>
              <w:right w:val="single" w:sz="4" w:space="0" w:color="auto"/>
            </w:tcBorders>
            <w:shd w:val="clear" w:color="000000" w:fill="FFFFFF"/>
            <w:vAlign w:val="center"/>
          </w:tcPr>
          <w:p w14:paraId="236DFF3F"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100008</w:t>
            </w:r>
          </w:p>
        </w:tc>
        <w:tc>
          <w:tcPr>
            <w:tcW w:w="1849" w:type="pct"/>
            <w:tcBorders>
              <w:top w:val="single" w:sz="4" w:space="0" w:color="auto"/>
              <w:left w:val="nil"/>
              <w:bottom w:val="single" w:sz="4" w:space="0" w:color="auto"/>
              <w:right w:val="single" w:sz="4" w:space="0" w:color="auto"/>
            </w:tcBorders>
            <w:shd w:val="clear" w:color="000000" w:fill="FFFFFF"/>
            <w:vAlign w:val="center"/>
          </w:tcPr>
          <w:p w14:paraId="4DE5E602"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color w:val="000000" w:themeColor="text1"/>
                <w:sz w:val="20"/>
                <w:szCs w:val="20"/>
                <w:lang w:eastAsia="hr-HR"/>
              </w:rPr>
              <w:t>Restauracije, izložbe i istraživanja muzejske građe</w:t>
            </w:r>
          </w:p>
        </w:tc>
        <w:tc>
          <w:tcPr>
            <w:tcW w:w="1081" w:type="pct"/>
            <w:tcBorders>
              <w:top w:val="single" w:sz="4" w:space="0" w:color="auto"/>
              <w:bottom w:val="single" w:sz="4" w:space="0" w:color="auto"/>
              <w:right w:val="single" w:sz="4" w:space="0" w:color="auto"/>
            </w:tcBorders>
            <w:shd w:val="clear" w:color="auto" w:fill="FFFFFF" w:themeFill="background1"/>
            <w:vAlign w:val="bottom"/>
          </w:tcPr>
          <w:p w14:paraId="07B5B791" w14:textId="77777777" w:rsidR="00323D4A" w:rsidRPr="00323D4A" w:rsidRDefault="00323D4A" w:rsidP="00323D4A">
            <w:pPr>
              <w:spacing w:after="0" w:line="240" w:lineRule="auto"/>
              <w:ind w:firstLineChars="200" w:firstLine="402"/>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176.966,00</w:t>
            </w:r>
          </w:p>
        </w:tc>
        <w:tc>
          <w:tcPr>
            <w:tcW w:w="94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4FEB2C"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146.430,40</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FDEB59"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82,74</w:t>
            </w:r>
          </w:p>
        </w:tc>
      </w:tr>
      <w:tr w:rsidR="00323D4A" w:rsidRPr="00323D4A" w14:paraId="723213CD" w14:textId="77777777" w:rsidTr="00964BA6">
        <w:trPr>
          <w:trHeight w:val="283"/>
        </w:trPr>
        <w:tc>
          <w:tcPr>
            <w:tcW w:w="580" w:type="pct"/>
            <w:tcBorders>
              <w:top w:val="single" w:sz="4" w:space="0" w:color="auto"/>
              <w:left w:val="single" w:sz="4" w:space="0" w:color="auto"/>
              <w:bottom w:val="single" w:sz="4" w:space="0" w:color="auto"/>
              <w:right w:val="single" w:sz="4" w:space="0" w:color="auto"/>
            </w:tcBorders>
            <w:shd w:val="clear" w:color="000000" w:fill="FFFFFF"/>
            <w:vAlign w:val="center"/>
          </w:tcPr>
          <w:p w14:paraId="0314B6D7"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Kapitalni projekt</w:t>
            </w:r>
          </w:p>
          <w:p w14:paraId="4CB70F80"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eastAsia="hr-HR"/>
              </w:rPr>
            </w:pPr>
            <w:r w:rsidRPr="00323D4A">
              <w:rPr>
                <w:rFonts w:ascii="Times New Roman" w:eastAsia="Times New Roman" w:hAnsi="Times New Roman" w:cs="Times New Roman"/>
                <w:b/>
                <w:color w:val="000000" w:themeColor="text1"/>
                <w:sz w:val="20"/>
                <w:szCs w:val="20"/>
                <w:lang w:eastAsia="hr-HR"/>
              </w:rPr>
              <w:t xml:space="preserve">K100010 </w:t>
            </w:r>
          </w:p>
        </w:tc>
        <w:tc>
          <w:tcPr>
            <w:tcW w:w="1849" w:type="pct"/>
            <w:tcBorders>
              <w:top w:val="single" w:sz="4" w:space="0" w:color="auto"/>
              <w:left w:val="nil"/>
              <w:bottom w:val="single" w:sz="4" w:space="0" w:color="auto"/>
              <w:right w:val="single" w:sz="4" w:space="0" w:color="auto"/>
            </w:tcBorders>
            <w:shd w:val="clear" w:color="000000" w:fill="FFFFFF"/>
            <w:vAlign w:val="center"/>
          </w:tcPr>
          <w:p w14:paraId="25DA8097"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color w:val="000000" w:themeColor="text1"/>
                <w:sz w:val="20"/>
                <w:szCs w:val="20"/>
                <w:lang w:eastAsia="hr-HR"/>
              </w:rPr>
              <w:t>Nabava opreme, knjiga i muzejskih predmeta</w:t>
            </w:r>
          </w:p>
        </w:tc>
        <w:tc>
          <w:tcPr>
            <w:tcW w:w="1081" w:type="pct"/>
            <w:tcBorders>
              <w:top w:val="single" w:sz="4" w:space="0" w:color="auto"/>
              <w:bottom w:val="single" w:sz="4" w:space="0" w:color="auto"/>
              <w:right w:val="single" w:sz="4" w:space="0" w:color="auto"/>
            </w:tcBorders>
            <w:shd w:val="clear" w:color="auto" w:fill="FFFFFF" w:themeFill="background1"/>
            <w:vAlign w:val="bottom"/>
          </w:tcPr>
          <w:p w14:paraId="4A83D83A" w14:textId="77777777" w:rsidR="00323D4A" w:rsidRPr="00323D4A" w:rsidRDefault="00323D4A" w:rsidP="00323D4A">
            <w:pPr>
              <w:spacing w:after="0" w:line="240" w:lineRule="auto"/>
              <w:ind w:firstLineChars="200" w:firstLine="402"/>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16.130,00</w:t>
            </w:r>
          </w:p>
        </w:tc>
        <w:tc>
          <w:tcPr>
            <w:tcW w:w="94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0B0BD4"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11.987,16</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5D186EE"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74,32</w:t>
            </w:r>
          </w:p>
        </w:tc>
      </w:tr>
      <w:tr w:rsidR="00323D4A" w:rsidRPr="00323D4A" w14:paraId="723CDA44" w14:textId="77777777" w:rsidTr="00964BA6">
        <w:trPr>
          <w:trHeight w:val="283"/>
        </w:trPr>
        <w:tc>
          <w:tcPr>
            <w:tcW w:w="580" w:type="pct"/>
            <w:tcBorders>
              <w:top w:val="single" w:sz="4" w:space="0" w:color="auto"/>
              <w:left w:val="single" w:sz="4" w:space="0" w:color="auto"/>
              <w:bottom w:val="single" w:sz="4" w:space="0" w:color="auto"/>
              <w:right w:val="single" w:sz="4" w:space="0" w:color="auto"/>
            </w:tcBorders>
            <w:shd w:val="clear" w:color="000000" w:fill="FFFFFF"/>
            <w:vAlign w:val="center"/>
          </w:tcPr>
          <w:p w14:paraId="062E9A49"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eastAsia="hr-HR"/>
              </w:rPr>
            </w:pPr>
            <w:r w:rsidRPr="00323D4A">
              <w:rPr>
                <w:rFonts w:ascii="Times New Roman" w:eastAsia="Times New Roman" w:hAnsi="Times New Roman" w:cs="Times New Roman"/>
                <w:b/>
                <w:color w:val="000000" w:themeColor="text1"/>
                <w:sz w:val="20"/>
                <w:szCs w:val="20"/>
                <w:lang w:eastAsia="hr-HR"/>
              </w:rPr>
              <w:t>Kapitalni projekt K100012</w:t>
            </w:r>
          </w:p>
        </w:tc>
        <w:tc>
          <w:tcPr>
            <w:tcW w:w="1849" w:type="pct"/>
            <w:tcBorders>
              <w:top w:val="single" w:sz="4" w:space="0" w:color="auto"/>
              <w:left w:val="nil"/>
              <w:bottom w:val="single" w:sz="4" w:space="0" w:color="auto"/>
              <w:right w:val="single" w:sz="4" w:space="0" w:color="auto"/>
            </w:tcBorders>
            <w:shd w:val="clear" w:color="000000" w:fill="FFFFFF"/>
            <w:vAlign w:val="center"/>
          </w:tcPr>
          <w:p w14:paraId="44E18AE8"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color w:val="000000" w:themeColor="text1"/>
                <w:sz w:val="20"/>
                <w:szCs w:val="20"/>
                <w:lang w:eastAsia="hr-HR"/>
              </w:rPr>
              <w:t>Obnova Palače Sinčić</w:t>
            </w:r>
          </w:p>
        </w:tc>
        <w:tc>
          <w:tcPr>
            <w:tcW w:w="1081" w:type="pct"/>
            <w:tcBorders>
              <w:top w:val="single" w:sz="4" w:space="0" w:color="auto"/>
              <w:bottom w:val="single" w:sz="4" w:space="0" w:color="auto"/>
              <w:right w:val="single" w:sz="4" w:space="0" w:color="auto"/>
            </w:tcBorders>
            <w:shd w:val="clear" w:color="auto" w:fill="FFFFFF" w:themeFill="background1"/>
            <w:vAlign w:val="bottom"/>
          </w:tcPr>
          <w:p w14:paraId="1B9ABC74"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490.500,00</w:t>
            </w:r>
          </w:p>
        </w:tc>
        <w:tc>
          <w:tcPr>
            <w:tcW w:w="94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3C5D46"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700,00</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D30393"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0,14</w:t>
            </w:r>
          </w:p>
        </w:tc>
      </w:tr>
      <w:tr w:rsidR="00323D4A" w:rsidRPr="00323D4A" w14:paraId="7A851741" w14:textId="77777777" w:rsidTr="00964BA6">
        <w:trPr>
          <w:trHeight w:val="283"/>
        </w:trPr>
        <w:tc>
          <w:tcPr>
            <w:tcW w:w="580" w:type="pct"/>
            <w:tcBorders>
              <w:top w:val="single" w:sz="4" w:space="0" w:color="auto"/>
              <w:left w:val="single" w:sz="4" w:space="0" w:color="auto"/>
              <w:bottom w:val="single" w:sz="4" w:space="0" w:color="auto"/>
              <w:right w:val="single" w:sz="4" w:space="0" w:color="auto"/>
            </w:tcBorders>
            <w:shd w:val="clear" w:color="000000" w:fill="FFFFFF"/>
            <w:vAlign w:val="center"/>
          </w:tcPr>
          <w:p w14:paraId="238E67ED"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Kapitalni projekt K100019</w:t>
            </w:r>
          </w:p>
        </w:tc>
        <w:tc>
          <w:tcPr>
            <w:tcW w:w="1849" w:type="pct"/>
            <w:tcBorders>
              <w:top w:val="single" w:sz="4" w:space="0" w:color="auto"/>
              <w:left w:val="nil"/>
              <w:bottom w:val="single" w:sz="4" w:space="0" w:color="auto"/>
              <w:right w:val="single" w:sz="4" w:space="0" w:color="auto"/>
            </w:tcBorders>
            <w:shd w:val="clear" w:color="000000" w:fill="FFFFFF"/>
            <w:vAlign w:val="center"/>
          </w:tcPr>
          <w:p w14:paraId="2935C771"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Obnova zgrada u vlasništvu Zavičajnog muzeja Poreštine</w:t>
            </w:r>
          </w:p>
        </w:tc>
        <w:tc>
          <w:tcPr>
            <w:tcW w:w="1081" w:type="pct"/>
            <w:tcBorders>
              <w:top w:val="single" w:sz="4" w:space="0" w:color="auto"/>
              <w:bottom w:val="single" w:sz="4" w:space="0" w:color="auto"/>
              <w:right w:val="single" w:sz="4" w:space="0" w:color="auto"/>
            </w:tcBorders>
            <w:shd w:val="clear" w:color="auto" w:fill="FFFFFF" w:themeFill="background1"/>
            <w:vAlign w:val="bottom"/>
          </w:tcPr>
          <w:p w14:paraId="0F30F373"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451.600,00</w:t>
            </w:r>
          </w:p>
        </w:tc>
        <w:tc>
          <w:tcPr>
            <w:tcW w:w="94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F83B7F"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343.622,03</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0F643B"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76,09</w:t>
            </w:r>
          </w:p>
        </w:tc>
      </w:tr>
      <w:tr w:rsidR="00323D4A" w:rsidRPr="00323D4A" w14:paraId="09BA13AD" w14:textId="77777777" w:rsidTr="00964BA6">
        <w:trPr>
          <w:trHeight w:val="283"/>
        </w:trPr>
        <w:tc>
          <w:tcPr>
            <w:tcW w:w="580" w:type="pct"/>
            <w:tcBorders>
              <w:top w:val="single" w:sz="4" w:space="0" w:color="auto"/>
              <w:left w:val="single" w:sz="4" w:space="0" w:color="auto"/>
              <w:bottom w:val="single" w:sz="4" w:space="0" w:color="auto"/>
              <w:right w:val="single" w:sz="4" w:space="0" w:color="auto"/>
            </w:tcBorders>
            <w:shd w:val="clear" w:color="000000" w:fill="FFFFFF"/>
            <w:vAlign w:val="center"/>
          </w:tcPr>
          <w:p w14:paraId="5EDA0110"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Tekući projekt T100014</w:t>
            </w:r>
          </w:p>
        </w:tc>
        <w:tc>
          <w:tcPr>
            <w:tcW w:w="1849" w:type="pct"/>
            <w:tcBorders>
              <w:top w:val="single" w:sz="4" w:space="0" w:color="auto"/>
              <w:left w:val="nil"/>
              <w:bottom w:val="single" w:sz="4" w:space="0" w:color="auto"/>
              <w:right w:val="single" w:sz="4" w:space="0" w:color="auto"/>
            </w:tcBorders>
            <w:shd w:val="clear" w:color="000000" w:fill="FFFFFF"/>
            <w:vAlign w:val="center"/>
          </w:tcPr>
          <w:p w14:paraId="6C67A4BE"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Arheološko istraživanje trga Marafor</w:t>
            </w:r>
          </w:p>
        </w:tc>
        <w:tc>
          <w:tcPr>
            <w:tcW w:w="1081" w:type="pct"/>
            <w:tcBorders>
              <w:top w:val="single" w:sz="4" w:space="0" w:color="auto"/>
              <w:bottom w:val="single" w:sz="4" w:space="0" w:color="auto"/>
              <w:right w:val="single" w:sz="4" w:space="0" w:color="auto"/>
            </w:tcBorders>
            <w:shd w:val="clear" w:color="auto" w:fill="FFFFFF" w:themeFill="background1"/>
            <w:vAlign w:val="bottom"/>
          </w:tcPr>
          <w:p w14:paraId="5F27F65F"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70.000,00</w:t>
            </w:r>
          </w:p>
        </w:tc>
        <w:tc>
          <w:tcPr>
            <w:tcW w:w="94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238357"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52.370,00</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725881" w14:textId="77777777" w:rsidR="00323D4A" w:rsidRPr="00323D4A" w:rsidRDefault="00323D4A" w:rsidP="00323D4A">
            <w:pPr>
              <w:spacing w:after="0" w:line="240" w:lineRule="auto"/>
              <w:jc w:val="right"/>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74,81</w:t>
            </w:r>
          </w:p>
        </w:tc>
      </w:tr>
      <w:tr w:rsidR="00323D4A" w:rsidRPr="00323D4A" w14:paraId="4B606897" w14:textId="77777777" w:rsidTr="00964BA6">
        <w:trPr>
          <w:trHeight w:val="283"/>
        </w:trPr>
        <w:tc>
          <w:tcPr>
            <w:tcW w:w="580" w:type="pct"/>
            <w:tcBorders>
              <w:top w:val="single" w:sz="4" w:space="0" w:color="auto"/>
              <w:left w:val="single" w:sz="4" w:space="0" w:color="auto"/>
              <w:bottom w:val="single" w:sz="4" w:space="0" w:color="auto"/>
              <w:right w:val="single" w:sz="4" w:space="0" w:color="auto"/>
            </w:tcBorders>
            <w:shd w:val="clear" w:color="000000" w:fill="FFFFFF"/>
            <w:vAlign w:val="center"/>
          </w:tcPr>
          <w:p w14:paraId="429179E9"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Tekući projekt T100013</w:t>
            </w:r>
          </w:p>
        </w:tc>
        <w:tc>
          <w:tcPr>
            <w:tcW w:w="1849" w:type="pct"/>
            <w:tcBorders>
              <w:top w:val="single" w:sz="4" w:space="0" w:color="auto"/>
              <w:left w:val="nil"/>
              <w:bottom w:val="single" w:sz="4" w:space="0" w:color="auto"/>
              <w:right w:val="single" w:sz="4" w:space="0" w:color="auto"/>
            </w:tcBorders>
            <w:shd w:val="clear" w:color="000000" w:fill="FFFFFF"/>
            <w:vAlign w:val="center"/>
          </w:tcPr>
          <w:p w14:paraId="61FEC3F9"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Centar za posjetitelje La Mula</w:t>
            </w:r>
          </w:p>
        </w:tc>
        <w:tc>
          <w:tcPr>
            <w:tcW w:w="1081" w:type="pct"/>
            <w:tcBorders>
              <w:top w:val="single" w:sz="4" w:space="0" w:color="auto"/>
              <w:bottom w:val="single" w:sz="4" w:space="0" w:color="auto"/>
              <w:right w:val="single" w:sz="4" w:space="0" w:color="auto"/>
            </w:tcBorders>
            <w:shd w:val="clear" w:color="auto" w:fill="FFFFFF" w:themeFill="background1"/>
            <w:vAlign w:val="bottom"/>
          </w:tcPr>
          <w:p w14:paraId="05B1099E"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34.831,00</w:t>
            </w:r>
          </w:p>
        </w:tc>
        <w:tc>
          <w:tcPr>
            <w:tcW w:w="94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3CAA3EC"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29.408,24</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FF9769"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84,43</w:t>
            </w:r>
          </w:p>
        </w:tc>
      </w:tr>
      <w:tr w:rsidR="00323D4A" w:rsidRPr="00323D4A" w14:paraId="0DE2BF8F" w14:textId="77777777" w:rsidTr="00964BA6">
        <w:trPr>
          <w:trHeight w:val="283"/>
        </w:trPr>
        <w:tc>
          <w:tcPr>
            <w:tcW w:w="580" w:type="pct"/>
            <w:tcBorders>
              <w:top w:val="single" w:sz="4" w:space="0" w:color="auto"/>
              <w:left w:val="single" w:sz="4" w:space="0" w:color="auto"/>
              <w:bottom w:val="single" w:sz="4" w:space="0" w:color="auto"/>
              <w:right w:val="single" w:sz="4" w:space="0" w:color="auto"/>
            </w:tcBorders>
            <w:shd w:val="clear" w:color="000000" w:fill="FFFFFF"/>
            <w:vAlign w:val="center"/>
          </w:tcPr>
          <w:p w14:paraId="4C9953B4"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Tekući projekt T100016</w:t>
            </w:r>
          </w:p>
        </w:tc>
        <w:tc>
          <w:tcPr>
            <w:tcW w:w="1849" w:type="pct"/>
            <w:tcBorders>
              <w:top w:val="single" w:sz="4" w:space="0" w:color="auto"/>
              <w:left w:val="nil"/>
              <w:bottom w:val="single" w:sz="4" w:space="0" w:color="auto"/>
              <w:right w:val="single" w:sz="4" w:space="0" w:color="auto"/>
            </w:tcBorders>
            <w:shd w:val="clear" w:color="000000" w:fill="FFFFFF"/>
            <w:vAlign w:val="center"/>
          </w:tcPr>
          <w:p w14:paraId="312CFAFB"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eastAsia="hr-HR"/>
              </w:rPr>
              <w:t>Energetska obnova kompleksa zgrada Zavičajnog muzeja Poreštine</w:t>
            </w:r>
          </w:p>
        </w:tc>
        <w:tc>
          <w:tcPr>
            <w:tcW w:w="1081" w:type="pct"/>
            <w:tcBorders>
              <w:top w:val="single" w:sz="4" w:space="0" w:color="auto"/>
              <w:bottom w:val="single" w:sz="4" w:space="0" w:color="auto"/>
              <w:right w:val="single" w:sz="4" w:space="0" w:color="auto"/>
            </w:tcBorders>
            <w:shd w:val="clear" w:color="auto" w:fill="FFFFFF" w:themeFill="background1"/>
            <w:vAlign w:val="bottom"/>
          </w:tcPr>
          <w:p w14:paraId="25A539D0"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140.640,00</w:t>
            </w:r>
          </w:p>
        </w:tc>
        <w:tc>
          <w:tcPr>
            <w:tcW w:w="94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A7B71B"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0,00</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2858C9"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0"/>
                <w:szCs w:val="20"/>
                <w:lang w:eastAsia="hr-HR"/>
              </w:rPr>
            </w:pPr>
            <w:r w:rsidRPr="00323D4A">
              <w:rPr>
                <w:rFonts w:ascii="Times New Roman" w:eastAsia="Times New Roman" w:hAnsi="Times New Roman" w:cs="Times New Roman"/>
                <w:b/>
                <w:color w:val="000000" w:themeColor="text1"/>
                <w:sz w:val="20"/>
                <w:szCs w:val="20"/>
                <w:lang w:val="en-AU" w:eastAsia="hr-HR"/>
              </w:rPr>
              <w:t>0,00</w:t>
            </w:r>
          </w:p>
        </w:tc>
      </w:tr>
    </w:tbl>
    <w:p w14:paraId="4EDB8EB1"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lang w:eastAsia="hr-HR"/>
        </w:rPr>
      </w:pPr>
    </w:p>
    <w:p w14:paraId="57FDE98D"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ZAKONSKA OSNOVA ZA UVOĐENJE PROGRAMA:</w:t>
      </w:r>
    </w:p>
    <w:p w14:paraId="42F5AA7A" w14:textId="77777777" w:rsidR="00323D4A" w:rsidRPr="00323D4A" w:rsidRDefault="00323D4A" w:rsidP="00323D4A">
      <w:pPr>
        <w:numPr>
          <w:ilvl w:val="0"/>
          <w:numId w:val="14"/>
        </w:numPr>
        <w:spacing w:after="0" w:line="240" w:lineRule="auto"/>
        <w:ind w:left="360"/>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Zakon o lokalnoj i područnoj (regionalnoj) samoupravi </w:t>
      </w:r>
      <w:bookmarkStart w:id="168" w:name="_Hlk130378990"/>
      <w:r w:rsidRPr="00323D4A">
        <w:rPr>
          <w:rFonts w:ascii="Times New Roman" w:eastAsia="Times New Roman" w:hAnsi="Times New Roman" w:cs="Times New Roman"/>
          <w:color w:val="000000" w:themeColor="text1"/>
          <w:sz w:val="24"/>
          <w:szCs w:val="24"/>
          <w:lang w:eastAsia="hr-HR"/>
        </w:rPr>
        <w:t xml:space="preserve">(„Narodne novine“ </w:t>
      </w:r>
      <w:bookmarkEnd w:id="168"/>
      <w:r w:rsidRPr="00323D4A">
        <w:rPr>
          <w:rFonts w:ascii="Times New Roman" w:eastAsia="Times New Roman" w:hAnsi="Times New Roman" w:cs="Times New Roman"/>
          <w:color w:val="000000" w:themeColor="text1"/>
          <w:sz w:val="24"/>
          <w:szCs w:val="24"/>
          <w:lang w:eastAsia="hr-HR"/>
        </w:rPr>
        <w:t>broj 33/01, 60/01, 129/05, 109/07, 125/08, 36/09, 150/11, 144/12, 19/13, 137/15, 123/17, 98/19, 144/21),</w:t>
      </w:r>
    </w:p>
    <w:p w14:paraId="6599E582" w14:textId="77777777" w:rsidR="00323D4A" w:rsidRPr="00323D4A" w:rsidRDefault="00323D4A" w:rsidP="00323D4A">
      <w:pPr>
        <w:numPr>
          <w:ilvl w:val="0"/>
          <w:numId w:val="14"/>
        </w:numPr>
        <w:spacing w:after="0" w:line="240" w:lineRule="auto"/>
        <w:ind w:left="360"/>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ustanovama („Narodne novine“ broj 76/93, 29/97, 47/99, 35/08, 127/19),</w:t>
      </w:r>
    </w:p>
    <w:p w14:paraId="5C06883D" w14:textId="77777777" w:rsidR="00323D4A" w:rsidRPr="00323D4A" w:rsidRDefault="00323D4A" w:rsidP="00323D4A">
      <w:pPr>
        <w:numPr>
          <w:ilvl w:val="0"/>
          <w:numId w:val="14"/>
        </w:numPr>
        <w:spacing w:after="0" w:line="240" w:lineRule="auto"/>
        <w:ind w:left="360"/>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Zakon o muzejima („Narodne novine“ broj 61/18, 98/19, 114/22),</w:t>
      </w:r>
    </w:p>
    <w:p w14:paraId="01A5681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podzakonski akti,</w:t>
      </w:r>
    </w:p>
    <w:p w14:paraId="41975C0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akti ustanove.</w:t>
      </w:r>
    </w:p>
    <w:p w14:paraId="66B337D0" w14:textId="77777777" w:rsidR="00323D4A" w:rsidRPr="00323D4A" w:rsidRDefault="00323D4A" w:rsidP="00323D4A">
      <w:pPr>
        <w:spacing w:after="0" w:line="240" w:lineRule="auto"/>
        <w:jc w:val="both"/>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val="en-US" w:eastAsia="hr-HR"/>
        </w:rPr>
        <w:t>OPIS PROGRAMA:</w:t>
      </w:r>
    </w:p>
    <w:p w14:paraId="04710ABF"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val="en-US" w:eastAsia="hr-HR"/>
        </w:rPr>
      </w:pPr>
      <w:r w:rsidRPr="00323D4A">
        <w:rPr>
          <w:rFonts w:ascii="Times New Roman" w:eastAsia="Times New Roman" w:hAnsi="Times New Roman" w:cs="Times New Roman"/>
          <w:b/>
          <w:color w:val="000000" w:themeColor="text1"/>
          <w:sz w:val="24"/>
          <w:szCs w:val="24"/>
          <w:lang w:val="en-US" w:eastAsia="hr-HR"/>
        </w:rPr>
        <w:t>Aktivnost:   Restauracije, izložbe i istraživanja muzejske građe</w:t>
      </w:r>
    </w:p>
    <w:p w14:paraId="7FB5EF3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 xml:space="preserve">Aktivnost Restauracije, izložbe i istraživanja muzejske građe obuhvaća 14 podaktivnosti kojima se ostvaruje temeljna funkcija Muzeja kroz sakupljanje, istraživanje i prezentiranje muzejske građe i to: </w:t>
      </w:r>
      <w:r w:rsidRPr="00323D4A">
        <w:rPr>
          <w:rFonts w:ascii="Times New Roman" w:eastAsia="Times New Roman" w:hAnsi="Times New Roman" w:cs="Times New Roman"/>
          <w:i/>
          <w:iCs/>
          <w:color w:val="000000" w:themeColor="text1"/>
          <w:sz w:val="24"/>
          <w:szCs w:val="24"/>
          <w:lang w:val="en-US" w:eastAsia="hr-HR"/>
        </w:rPr>
        <w:lastRenderedPageBreak/>
        <w:t xml:space="preserve">Digitalizacija građe „Dostupna </w:t>
      </w:r>
      <w:proofErr w:type="gramStart"/>
      <w:r w:rsidRPr="00323D4A">
        <w:rPr>
          <w:rFonts w:ascii="Times New Roman" w:eastAsia="Times New Roman" w:hAnsi="Times New Roman" w:cs="Times New Roman"/>
          <w:i/>
          <w:iCs/>
          <w:color w:val="000000" w:themeColor="text1"/>
          <w:sz w:val="24"/>
          <w:szCs w:val="24"/>
          <w:lang w:val="en-US" w:eastAsia="hr-HR"/>
        </w:rPr>
        <w:t>prošlost“</w:t>
      </w:r>
      <w:proofErr w:type="gramEnd"/>
      <w:r w:rsidRPr="00323D4A">
        <w:rPr>
          <w:rFonts w:ascii="Times New Roman" w:eastAsia="Times New Roman" w:hAnsi="Times New Roman" w:cs="Times New Roman"/>
          <w:i/>
          <w:iCs/>
          <w:color w:val="000000" w:themeColor="text1"/>
          <w:sz w:val="24"/>
          <w:szCs w:val="24"/>
          <w:lang w:val="en-US" w:eastAsia="hr-HR"/>
        </w:rPr>
        <w:t>, Izložba „Lica porečkog muzeja“, Restauracija muzejske građe na papiru, Restauracija knjiga Spomeničke knjižnice (16. st.), Restauracija rimskog šivanog broda Porečanka, Restauracija keramike i metala, Restauracija stakla, Preventivna zaštita muzejske građe, Muzejske manifestacije, Održavanje Parka skulptura Dušana Džamonja, Međunarodno arheološko istraživanje lokaliteta Lorun, Arheološko istraživanje Stancija Blek</w:t>
      </w:r>
      <w:r w:rsidRPr="00323D4A">
        <w:rPr>
          <w:rFonts w:ascii="Times New Roman" w:eastAsia="Times New Roman" w:hAnsi="Times New Roman" w:cs="Times New Roman"/>
          <w:color w:val="000000" w:themeColor="text1"/>
          <w:sz w:val="24"/>
          <w:szCs w:val="24"/>
          <w:lang w:val="en-US" w:eastAsia="hr-HR"/>
        </w:rPr>
        <w:t xml:space="preserve">, </w:t>
      </w:r>
      <w:r w:rsidRPr="00323D4A">
        <w:rPr>
          <w:rFonts w:ascii="Times New Roman" w:eastAsia="Times New Roman" w:hAnsi="Times New Roman" w:cs="Times New Roman"/>
          <w:i/>
          <w:iCs/>
          <w:color w:val="000000" w:themeColor="text1"/>
          <w:sz w:val="24"/>
          <w:szCs w:val="24"/>
          <w:lang w:val="en-US" w:eastAsia="hr-HR"/>
        </w:rPr>
        <w:t xml:space="preserve">Pedagoško edukativni program „La </w:t>
      </w:r>
      <w:proofErr w:type="gramStart"/>
      <w:r w:rsidRPr="00323D4A">
        <w:rPr>
          <w:rFonts w:ascii="Times New Roman" w:eastAsia="Times New Roman" w:hAnsi="Times New Roman" w:cs="Times New Roman"/>
          <w:i/>
          <w:iCs/>
          <w:color w:val="000000" w:themeColor="text1"/>
          <w:sz w:val="24"/>
          <w:szCs w:val="24"/>
          <w:lang w:val="en-US" w:eastAsia="hr-HR"/>
        </w:rPr>
        <w:t>mula“</w:t>
      </w:r>
      <w:proofErr w:type="gramEnd"/>
      <w:r w:rsidRPr="00323D4A">
        <w:rPr>
          <w:rFonts w:ascii="Times New Roman" w:eastAsia="Times New Roman" w:hAnsi="Times New Roman" w:cs="Times New Roman"/>
          <w:i/>
          <w:iCs/>
          <w:color w:val="000000" w:themeColor="text1"/>
          <w:sz w:val="24"/>
          <w:szCs w:val="24"/>
          <w:lang w:val="en-US" w:eastAsia="hr-HR"/>
        </w:rPr>
        <w:t>, Centar za posjetitelje „La mula“, tekući projekt Postav Memorijalne kuće Joakima Rakovca</w:t>
      </w:r>
      <w:r w:rsidRPr="00323D4A">
        <w:rPr>
          <w:rFonts w:ascii="Times New Roman" w:eastAsia="Times New Roman" w:hAnsi="Times New Roman" w:cs="Times New Roman"/>
          <w:color w:val="000000" w:themeColor="text1"/>
          <w:sz w:val="24"/>
          <w:szCs w:val="24"/>
          <w:lang w:val="en-US" w:eastAsia="hr-HR"/>
        </w:rPr>
        <w:t>.</w:t>
      </w:r>
    </w:p>
    <w:p w14:paraId="01A7FDA9" w14:textId="77777777" w:rsidR="00323D4A" w:rsidRPr="00323D4A" w:rsidRDefault="00323D4A" w:rsidP="00323D4A">
      <w:pPr>
        <w:spacing w:after="0" w:line="240" w:lineRule="auto"/>
        <w:jc w:val="both"/>
        <w:rPr>
          <w:rFonts w:ascii="Times New Roman" w:eastAsia="Times New Roman" w:hAnsi="Times New Roman" w:cs="Times New Roman"/>
          <w:b/>
          <w:i/>
          <w:color w:val="000000" w:themeColor="text1"/>
          <w:sz w:val="24"/>
          <w:szCs w:val="24"/>
          <w:lang w:val="en-US" w:eastAsia="hr-HR"/>
        </w:rPr>
      </w:pPr>
      <w:bookmarkStart w:id="169" w:name="_Hlk173137045"/>
      <w:r w:rsidRPr="00323D4A">
        <w:rPr>
          <w:rFonts w:ascii="Times New Roman" w:eastAsia="Times New Roman" w:hAnsi="Times New Roman" w:cs="Times New Roman"/>
          <w:b/>
          <w:bCs/>
          <w:i/>
          <w:color w:val="000000" w:themeColor="text1"/>
          <w:sz w:val="24"/>
          <w:szCs w:val="24"/>
          <w:lang w:val="en-US" w:eastAsia="hr-HR"/>
        </w:rPr>
        <w:t>Digitalizacija</w:t>
      </w:r>
      <w:r w:rsidRPr="00323D4A">
        <w:rPr>
          <w:rFonts w:ascii="Times New Roman" w:eastAsia="Times New Roman" w:hAnsi="Times New Roman" w:cs="Times New Roman"/>
          <w:b/>
          <w:i/>
          <w:color w:val="000000" w:themeColor="text1"/>
          <w:sz w:val="24"/>
          <w:szCs w:val="24"/>
          <w:lang w:val="en-US" w:eastAsia="hr-HR"/>
        </w:rPr>
        <w:t xml:space="preserve"> građe „Dostupna </w:t>
      </w:r>
      <w:proofErr w:type="gramStart"/>
      <w:r w:rsidRPr="00323D4A">
        <w:rPr>
          <w:rFonts w:ascii="Times New Roman" w:eastAsia="Times New Roman" w:hAnsi="Times New Roman" w:cs="Times New Roman"/>
          <w:b/>
          <w:i/>
          <w:color w:val="000000" w:themeColor="text1"/>
          <w:sz w:val="24"/>
          <w:szCs w:val="24"/>
          <w:lang w:val="en-US" w:eastAsia="hr-HR"/>
        </w:rPr>
        <w:t>prošlost“</w:t>
      </w:r>
      <w:proofErr w:type="gramEnd"/>
      <w:r w:rsidRPr="00323D4A">
        <w:rPr>
          <w:rFonts w:ascii="Times New Roman" w:eastAsia="Times New Roman" w:hAnsi="Times New Roman" w:cs="Times New Roman"/>
          <w:b/>
          <w:i/>
          <w:color w:val="000000" w:themeColor="text1"/>
          <w:sz w:val="24"/>
          <w:szCs w:val="24"/>
          <w:lang w:val="en-US" w:eastAsia="hr-HR"/>
        </w:rPr>
        <w:t xml:space="preserve"> </w:t>
      </w:r>
    </w:p>
    <w:p w14:paraId="24BAF1A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 xml:space="preserve">Portal digitalizirane baštine je mrežna usluga kojom Muzej predstavlja izbor digitalizirane građe u okviru projekta digitalizacije. Zahvaljujući sredstvima Ministarstva kulture RH 2011. i 2012. započeta je digitalizacija izabrane građe iz Zbirke razglednica i Zbirke fotografija Povijesnog odjela, koja je nastavljena u trogodišnjem razdoblju od 2014. do 2016, a od 2017. do 2022. izvršeno je programiranje i implementacija digitalne zbirke (prva i druga faza). Program digitalizacije se planira nastaviti i tijekom 2024. Izabrana građa predstavlja značajne kulturne vrijednosti zavičajne baštine našega kraja čijim će se prijenosom u elektronički oblik omogućiti najširoj javnosti trajni dostup nastalih sadržaja u digitalnom obliku. </w:t>
      </w:r>
    </w:p>
    <w:p w14:paraId="32D60C95"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val="en-US" w:eastAsia="hr-HR"/>
        </w:rPr>
      </w:pPr>
      <w:r w:rsidRPr="00323D4A">
        <w:rPr>
          <w:rFonts w:ascii="Times New Roman" w:eastAsia="Times New Roman" w:hAnsi="Times New Roman" w:cs="Times New Roman"/>
          <w:b/>
          <w:bCs/>
          <w:i/>
          <w:iCs/>
          <w:color w:val="000000" w:themeColor="text1"/>
          <w:sz w:val="24"/>
          <w:szCs w:val="24"/>
          <w:lang w:val="en-US" w:eastAsia="hr-HR"/>
        </w:rPr>
        <w:t xml:space="preserve">Izložba „Lica porečkog </w:t>
      </w:r>
      <w:proofErr w:type="gramStart"/>
      <w:r w:rsidRPr="00323D4A">
        <w:rPr>
          <w:rFonts w:ascii="Times New Roman" w:eastAsia="Times New Roman" w:hAnsi="Times New Roman" w:cs="Times New Roman"/>
          <w:b/>
          <w:bCs/>
          <w:i/>
          <w:iCs/>
          <w:color w:val="000000" w:themeColor="text1"/>
          <w:sz w:val="24"/>
          <w:szCs w:val="24"/>
          <w:lang w:val="en-US" w:eastAsia="hr-HR"/>
        </w:rPr>
        <w:t>muzeja“</w:t>
      </w:r>
      <w:proofErr w:type="gramEnd"/>
    </w:p>
    <w:p w14:paraId="58AD7ED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 xml:space="preserve">Izložbe su najkarakterističniji oblik interpretiranja i komuniciranja baštine, simbol javnog djelovanja muzejskih ustanova. U 2024. g. bit će realizirana tematska izložba pod nazivom „Lica porečkog </w:t>
      </w:r>
      <w:proofErr w:type="gramStart"/>
      <w:r w:rsidRPr="00323D4A">
        <w:rPr>
          <w:rFonts w:ascii="Times New Roman" w:eastAsia="Times New Roman" w:hAnsi="Times New Roman" w:cs="Times New Roman"/>
          <w:color w:val="000000" w:themeColor="text1"/>
          <w:sz w:val="24"/>
          <w:szCs w:val="24"/>
          <w:lang w:val="en-US" w:eastAsia="hr-HR"/>
        </w:rPr>
        <w:t>muzeja“</w:t>
      </w:r>
      <w:proofErr w:type="gramEnd"/>
      <w:r w:rsidRPr="00323D4A">
        <w:rPr>
          <w:rFonts w:ascii="Times New Roman" w:eastAsia="Times New Roman" w:hAnsi="Times New Roman" w:cs="Times New Roman"/>
          <w:color w:val="000000" w:themeColor="text1"/>
          <w:sz w:val="24"/>
          <w:szCs w:val="24"/>
          <w:lang w:val="en-US" w:eastAsia="hr-HR"/>
        </w:rPr>
        <w:t xml:space="preserve">. Izložbom će se prezentirati izabrani predmeti iz muzejskog fundusa (predmeti od metala, kamena, drva, keramike, slike na platnu i dr.) vezani uz lice od prapovijesti do suvremenog doba. Izložbu će pratiti stručni katalog. Cilj izložbe je potaknuti aktivniju muzejsku djelatnost, a time i pridonijeti valorizaciji, kategorizaciji i prezentaciji građe koju Muzej prikuplja i čuva. </w:t>
      </w:r>
    </w:p>
    <w:p w14:paraId="12E7E3F9"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val="en-US" w:eastAsia="hr-HR"/>
        </w:rPr>
      </w:pPr>
      <w:r w:rsidRPr="00323D4A">
        <w:rPr>
          <w:rFonts w:ascii="Times New Roman" w:eastAsia="Times New Roman" w:hAnsi="Times New Roman" w:cs="Times New Roman"/>
          <w:b/>
          <w:bCs/>
          <w:i/>
          <w:iCs/>
          <w:color w:val="000000" w:themeColor="text1"/>
          <w:sz w:val="24"/>
          <w:szCs w:val="24"/>
          <w:lang w:val="en-US" w:eastAsia="hr-HR"/>
        </w:rPr>
        <w:t xml:space="preserve">Restauracija muzejske građe na papiru </w:t>
      </w:r>
    </w:p>
    <w:p w14:paraId="65218BC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 xml:space="preserve">Papirna građa čuva se u više muzejskih zbirki, a predstavlja osjetljiv dio fundusa Muzeja. Zaštita papirne građe jedan je od najvažnijih aspekata očuvanja kulturne baštine za </w:t>
      </w:r>
      <w:proofErr w:type="gramStart"/>
      <w:r w:rsidRPr="00323D4A">
        <w:rPr>
          <w:rFonts w:ascii="Times New Roman" w:eastAsia="Times New Roman" w:hAnsi="Times New Roman" w:cs="Times New Roman"/>
          <w:color w:val="000000" w:themeColor="text1"/>
          <w:sz w:val="24"/>
          <w:szCs w:val="24"/>
          <w:lang w:val="en-US" w:eastAsia="hr-HR"/>
        </w:rPr>
        <w:t>buduće  naraštaje</w:t>
      </w:r>
      <w:proofErr w:type="gramEnd"/>
      <w:r w:rsidRPr="00323D4A">
        <w:rPr>
          <w:rFonts w:ascii="Times New Roman" w:eastAsia="Times New Roman" w:hAnsi="Times New Roman" w:cs="Times New Roman"/>
          <w:color w:val="000000" w:themeColor="text1"/>
          <w:sz w:val="24"/>
          <w:szCs w:val="24"/>
          <w:lang w:val="en-US" w:eastAsia="hr-HR"/>
        </w:rPr>
        <w:t>. Osim prirodnog procesa starenja, postoje brojni uzročnici i vrste oštećenja papira, a mogu se podijeliti na fizikalne, kemijske te biološke. Tijekom 2024. ostvarena je restauracija dijela posebno oštećene i ugrožene papirne građe s ciljem zaštite od propadanja te buduće prezentacije građe. Restauratorsko-konzervatorski postupci koji će ukljičivati pregled stanja predmeta, provođenje preventivne konzervacije te konzervatorsko-restauratorske zahvate nastavit će se u 2024. Godini.</w:t>
      </w:r>
    </w:p>
    <w:p w14:paraId="52FCB766"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val="en-US" w:eastAsia="hr-HR"/>
        </w:rPr>
      </w:pPr>
      <w:r w:rsidRPr="00323D4A">
        <w:rPr>
          <w:rFonts w:ascii="Times New Roman" w:eastAsia="Times New Roman" w:hAnsi="Times New Roman" w:cs="Times New Roman"/>
          <w:b/>
          <w:bCs/>
          <w:i/>
          <w:iCs/>
          <w:color w:val="000000" w:themeColor="text1"/>
          <w:sz w:val="24"/>
          <w:szCs w:val="24"/>
          <w:lang w:val="en-US" w:eastAsia="hr-HR"/>
        </w:rPr>
        <w:t xml:space="preserve">Restauracija knjiga Spomeničke knjižnice (16. st.) </w:t>
      </w:r>
    </w:p>
    <w:p w14:paraId="441496E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Spomenička knjižnica Muzeja broji 5878 svezaka od kojih se svojom starošću i vrijednošću ističu inkunabula tiskana 1489. te 56 naslova u 62 sveska tiskanih u 16. stoljeću (tzv. cinquecentine) te kao takva spada u najdragocjeniju knjižničnu baštinu Istre i Republike Hrvatske. Knjige su tijekom stoljeća bile pohranjene u lošim mikroklimatskim uvjetima zbog čega je došlo do velikih oštećenja. Zahvaljujući značajnoj donaciji Regije Veneto te sredstvima Ministarstva kulture RH i Grada Poreča do sada je restaurirano 47 knjiga od kojih 44 cinquecentine. Tijekom 2024. godine planiramo restauraciju knjige Decretum Gratiani, Venecija 1595., ZMP16337. Cilj programa je zaštita od daljnjega propadanja svih knjiga tiskanih u 16. stoljeću iz zbirke Spomenička knjižnica Muzeja te stvaranje uvjeta za njihovo izlaganje i upoznavanje javnosti s tom vrijednom Porečkom baštinom.</w:t>
      </w:r>
    </w:p>
    <w:p w14:paraId="64EED7E3" w14:textId="77777777" w:rsidR="00323D4A" w:rsidRPr="00323D4A" w:rsidRDefault="00323D4A" w:rsidP="00323D4A">
      <w:pPr>
        <w:spacing w:after="0" w:line="240" w:lineRule="auto"/>
        <w:jc w:val="both"/>
        <w:rPr>
          <w:rFonts w:ascii="Times New Roman" w:eastAsia="Times New Roman" w:hAnsi="Times New Roman" w:cs="Times New Roman"/>
          <w:b/>
          <w:bCs/>
          <w:color w:val="000000" w:themeColor="text1"/>
          <w:sz w:val="24"/>
          <w:szCs w:val="24"/>
          <w:lang w:val="en-US" w:eastAsia="hr-HR"/>
        </w:rPr>
      </w:pPr>
      <w:r w:rsidRPr="00323D4A">
        <w:rPr>
          <w:rFonts w:ascii="Times New Roman" w:eastAsia="Times New Roman" w:hAnsi="Times New Roman" w:cs="Times New Roman"/>
          <w:b/>
          <w:bCs/>
          <w:i/>
          <w:iCs/>
          <w:color w:val="000000" w:themeColor="text1"/>
          <w:sz w:val="24"/>
          <w:szCs w:val="24"/>
          <w:lang w:val="en-US" w:eastAsia="hr-HR"/>
        </w:rPr>
        <w:t>Restauracija rimskog šivanog broda Porečanka</w:t>
      </w:r>
      <w:r w:rsidRPr="00323D4A">
        <w:rPr>
          <w:rFonts w:ascii="Times New Roman" w:eastAsia="Times New Roman" w:hAnsi="Times New Roman" w:cs="Times New Roman"/>
          <w:b/>
          <w:bCs/>
          <w:color w:val="000000" w:themeColor="text1"/>
          <w:sz w:val="24"/>
          <w:szCs w:val="24"/>
          <w:lang w:val="en-US" w:eastAsia="hr-HR"/>
        </w:rPr>
        <w:t xml:space="preserve"> </w:t>
      </w:r>
    </w:p>
    <w:p w14:paraId="39DD1ED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Rimski šivani brod „</w:t>
      </w:r>
      <w:proofErr w:type="gramStart"/>
      <w:r w:rsidRPr="00323D4A">
        <w:rPr>
          <w:rFonts w:ascii="Times New Roman" w:eastAsia="Times New Roman" w:hAnsi="Times New Roman" w:cs="Times New Roman"/>
          <w:color w:val="000000" w:themeColor="text1"/>
          <w:sz w:val="24"/>
          <w:szCs w:val="24"/>
          <w:lang w:val="en-US" w:eastAsia="hr-HR"/>
        </w:rPr>
        <w:t>Poreč“ otkriven</w:t>
      </w:r>
      <w:proofErr w:type="gramEnd"/>
      <w:r w:rsidRPr="00323D4A">
        <w:rPr>
          <w:rFonts w:ascii="Times New Roman" w:eastAsia="Times New Roman" w:hAnsi="Times New Roman" w:cs="Times New Roman"/>
          <w:color w:val="000000" w:themeColor="text1"/>
          <w:sz w:val="24"/>
          <w:szCs w:val="24"/>
          <w:lang w:val="en-US" w:eastAsia="hr-HR"/>
        </w:rPr>
        <w:t xml:space="preserve"> je 20. veljače 2020. godine na križanju ulica Obala Maršala Tita i Cardo Maximus, na položaju poznatom kao „Porta de </w:t>
      </w:r>
      <w:proofErr w:type="gramStart"/>
      <w:r w:rsidRPr="00323D4A">
        <w:rPr>
          <w:rFonts w:ascii="Times New Roman" w:eastAsia="Times New Roman" w:hAnsi="Times New Roman" w:cs="Times New Roman"/>
          <w:color w:val="000000" w:themeColor="text1"/>
          <w:sz w:val="24"/>
          <w:szCs w:val="24"/>
          <w:lang w:val="en-US" w:eastAsia="hr-HR"/>
        </w:rPr>
        <w:t>mar“</w:t>
      </w:r>
      <w:proofErr w:type="gramEnd"/>
      <w:r w:rsidRPr="00323D4A">
        <w:rPr>
          <w:rFonts w:ascii="Times New Roman" w:eastAsia="Times New Roman" w:hAnsi="Times New Roman" w:cs="Times New Roman"/>
          <w:color w:val="000000" w:themeColor="text1"/>
          <w:sz w:val="24"/>
          <w:szCs w:val="24"/>
          <w:lang w:val="en-US" w:eastAsia="hr-HR"/>
        </w:rPr>
        <w:t xml:space="preserve">, tijekom parternog uređenja gradske rive. Ostaci broda nalazili su se na dubini od -1,55 metara n/m, prekriveni sedimentom sačinjenim od manjeg neobrađenog kamenja i krhotina keramike, kao i masivnijim kamenjem polegnutim direktno na korito broda. Iznimnost nalaza je i u samom kontekstu u kojem je pronađen, a to su ostaci rimske operativne obale izgrađene od masivnih kamenih blokova sačuvanom u tri reda. Brodska konstrukcija je očuvana u dužini od 5,7 m i širini od 1,4 m. Uzdužni presjek bio je uglavnom ravan, iako je dio zakrivljenosti sačuvana u presjeku što bi kasnije omogućilo i precizniju rekonstrukciju broda. Ostaci </w:t>
      </w:r>
      <w:r w:rsidRPr="00323D4A">
        <w:rPr>
          <w:rFonts w:ascii="Times New Roman" w:eastAsia="Times New Roman" w:hAnsi="Times New Roman" w:cs="Times New Roman"/>
          <w:color w:val="000000" w:themeColor="text1"/>
          <w:sz w:val="24"/>
          <w:szCs w:val="24"/>
          <w:lang w:val="en-US" w:eastAsia="hr-HR"/>
        </w:rPr>
        <w:lastRenderedPageBreak/>
        <w:t xml:space="preserve">su se sastojali od kobilice, ukupno 13 platica (sedam na sjevernoj i šest na južnoj strani), 8 rebara i temeljnice jarbola koja je najzanimljiviji element broad, jer je rijetkost na drugim pronađenim brodskim olupinama. Nakon što je iskopan i dokumentiran </w:t>
      </w:r>
      <w:r w:rsidRPr="00323D4A">
        <w:rPr>
          <w:rFonts w:ascii="Times New Roman" w:eastAsia="Times New Roman" w:hAnsi="Times New Roman" w:cs="Times New Roman"/>
          <w:i/>
          <w:iCs/>
          <w:color w:val="000000" w:themeColor="text1"/>
          <w:sz w:val="24"/>
          <w:szCs w:val="24"/>
          <w:lang w:val="en-US" w:eastAsia="hr-HR"/>
        </w:rPr>
        <w:t>in situ</w:t>
      </w:r>
      <w:r w:rsidRPr="00323D4A">
        <w:rPr>
          <w:rFonts w:ascii="Times New Roman" w:eastAsia="Times New Roman" w:hAnsi="Times New Roman" w:cs="Times New Roman"/>
          <w:color w:val="000000" w:themeColor="text1"/>
          <w:sz w:val="24"/>
          <w:szCs w:val="24"/>
          <w:lang w:val="en-US" w:eastAsia="hr-HR"/>
        </w:rPr>
        <w:t>, brod „</w:t>
      </w:r>
      <w:proofErr w:type="gramStart"/>
      <w:r w:rsidRPr="00323D4A">
        <w:rPr>
          <w:rFonts w:ascii="Times New Roman" w:eastAsia="Times New Roman" w:hAnsi="Times New Roman" w:cs="Times New Roman"/>
          <w:color w:val="000000" w:themeColor="text1"/>
          <w:sz w:val="24"/>
          <w:szCs w:val="24"/>
          <w:lang w:val="en-US" w:eastAsia="hr-HR"/>
        </w:rPr>
        <w:t>Poreč“ je</w:t>
      </w:r>
      <w:proofErr w:type="gramEnd"/>
      <w:r w:rsidRPr="00323D4A">
        <w:rPr>
          <w:rFonts w:ascii="Times New Roman" w:eastAsia="Times New Roman" w:hAnsi="Times New Roman" w:cs="Times New Roman"/>
          <w:color w:val="000000" w:themeColor="text1"/>
          <w:sz w:val="24"/>
          <w:szCs w:val="24"/>
          <w:lang w:val="en-US" w:eastAsia="hr-HR"/>
        </w:rPr>
        <w:t xml:space="preserve"> izvađen. Tijekom </w:t>
      </w:r>
      <w:proofErr w:type="gramStart"/>
      <w:r w:rsidRPr="00323D4A">
        <w:rPr>
          <w:rFonts w:ascii="Times New Roman" w:eastAsia="Times New Roman" w:hAnsi="Times New Roman" w:cs="Times New Roman"/>
          <w:color w:val="000000" w:themeColor="text1"/>
          <w:sz w:val="24"/>
          <w:szCs w:val="24"/>
          <w:lang w:val="en-US" w:eastAsia="hr-HR"/>
        </w:rPr>
        <w:t>2020./</w:t>
      </w:r>
      <w:proofErr w:type="gramEnd"/>
      <w:r w:rsidRPr="00323D4A">
        <w:rPr>
          <w:rFonts w:ascii="Times New Roman" w:eastAsia="Times New Roman" w:hAnsi="Times New Roman" w:cs="Times New Roman"/>
          <w:color w:val="000000" w:themeColor="text1"/>
          <w:sz w:val="24"/>
          <w:szCs w:val="24"/>
          <w:lang w:val="en-US" w:eastAsia="hr-HR"/>
        </w:rPr>
        <w:t>2021. godine u depou Muzeja vršena je desalinizacija broda i ostalih sitnih drvenih nalaza u posebno izrađenom bazenu. U rujnu 2021. transportiran je u laboratorij Arc – Nucleart u Grenoblu, Francuska, jedan od najcjenjenijih laboratorija za konzervaciju mokrog drva gdje se kroz narednu godinu vrši konzervacija uranjanjem broda u otopinu polietilenglikol i liofilizaija – sušenje smrzavanjem. Cilj aktivnosti je restauracija rimskog šivanog broda i osiguranje uvjeta za prezentaciju istoga. Tijekom 2024. Planira se doprema restauriranog broad iz Grenoblea u Poreč.</w:t>
      </w:r>
    </w:p>
    <w:p w14:paraId="72F51636"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val="en-US" w:eastAsia="hr-HR"/>
        </w:rPr>
      </w:pPr>
      <w:r w:rsidRPr="00323D4A">
        <w:rPr>
          <w:rFonts w:ascii="Times New Roman" w:eastAsia="Times New Roman" w:hAnsi="Times New Roman" w:cs="Times New Roman"/>
          <w:b/>
          <w:bCs/>
          <w:i/>
          <w:iCs/>
          <w:color w:val="000000" w:themeColor="text1"/>
          <w:sz w:val="24"/>
          <w:szCs w:val="24"/>
          <w:lang w:val="en-US" w:eastAsia="hr-HR"/>
        </w:rPr>
        <w:t>Restauracija keramike i metala</w:t>
      </w:r>
    </w:p>
    <w:p w14:paraId="3F621C57" w14:textId="77777777" w:rsidR="00323D4A" w:rsidRPr="00323D4A" w:rsidRDefault="00323D4A" w:rsidP="00323D4A">
      <w:pPr>
        <w:spacing w:after="0" w:line="240" w:lineRule="auto"/>
        <w:jc w:val="both"/>
        <w:rPr>
          <w:rFonts w:ascii="Georgia" w:eastAsia="Times New Roman" w:hAnsi="Georgia"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 xml:space="preserve">Tijekom 2024. godine Zavičajni muzej Poreštine proveo je nekoliko značajnih arheoloških istraživanja prilikom kojih su pronađeni iznimno važni prapovijesni nalazi koji se mogu datirati u željezno doba. Riječ je </w:t>
      </w:r>
      <w:proofErr w:type="gramStart"/>
      <w:r w:rsidRPr="00323D4A">
        <w:rPr>
          <w:rFonts w:ascii="Times New Roman" w:eastAsia="Times New Roman" w:hAnsi="Times New Roman" w:cs="Times New Roman"/>
          <w:color w:val="000000" w:themeColor="text1"/>
          <w:sz w:val="24"/>
          <w:szCs w:val="24"/>
          <w:lang w:val="en-US" w:eastAsia="hr-HR"/>
        </w:rPr>
        <w:t>o  predmetima</w:t>
      </w:r>
      <w:proofErr w:type="gramEnd"/>
      <w:r w:rsidRPr="00323D4A">
        <w:rPr>
          <w:rFonts w:ascii="Times New Roman" w:eastAsia="Times New Roman" w:hAnsi="Times New Roman" w:cs="Times New Roman"/>
          <w:color w:val="000000" w:themeColor="text1"/>
          <w:sz w:val="24"/>
          <w:szCs w:val="24"/>
          <w:lang w:val="en-US" w:eastAsia="hr-HR"/>
        </w:rPr>
        <w:t xml:space="preserve"> izrađenim od bronce i keramike za koje je potrebno poduzeti hitne mjere zaštite, a potom i opsežne konzervatorsko-restauratorske radove. Zatečeno stanje građe zahtjeva primjenu cjelovitih postupaka konzervacije i restauracije. Brončani će predmeti biti očišćeni, stabilizirani i premazani zaštitnim patinama, dok će se keramički predmeti očistiti, konsolidirati i nadograditi. Restauracija ima cilj zaštititi predmete od daljnjeg propadanja, produljiti njihov životni vijek, te pripremiti građu za buduću prezentaciju</w:t>
      </w:r>
      <w:r w:rsidRPr="00323D4A">
        <w:rPr>
          <w:rFonts w:ascii="Georgia" w:eastAsia="Times New Roman" w:hAnsi="Georgia" w:cs="Times New Roman"/>
          <w:color w:val="000000" w:themeColor="text1"/>
          <w:sz w:val="24"/>
          <w:szCs w:val="24"/>
          <w:lang w:val="en-US" w:eastAsia="hr-HR"/>
        </w:rPr>
        <w:t>.</w:t>
      </w:r>
    </w:p>
    <w:p w14:paraId="31E5FFDC"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val="en-US" w:eastAsia="hr-HR"/>
        </w:rPr>
      </w:pPr>
      <w:r w:rsidRPr="00323D4A">
        <w:rPr>
          <w:rFonts w:ascii="Times New Roman" w:eastAsia="Times New Roman" w:hAnsi="Times New Roman" w:cs="Times New Roman"/>
          <w:b/>
          <w:bCs/>
          <w:i/>
          <w:iCs/>
          <w:color w:val="000000" w:themeColor="text1"/>
          <w:sz w:val="24"/>
          <w:szCs w:val="24"/>
          <w:lang w:val="en-US" w:eastAsia="hr-HR"/>
        </w:rPr>
        <w:t>Restauracija stakla</w:t>
      </w:r>
    </w:p>
    <w:p w14:paraId="5F9574FC"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Zavičajni muzej Poreštine u svom arheološkom odjelu čuva predmete od različitih materijala, no onaj naoko najkrhkiji materijal zasigurno je staklo. Ono se u većini slučajeva na lokalitetima nalazi izrazito fragmentirano i teško se mogu raditi rekonstrukcije cijelovitog predmeta zbog manjeg broja sačuvanih ulomaka. Ipak, nekada je moguće provesti restauraciju, konzervaciju i rekonstrukciju oblika zbog sačuvanih karakterističnih dijelova i većeg broja fragmenata. Ove se godine izdvojilo sedam predmeta od stakla u arheološkom odjelu koji se mogu datirati u doba ranog Rimskog carstva (1. i 2. st), doba kasne antike i ranog srednjeg vijeka (5. do 7. st.) te doba razvijenog srednjeg vijeka (12. i 13. st.). Svi od reda su pronađeni u arheološkim istraživanjima i kao takvi svrstavaju se u takozvane posebne nalaze. Posebno su važni oni koje datiramo u srednji vijek jer su tada stakleni predmeti relativno raritetni. Čišćenjem i konsolidacijom fragmenti bi se zaštitili od takozvane staklene kuge ili irizacije te bi se pokušalo spriječiti proces devetrifikacije predmeta. Potpunom obradom stakla spojili bi se fragmenti te bi se nadogradili dijelovi koji nedostaju. Sve bi to bilo odrađeno od stručnjaka restauratora s posebnim afinitetom prema staklu kao materijalu te kako je postupak zaista delikatan detaljno bi se dokumentirao cijeli proces.</w:t>
      </w:r>
    </w:p>
    <w:p w14:paraId="03B5CE21" w14:textId="77777777" w:rsidR="00323D4A" w:rsidRPr="00323D4A" w:rsidRDefault="00323D4A" w:rsidP="00323D4A">
      <w:pPr>
        <w:spacing w:after="0" w:line="276" w:lineRule="auto"/>
        <w:jc w:val="both"/>
        <w:rPr>
          <w:rFonts w:ascii="Times New Roman" w:eastAsia="Times New Roman" w:hAnsi="Times New Roman" w:cs="Times New Roman"/>
          <w:b/>
          <w:bCs/>
          <w:i/>
          <w:iCs/>
          <w:color w:val="000000" w:themeColor="text1"/>
          <w:sz w:val="24"/>
          <w:szCs w:val="24"/>
          <w:lang w:val="en-US" w:eastAsia="hr-HR"/>
        </w:rPr>
      </w:pPr>
      <w:r w:rsidRPr="00323D4A">
        <w:rPr>
          <w:rFonts w:ascii="Times New Roman" w:eastAsia="Times New Roman" w:hAnsi="Times New Roman" w:cs="Times New Roman"/>
          <w:b/>
          <w:bCs/>
          <w:i/>
          <w:iCs/>
          <w:color w:val="000000" w:themeColor="text1"/>
          <w:sz w:val="24"/>
          <w:szCs w:val="24"/>
          <w:lang w:val="en-US" w:eastAsia="hr-HR"/>
        </w:rPr>
        <w:t xml:space="preserve">Preventivna zaštita muzejske građe </w:t>
      </w:r>
    </w:p>
    <w:p w14:paraId="70B16EA6"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 xml:space="preserve">Muzeji su dužni provoditi preventivnu zaštitu muzejske građe, konzervaciju i restauraciju ugrožene građe, kroz poduzimanje mjera i radova nužnih za njezinu zaštitu i očuvanje. Čuvanje i zaštita muzejske građe i muzejske dokumentacije niz je postupaka kojima se zaustavlja ili usporava prirodno propadanje muzejske građe i muzejske dokumentacije te umanjuju štetne posljedice prirodnih nepogoda ili štetnog djelovanja ljudi. U 2024. godini Muzej će nastaviti s planom i programom preventivne zaštite, konzervacije i restauracije fundusa svih muzejskih zbirki, a posebno jedinica građe koje će biti dijelom novog stalnog postava. </w:t>
      </w:r>
    </w:p>
    <w:p w14:paraId="61EECC04"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val="en-US" w:eastAsia="hr-HR"/>
        </w:rPr>
      </w:pPr>
      <w:r w:rsidRPr="00323D4A">
        <w:rPr>
          <w:rFonts w:ascii="Times New Roman" w:eastAsia="Times New Roman" w:hAnsi="Times New Roman" w:cs="Times New Roman"/>
          <w:b/>
          <w:bCs/>
          <w:i/>
          <w:iCs/>
          <w:color w:val="000000" w:themeColor="text1"/>
          <w:sz w:val="24"/>
          <w:szCs w:val="24"/>
          <w:lang w:val="en-US" w:eastAsia="hr-HR"/>
        </w:rPr>
        <w:t xml:space="preserve">Muzejske manifestacije </w:t>
      </w:r>
    </w:p>
    <w:p w14:paraId="21159D1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 xml:space="preserve">Muzej već godinama njeguje pedagoško-edukativnu djelatnost kojom na razne načine i u različitim oblicima dodatnim muzejskim programima i projektima publici približava muzejsku građu i muzejske projekte. U 2024. godini se planiraju dva veća pedagoško-edukativna programa u sklopu muzejskih manifestacija: </w:t>
      </w:r>
      <w:r w:rsidRPr="00323D4A">
        <w:rPr>
          <w:rFonts w:ascii="Times New Roman" w:eastAsia="Times New Roman" w:hAnsi="Times New Roman" w:cs="Times New Roman"/>
          <w:i/>
          <w:iCs/>
          <w:color w:val="000000" w:themeColor="text1"/>
          <w:sz w:val="24"/>
          <w:szCs w:val="24"/>
          <w:lang w:val="en-US" w:eastAsia="hr-HR"/>
        </w:rPr>
        <w:t>Noć muzeja (siječanj) i Međunarodni dan muzeja (svibanj)</w:t>
      </w:r>
      <w:r w:rsidRPr="00323D4A">
        <w:rPr>
          <w:rFonts w:ascii="Times New Roman" w:eastAsia="Times New Roman" w:hAnsi="Times New Roman" w:cs="Times New Roman"/>
          <w:color w:val="000000" w:themeColor="text1"/>
          <w:sz w:val="24"/>
          <w:szCs w:val="24"/>
          <w:lang w:val="en-US" w:eastAsia="hr-HR"/>
        </w:rPr>
        <w:t>. U sklopu obilježavanja bit će organizirani pedagoško-edukativni programi: radionice i igraonice za djecu, predavanja, stručna vođenja (posebne rute povezane s temom), izložbe, kvizovi, predstave i dr.</w:t>
      </w:r>
    </w:p>
    <w:p w14:paraId="5537EA1F"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val="en-US" w:eastAsia="hr-HR"/>
        </w:rPr>
      </w:pPr>
      <w:r w:rsidRPr="00323D4A">
        <w:rPr>
          <w:rFonts w:ascii="Times New Roman" w:eastAsia="Times New Roman" w:hAnsi="Times New Roman" w:cs="Times New Roman"/>
          <w:b/>
          <w:bCs/>
          <w:i/>
          <w:iCs/>
          <w:color w:val="000000" w:themeColor="text1"/>
          <w:sz w:val="24"/>
          <w:szCs w:val="24"/>
          <w:lang w:val="en-US" w:eastAsia="hr-HR"/>
        </w:rPr>
        <w:t xml:space="preserve">Održavanje Parka skulptura Dušana Džamonje </w:t>
      </w:r>
    </w:p>
    <w:p w14:paraId="5D1D89A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lastRenderedPageBreak/>
        <w:t>Umjetnik svjetskog glasa Dušan Džamonja poklonio je u trajnu ostavštinu općini Vrsar i svom građanstvu skulpture koje su postavljene u Parku Dušana Džamonje u Vrsaru. Brigu o njegovom održavanju preuzeo je Zavičajni muzej Poreštine. Ovaj je Park značajan u smislu kulturno-turističke ponude istarskog poluotoka obzirom da sadrži dio opusa poznatog skulptora. U njemu posjetitelj može uživati među oblicima moderne skulpture smještene u pitomom krajoliku vrsarske prirode. Ugovorom sklopljenim 25. veljače 1997. (</w:t>
      </w:r>
      <w:proofErr w:type="gramStart"/>
      <w:r w:rsidRPr="00323D4A">
        <w:rPr>
          <w:rFonts w:ascii="Times New Roman" w:eastAsia="Times New Roman" w:hAnsi="Times New Roman" w:cs="Times New Roman"/>
          <w:color w:val="000000" w:themeColor="text1"/>
          <w:sz w:val="24"/>
          <w:szCs w:val="24"/>
          <w:lang w:val="en-US" w:eastAsia="hr-HR"/>
        </w:rPr>
        <w:t>klasa</w:t>
      </w:r>
      <w:proofErr w:type="gramEnd"/>
      <w:r w:rsidRPr="00323D4A">
        <w:rPr>
          <w:rFonts w:ascii="Times New Roman" w:eastAsia="Times New Roman" w:hAnsi="Times New Roman" w:cs="Times New Roman"/>
          <w:color w:val="000000" w:themeColor="text1"/>
          <w:sz w:val="24"/>
          <w:szCs w:val="24"/>
          <w:lang w:val="en-US" w:eastAsia="hr-HR"/>
        </w:rPr>
        <w:t xml:space="preserve"> 612-05/96-01/09, Urbroj: 5030104-97-1) Ministarstvo kulture Republike Hrvatske, Istarska županija, Grad Poreč-Parenzo i Općina Vrsar sporazumno su utvrdili da će novčano osigurati održavanje Parka skulptura Dušana Džamonje i redovite prihode djelatnika. </w:t>
      </w:r>
    </w:p>
    <w:p w14:paraId="51364560"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val="en-US" w:eastAsia="hr-HR"/>
        </w:rPr>
      </w:pPr>
      <w:r w:rsidRPr="00323D4A">
        <w:rPr>
          <w:rFonts w:ascii="Times New Roman" w:eastAsia="Times New Roman" w:hAnsi="Times New Roman" w:cs="Times New Roman"/>
          <w:b/>
          <w:bCs/>
          <w:i/>
          <w:iCs/>
          <w:color w:val="000000" w:themeColor="text1"/>
          <w:sz w:val="24"/>
          <w:szCs w:val="24"/>
          <w:lang w:val="en-US" w:eastAsia="hr-HR"/>
        </w:rPr>
        <w:t xml:space="preserve">Međunarodno arheološko istraživanje lokaliteta Lorun </w:t>
      </w:r>
    </w:p>
    <w:p w14:paraId="2A1043D3" w14:textId="77777777" w:rsidR="00323D4A" w:rsidRPr="00323D4A" w:rsidRDefault="00323D4A" w:rsidP="00323D4A">
      <w:pPr>
        <w:spacing w:after="0" w:line="240" w:lineRule="auto"/>
        <w:jc w:val="both"/>
        <w:rPr>
          <w:rFonts w:ascii="Times New Roman" w:eastAsia="Times New Roman" w:hAnsi="Times New Roman" w:cs="Times New Roman"/>
          <w:i/>
          <w:iCs/>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 xml:space="preserve">Od 1994. godine Muzej je nositelj projekta međunarodnog arheološkog istraživanja u kojem su uz Muzej zastupljene sljedeće institucije: Aix-Marseille Université, Centre Camille Jullian, École française de Rome. Već se dugi niz godina na poluotoku Loron istražuje proizvodnja antičke figline na rimskoj ladanjskoj vili. Radi se o vrlo značajnom arheološkom lokalitetu koji je u rimsko doba bio jedan od glavnih centara proizvodnje keramike (posebno amfora tipa Dressel 6B) na sjevernom Jadranu. Sam lokalitet smješten je blizu Červara kod Poreča na području prepunom arheoloških nalazišta. Osim zbog povijesne važnosti samog lokaliteta, arheološka su istraživanja važna jer se na njima svake godine izravno educiraju hrvatski i strani studenti arheologije. Dosadašnja istraživanja donijela su niz novih spoznaja koje su važne kako za lokalnu i regionalnu povijest, tako i za širi sjevernojadranski kontekst. Od 2014. godine arheološka kampanja fokusirana je na istraživanje struktura na sjevernom dijelu loronskog poluotoka, na području Loron – Santa Marina, gdje su pronađeni ostaci velike maritimne vile s cisternom, uljarom i veličanstvenim stubištem. Osim njih, tijekom posljednjih osam godina istraživanja otkrivene su brojne nove arheološke strukture. Posebno zanimljiv je sistem vodoopskrbe koji se sastojao od velike cisterne, manjeg bazena, kanala i odvodnih cijevi kojima se voda prenosila u različite dijelove rimske vile, te monumentalno stubište koje je vodilo prema rezidencijalnom najluksuznijem dijelu ovog kompleksa. Istraživanjima 2022. godine otkrivena je rampa, popločena s dobro sačuvanim i kvalitetno isklesanim kamenim pločama, što je dokaz visokog nivoa gradnje. S južne strane vile otvorena je sonda u kojoj je pronađen sustav kanala za odvodnju, s naznakom da se ovdje nalazila </w:t>
      </w:r>
      <w:r w:rsidRPr="00323D4A">
        <w:rPr>
          <w:rFonts w:ascii="Times New Roman" w:eastAsia="Times New Roman" w:hAnsi="Times New Roman" w:cs="Times New Roman"/>
          <w:i/>
          <w:iCs/>
          <w:color w:val="000000" w:themeColor="text1"/>
          <w:sz w:val="24"/>
          <w:szCs w:val="24"/>
          <w:lang w:val="en-US" w:eastAsia="hr-HR"/>
        </w:rPr>
        <w:t>pars fructuraria</w:t>
      </w:r>
      <w:r w:rsidRPr="00323D4A">
        <w:rPr>
          <w:rFonts w:ascii="Times New Roman" w:eastAsia="Times New Roman" w:hAnsi="Times New Roman" w:cs="Times New Roman"/>
          <w:color w:val="000000" w:themeColor="text1"/>
          <w:sz w:val="24"/>
          <w:szCs w:val="24"/>
          <w:lang w:val="en-US" w:eastAsia="hr-HR"/>
        </w:rPr>
        <w:t xml:space="preserve">, gdje se možda prerađivalo grožđe, no tek buduća istraživanja omogućit će određivanje točne funkcije ovih prostora kao i funkcije kanala. Sa sjeverne strane rampe otvorena je veća sonda u prostoriji servisnog dijela vile. Naišlo se na bogat kasnoantički sloj s materijalom iz IV. stoljeća. Treba naglasiti da su figlina i vila bili u upotrebi do kraja III. i početka IV. stoljeća, a nakon toga počinje njihovo propadanje. U kasnoj antici (IV. i početak V. stoljeća) u prostorijama vile žive manje zajednice koje se bave ribarstvom, recikliranjem metala i ostalih elemenata iz nekadašnje raskošne vile. Nova arheološka istraživanja planiraju se u lipnju i srpnju 2024. godine. Na temelju ne destruktivnih metoda istraživanja procjenjuje se da je do danas otkriveno manje od pola sveukupnih sačuvanih arheoloških struktura, stoga sam lokalitet spada među veće komplekse takvog tipa na Jadranu. Potencijalno najzanimljiviji i najatraktivniji dio, luksuzna </w:t>
      </w:r>
      <w:r w:rsidRPr="00323D4A">
        <w:rPr>
          <w:rFonts w:ascii="Times New Roman" w:eastAsia="Times New Roman" w:hAnsi="Times New Roman" w:cs="Times New Roman"/>
          <w:i/>
          <w:iCs/>
          <w:color w:val="000000" w:themeColor="text1"/>
          <w:sz w:val="24"/>
          <w:szCs w:val="24"/>
          <w:lang w:val="en-US" w:eastAsia="hr-HR"/>
        </w:rPr>
        <w:t>pars urbana</w:t>
      </w:r>
      <w:r w:rsidRPr="00323D4A">
        <w:rPr>
          <w:rFonts w:ascii="Times New Roman" w:eastAsia="Times New Roman" w:hAnsi="Times New Roman" w:cs="Times New Roman"/>
          <w:color w:val="000000" w:themeColor="text1"/>
          <w:sz w:val="24"/>
          <w:szCs w:val="24"/>
          <w:lang w:val="en-US" w:eastAsia="hr-HR"/>
        </w:rPr>
        <w:t xml:space="preserve"> - rezidencijalni dio kompleksa, istražit će tijekom budućih arheoloških kampanja</w:t>
      </w:r>
    </w:p>
    <w:p w14:paraId="4D06C839" w14:textId="77777777" w:rsidR="00323D4A" w:rsidRPr="00323D4A" w:rsidRDefault="00323D4A" w:rsidP="00323D4A">
      <w:pPr>
        <w:spacing w:after="0" w:line="240" w:lineRule="auto"/>
        <w:jc w:val="both"/>
        <w:rPr>
          <w:rFonts w:ascii="Times New Roman" w:eastAsia="Times New Roman" w:hAnsi="Times New Roman" w:cs="Times New Roman"/>
          <w:b/>
          <w:bCs/>
          <w:color w:val="000000" w:themeColor="text1"/>
          <w:sz w:val="24"/>
          <w:szCs w:val="24"/>
          <w:lang w:val="en-US" w:eastAsia="hr-HR"/>
        </w:rPr>
      </w:pPr>
      <w:r w:rsidRPr="00323D4A">
        <w:rPr>
          <w:rFonts w:ascii="Times New Roman" w:eastAsia="Times New Roman" w:hAnsi="Times New Roman" w:cs="Times New Roman"/>
          <w:b/>
          <w:bCs/>
          <w:i/>
          <w:iCs/>
          <w:color w:val="000000" w:themeColor="text1"/>
          <w:sz w:val="24"/>
          <w:szCs w:val="24"/>
          <w:lang w:val="en-US" w:eastAsia="hr-HR"/>
        </w:rPr>
        <w:t>Arheološko istraživanje Stancija Blek</w:t>
      </w:r>
    </w:p>
    <w:p w14:paraId="183C12FE"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Na Stanciji Blek u Općini Tar-Vabriga identificiran je višeslojni lokalitet s arhitektonskim ostacima kompleksne strukture. Središnje i najbolje sačuvano zdanje tvori pravokutni tlocrt (kula 11x7 m), dok su uz njega dozidani brojni aneksi ili zasebne strukture. Vidljiva je arhitektura mahom srednjovjekovna, uz iznimku antičke cisterne, no istraživanjima na ovoj i susjednim k.č. identificirani su ostaci rimskog ruralnog naselja (</w:t>
      </w:r>
      <w:r w:rsidRPr="00323D4A">
        <w:rPr>
          <w:rFonts w:ascii="Times New Roman" w:eastAsia="Times New Roman" w:hAnsi="Times New Roman" w:cs="Times New Roman"/>
          <w:i/>
          <w:iCs/>
          <w:color w:val="000000" w:themeColor="text1"/>
          <w:sz w:val="24"/>
          <w:szCs w:val="24"/>
          <w:lang w:val="en-US" w:eastAsia="hr-HR"/>
        </w:rPr>
        <w:t>villa rustica</w:t>
      </w:r>
      <w:r w:rsidRPr="00323D4A">
        <w:rPr>
          <w:rFonts w:ascii="Times New Roman" w:eastAsia="Times New Roman" w:hAnsi="Times New Roman" w:cs="Times New Roman"/>
          <w:color w:val="000000" w:themeColor="text1"/>
          <w:sz w:val="24"/>
          <w:szCs w:val="24"/>
          <w:lang w:val="en-US" w:eastAsia="hr-HR"/>
        </w:rPr>
        <w:t xml:space="preserve">). Uz kulu nalazi se manje crkvica ranosrednjovjekovne datacije, uz koju je identificirana srednjovjekovna funerarna zona. Na lokalitetu Stancija Blek u Taru Muzej i Institut za arheologiju iz Zagreba od 2008. godine provode arheološka istraživanja kojima su definirani odnosi danas vidljive arhitekture i ranijih faza kompleksa koje je bilo moguće naslutiti zbog pojave velikog broja spolija i slučajnih nalaza. Sve faze života na lokalitetu karakterizira očuvanost zidnih struktura u elevaciji, a stanje pojedinih struktura posebno je kritično s obzirom na prolongirani boravak pod utjecajem atmosferilija. Stoga su konzervatorsko-restauratorski radovi na zidnim </w:t>
      </w:r>
      <w:r w:rsidRPr="00323D4A">
        <w:rPr>
          <w:rFonts w:ascii="Times New Roman" w:eastAsia="Times New Roman" w:hAnsi="Times New Roman" w:cs="Times New Roman"/>
          <w:color w:val="000000" w:themeColor="text1"/>
          <w:sz w:val="24"/>
          <w:szCs w:val="24"/>
          <w:lang w:val="en-US" w:eastAsia="hr-HR"/>
        </w:rPr>
        <w:lastRenderedPageBreak/>
        <w:t>strukturama nužni nakon svake kampanje istraživanja kako ne bi došlo do njihova urušavanja ili nepovratnih oštećenja. Konzervatorsko-restauratorski radovi predviđeni su u razdoblju svibnja i lipnja 2024., a uslijedit će nakon arheoloških istraživanja.</w:t>
      </w:r>
    </w:p>
    <w:p w14:paraId="53B15D69"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val="en-US" w:eastAsia="hr-HR"/>
        </w:rPr>
      </w:pPr>
      <w:r w:rsidRPr="00323D4A">
        <w:rPr>
          <w:rFonts w:ascii="Times New Roman" w:eastAsia="Times New Roman" w:hAnsi="Times New Roman" w:cs="Times New Roman"/>
          <w:b/>
          <w:bCs/>
          <w:i/>
          <w:iCs/>
          <w:color w:val="000000" w:themeColor="text1"/>
          <w:sz w:val="24"/>
          <w:szCs w:val="24"/>
          <w:lang w:val="en-US" w:eastAsia="hr-HR"/>
        </w:rPr>
        <w:t>Pedagoško-edukativni program “La mula”</w:t>
      </w:r>
    </w:p>
    <w:p w14:paraId="5659556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 xml:space="preserve">Pedagoško – edukativni program “La mula” planira se realizirati u III. kvartalu 2024. Sastoji se od tri dijela, umjetničkog, edukacijskog i prezentacijskog. </w:t>
      </w:r>
      <w:r w:rsidRPr="00323D4A">
        <w:rPr>
          <w:rFonts w:ascii="Times New Roman" w:eastAsia="Calibri" w:hAnsi="Times New Roman" w:cs="Times New Roman"/>
          <w:color w:val="000000" w:themeColor="text1"/>
          <w:sz w:val="24"/>
          <w:szCs w:val="24"/>
          <w:lang w:eastAsia="hr-HR"/>
        </w:rPr>
        <w:t xml:space="preserve">umjetnički dio: prezentacija 2 umjetnička rada (tekstilni i novomedijski) i jednog performansa. Realizacija tog dijela podrazumijeva aktivnu suradnju s umjetnicima/ama (uključujući i sudjelovanje u produkciji radova); edukativni dio: radionica za odrasle uz angažiranje vanjskog voditelja i  radionica za djecu u organizaciji ZMP-a; prezentacijski dio: predstavljanje uspješnih priča odnosno primjera dobre prakse na temu žena u društvenom poduzetništvu. </w:t>
      </w:r>
    </w:p>
    <w:p w14:paraId="3C2DCBC6"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val="en-US" w:eastAsia="hr-HR"/>
        </w:rPr>
      </w:pPr>
      <w:r w:rsidRPr="00323D4A">
        <w:rPr>
          <w:rFonts w:ascii="Times New Roman" w:eastAsia="Times New Roman" w:hAnsi="Times New Roman" w:cs="Times New Roman"/>
          <w:b/>
          <w:bCs/>
          <w:i/>
          <w:iCs/>
          <w:color w:val="000000" w:themeColor="text1"/>
          <w:sz w:val="24"/>
          <w:szCs w:val="24"/>
          <w:lang w:val="en-US" w:eastAsia="hr-HR"/>
        </w:rPr>
        <w:t>Postav Memorijalne kuće Joakima Rakovca</w:t>
      </w:r>
    </w:p>
    <w:bookmarkEnd w:id="169"/>
    <w:p w14:paraId="43EF3AB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Građevinska sanacija Memorijalne kuće Joakima Rakovca planira se završiti do kraja 2023. godine te bi se tijekom 2024. godine realizirao postav Memorijalne kuće Joakima Rakovca.</w:t>
      </w:r>
    </w:p>
    <w:p w14:paraId="4BACDC91"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p>
    <w:p w14:paraId="41968F3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bookmarkStart w:id="170" w:name="_Hlk173137173"/>
      <w:r w:rsidRPr="00323D4A">
        <w:rPr>
          <w:rFonts w:ascii="Times New Roman" w:eastAsia="Times New Roman" w:hAnsi="Times New Roman" w:cs="Times New Roman"/>
          <w:b/>
          <w:bCs/>
          <w:color w:val="000000" w:themeColor="text1"/>
          <w:sz w:val="24"/>
          <w:szCs w:val="24"/>
          <w:lang w:val="en-US" w:eastAsia="hr-HR"/>
        </w:rPr>
        <w:t>Kapitalni Projekt: Nabava opreme, knjiga i muzejskih predmeta</w:t>
      </w:r>
      <w:r w:rsidRPr="00323D4A">
        <w:rPr>
          <w:rFonts w:ascii="Times New Roman" w:eastAsia="Times New Roman" w:hAnsi="Times New Roman" w:cs="Times New Roman"/>
          <w:color w:val="000000" w:themeColor="text1"/>
          <w:sz w:val="24"/>
          <w:szCs w:val="24"/>
          <w:lang w:val="en-US" w:eastAsia="hr-HR"/>
        </w:rPr>
        <w:t xml:space="preserve"> </w:t>
      </w:r>
    </w:p>
    <w:p w14:paraId="4800804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Planira se nabava osobnog računala s operacijskim sustavom Windows Professional i paketom programskih aplikacija Microsoft Office, te nabava knjiga za muzejsku knjižnicu otvorenu studentima i znanstvenicima i nabava muzejskih predmeta koji se nude na tržištu a predstavljanju dragocjenosti neophodne za upotpunjavanje muzejskih zbirki. Planira se nabavka metalnih polica za opremanje depoa. Cilj kapitalnog je pravilno čuvanje muzejskih predmeta, kao i opreme, potrebne muzejskim djelatnicima za obavljanje njihova posla, upotpunjavanje fonda muzejske knjižnice kupnjom, razmjenom ili darovanjem knjiga i stručnih časopisa te upotpunjavanje zbirki muzejskih predmeta kupnjom ili darovanjem istih.</w:t>
      </w:r>
    </w:p>
    <w:bookmarkEnd w:id="170"/>
    <w:p w14:paraId="5645FB15" w14:textId="77777777" w:rsidR="00323D4A" w:rsidRPr="00323D4A" w:rsidRDefault="00323D4A" w:rsidP="00323D4A">
      <w:pPr>
        <w:spacing w:after="0" w:line="240" w:lineRule="auto"/>
        <w:outlineLvl w:val="0"/>
        <w:rPr>
          <w:rFonts w:ascii="Times New Roman" w:eastAsia="Times New Roman" w:hAnsi="Times New Roman" w:cs="Times New Roman"/>
          <w:b/>
          <w:color w:val="000000" w:themeColor="text1"/>
          <w:sz w:val="24"/>
          <w:szCs w:val="24"/>
          <w:lang w:val="en-US" w:eastAsia="hr-HR"/>
        </w:rPr>
      </w:pPr>
    </w:p>
    <w:p w14:paraId="55BE45EB"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US" w:eastAsia="hr-HR"/>
        </w:rPr>
      </w:pPr>
      <w:bookmarkStart w:id="171" w:name="_Hlk173137193"/>
      <w:r w:rsidRPr="00323D4A">
        <w:rPr>
          <w:rFonts w:ascii="Times New Roman" w:eastAsia="Times New Roman" w:hAnsi="Times New Roman" w:cs="Times New Roman"/>
          <w:b/>
          <w:bCs/>
          <w:color w:val="000000" w:themeColor="text1"/>
          <w:sz w:val="24"/>
          <w:szCs w:val="24"/>
          <w:lang w:val="en-US" w:eastAsia="hr-HR"/>
        </w:rPr>
        <w:t>Kapitalni projekt: Obnova zgrade palače Sinčić</w:t>
      </w:r>
    </w:p>
    <w:p w14:paraId="7F8D3AC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 xml:space="preserve">Zavičajni muzej Poreštine započeo je 2008. godine s projektom obnove palače Sinčić i izrade novog muzejskog postava čiji je koncept pod nazivom „Poreč – grad mnogostrukih </w:t>
      </w:r>
      <w:proofErr w:type="gramStart"/>
      <w:r w:rsidRPr="00323D4A">
        <w:rPr>
          <w:rFonts w:ascii="Times New Roman" w:eastAsia="Times New Roman" w:hAnsi="Times New Roman" w:cs="Times New Roman"/>
          <w:color w:val="000000" w:themeColor="text1"/>
          <w:sz w:val="24"/>
          <w:szCs w:val="24"/>
          <w:lang w:val="en-US" w:eastAsia="hr-HR"/>
        </w:rPr>
        <w:t>identiteta“ zgotovljen</w:t>
      </w:r>
      <w:proofErr w:type="gramEnd"/>
      <w:r w:rsidRPr="00323D4A">
        <w:rPr>
          <w:rFonts w:ascii="Times New Roman" w:eastAsia="Times New Roman" w:hAnsi="Times New Roman" w:cs="Times New Roman"/>
          <w:color w:val="000000" w:themeColor="text1"/>
          <w:sz w:val="24"/>
          <w:szCs w:val="24"/>
          <w:lang w:val="en-US" w:eastAsia="hr-HR"/>
        </w:rPr>
        <w:t xml:space="preserve"> i za koji je izrađen izvedbeni projekt. Predstoji građevinska obnova palače Sinčić za što izrađena izvedbena dokumentacija za koju smo dobili građevinsku dozvolu. Tijekom 2023. godine dovršena je izrada fasada. Tijekom 2024. planira se ugradnja nove vanjske stolarije i izrada instalacija. Osnovni cilj kapitalnog projekta je građevinska sanacije kompleksa palače Sinčić sjedišta Zavičajnog muzeja i otvorenje stalnog postava muzeja. </w:t>
      </w:r>
    </w:p>
    <w:p w14:paraId="681518DE"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p>
    <w:p w14:paraId="0C67F390"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eastAsia="hr-HR"/>
        </w:rPr>
      </w:pPr>
    </w:p>
    <w:p w14:paraId="0AF798E8"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Kapitalni projekt: Energetska obnova kompleksa zgrada Zavičajnog muzeja Poreštine</w:t>
      </w:r>
    </w:p>
    <w:p w14:paraId="57B1BB9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bCs/>
          <w:color w:val="000000" w:themeColor="text1"/>
          <w:sz w:val="24"/>
          <w:szCs w:val="24"/>
          <w:lang w:eastAsia="hr-HR"/>
        </w:rPr>
        <w:t xml:space="preserve">Zavičajni muzej Poreštine - Museo del territorio parentino prijavio se, u partnerstvu s Gradom Porečom-Parenzo, na poziv za dostavu projektnih prijedloga "Energetska obnova zgrada sa statusom kulturnog dobra" s projektom </w:t>
      </w:r>
      <w:bookmarkStart w:id="172" w:name="_Hlk176778868"/>
      <w:r w:rsidRPr="00323D4A">
        <w:rPr>
          <w:rFonts w:ascii="Times New Roman" w:eastAsia="Times New Roman" w:hAnsi="Times New Roman" w:cs="Times New Roman"/>
          <w:bCs/>
          <w:color w:val="000000" w:themeColor="text1"/>
          <w:sz w:val="24"/>
          <w:szCs w:val="24"/>
          <w:lang w:eastAsia="hr-HR"/>
        </w:rPr>
        <w:t>"Energetska obnova kompleksa zgrada Zavičajnog muzeja Poreštine"</w:t>
      </w:r>
      <w:bookmarkEnd w:id="172"/>
      <w:r w:rsidRPr="00323D4A">
        <w:rPr>
          <w:rFonts w:ascii="Times New Roman" w:eastAsia="Times New Roman" w:hAnsi="Times New Roman" w:cs="Times New Roman"/>
          <w:bCs/>
          <w:color w:val="000000" w:themeColor="text1"/>
          <w:sz w:val="24"/>
          <w:szCs w:val="24"/>
          <w:lang w:eastAsia="hr-HR"/>
        </w:rPr>
        <w:t xml:space="preserve"> za što je Muzeju ukupno odobreni iznos bespovratnih sredstava od 921.717,88 EUR. </w:t>
      </w:r>
      <w:bookmarkStart w:id="173" w:name="_Hlk176778805"/>
      <w:r w:rsidRPr="00323D4A">
        <w:rPr>
          <w:rFonts w:ascii="Times New Roman" w:eastAsia="Times New Roman" w:hAnsi="Times New Roman" w:cs="Times New Roman"/>
          <w:bCs/>
          <w:color w:val="000000" w:themeColor="text1"/>
          <w:sz w:val="24"/>
          <w:szCs w:val="24"/>
          <w:lang w:eastAsia="hr-HR"/>
        </w:rPr>
        <w:t>Tijekom 2024. planira se provedba postupka javne nabave i početak radova. Projekt se planira dovršiti do 30. lipnja 2026.</w:t>
      </w:r>
      <w:bookmarkEnd w:id="173"/>
      <w:r w:rsidRPr="00323D4A">
        <w:rPr>
          <w:rFonts w:ascii="Times New Roman" w:eastAsia="Times New Roman" w:hAnsi="Times New Roman" w:cs="Times New Roman"/>
          <w:bCs/>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val="en-US" w:eastAsia="zh-CN"/>
        </w:rPr>
        <w:t>Projekt konkretno uključuje više aktivnosti. Među njima se izdvaja izvođenje građevinskih radova sukladno projektno-tehničkoj dokumentaciji. Uz obnovu, osigurat će se stručni nadzor građenja te usluga koordinatora zaštite na radu tijekom građenja. Cilj projekta je osigurati energetske uštede. Prema projektu financirat će se dobava i ugradnja vanjske stolarije na glavoj zgradi muzeja, dobava i ugradnja dizalica topline kao i ostalih sustava strojarskih instalacija te potrebni građevinski radovi za ugradnju istih, vatrodojavni sustav, električne instalacije i dobava i ugradnja rasvjetnih tijela, sustav zaštite od munja i sustav odimljavanja te stručni nadzor i usluge koordinatora zaštite na radu. Tijekom 2024. godine planira se izrada dokumentacije, usluge pripreme i provedbe postupka javne nabave</w:t>
      </w:r>
    </w:p>
    <w:bookmarkEnd w:id="171"/>
    <w:p w14:paraId="5876A2B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p>
    <w:p w14:paraId="5A4D20EB" w14:textId="77777777" w:rsidR="00323D4A" w:rsidRPr="00323D4A" w:rsidRDefault="00323D4A" w:rsidP="00323D4A">
      <w:pPr>
        <w:autoSpaceDE w:val="0"/>
        <w:autoSpaceDN w:val="0"/>
        <w:adjustRightInd w:val="0"/>
        <w:spacing w:after="0" w:line="240" w:lineRule="auto"/>
        <w:jc w:val="both"/>
        <w:outlineLvl w:val="0"/>
        <w:rPr>
          <w:rFonts w:ascii="Times New Roman" w:eastAsia="Times New Roman" w:hAnsi="Times New Roman" w:cs="Times New Roman"/>
          <w:b/>
          <w:color w:val="000000" w:themeColor="text1"/>
          <w:sz w:val="24"/>
          <w:szCs w:val="24"/>
          <w:lang w:val="en-US" w:eastAsia="hr-HR"/>
        </w:rPr>
      </w:pPr>
      <w:bookmarkStart w:id="174" w:name="_Toc198884317"/>
      <w:bookmarkStart w:id="175" w:name="_Toc198893470"/>
      <w:bookmarkStart w:id="176" w:name="_Toc198898384"/>
      <w:bookmarkStart w:id="177" w:name="_Hlk173137215"/>
      <w:r w:rsidRPr="00323D4A">
        <w:rPr>
          <w:rFonts w:ascii="Times New Roman" w:eastAsia="Times New Roman" w:hAnsi="Times New Roman" w:cs="Times New Roman"/>
          <w:b/>
          <w:color w:val="000000" w:themeColor="text1"/>
          <w:sz w:val="24"/>
          <w:szCs w:val="24"/>
          <w:lang w:val="en-US" w:eastAsia="hr-HR"/>
        </w:rPr>
        <w:lastRenderedPageBreak/>
        <w:t>Kapitalni projekt:</w:t>
      </w:r>
      <w:r w:rsidRPr="00323D4A">
        <w:rPr>
          <w:rFonts w:ascii="Times New Roman" w:eastAsia="Times New Roman" w:hAnsi="Times New Roman" w:cs="Times New Roman"/>
          <w:b/>
          <w:bCs/>
          <w:color w:val="000000" w:themeColor="text1"/>
          <w:sz w:val="24"/>
          <w:szCs w:val="24"/>
          <w:lang w:val="en-US" w:eastAsia="hr-HR"/>
        </w:rPr>
        <w:t xml:space="preserve"> Obnova zgrada u vlasništvu ZMP-a</w:t>
      </w:r>
      <w:bookmarkEnd w:id="174"/>
      <w:bookmarkEnd w:id="175"/>
      <w:bookmarkEnd w:id="176"/>
    </w:p>
    <w:p w14:paraId="5BF4BA6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Tijekom 2022. godine Zavičajni muzej Poreštine je započeo s kapitalnim projektom građevinske sanacije zgrada u vlasništvu Muzeja: Memorijalne kuće Joakima Rakovca i Romaničke kuće. Tijekom 2024. godine planira se završetak građevinske sanacije Romaničke kuće te nabava opreme nužne za realizaciju postava u Memorijalnoj kući Joakima Rakovca. Naposljetku se planira otvoriti stalni postav. Osnovni cilj kapitalnog projekta je građevinska sanacije Memorijalne kuće Joakima Rakovca i Romaničke kuće kako bi u njima bili realizirani stalni postavi</w:t>
      </w:r>
    </w:p>
    <w:p w14:paraId="56A0C662"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p>
    <w:p w14:paraId="70E76ED2" w14:textId="77777777" w:rsidR="00323D4A" w:rsidRPr="00323D4A" w:rsidRDefault="00323D4A" w:rsidP="00323D4A">
      <w:pPr>
        <w:spacing w:after="0" w:line="240" w:lineRule="auto"/>
        <w:jc w:val="both"/>
        <w:rPr>
          <w:rFonts w:ascii="Times New Roman" w:eastAsia="Times New Roman" w:hAnsi="Times New Roman" w:cs="Times New Roman"/>
          <w:b/>
          <w:bCs/>
          <w:color w:val="000000" w:themeColor="text1"/>
          <w:sz w:val="24"/>
          <w:szCs w:val="24"/>
          <w:lang w:val="en-US" w:eastAsia="hr-HR"/>
        </w:rPr>
      </w:pPr>
      <w:r w:rsidRPr="00323D4A">
        <w:rPr>
          <w:rFonts w:ascii="Times New Roman" w:eastAsia="Times New Roman" w:hAnsi="Times New Roman" w:cs="Times New Roman"/>
          <w:b/>
          <w:bCs/>
          <w:color w:val="000000" w:themeColor="text1"/>
          <w:sz w:val="24"/>
          <w:szCs w:val="24"/>
          <w:lang w:val="en-US" w:eastAsia="hr-HR"/>
        </w:rPr>
        <w:t xml:space="preserve">Tekući projekt: Arheološko istraživanje Trga Marafor </w:t>
      </w:r>
    </w:p>
    <w:p w14:paraId="79936A9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 xml:space="preserve">Tijekom 2024. planira se istraživanje I evaluacija prostora Trga Marafor I velikog </w:t>
      </w:r>
      <w:proofErr w:type="gramStart"/>
      <w:r w:rsidRPr="00323D4A">
        <w:rPr>
          <w:rFonts w:ascii="Times New Roman" w:eastAsia="Times New Roman" w:hAnsi="Times New Roman" w:cs="Times New Roman"/>
          <w:color w:val="000000" w:themeColor="text1"/>
          <w:sz w:val="24"/>
          <w:szCs w:val="24"/>
          <w:lang w:val="en-US" w:eastAsia="hr-HR"/>
        </w:rPr>
        <w:t>hrama  te</w:t>
      </w:r>
      <w:proofErr w:type="gramEnd"/>
      <w:r w:rsidRPr="00323D4A">
        <w:rPr>
          <w:rFonts w:ascii="Times New Roman" w:eastAsia="Times New Roman" w:hAnsi="Times New Roman" w:cs="Times New Roman"/>
          <w:color w:val="000000" w:themeColor="text1"/>
          <w:sz w:val="24"/>
          <w:szCs w:val="24"/>
          <w:lang w:val="en-US" w:eastAsia="hr-HR"/>
        </w:rPr>
        <w:t xml:space="preserve"> izrada dokumentacije i konzervacija pronađenih struktura.</w:t>
      </w:r>
    </w:p>
    <w:bookmarkEnd w:id="177"/>
    <w:p w14:paraId="276D303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p>
    <w:p w14:paraId="22E0B170" w14:textId="77777777" w:rsidR="00323D4A" w:rsidRPr="00323D4A" w:rsidRDefault="00323D4A" w:rsidP="00323D4A">
      <w:pPr>
        <w:spacing w:after="0" w:line="240" w:lineRule="auto"/>
        <w:jc w:val="both"/>
        <w:rPr>
          <w:rFonts w:ascii="Times New Roman" w:eastAsia="Times New Roman" w:hAnsi="Times New Roman" w:cs="Times New Roman"/>
          <w:b/>
          <w:bCs/>
          <w:color w:val="000000" w:themeColor="text1"/>
          <w:sz w:val="24"/>
          <w:szCs w:val="24"/>
          <w:lang w:val="en-US" w:eastAsia="hr-HR"/>
        </w:rPr>
      </w:pPr>
      <w:bookmarkStart w:id="178" w:name="_Hlk173137238"/>
      <w:r w:rsidRPr="00323D4A">
        <w:rPr>
          <w:rFonts w:ascii="Times New Roman" w:eastAsia="Times New Roman" w:hAnsi="Times New Roman" w:cs="Times New Roman"/>
          <w:b/>
          <w:bCs/>
          <w:color w:val="000000" w:themeColor="text1"/>
          <w:sz w:val="24"/>
          <w:szCs w:val="24"/>
          <w:lang w:val="en-US" w:eastAsia="hr-HR"/>
        </w:rPr>
        <w:t>Tekući projekt: Centar za posjetitelje “La mula”</w:t>
      </w:r>
    </w:p>
    <w:p w14:paraId="2103D34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 xml:space="preserve">Djelatnost Centra će se odvijati kroz redovnu djelatnost odnosno kroz stalnu izložbu “La mula de Parenzo. Priča o pjesmi”, prodajnu djelatnost (souvenir shop) te programske blokove ili programsku djelatnost. Programska djelatnost se sastoji od različitih formata edukativnih aktivnosti (razgovori, prezentacije, stručna vodstva, kreativne i likovne radionice) a uključuje populaciju svih uzrasta. Planira se suradnja sa odgojno - obrazovnim ustanovama i organizacijama koje se bave edukacijom, posebice djece i mladih. U prvoj polovici godine planirani su Mini-Labovi, radionice za predškolce i njihove roditelje, te povremenih događanja poput izlagačkih i performativnih praksi, suradnja s umjetnicima/ama i evenata. </w:t>
      </w:r>
    </w:p>
    <w:bookmarkEnd w:id="178"/>
    <w:p w14:paraId="2ACD3079"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p>
    <w:p w14:paraId="1CC95818" w14:textId="77777777" w:rsidR="00323D4A" w:rsidRPr="00323D4A" w:rsidRDefault="00323D4A" w:rsidP="00323D4A">
      <w:pPr>
        <w:spacing w:after="0" w:line="240" w:lineRule="auto"/>
        <w:jc w:val="both"/>
        <w:rPr>
          <w:rFonts w:ascii="Times New Roman" w:eastAsia="Times New Roman" w:hAnsi="Times New Roman" w:cs="Times New Roman"/>
          <w:b/>
          <w:bCs/>
          <w:color w:val="000000" w:themeColor="text1"/>
          <w:sz w:val="24"/>
          <w:szCs w:val="24"/>
          <w:lang w:val="en-US" w:eastAsia="hr-HR"/>
        </w:rPr>
      </w:pPr>
    </w:p>
    <w:p w14:paraId="734544CB" w14:textId="77777777" w:rsidR="00323D4A" w:rsidRPr="00323D4A" w:rsidRDefault="00323D4A" w:rsidP="00323D4A">
      <w:pPr>
        <w:spacing w:after="0" w:line="240" w:lineRule="auto"/>
        <w:jc w:val="both"/>
        <w:rPr>
          <w:rFonts w:ascii="Times New Roman" w:eastAsia="Times New Roman" w:hAnsi="Times New Roman" w:cs="Times New Roman"/>
          <w:b/>
          <w:bCs/>
          <w:color w:val="000000" w:themeColor="text1"/>
          <w:sz w:val="24"/>
          <w:szCs w:val="24"/>
          <w:lang w:val="en-US" w:eastAsia="hr-HR"/>
        </w:rPr>
      </w:pPr>
      <w:r w:rsidRPr="00323D4A">
        <w:rPr>
          <w:rFonts w:ascii="Times New Roman" w:eastAsia="Times New Roman" w:hAnsi="Times New Roman" w:cs="Times New Roman"/>
          <w:b/>
          <w:bCs/>
          <w:color w:val="000000" w:themeColor="text1"/>
          <w:sz w:val="24"/>
          <w:szCs w:val="24"/>
          <w:lang w:val="en-US" w:eastAsia="hr-HR"/>
        </w:rPr>
        <w:t xml:space="preserve">CILJ PROGRAMA: </w:t>
      </w:r>
    </w:p>
    <w:p w14:paraId="436D02C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Ostvarivanje programa zaštite kulturne baštine, njezina prezentacija i prenošenje spoznaja o bogatoj prošlosti Poreštine. </w:t>
      </w:r>
    </w:p>
    <w:p w14:paraId="48115168"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val="en-US" w:eastAsia="hr-HR"/>
        </w:rPr>
      </w:pPr>
    </w:p>
    <w:p w14:paraId="5B6CE1F0"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u w:val="single"/>
          <w:lang w:val="it-IT" w:eastAsia="hr-HR"/>
        </w:rPr>
      </w:pPr>
      <w:r w:rsidRPr="00323D4A">
        <w:rPr>
          <w:rFonts w:ascii="Times New Roman" w:eastAsia="Calibri" w:hAnsi="Times New Roman" w:cs="Times New Roman"/>
          <w:color w:val="000000" w:themeColor="text1"/>
          <w:sz w:val="24"/>
          <w:szCs w:val="24"/>
          <w:u w:val="single"/>
          <w:lang w:val="it-IT" w:eastAsia="hr-HR"/>
        </w:rPr>
        <w:t xml:space="preserve">Aktivnosti: </w:t>
      </w:r>
    </w:p>
    <w:p w14:paraId="7B24A840"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b/>
          <w:bCs/>
          <w:i/>
          <w:iCs/>
          <w:color w:val="000000" w:themeColor="text1"/>
          <w:sz w:val="24"/>
          <w:szCs w:val="24"/>
          <w:lang w:val="en-US" w:eastAsia="hr-HR"/>
        </w:rPr>
        <w:t>Administrativno, tehničko i stručno osoblje</w:t>
      </w:r>
      <w:r w:rsidRPr="00323D4A">
        <w:rPr>
          <w:rFonts w:ascii="Times New Roman" w:eastAsia="Times New Roman" w:hAnsi="Times New Roman" w:cs="Times New Roman"/>
          <w:i/>
          <w:iCs/>
          <w:color w:val="000000" w:themeColor="text1"/>
          <w:sz w:val="24"/>
          <w:szCs w:val="24"/>
          <w:lang w:val="en-US" w:eastAsia="hr-HR"/>
        </w:rPr>
        <w:t xml:space="preserve"> - </w:t>
      </w:r>
      <w:r w:rsidRPr="00323D4A">
        <w:rPr>
          <w:rFonts w:ascii="Times New Roman" w:eastAsia="Times New Roman" w:hAnsi="Times New Roman" w:cs="Times New Roman"/>
          <w:color w:val="000000" w:themeColor="text1"/>
          <w:sz w:val="24"/>
          <w:szCs w:val="24"/>
          <w:lang w:val="en-US" w:eastAsia="hr-HR"/>
        </w:rPr>
        <w:t xml:space="preserve">obuhaća rashode za djelatnike i ostale rashode vezane uz poslovanje ustanove (za isplatu plaća i materijalnih prava zaposlenih, uredskog materijala i ostalih materijalnih rashoda, energije, materijala i dijelova za tekuće investiranje i održavanje, usluga (telefona, pošte, prijevoza, tekućeg i investicijskog održavanja, promidžbe, komunalne usluge, intelektualne i osobne usluge, računalne i ostale usluge te članarina). Aktivnost je izvršena u vrijednosti 91,68 % od planiranog iznosa. </w:t>
      </w:r>
    </w:p>
    <w:p w14:paraId="485786F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b/>
          <w:bCs/>
          <w:i/>
          <w:iCs/>
          <w:color w:val="000000" w:themeColor="text1"/>
          <w:sz w:val="24"/>
          <w:szCs w:val="24"/>
          <w:lang w:val="en-US" w:eastAsia="hr-HR"/>
        </w:rPr>
        <w:t xml:space="preserve">Restauracije, izložbe i istraživanja muzejske građe </w:t>
      </w:r>
      <w:r w:rsidRPr="00323D4A">
        <w:rPr>
          <w:rFonts w:ascii="Times New Roman" w:eastAsia="Times New Roman" w:hAnsi="Times New Roman" w:cs="Times New Roman"/>
          <w:bCs/>
          <w:i/>
          <w:iCs/>
          <w:color w:val="000000" w:themeColor="text1"/>
          <w:sz w:val="24"/>
          <w:szCs w:val="24"/>
          <w:lang w:val="en-US" w:eastAsia="hr-HR"/>
        </w:rPr>
        <w:t>-</w:t>
      </w:r>
      <w:r w:rsidRPr="00323D4A">
        <w:rPr>
          <w:rFonts w:ascii="Times New Roman" w:eastAsia="Times New Roman" w:hAnsi="Times New Roman" w:cs="Times New Roman"/>
          <w:b/>
          <w:bCs/>
          <w:i/>
          <w:iCs/>
          <w:color w:val="000000" w:themeColor="text1"/>
          <w:sz w:val="24"/>
          <w:szCs w:val="24"/>
          <w:lang w:val="en-US" w:eastAsia="hr-HR"/>
        </w:rPr>
        <w:t xml:space="preserve"> </w:t>
      </w:r>
      <w:r w:rsidRPr="00323D4A">
        <w:rPr>
          <w:rFonts w:ascii="Times New Roman" w:eastAsia="Times New Roman" w:hAnsi="Times New Roman" w:cs="Times New Roman"/>
          <w:color w:val="000000" w:themeColor="text1"/>
          <w:sz w:val="24"/>
          <w:szCs w:val="24"/>
          <w:lang w:val="en-US" w:eastAsia="hr-HR"/>
        </w:rPr>
        <w:t>odnosi se na konzervacijsko-restauracijske postupke nad muzejskim predmetima vodeći se načelom prvenstva za najugroženije predmete, terenska istraživanja u arhivima za potrebe stručne obrade muzejskih predmeta Povijesnog odjela i arheološka istraživanja lokaliteta Loron i dr. tijekom 2023. godine</w:t>
      </w:r>
    </w:p>
    <w:p w14:paraId="60E1011A" w14:textId="77777777" w:rsidR="00323D4A" w:rsidRPr="00323D4A" w:rsidRDefault="00323D4A" w:rsidP="00323D4A">
      <w:pPr>
        <w:spacing w:after="0" w:line="240" w:lineRule="auto"/>
        <w:ind w:firstLine="708"/>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U 2024. godini dovršena je restauracija i konzervacija papirnate građe na Papiru</w:t>
      </w:r>
      <w:r w:rsidRPr="00323D4A">
        <w:rPr>
          <w:rFonts w:ascii="Times New Roman" w:eastAsia="Times New Roman" w:hAnsi="Times New Roman" w:cs="Times New Roman"/>
          <w:color w:val="000000" w:themeColor="text1"/>
          <w:sz w:val="24"/>
          <w:szCs w:val="24"/>
          <w:lang w:eastAsia="hr-HR"/>
        </w:rPr>
        <w:t>. Restauracija se povjerila Konzervatorsko restauratorskim laboratoriju Konzervator GEO-MED iz Zagreba</w:t>
      </w:r>
      <w:r w:rsidRPr="00323D4A">
        <w:rPr>
          <w:rFonts w:ascii="Times New Roman" w:eastAsia="Times New Roman" w:hAnsi="Times New Roman" w:cs="Times New Roman"/>
          <w:color w:val="000000" w:themeColor="text1"/>
          <w:sz w:val="24"/>
          <w:szCs w:val="24"/>
          <w:lang w:val="en-US" w:eastAsia="hr-HR"/>
        </w:rPr>
        <w:t>. Dovršena je i restauracija knjige Decretales D. Gregorii papae iz 1595. Godine koja se povjerila Konzervatorsko restauratorskom laboratoriju Konzervator GEO-MED.</w:t>
      </w:r>
    </w:p>
    <w:p w14:paraId="32F420B5" w14:textId="77777777" w:rsidR="00323D4A" w:rsidRPr="00323D4A" w:rsidRDefault="00323D4A" w:rsidP="00323D4A">
      <w:pPr>
        <w:spacing w:after="0" w:line="240" w:lineRule="auto"/>
        <w:ind w:firstLine="708"/>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Restauracija antičkih kovanica je povjerena restaratorskoj radionici Arheološkog muzeja Istre. Restauriran je bronačani novac pronađen na lokalitetu Lorun. Istoj je radionici povjerena i restauracija keramičkih predmeta Antičke zbirke.</w:t>
      </w:r>
    </w:p>
    <w:p w14:paraId="5A97868F" w14:textId="77777777" w:rsidR="00323D4A" w:rsidRPr="00323D4A" w:rsidRDefault="00323D4A" w:rsidP="00323D4A">
      <w:pPr>
        <w:spacing w:after="0" w:line="240" w:lineRule="auto"/>
        <w:ind w:firstLine="708"/>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Tijekom 2023. godine dovršena je konzervacija rimskog šivanog broda, pronađenog na rivi 2020., u laboratoriju Arc-Nucleart u Grenobleu u Francuskoj. Tijekom 2024. Godine planiralo se preuzimanje restauriranog broda, no zbog ishođenja dokumentacije i dozvola isto se planira u 2025. godini</w:t>
      </w:r>
    </w:p>
    <w:p w14:paraId="02120EBE" w14:textId="77777777" w:rsidR="00323D4A" w:rsidRPr="00323D4A" w:rsidRDefault="00323D4A" w:rsidP="00323D4A">
      <w:pPr>
        <w:spacing w:after="0" w:line="240" w:lineRule="auto"/>
        <w:ind w:firstLine="708"/>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i/>
          <w:iCs/>
          <w:color w:val="000000" w:themeColor="text1"/>
          <w:sz w:val="24"/>
          <w:szCs w:val="24"/>
          <w:lang w:val="en-US" w:eastAsia="hr-HR"/>
        </w:rPr>
        <w:lastRenderedPageBreak/>
        <w:t>Arheološka istraživanja i nadzori</w:t>
      </w:r>
      <w:r w:rsidRPr="00323D4A">
        <w:rPr>
          <w:rFonts w:ascii="Times New Roman" w:eastAsia="Times New Roman" w:hAnsi="Times New Roman" w:cs="Times New Roman"/>
          <w:color w:val="000000" w:themeColor="text1"/>
          <w:sz w:val="24"/>
          <w:szCs w:val="24"/>
          <w:lang w:val="en-US" w:eastAsia="hr-HR"/>
        </w:rPr>
        <w:t xml:space="preserve"> provedeni u 2024. godini su: Tijekom lipnja 2024. pod vodstvom Zavičajnog muzeja Poreštine odvijalo se međunarodno arheološko istraživanje na lokalitetu Loron-Santa Marina u suradnji sa stranim ustanovama Centre Camille Jullian, Aix Marseille Universitè i École française de Rome. Provedeno je arheološko istraživanje lokaliteta stancija Blek. Na jednom i drugom lokalitetu provedena je konzervacija pronađenih konstrukcija.</w:t>
      </w:r>
    </w:p>
    <w:p w14:paraId="09CC4CFE" w14:textId="77777777" w:rsidR="00323D4A" w:rsidRPr="00323D4A" w:rsidRDefault="00323D4A" w:rsidP="00323D4A">
      <w:pPr>
        <w:spacing w:after="0" w:line="240" w:lineRule="auto"/>
        <w:ind w:firstLine="708"/>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 xml:space="preserve">U sklopu </w:t>
      </w:r>
      <w:r w:rsidRPr="00323D4A">
        <w:rPr>
          <w:rFonts w:ascii="Times New Roman" w:eastAsia="Times New Roman" w:hAnsi="Times New Roman" w:cs="Times New Roman"/>
          <w:i/>
          <w:iCs/>
          <w:color w:val="000000" w:themeColor="text1"/>
          <w:sz w:val="24"/>
          <w:szCs w:val="24"/>
          <w:lang w:val="en-US" w:eastAsia="hr-HR"/>
        </w:rPr>
        <w:t xml:space="preserve">programa digitalizacije „Dostupna </w:t>
      </w:r>
      <w:proofErr w:type="gramStart"/>
      <w:r w:rsidRPr="00323D4A">
        <w:rPr>
          <w:rFonts w:ascii="Times New Roman" w:eastAsia="Times New Roman" w:hAnsi="Times New Roman" w:cs="Times New Roman"/>
          <w:i/>
          <w:iCs/>
          <w:color w:val="000000" w:themeColor="text1"/>
          <w:sz w:val="24"/>
          <w:szCs w:val="24"/>
          <w:lang w:val="en-US" w:eastAsia="hr-HR"/>
        </w:rPr>
        <w:t>prošlost“</w:t>
      </w:r>
      <w:r w:rsidRPr="00323D4A">
        <w:rPr>
          <w:rFonts w:ascii="Times New Roman" w:eastAsia="Times New Roman" w:hAnsi="Times New Roman" w:cs="Times New Roman"/>
          <w:color w:val="000000" w:themeColor="text1"/>
          <w:sz w:val="24"/>
          <w:szCs w:val="24"/>
          <w:lang w:val="en-US" w:eastAsia="hr-HR"/>
        </w:rPr>
        <w:t xml:space="preserve"> u</w:t>
      </w:r>
      <w:proofErr w:type="gramEnd"/>
      <w:r w:rsidRPr="00323D4A">
        <w:rPr>
          <w:rFonts w:ascii="Times New Roman" w:eastAsia="Times New Roman" w:hAnsi="Times New Roman" w:cs="Times New Roman"/>
          <w:color w:val="000000" w:themeColor="text1"/>
          <w:sz w:val="24"/>
          <w:szCs w:val="24"/>
          <w:lang w:val="en-US" w:eastAsia="hr-HR"/>
        </w:rPr>
        <w:t xml:space="preserve"> 2024. godini provedeno je ažuuriranje dijela baza podataka.</w:t>
      </w:r>
    </w:p>
    <w:p w14:paraId="7DB26811" w14:textId="77777777" w:rsidR="00323D4A" w:rsidRPr="00323D4A" w:rsidRDefault="00323D4A" w:rsidP="00323D4A">
      <w:pPr>
        <w:spacing w:after="0" w:line="240" w:lineRule="auto"/>
        <w:ind w:firstLine="708"/>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Za izložbu lica Porečkog muzeja u 2023. godine sakupljena je građa koja će biti izložena, fotografirana je te su izrađeni idejni i izvedbeni project. Otvorenje izložbe je bilo u veljači 2024. te su tiskani promotivni materijali.</w:t>
      </w:r>
    </w:p>
    <w:p w14:paraId="404F4310" w14:textId="77777777" w:rsidR="00323D4A" w:rsidRPr="00323D4A" w:rsidRDefault="00323D4A" w:rsidP="00323D4A">
      <w:pPr>
        <w:spacing w:after="0" w:line="240" w:lineRule="auto"/>
        <w:ind w:firstLine="708"/>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U srpnju 2024. Godine je otvoreno stalni postav Memorijalne kuće Joakima Rakovca.</w:t>
      </w:r>
    </w:p>
    <w:p w14:paraId="3BCC80EC" w14:textId="77777777" w:rsidR="00323D4A" w:rsidRPr="00323D4A" w:rsidRDefault="00323D4A" w:rsidP="00323D4A">
      <w:pPr>
        <w:spacing w:after="0" w:line="240" w:lineRule="auto"/>
        <w:ind w:firstLine="708"/>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U listopadu 2024. Godine održan je pedagoško edukativni program La Mula</w:t>
      </w:r>
    </w:p>
    <w:p w14:paraId="2F7ABBD8" w14:textId="77777777" w:rsidR="00323D4A" w:rsidRPr="00323D4A" w:rsidRDefault="00323D4A" w:rsidP="00323D4A">
      <w:pPr>
        <w:spacing w:after="0" w:line="240" w:lineRule="auto"/>
        <w:ind w:firstLine="708"/>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i/>
          <w:iCs/>
          <w:color w:val="000000" w:themeColor="text1"/>
          <w:sz w:val="24"/>
          <w:szCs w:val="24"/>
          <w:lang w:val="en-US" w:eastAsia="hr-HR"/>
        </w:rPr>
        <w:t>Muzejske manifestacije</w:t>
      </w:r>
      <w:r w:rsidRPr="00323D4A">
        <w:rPr>
          <w:rFonts w:ascii="Times New Roman" w:eastAsia="Times New Roman" w:hAnsi="Times New Roman" w:cs="Times New Roman"/>
          <w:color w:val="000000" w:themeColor="text1"/>
          <w:sz w:val="24"/>
          <w:szCs w:val="24"/>
          <w:lang w:val="en-US" w:eastAsia="hr-HR"/>
        </w:rPr>
        <w:t xml:space="preserve"> su održane u planiranom obimu. U siječnju i svibnju 2024. održane su tradicionalne manifestacije Noć muzeja i Međunarodni dan muzeja. </w:t>
      </w:r>
    </w:p>
    <w:p w14:paraId="12852CB5" w14:textId="77777777" w:rsidR="00323D4A" w:rsidRPr="00323D4A" w:rsidRDefault="00323D4A" w:rsidP="00323D4A">
      <w:pPr>
        <w:spacing w:after="0" w:line="240" w:lineRule="auto"/>
        <w:ind w:firstLine="708"/>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i/>
          <w:iCs/>
          <w:color w:val="000000" w:themeColor="text1"/>
          <w:sz w:val="24"/>
          <w:szCs w:val="24"/>
          <w:lang w:val="en-US" w:eastAsia="hr-HR"/>
        </w:rPr>
        <w:t>Održavanje Parka skulptura D. Džamonje</w:t>
      </w:r>
      <w:r w:rsidRPr="00323D4A">
        <w:rPr>
          <w:rFonts w:ascii="Times New Roman" w:eastAsia="Times New Roman" w:hAnsi="Times New Roman" w:cs="Times New Roman"/>
          <w:color w:val="000000" w:themeColor="text1"/>
          <w:sz w:val="24"/>
          <w:szCs w:val="24"/>
          <w:lang w:val="en-US" w:eastAsia="hr-HR"/>
        </w:rPr>
        <w:t xml:space="preserve"> je višegodišnji program Muzeja koji je financiran iz izvora Ministarstva kulture i medija RH, Istarske županije i Općine Vrsar. Navedena sredstva se koriste za redovno održavanje Parka (energija –gorivo, materijal i dijelovi za tekuće i investicijsko održavanje, usluge tekućeg i investicijskog održavanje, osiguranje, komunalne usluge).</w:t>
      </w:r>
    </w:p>
    <w:p w14:paraId="1A10CA10"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lang w:val="en-US" w:eastAsia="hr-HR"/>
        </w:rPr>
        <w:t>Aktivnost</w:t>
      </w:r>
      <w:r w:rsidRPr="00323D4A">
        <w:rPr>
          <w:rFonts w:ascii="Times New Roman" w:eastAsia="Times New Roman" w:hAnsi="Times New Roman" w:cs="Times New Roman"/>
          <w:b/>
          <w:bCs/>
          <w:i/>
          <w:iCs/>
          <w:color w:val="000000" w:themeColor="text1"/>
          <w:sz w:val="24"/>
          <w:szCs w:val="24"/>
          <w:lang w:val="en-US" w:eastAsia="hr-HR"/>
        </w:rPr>
        <w:t xml:space="preserve"> </w:t>
      </w:r>
      <w:r w:rsidRPr="00323D4A">
        <w:rPr>
          <w:rFonts w:ascii="Times New Roman" w:eastAsia="Times New Roman" w:hAnsi="Times New Roman" w:cs="Times New Roman"/>
          <w:i/>
          <w:iCs/>
          <w:color w:val="000000" w:themeColor="text1"/>
          <w:sz w:val="24"/>
          <w:szCs w:val="24"/>
          <w:lang w:val="en-US" w:eastAsia="hr-HR"/>
        </w:rPr>
        <w:t>Restauracije, izložbe i istraživanja muzejske građe</w:t>
      </w:r>
      <w:r w:rsidRPr="00323D4A">
        <w:rPr>
          <w:rFonts w:ascii="Times New Roman" w:eastAsia="Times New Roman" w:hAnsi="Times New Roman" w:cs="Times New Roman"/>
          <w:color w:val="000000" w:themeColor="text1"/>
          <w:sz w:val="24"/>
          <w:szCs w:val="24"/>
          <w:lang w:val="en-US" w:eastAsia="hr-HR"/>
        </w:rPr>
        <w:t xml:space="preserve"> je izvršena u vrijednosti 82,74% od planiranog iznosa. </w:t>
      </w:r>
    </w:p>
    <w:p w14:paraId="11248508"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color w:val="000000" w:themeColor="text1"/>
          <w:sz w:val="24"/>
          <w:szCs w:val="24"/>
          <w:u w:val="single"/>
          <w:lang w:val="en-US" w:eastAsia="hr-HR"/>
        </w:rPr>
        <w:t>Kapitalni projekti:</w:t>
      </w:r>
    </w:p>
    <w:p w14:paraId="411046BE"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b/>
          <w:bCs/>
          <w:i/>
          <w:iCs/>
          <w:color w:val="000000" w:themeColor="text1"/>
          <w:sz w:val="24"/>
          <w:szCs w:val="24"/>
          <w:lang w:val="en-US" w:eastAsia="hr-HR"/>
        </w:rPr>
        <w:t>Nabava opreme, knjiga i muzejskih predmeta</w:t>
      </w:r>
      <w:r w:rsidRPr="00323D4A">
        <w:rPr>
          <w:rFonts w:ascii="Times New Roman" w:eastAsia="Times New Roman" w:hAnsi="Times New Roman" w:cs="Times New Roman"/>
          <w:color w:val="000000" w:themeColor="text1"/>
          <w:sz w:val="24"/>
          <w:szCs w:val="24"/>
          <w:lang w:val="en-US" w:eastAsia="hr-HR"/>
        </w:rPr>
        <w:t xml:space="preserve"> - obuhvaća nabavku knjižne građe, tehničke i računalne opreme te muzejskih predmeta. Nabavljene su ukupno 70 knjige za knjižnicu: kupnjom (49 naslova), razmjenom i darovanjem (21 naslova). Nabavljeni su muzejski predmeti (otkupljena su ukupno24 muzejska predmeta za zbirke Povijesnog odjela) sukladno sakupljačkoj politici Zavičajnog muzeja Poreštine – Museo del territorio parentino. Za potrebe stručnih djelatnika anbavljeno je prijenosno računalo s operacijskim susatvom. Projekt je izvršen u vrijednosti 74,32 % planiranog iznosa</w:t>
      </w:r>
    </w:p>
    <w:p w14:paraId="2876C1C3"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b/>
          <w:bCs/>
          <w:i/>
          <w:iCs/>
          <w:color w:val="000000" w:themeColor="text1"/>
          <w:sz w:val="24"/>
          <w:szCs w:val="24"/>
          <w:lang w:val="en-US" w:eastAsia="hr-HR"/>
        </w:rPr>
        <w:t>Obnova Palače Sinčić</w:t>
      </w:r>
      <w:r w:rsidRPr="00323D4A">
        <w:rPr>
          <w:rFonts w:ascii="Times New Roman" w:eastAsia="Times New Roman" w:hAnsi="Times New Roman" w:cs="Times New Roman"/>
          <w:color w:val="000000" w:themeColor="text1"/>
          <w:sz w:val="24"/>
          <w:szCs w:val="24"/>
          <w:lang w:val="en-US" w:eastAsia="hr-HR"/>
        </w:rPr>
        <w:t xml:space="preserve"> – Tijekom 2024. planirana je energetska obnova kompleksa Zavičajnog muzeja Poreštine. Te su provođene pripreme za objavu javne nabave. Program je ostvaren u iznosu 0,14% planiranog iznosa.</w:t>
      </w:r>
    </w:p>
    <w:p w14:paraId="6EF42E6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b/>
          <w:bCs/>
          <w:i/>
          <w:iCs/>
          <w:color w:val="000000" w:themeColor="text1"/>
          <w:sz w:val="24"/>
          <w:szCs w:val="24"/>
          <w:lang w:val="en-US" w:eastAsia="hr-HR"/>
        </w:rPr>
        <w:t xml:space="preserve">Energetska obnova kompleksa zgrada Zavičjanog muzeja Poreštine </w:t>
      </w:r>
      <w:r w:rsidRPr="00323D4A">
        <w:rPr>
          <w:rFonts w:ascii="Times New Roman" w:eastAsia="Times New Roman" w:hAnsi="Times New Roman" w:cs="Times New Roman"/>
          <w:color w:val="000000" w:themeColor="text1"/>
          <w:sz w:val="24"/>
          <w:szCs w:val="24"/>
          <w:lang w:val="en-US" w:eastAsia="hr-HR"/>
        </w:rPr>
        <w:t>– Tijekom 2024. Su provođene pripremene radnje za objavu javne nabave. Nabav će biti objavljena početkom 2025. Godine kada se očekuje i početak radova. Projekt je u 2024. Godini ostvaren u omjeru 0,00 % planjranog iznosa.</w:t>
      </w:r>
    </w:p>
    <w:p w14:paraId="28A51A15"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zh-CN"/>
        </w:rPr>
      </w:pPr>
      <w:r w:rsidRPr="00323D4A">
        <w:rPr>
          <w:rFonts w:ascii="Times New Roman" w:eastAsia="Times New Roman" w:hAnsi="Times New Roman" w:cs="Times New Roman"/>
          <w:b/>
          <w:i/>
          <w:iCs/>
          <w:color w:val="000000" w:themeColor="text1"/>
          <w:sz w:val="24"/>
          <w:szCs w:val="24"/>
          <w:lang w:eastAsia="hr-HR"/>
        </w:rPr>
        <w:t>Obnova zgrada u vlasništvu Zavičajnog muzeja Poreštine</w:t>
      </w:r>
      <w:r w:rsidRPr="00323D4A">
        <w:rPr>
          <w:rFonts w:ascii="Times New Roman" w:eastAsia="Times New Roman" w:hAnsi="Times New Roman" w:cs="Times New Roman"/>
          <w:bCs/>
          <w:color w:val="000000" w:themeColor="text1"/>
          <w:sz w:val="24"/>
          <w:szCs w:val="24"/>
          <w:lang w:eastAsia="hr-HR"/>
        </w:rPr>
        <w:t xml:space="preserve"> – Tijekom 2023. započeta je građevinska sanacije Romaničke kuće što je dovršeno u 2024. godini. Započeta je građevinska sanacija Memorijalne kuće Joakima Rakovca koje je trebala biti dovršena tijekom 2023. godine no zbog nepovoljnih uvjeta koji su prouzročili kašnjenje su dovršeni tijekom 2024. godine. Projekt je izvršen u vrijednosti 76,09% planiranog iznosa.</w:t>
      </w:r>
    </w:p>
    <w:p w14:paraId="60E66A6C"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val="en-US" w:eastAsia="hr-HR"/>
        </w:rPr>
      </w:pPr>
      <w:r w:rsidRPr="00323D4A">
        <w:rPr>
          <w:rFonts w:ascii="Times New Roman" w:eastAsia="Times New Roman" w:hAnsi="Times New Roman" w:cs="Times New Roman"/>
          <w:b/>
          <w:i/>
          <w:iCs/>
          <w:color w:val="000000" w:themeColor="text1"/>
          <w:sz w:val="24"/>
          <w:szCs w:val="24"/>
          <w:lang w:eastAsia="hr-HR"/>
        </w:rPr>
        <w:t xml:space="preserve">Arheološko istraživanje trga Marafor – </w:t>
      </w:r>
      <w:r w:rsidRPr="00323D4A">
        <w:rPr>
          <w:rFonts w:ascii="Times New Roman" w:eastAsia="Times New Roman" w:hAnsi="Times New Roman" w:cs="Times New Roman"/>
          <w:bCs/>
          <w:color w:val="000000" w:themeColor="text1"/>
          <w:sz w:val="24"/>
          <w:szCs w:val="24"/>
          <w:lang w:eastAsia="hr-HR"/>
        </w:rPr>
        <w:t>Vršena su je konzervacija pronađenih struktura prilikom arheoloških istraživanja.</w:t>
      </w:r>
      <w:r w:rsidRPr="00323D4A">
        <w:rPr>
          <w:rFonts w:ascii="Times New Roman" w:eastAsia="Times New Roman" w:hAnsi="Times New Roman" w:cs="Times New Roman"/>
          <w:b/>
          <w:i/>
          <w:iCs/>
          <w:color w:val="000000" w:themeColor="text1"/>
          <w:sz w:val="24"/>
          <w:szCs w:val="24"/>
          <w:lang w:eastAsia="hr-HR"/>
        </w:rPr>
        <w:t xml:space="preserve">. </w:t>
      </w:r>
      <w:r w:rsidRPr="00323D4A">
        <w:rPr>
          <w:rFonts w:ascii="Times New Roman" w:eastAsia="Times New Roman" w:hAnsi="Times New Roman" w:cs="Times New Roman"/>
          <w:bCs/>
          <w:color w:val="000000" w:themeColor="text1"/>
          <w:sz w:val="24"/>
          <w:szCs w:val="24"/>
          <w:lang w:eastAsia="hr-HR"/>
        </w:rPr>
        <w:t>P</w:t>
      </w:r>
      <w:r w:rsidRPr="00323D4A">
        <w:rPr>
          <w:rFonts w:ascii="Times New Roman" w:eastAsia="Times New Roman" w:hAnsi="Times New Roman" w:cs="Times New Roman"/>
          <w:bCs/>
          <w:color w:val="000000" w:themeColor="text1"/>
          <w:sz w:val="24"/>
          <w:szCs w:val="24"/>
          <w:lang w:val="en-US" w:eastAsia="hr-HR"/>
        </w:rPr>
        <w:t>ro</w:t>
      </w:r>
      <w:r w:rsidRPr="00323D4A">
        <w:rPr>
          <w:rFonts w:ascii="Times New Roman" w:eastAsia="Times New Roman" w:hAnsi="Times New Roman" w:cs="Times New Roman"/>
          <w:color w:val="000000" w:themeColor="text1"/>
          <w:sz w:val="24"/>
          <w:szCs w:val="24"/>
          <w:lang w:val="en-US" w:eastAsia="hr-HR"/>
        </w:rPr>
        <w:t xml:space="preserve">jekt je realiziran u omjeru 74,81% od planiranog iznosa. </w:t>
      </w:r>
    </w:p>
    <w:p w14:paraId="028DA66D"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Centar za posjetitelje La Mula di Parenzo</w:t>
      </w:r>
      <w:r w:rsidRPr="00323D4A">
        <w:rPr>
          <w:rFonts w:ascii="Times New Roman" w:eastAsia="Times New Roman" w:hAnsi="Times New Roman" w:cs="Times New Roman"/>
          <w:b/>
          <w:color w:val="000000" w:themeColor="text1"/>
          <w:sz w:val="24"/>
          <w:szCs w:val="24"/>
          <w:lang w:eastAsia="hr-HR"/>
        </w:rPr>
        <w:t xml:space="preserve"> – </w:t>
      </w:r>
      <w:r w:rsidRPr="00323D4A">
        <w:rPr>
          <w:rFonts w:ascii="Times New Roman" w:eastAsia="Times New Roman" w:hAnsi="Times New Roman" w:cs="Times New Roman"/>
          <w:bCs/>
          <w:color w:val="000000" w:themeColor="text1"/>
          <w:sz w:val="24"/>
          <w:szCs w:val="24"/>
          <w:lang w:eastAsia="hr-HR"/>
        </w:rPr>
        <w:t xml:space="preserve">tijekom 2024. godine isplaćivana je plaća jednoj djelatnici te je nabavljena roba (suveniri) namijenjeni prodaji. </w:t>
      </w:r>
    </w:p>
    <w:p w14:paraId="0F365A60" w14:textId="499F8EF4" w:rsidR="00323D4A" w:rsidRDefault="00323D4A" w:rsidP="00323D4A">
      <w:pPr>
        <w:spacing w:after="0" w:line="240" w:lineRule="auto"/>
        <w:jc w:val="both"/>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bCs/>
          <w:color w:val="000000" w:themeColor="text1"/>
          <w:sz w:val="24"/>
          <w:szCs w:val="24"/>
          <w:lang w:eastAsia="hr-HR"/>
        </w:rPr>
        <w:t>Projekt je realiziran u omjeru 84,43% planiranog iznosa</w:t>
      </w:r>
    </w:p>
    <w:p w14:paraId="093BFF22" w14:textId="5DB782AF" w:rsidR="002E302C" w:rsidRDefault="002E302C" w:rsidP="00323D4A">
      <w:pPr>
        <w:spacing w:after="0" w:line="240" w:lineRule="auto"/>
        <w:jc w:val="both"/>
        <w:rPr>
          <w:rFonts w:ascii="Times New Roman" w:eastAsia="Times New Roman" w:hAnsi="Times New Roman" w:cs="Times New Roman"/>
          <w:bCs/>
          <w:color w:val="000000" w:themeColor="text1"/>
          <w:sz w:val="24"/>
          <w:szCs w:val="24"/>
          <w:lang w:eastAsia="hr-HR"/>
        </w:rPr>
      </w:pPr>
    </w:p>
    <w:p w14:paraId="641D4A6A" w14:textId="52BCB25A" w:rsidR="002E302C" w:rsidRDefault="002E302C" w:rsidP="00323D4A">
      <w:pPr>
        <w:spacing w:after="0" w:line="240" w:lineRule="auto"/>
        <w:jc w:val="both"/>
        <w:rPr>
          <w:rFonts w:ascii="Times New Roman" w:eastAsia="Times New Roman" w:hAnsi="Times New Roman" w:cs="Times New Roman"/>
          <w:bCs/>
          <w:color w:val="000000" w:themeColor="text1"/>
          <w:sz w:val="24"/>
          <w:szCs w:val="24"/>
          <w:lang w:eastAsia="hr-HR"/>
        </w:rPr>
      </w:pPr>
    </w:p>
    <w:p w14:paraId="2C130B7A" w14:textId="71AC068F" w:rsidR="002E302C" w:rsidRDefault="002E302C" w:rsidP="00323D4A">
      <w:pPr>
        <w:spacing w:after="0" w:line="240" w:lineRule="auto"/>
        <w:jc w:val="both"/>
        <w:rPr>
          <w:rFonts w:ascii="Times New Roman" w:eastAsia="Times New Roman" w:hAnsi="Times New Roman" w:cs="Times New Roman"/>
          <w:bCs/>
          <w:color w:val="000000" w:themeColor="text1"/>
          <w:sz w:val="24"/>
          <w:szCs w:val="24"/>
          <w:lang w:eastAsia="hr-HR"/>
        </w:rPr>
      </w:pPr>
    </w:p>
    <w:p w14:paraId="6F848179" w14:textId="496803F4" w:rsidR="002E302C" w:rsidRDefault="002E302C" w:rsidP="00323D4A">
      <w:pPr>
        <w:spacing w:after="0" w:line="240" w:lineRule="auto"/>
        <w:jc w:val="both"/>
        <w:rPr>
          <w:rFonts w:ascii="Times New Roman" w:eastAsia="Times New Roman" w:hAnsi="Times New Roman" w:cs="Times New Roman"/>
          <w:bCs/>
          <w:color w:val="000000" w:themeColor="text1"/>
          <w:sz w:val="24"/>
          <w:szCs w:val="24"/>
          <w:lang w:eastAsia="hr-HR"/>
        </w:rPr>
      </w:pPr>
    </w:p>
    <w:p w14:paraId="366C915E" w14:textId="77777777" w:rsidR="002E302C" w:rsidRPr="00323D4A" w:rsidRDefault="002E302C" w:rsidP="00323D4A">
      <w:pPr>
        <w:spacing w:after="0" w:line="240" w:lineRule="auto"/>
        <w:jc w:val="both"/>
        <w:rPr>
          <w:rFonts w:ascii="Times New Roman" w:eastAsia="Times New Roman" w:hAnsi="Times New Roman" w:cs="Times New Roman"/>
          <w:b/>
          <w:color w:val="000000" w:themeColor="text1"/>
          <w:sz w:val="24"/>
          <w:szCs w:val="24"/>
          <w:lang w:eastAsia="hr-HR"/>
        </w:rPr>
      </w:pPr>
    </w:p>
    <w:p w14:paraId="3335BFE3"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eastAsia="hr-HR"/>
        </w:rPr>
      </w:pPr>
    </w:p>
    <w:p w14:paraId="300F3BFC" w14:textId="023131BD" w:rsidR="00323D4A" w:rsidRPr="00323D4A" w:rsidRDefault="00323D4A" w:rsidP="00323D4A">
      <w:pPr>
        <w:spacing w:after="200" w:line="276" w:lineRule="auto"/>
        <w:contextualSpacing/>
        <w:outlineLvl w:val="2"/>
        <w:rPr>
          <w:rFonts w:ascii="Times New Roman" w:eastAsia="Times New Roman" w:hAnsi="Times New Roman" w:cs="Times New Roman"/>
          <w:b/>
          <w:color w:val="000000" w:themeColor="text1"/>
          <w:sz w:val="24"/>
          <w:szCs w:val="24"/>
          <w:lang w:eastAsia="hr-HR"/>
        </w:rPr>
      </w:pPr>
      <w:bookmarkStart w:id="179" w:name="_Toc198884318"/>
      <w:bookmarkStart w:id="180" w:name="_Toc198898385"/>
      <w:r w:rsidRPr="00323D4A">
        <w:rPr>
          <w:rFonts w:ascii="Times New Roman" w:eastAsia="Times New Roman" w:hAnsi="Times New Roman" w:cs="Times New Roman"/>
          <w:b/>
          <w:color w:val="000000" w:themeColor="text1"/>
          <w:sz w:val="24"/>
          <w:szCs w:val="24"/>
          <w:lang w:eastAsia="hr-HR"/>
        </w:rPr>
        <w:lastRenderedPageBreak/>
        <w:t>4.3.10.CENTAR ZA PRUŽANJE USLUGA U ZAJEDNICI ZDRAVI GRAD POREČ-PARENZO</w:t>
      </w:r>
      <w:bookmarkEnd w:id="179"/>
      <w:bookmarkEnd w:id="180"/>
    </w:p>
    <w:tbl>
      <w:tblPr>
        <w:tblW w:w="5000" w:type="pct"/>
        <w:tblLook w:val="04A0" w:firstRow="1" w:lastRow="0" w:firstColumn="1" w:lastColumn="0" w:noHBand="0" w:noVBand="1"/>
      </w:tblPr>
      <w:tblGrid>
        <w:gridCol w:w="1167"/>
        <w:gridCol w:w="3702"/>
        <w:gridCol w:w="2101"/>
        <w:gridCol w:w="1712"/>
        <w:gridCol w:w="1055"/>
      </w:tblGrid>
      <w:tr w:rsidR="00323D4A" w:rsidRPr="00323D4A" w14:paraId="2C1B03BB" w14:textId="77777777" w:rsidTr="00964BA6">
        <w:trPr>
          <w:trHeight w:val="283"/>
        </w:trPr>
        <w:tc>
          <w:tcPr>
            <w:tcW w:w="2500"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537D0830"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val="it-IT" w:eastAsia="hr-HR"/>
              </w:rPr>
            </w:pPr>
            <w:r w:rsidRPr="00323D4A">
              <w:rPr>
                <w:rFonts w:ascii="Times New Roman" w:eastAsia="Times New Roman" w:hAnsi="Times New Roman" w:cs="Times New Roman"/>
                <w:b/>
                <w:color w:val="000000" w:themeColor="text1"/>
                <w:sz w:val="20"/>
                <w:szCs w:val="20"/>
                <w:lang w:val="it-IT" w:eastAsia="hr-HR"/>
              </w:rPr>
              <w:t>NAZIV GLAVA/NAZIV PRORAČUNSKOG KORISNIKA</w:t>
            </w:r>
          </w:p>
        </w:tc>
        <w:tc>
          <w:tcPr>
            <w:tcW w:w="1079" w:type="pct"/>
            <w:vMerge w:val="restart"/>
            <w:tcBorders>
              <w:top w:val="single" w:sz="4" w:space="0" w:color="auto"/>
              <w:left w:val="nil"/>
              <w:right w:val="single" w:sz="4" w:space="0" w:color="auto"/>
            </w:tcBorders>
            <w:shd w:val="clear" w:color="000000" w:fill="D9D9D9"/>
            <w:vAlign w:val="center"/>
          </w:tcPr>
          <w:p w14:paraId="7EB00AE0"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val="en-AU" w:eastAsia="hr-HR"/>
              </w:rPr>
            </w:pPr>
            <w:r w:rsidRPr="00323D4A">
              <w:rPr>
                <w:rFonts w:ascii="Times New Roman" w:eastAsia="Times New Roman" w:hAnsi="Times New Roman" w:cs="Times New Roman"/>
                <w:b/>
                <w:bCs/>
                <w:color w:val="000000" w:themeColor="text1"/>
                <w:sz w:val="20"/>
                <w:szCs w:val="24"/>
                <w:lang w:val="en-AU" w:eastAsia="hr-HR"/>
              </w:rPr>
              <w:t>PLAN ZA 2024.</w:t>
            </w:r>
          </w:p>
        </w:tc>
        <w:tc>
          <w:tcPr>
            <w:tcW w:w="879" w:type="pct"/>
            <w:vMerge w:val="restart"/>
            <w:tcBorders>
              <w:top w:val="single" w:sz="4" w:space="0" w:color="auto"/>
              <w:left w:val="nil"/>
              <w:right w:val="single" w:sz="4" w:space="0" w:color="auto"/>
            </w:tcBorders>
            <w:shd w:val="clear" w:color="000000" w:fill="D9D9D9"/>
            <w:vAlign w:val="center"/>
          </w:tcPr>
          <w:p w14:paraId="429E33BA"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val="en-AU" w:eastAsia="hr-HR"/>
              </w:rPr>
            </w:pPr>
            <w:r w:rsidRPr="00323D4A">
              <w:rPr>
                <w:rFonts w:ascii="Times New Roman" w:eastAsia="Times New Roman" w:hAnsi="Times New Roman" w:cs="Times New Roman"/>
                <w:b/>
                <w:bCs/>
                <w:color w:val="000000" w:themeColor="text1"/>
                <w:sz w:val="20"/>
                <w:szCs w:val="24"/>
                <w:lang w:val="en-AU" w:eastAsia="hr-HR"/>
              </w:rPr>
              <w:t>IZVRŠENJE U 2024.</w:t>
            </w:r>
          </w:p>
        </w:tc>
        <w:tc>
          <w:tcPr>
            <w:tcW w:w="542" w:type="pct"/>
            <w:vMerge w:val="restart"/>
            <w:tcBorders>
              <w:top w:val="single" w:sz="4" w:space="0" w:color="auto"/>
              <w:left w:val="nil"/>
              <w:right w:val="single" w:sz="4" w:space="0" w:color="auto"/>
            </w:tcBorders>
            <w:shd w:val="clear" w:color="000000" w:fill="D9D9D9"/>
            <w:vAlign w:val="center"/>
          </w:tcPr>
          <w:p w14:paraId="4A334641"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4"/>
                <w:lang w:val="en-AU" w:eastAsia="hr-HR"/>
              </w:rPr>
            </w:pPr>
            <w:r w:rsidRPr="00323D4A">
              <w:rPr>
                <w:rFonts w:ascii="Times New Roman" w:eastAsia="Times New Roman" w:hAnsi="Times New Roman" w:cs="Times New Roman"/>
                <w:b/>
                <w:bCs/>
                <w:color w:val="000000" w:themeColor="text1"/>
                <w:sz w:val="20"/>
                <w:szCs w:val="24"/>
                <w:lang w:val="en-AU" w:eastAsia="hr-HR"/>
              </w:rPr>
              <w:t>INDEKS</w:t>
            </w:r>
          </w:p>
        </w:tc>
      </w:tr>
      <w:tr w:rsidR="00323D4A" w:rsidRPr="00323D4A" w14:paraId="32092E8C" w14:textId="77777777" w:rsidTr="00964BA6">
        <w:trPr>
          <w:trHeight w:val="283"/>
        </w:trPr>
        <w:tc>
          <w:tcPr>
            <w:tcW w:w="2500"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236AE7CA"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val="en-AU" w:eastAsia="hr-HR"/>
              </w:rPr>
            </w:pPr>
            <w:r w:rsidRPr="00323D4A">
              <w:rPr>
                <w:rFonts w:ascii="Times New Roman" w:eastAsia="Times New Roman" w:hAnsi="Times New Roman" w:cs="Times New Roman"/>
                <w:b/>
                <w:color w:val="000000" w:themeColor="text1"/>
                <w:sz w:val="20"/>
                <w:szCs w:val="20"/>
                <w:lang w:val="en-AU" w:eastAsia="hr-HR"/>
              </w:rPr>
              <w:t>NAZIV PROGRAMA/AKTIVNOSTI/PROJEKTA</w:t>
            </w:r>
          </w:p>
        </w:tc>
        <w:tc>
          <w:tcPr>
            <w:tcW w:w="1079" w:type="pct"/>
            <w:vMerge/>
            <w:tcBorders>
              <w:left w:val="nil"/>
              <w:bottom w:val="single" w:sz="4" w:space="0" w:color="auto"/>
              <w:right w:val="single" w:sz="4" w:space="0" w:color="auto"/>
            </w:tcBorders>
            <w:shd w:val="clear" w:color="000000" w:fill="D9D9D9"/>
            <w:vAlign w:val="center"/>
          </w:tcPr>
          <w:p w14:paraId="574AF577"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val="en-AU" w:eastAsia="hr-HR"/>
              </w:rPr>
            </w:pPr>
          </w:p>
        </w:tc>
        <w:tc>
          <w:tcPr>
            <w:tcW w:w="879" w:type="pct"/>
            <w:vMerge/>
            <w:tcBorders>
              <w:left w:val="nil"/>
              <w:bottom w:val="single" w:sz="4" w:space="0" w:color="auto"/>
              <w:right w:val="single" w:sz="4" w:space="0" w:color="auto"/>
            </w:tcBorders>
            <w:shd w:val="clear" w:color="000000" w:fill="D9D9D9"/>
            <w:vAlign w:val="center"/>
          </w:tcPr>
          <w:p w14:paraId="71B7C233"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val="en-AU" w:eastAsia="hr-HR"/>
              </w:rPr>
            </w:pPr>
          </w:p>
        </w:tc>
        <w:tc>
          <w:tcPr>
            <w:tcW w:w="542" w:type="pct"/>
            <w:vMerge/>
            <w:tcBorders>
              <w:left w:val="nil"/>
              <w:bottom w:val="single" w:sz="4" w:space="0" w:color="auto"/>
              <w:right w:val="single" w:sz="4" w:space="0" w:color="auto"/>
            </w:tcBorders>
            <w:shd w:val="clear" w:color="000000" w:fill="D9D9D9"/>
            <w:vAlign w:val="center"/>
          </w:tcPr>
          <w:p w14:paraId="31A214EA" w14:textId="77777777" w:rsidR="00323D4A" w:rsidRPr="00323D4A" w:rsidRDefault="00323D4A" w:rsidP="00323D4A">
            <w:pPr>
              <w:spacing w:after="0" w:line="240" w:lineRule="auto"/>
              <w:jc w:val="right"/>
              <w:rPr>
                <w:rFonts w:ascii="Times New Roman" w:eastAsia="Times New Roman" w:hAnsi="Times New Roman" w:cs="Times New Roman"/>
                <w:b/>
                <w:bCs/>
                <w:color w:val="000000" w:themeColor="text1"/>
                <w:sz w:val="24"/>
                <w:szCs w:val="24"/>
                <w:lang w:val="en-AU" w:eastAsia="hr-HR"/>
              </w:rPr>
            </w:pPr>
          </w:p>
        </w:tc>
      </w:tr>
      <w:tr w:rsidR="00323D4A" w:rsidRPr="00323D4A" w14:paraId="3D28A446" w14:textId="77777777" w:rsidTr="00964BA6">
        <w:trPr>
          <w:trHeight w:val="283"/>
        </w:trPr>
        <w:tc>
          <w:tcPr>
            <w:tcW w:w="25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54B8D06"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RASHODI / IZDACI</w:t>
            </w:r>
          </w:p>
        </w:tc>
        <w:tc>
          <w:tcPr>
            <w:tcW w:w="1079" w:type="pct"/>
            <w:tcBorders>
              <w:top w:val="single" w:sz="4" w:space="0" w:color="auto"/>
              <w:left w:val="nil"/>
              <w:bottom w:val="single" w:sz="4" w:space="0" w:color="auto"/>
              <w:right w:val="single" w:sz="4" w:space="0" w:color="auto"/>
            </w:tcBorders>
            <w:shd w:val="clear" w:color="auto" w:fill="D9D9D9"/>
            <w:vAlign w:val="center"/>
          </w:tcPr>
          <w:p w14:paraId="5E6DE2B0"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val="en-AU" w:eastAsia="hr-HR"/>
              </w:rPr>
            </w:pPr>
            <w:r w:rsidRPr="00323D4A">
              <w:rPr>
                <w:rFonts w:ascii="Times New Roman" w:eastAsia="Times New Roman" w:hAnsi="Times New Roman" w:cs="Times New Roman"/>
                <w:color w:val="000000" w:themeColor="text1"/>
                <w:sz w:val="20"/>
                <w:szCs w:val="20"/>
                <w:lang w:val="en-AU" w:eastAsia="hr-HR"/>
              </w:rPr>
              <w:t>1</w:t>
            </w:r>
          </w:p>
        </w:tc>
        <w:tc>
          <w:tcPr>
            <w:tcW w:w="879" w:type="pct"/>
            <w:tcBorders>
              <w:top w:val="single" w:sz="4" w:space="0" w:color="auto"/>
              <w:left w:val="nil"/>
              <w:bottom w:val="single" w:sz="4" w:space="0" w:color="auto"/>
              <w:right w:val="single" w:sz="4" w:space="0" w:color="auto"/>
            </w:tcBorders>
            <w:shd w:val="clear" w:color="auto" w:fill="D9D9D9"/>
            <w:vAlign w:val="center"/>
          </w:tcPr>
          <w:p w14:paraId="389E6D07"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val="en-AU" w:eastAsia="hr-HR"/>
              </w:rPr>
            </w:pPr>
            <w:r w:rsidRPr="00323D4A">
              <w:rPr>
                <w:rFonts w:ascii="Times New Roman" w:eastAsia="Times New Roman" w:hAnsi="Times New Roman" w:cs="Times New Roman"/>
                <w:color w:val="000000" w:themeColor="text1"/>
                <w:sz w:val="20"/>
                <w:szCs w:val="20"/>
                <w:lang w:val="en-AU" w:eastAsia="hr-HR"/>
              </w:rPr>
              <w:t>2</w:t>
            </w:r>
          </w:p>
        </w:tc>
        <w:tc>
          <w:tcPr>
            <w:tcW w:w="542" w:type="pct"/>
            <w:tcBorders>
              <w:top w:val="single" w:sz="4" w:space="0" w:color="auto"/>
              <w:left w:val="nil"/>
              <w:bottom w:val="single" w:sz="4" w:space="0" w:color="auto"/>
              <w:right w:val="single" w:sz="4" w:space="0" w:color="auto"/>
            </w:tcBorders>
            <w:shd w:val="clear" w:color="auto" w:fill="D9D9D9"/>
            <w:vAlign w:val="center"/>
          </w:tcPr>
          <w:p w14:paraId="30C97F62" w14:textId="77777777" w:rsidR="00323D4A" w:rsidRPr="00323D4A" w:rsidRDefault="00323D4A" w:rsidP="00323D4A">
            <w:pPr>
              <w:spacing w:after="0" w:line="240" w:lineRule="auto"/>
              <w:jc w:val="center"/>
              <w:rPr>
                <w:rFonts w:ascii="Times New Roman" w:eastAsia="Times New Roman" w:hAnsi="Times New Roman" w:cs="Times New Roman"/>
                <w:color w:val="000000" w:themeColor="text1"/>
                <w:sz w:val="20"/>
                <w:szCs w:val="20"/>
                <w:lang w:val="en-AU" w:eastAsia="hr-HR"/>
              </w:rPr>
            </w:pPr>
            <w:r w:rsidRPr="00323D4A">
              <w:rPr>
                <w:rFonts w:ascii="Times New Roman" w:eastAsia="Times New Roman" w:hAnsi="Times New Roman" w:cs="Times New Roman"/>
                <w:color w:val="000000" w:themeColor="text1"/>
                <w:sz w:val="20"/>
                <w:szCs w:val="20"/>
                <w:lang w:val="en-AU" w:eastAsia="hr-HR"/>
              </w:rPr>
              <w:t>3</w:t>
            </w:r>
            <w:proofErr w:type="gramStart"/>
            <w:r w:rsidRPr="00323D4A">
              <w:rPr>
                <w:rFonts w:ascii="Times New Roman" w:eastAsia="Times New Roman" w:hAnsi="Times New Roman" w:cs="Times New Roman"/>
                <w:color w:val="000000" w:themeColor="text1"/>
                <w:sz w:val="20"/>
                <w:szCs w:val="20"/>
                <w:lang w:val="en-AU" w:eastAsia="hr-HR"/>
              </w:rPr>
              <w:t>=(</w:t>
            </w:r>
            <w:proofErr w:type="gramEnd"/>
            <w:r w:rsidRPr="00323D4A">
              <w:rPr>
                <w:rFonts w:ascii="Times New Roman" w:eastAsia="Times New Roman" w:hAnsi="Times New Roman" w:cs="Times New Roman"/>
                <w:color w:val="000000" w:themeColor="text1"/>
                <w:sz w:val="20"/>
                <w:szCs w:val="20"/>
                <w:lang w:val="en-AU" w:eastAsia="hr-HR"/>
              </w:rPr>
              <w:t>2/1)</w:t>
            </w:r>
          </w:p>
        </w:tc>
      </w:tr>
      <w:tr w:rsidR="00323D4A" w:rsidRPr="00323D4A" w14:paraId="6BC6DE84" w14:textId="77777777" w:rsidTr="00964BA6">
        <w:trPr>
          <w:trHeight w:val="283"/>
        </w:trPr>
        <w:tc>
          <w:tcPr>
            <w:tcW w:w="5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B32EAD1"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val="en-AU" w:eastAsia="hr-HR"/>
              </w:rPr>
            </w:pPr>
            <w:proofErr w:type="gramStart"/>
            <w:r w:rsidRPr="00323D4A">
              <w:rPr>
                <w:rFonts w:ascii="Times New Roman" w:eastAsia="Times New Roman" w:hAnsi="Times New Roman" w:cs="Times New Roman"/>
                <w:b/>
                <w:bCs/>
                <w:color w:val="000000" w:themeColor="text1"/>
                <w:lang w:val="en-AU" w:eastAsia="hr-HR"/>
              </w:rPr>
              <w:t>Glava  00307</w:t>
            </w:r>
            <w:proofErr w:type="gramEnd"/>
          </w:p>
        </w:tc>
        <w:tc>
          <w:tcPr>
            <w:tcW w:w="1901" w:type="pct"/>
            <w:tcBorders>
              <w:top w:val="single" w:sz="4" w:space="0" w:color="auto"/>
              <w:left w:val="nil"/>
              <w:bottom w:val="single" w:sz="4" w:space="0" w:color="auto"/>
              <w:right w:val="single" w:sz="4" w:space="0" w:color="auto"/>
            </w:tcBorders>
            <w:shd w:val="clear" w:color="auto" w:fill="D9D9D9"/>
            <w:vAlign w:val="center"/>
          </w:tcPr>
          <w:p w14:paraId="4B674884"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val="en-AU" w:eastAsia="hr-HR"/>
              </w:rPr>
            </w:pPr>
            <w:r w:rsidRPr="00323D4A">
              <w:rPr>
                <w:rFonts w:ascii="Times New Roman" w:eastAsia="Times New Roman" w:hAnsi="Times New Roman" w:cs="Times New Roman"/>
                <w:b/>
                <w:bCs/>
                <w:color w:val="000000" w:themeColor="text1"/>
                <w:lang w:val="en-AU" w:eastAsia="hr-HR"/>
              </w:rPr>
              <w:t>USTANOVE SOCIJALNE SKRBI</w:t>
            </w:r>
          </w:p>
        </w:tc>
        <w:tc>
          <w:tcPr>
            <w:tcW w:w="1079" w:type="pct"/>
            <w:tcBorders>
              <w:top w:val="single" w:sz="4" w:space="0" w:color="auto"/>
              <w:left w:val="nil"/>
              <w:bottom w:val="single" w:sz="4" w:space="0" w:color="auto"/>
              <w:right w:val="single" w:sz="4" w:space="0" w:color="auto"/>
            </w:tcBorders>
            <w:shd w:val="clear" w:color="auto" w:fill="D9D9D9"/>
            <w:vAlign w:val="bottom"/>
          </w:tcPr>
          <w:p w14:paraId="5455BBB4" w14:textId="77777777" w:rsidR="00323D4A" w:rsidRPr="00323D4A" w:rsidRDefault="00323D4A" w:rsidP="00323D4A">
            <w:pPr>
              <w:spacing w:after="0" w:line="240" w:lineRule="auto"/>
              <w:ind w:firstLineChars="200" w:firstLine="482"/>
              <w:jc w:val="center"/>
              <w:rPr>
                <w:rFonts w:ascii="Times New Roman" w:eastAsia="Times New Roman" w:hAnsi="Times New Roman" w:cs="Times New Roman"/>
                <w:b/>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355.730,00</w:t>
            </w:r>
          </w:p>
        </w:tc>
        <w:tc>
          <w:tcPr>
            <w:tcW w:w="879" w:type="pct"/>
            <w:tcBorders>
              <w:top w:val="single" w:sz="4" w:space="0" w:color="auto"/>
              <w:left w:val="single" w:sz="4" w:space="0" w:color="auto"/>
              <w:bottom w:val="single" w:sz="4" w:space="0" w:color="auto"/>
              <w:right w:val="single" w:sz="4" w:space="0" w:color="auto"/>
            </w:tcBorders>
            <w:shd w:val="clear" w:color="auto" w:fill="D9D9D9"/>
            <w:vAlign w:val="bottom"/>
          </w:tcPr>
          <w:p w14:paraId="780EDABA" w14:textId="77777777" w:rsidR="00323D4A" w:rsidRPr="00323D4A" w:rsidRDefault="00323D4A" w:rsidP="00323D4A">
            <w:pPr>
              <w:spacing w:after="0" w:line="240" w:lineRule="auto"/>
              <w:ind w:firstLineChars="100" w:firstLine="241"/>
              <w:jc w:val="center"/>
              <w:rPr>
                <w:rFonts w:ascii="Times New Roman" w:eastAsia="Times New Roman" w:hAnsi="Times New Roman" w:cs="Times New Roman"/>
                <w:b/>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334.383,95</w:t>
            </w:r>
          </w:p>
        </w:tc>
        <w:tc>
          <w:tcPr>
            <w:tcW w:w="542" w:type="pct"/>
            <w:tcBorders>
              <w:top w:val="single" w:sz="4" w:space="0" w:color="auto"/>
              <w:left w:val="single" w:sz="4" w:space="0" w:color="auto"/>
              <w:bottom w:val="single" w:sz="4" w:space="0" w:color="auto"/>
              <w:right w:val="single" w:sz="4" w:space="0" w:color="auto"/>
            </w:tcBorders>
            <w:shd w:val="clear" w:color="auto" w:fill="D9D9D9"/>
            <w:vAlign w:val="bottom"/>
          </w:tcPr>
          <w:p w14:paraId="6CEA18D0" w14:textId="77777777" w:rsidR="00323D4A" w:rsidRPr="00323D4A" w:rsidRDefault="00323D4A" w:rsidP="00323D4A">
            <w:pPr>
              <w:spacing w:after="0" w:line="240" w:lineRule="auto"/>
              <w:jc w:val="center"/>
              <w:rPr>
                <w:rFonts w:ascii="Times New Roman" w:eastAsia="Times New Roman" w:hAnsi="Times New Roman" w:cs="Times New Roman"/>
                <w:b/>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94,00</w:t>
            </w:r>
          </w:p>
        </w:tc>
      </w:tr>
      <w:tr w:rsidR="00323D4A" w:rsidRPr="00323D4A" w14:paraId="777D15FF" w14:textId="77777777" w:rsidTr="00964BA6">
        <w:trPr>
          <w:trHeight w:val="283"/>
        </w:trPr>
        <w:tc>
          <w:tcPr>
            <w:tcW w:w="599" w:type="pct"/>
            <w:tcBorders>
              <w:top w:val="single" w:sz="4" w:space="0" w:color="auto"/>
              <w:left w:val="single" w:sz="4" w:space="0" w:color="auto"/>
              <w:bottom w:val="single" w:sz="4" w:space="0" w:color="auto"/>
              <w:right w:val="single" w:sz="4" w:space="0" w:color="auto"/>
            </w:tcBorders>
            <w:shd w:val="clear" w:color="auto" w:fill="D9D9D9"/>
            <w:vAlign w:val="center"/>
          </w:tcPr>
          <w:p w14:paraId="47537101"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val="en-AU" w:eastAsia="hr-HR"/>
              </w:rPr>
            </w:pPr>
            <w:r w:rsidRPr="00323D4A">
              <w:rPr>
                <w:rFonts w:ascii="Times New Roman" w:eastAsia="Times New Roman" w:hAnsi="Times New Roman" w:cs="Times New Roman"/>
                <w:b/>
                <w:bCs/>
                <w:color w:val="000000" w:themeColor="text1"/>
                <w:lang w:val="en-AU" w:eastAsia="hr-HR"/>
              </w:rPr>
              <w:t>Podglava 49761</w:t>
            </w:r>
          </w:p>
        </w:tc>
        <w:tc>
          <w:tcPr>
            <w:tcW w:w="1901" w:type="pct"/>
            <w:tcBorders>
              <w:top w:val="single" w:sz="4" w:space="0" w:color="auto"/>
              <w:left w:val="nil"/>
              <w:bottom w:val="single" w:sz="4" w:space="0" w:color="auto"/>
              <w:right w:val="single" w:sz="4" w:space="0" w:color="auto"/>
            </w:tcBorders>
            <w:shd w:val="clear" w:color="auto" w:fill="D9D9D9"/>
            <w:vAlign w:val="center"/>
          </w:tcPr>
          <w:p w14:paraId="6723015D"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it-IT" w:eastAsia="hr-HR"/>
              </w:rPr>
            </w:pPr>
            <w:r w:rsidRPr="00323D4A">
              <w:rPr>
                <w:rFonts w:ascii="Times New Roman" w:eastAsia="Times New Roman" w:hAnsi="Times New Roman" w:cs="Times New Roman"/>
                <w:b/>
                <w:bCs/>
                <w:color w:val="000000" w:themeColor="text1"/>
                <w:sz w:val="24"/>
                <w:szCs w:val="24"/>
                <w:lang w:val="it-IT" w:eastAsia="hr-HR"/>
              </w:rPr>
              <w:t>CENTAR ZA PRUŽANJE USLUGA U ZAJEDNICI ZDRAVI GRAD POREČ-PARENZO</w:t>
            </w:r>
          </w:p>
        </w:tc>
        <w:tc>
          <w:tcPr>
            <w:tcW w:w="1079" w:type="pct"/>
            <w:tcBorders>
              <w:top w:val="single" w:sz="4" w:space="0" w:color="auto"/>
              <w:left w:val="nil"/>
              <w:bottom w:val="single" w:sz="4" w:space="0" w:color="auto"/>
              <w:right w:val="single" w:sz="4" w:space="0" w:color="auto"/>
            </w:tcBorders>
            <w:shd w:val="clear" w:color="auto" w:fill="D9D9D9"/>
            <w:vAlign w:val="bottom"/>
          </w:tcPr>
          <w:p w14:paraId="44F829FF" w14:textId="77777777" w:rsidR="00323D4A" w:rsidRPr="00323D4A" w:rsidRDefault="00323D4A" w:rsidP="00323D4A">
            <w:pPr>
              <w:spacing w:after="0" w:line="240" w:lineRule="auto"/>
              <w:ind w:firstLineChars="200" w:firstLine="482"/>
              <w:jc w:val="center"/>
              <w:rPr>
                <w:rFonts w:ascii="Times New Roman" w:eastAsia="Times New Roman" w:hAnsi="Times New Roman" w:cs="Times New Roman"/>
                <w:b/>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355.730,00</w:t>
            </w:r>
          </w:p>
        </w:tc>
        <w:tc>
          <w:tcPr>
            <w:tcW w:w="879" w:type="pct"/>
            <w:tcBorders>
              <w:top w:val="single" w:sz="4" w:space="0" w:color="auto"/>
              <w:left w:val="single" w:sz="4" w:space="0" w:color="auto"/>
              <w:bottom w:val="single" w:sz="4" w:space="0" w:color="auto"/>
              <w:right w:val="single" w:sz="4" w:space="0" w:color="auto"/>
            </w:tcBorders>
            <w:shd w:val="clear" w:color="auto" w:fill="D9D9D9"/>
            <w:vAlign w:val="bottom"/>
          </w:tcPr>
          <w:p w14:paraId="7F6FF3F9" w14:textId="77777777" w:rsidR="00323D4A" w:rsidRPr="00323D4A" w:rsidRDefault="00323D4A" w:rsidP="00323D4A">
            <w:pPr>
              <w:spacing w:after="0" w:line="240" w:lineRule="auto"/>
              <w:ind w:firstLineChars="100" w:firstLine="241"/>
              <w:jc w:val="center"/>
              <w:rPr>
                <w:rFonts w:ascii="Times New Roman" w:eastAsia="Times New Roman" w:hAnsi="Times New Roman" w:cs="Times New Roman"/>
                <w:b/>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334.383,95</w:t>
            </w:r>
          </w:p>
        </w:tc>
        <w:tc>
          <w:tcPr>
            <w:tcW w:w="542" w:type="pct"/>
            <w:tcBorders>
              <w:top w:val="single" w:sz="4" w:space="0" w:color="auto"/>
              <w:left w:val="single" w:sz="4" w:space="0" w:color="auto"/>
              <w:bottom w:val="single" w:sz="4" w:space="0" w:color="auto"/>
              <w:right w:val="single" w:sz="4" w:space="0" w:color="auto"/>
            </w:tcBorders>
            <w:shd w:val="clear" w:color="auto" w:fill="D9D9D9"/>
            <w:vAlign w:val="bottom"/>
          </w:tcPr>
          <w:p w14:paraId="04EF9D95" w14:textId="77777777" w:rsidR="00323D4A" w:rsidRPr="00323D4A" w:rsidRDefault="00323D4A" w:rsidP="00323D4A">
            <w:pPr>
              <w:spacing w:after="0" w:line="240" w:lineRule="auto"/>
              <w:jc w:val="center"/>
              <w:rPr>
                <w:rFonts w:ascii="Times New Roman" w:eastAsia="Times New Roman" w:hAnsi="Times New Roman" w:cs="Times New Roman"/>
                <w:b/>
                <w:color w:val="000000" w:themeColor="text1"/>
                <w:sz w:val="24"/>
                <w:szCs w:val="24"/>
                <w:lang w:val="en-AU" w:eastAsia="hr-HR"/>
              </w:rPr>
            </w:pPr>
            <w:r w:rsidRPr="00323D4A">
              <w:rPr>
                <w:rFonts w:ascii="Times New Roman" w:eastAsia="Times New Roman" w:hAnsi="Times New Roman" w:cs="Times New Roman"/>
                <w:b/>
                <w:color w:val="000000" w:themeColor="text1"/>
                <w:sz w:val="24"/>
                <w:szCs w:val="24"/>
                <w:lang w:val="en-AU" w:eastAsia="hr-HR"/>
              </w:rPr>
              <w:t>94,00</w:t>
            </w:r>
          </w:p>
        </w:tc>
      </w:tr>
      <w:tr w:rsidR="00323D4A" w:rsidRPr="00323D4A" w14:paraId="4426513E" w14:textId="77777777" w:rsidTr="00964BA6">
        <w:trPr>
          <w:trHeight w:val="283"/>
        </w:trPr>
        <w:tc>
          <w:tcPr>
            <w:tcW w:w="599" w:type="pct"/>
            <w:tcBorders>
              <w:top w:val="nil"/>
              <w:left w:val="single" w:sz="4" w:space="0" w:color="auto"/>
              <w:bottom w:val="single" w:sz="4" w:space="0" w:color="auto"/>
              <w:right w:val="single" w:sz="4" w:space="0" w:color="auto"/>
            </w:tcBorders>
            <w:shd w:val="clear" w:color="000000" w:fill="D9D9D9"/>
            <w:vAlign w:val="center"/>
            <w:hideMark/>
          </w:tcPr>
          <w:p w14:paraId="14C1D2AC"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color w:val="000000" w:themeColor="text1"/>
                <w:sz w:val="20"/>
                <w:szCs w:val="20"/>
                <w:lang w:val="it-IT" w:eastAsia="hr-HR"/>
              </w:rPr>
              <w:br w:type="page"/>
            </w:r>
            <w:proofErr w:type="gramStart"/>
            <w:r w:rsidRPr="00323D4A">
              <w:rPr>
                <w:rFonts w:ascii="Times New Roman" w:eastAsia="Times New Roman" w:hAnsi="Times New Roman" w:cs="Times New Roman"/>
                <w:b/>
                <w:bCs/>
                <w:color w:val="000000" w:themeColor="text1"/>
                <w:sz w:val="20"/>
                <w:szCs w:val="20"/>
                <w:lang w:val="en-AU" w:eastAsia="hr-HR"/>
              </w:rPr>
              <w:t>Program  1034</w:t>
            </w:r>
            <w:proofErr w:type="gramEnd"/>
          </w:p>
        </w:tc>
        <w:tc>
          <w:tcPr>
            <w:tcW w:w="1901" w:type="pct"/>
            <w:tcBorders>
              <w:top w:val="nil"/>
              <w:left w:val="nil"/>
              <w:bottom w:val="single" w:sz="4" w:space="0" w:color="auto"/>
              <w:right w:val="single" w:sz="4" w:space="0" w:color="auto"/>
            </w:tcBorders>
            <w:shd w:val="clear" w:color="auto" w:fill="D9D9D9"/>
            <w:vAlign w:val="center"/>
            <w:hideMark/>
          </w:tcPr>
          <w:p w14:paraId="6ABBCDD9"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it-IT" w:eastAsia="hr-HR"/>
              </w:rPr>
            </w:pPr>
            <w:r w:rsidRPr="00323D4A">
              <w:rPr>
                <w:rFonts w:ascii="Times New Roman" w:eastAsia="Times New Roman" w:hAnsi="Times New Roman" w:cs="Times New Roman"/>
                <w:b/>
                <w:bCs/>
                <w:color w:val="000000" w:themeColor="text1"/>
                <w:sz w:val="20"/>
                <w:szCs w:val="20"/>
                <w:lang w:val="it-IT" w:eastAsia="hr-HR"/>
              </w:rPr>
              <w:t>JAVNE POTREBE U SOCIJALNOJ SKRBI</w:t>
            </w:r>
          </w:p>
        </w:tc>
        <w:tc>
          <w:tcPr>
            <w:tcW w:w="1079" w:type="pct"/>
            <w:tcBorders>
              <w:top w:val="single" w:sz="4" w:space="0" w:color="auto"/>
              <w:left w:val="nil"/>
              <w:bottom w:val="single" w:sz="4" w:space="0" w:color="auto"/>
              <w:right w:val="single" w:sz="4" w:space="0" w:color="auto"/>
            </w:tcBorders>
            <w:shd w:val="clear" w:color="auto" w:fill="D9D9D9"/>
            <w:vAlign w:val="bottom"/>
          </w:tcPr>
          <w:p w14:paraId="41D4F4F8" w14:textId="77777777" w:rsidR="00323D4A" w:rsidRPr="00323D4A" w:rsidRDefault="00323D4A" w:rsidP="00323D4A">
            <w:pPr>
              <w:spacing w:after="0" w:line="240" w:lineRule="auto"/>
              <w:ind w:firstLineChars="200" w:firstLine="482"/>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355.730,00</w:t>
            </w:r>
          </w:p>
        </w:tc>
        <w:tc>
          <w:tcPr>
            <w:tcW w:w="879" w:type="pct"/>
            <w:tcBorders>
              <w:top w:val="single" w:sz="4" w:space="0" w:color="auto"/>
              <w:left w:val="single" w:sz="4" w:space="0" w:color="auto"/>
              <w:bottom w:val="single" w:sz="4" w:space="0" w:color="auto"/>
              <w:right w:val="single" w:sz="4" w:space="0" w:color="auto"/>
            </w:tcBorders>
            <w:shd w:val="clear" w:color="auto" w:fill="D9D9D9"/>
            <w:vAlign w:val="bottom"/>
          </w:tcPr>
          <w:p w14:paraId="21C6A098" w14:textId="77777777" w:rsidR="00323D4A" w:rsidRPr="00323D4A" w:rsidRDefault="00323D4A" w:rsidP="00323D4A">
            <w:pPr>
              <w:spacing w:after="0" w:line="240" w:lineRule="auto"/>
              <w:ind w:firstLineChars="100" w:firstLine="241"/>
              <w:jc w:val="right"/>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334.383,95</w:t>
            </w:r>
          </w:p>
        </w:tc>
        <w:tc>
          <w:tcPr>
            <w:tcW w:w="542" w:type="pct"/>
            <w:tcBorders>
              <w:top w:val="single" w:sz="4" w:space="0" w:color="auto"/>
              <w:left w:val="single" w:sz="4" w:space="0" w:color="auto"/>
              <w:bottom w:val="single" w:sz="4" w:space="0" w:color="auto"/>
              <w:right w:val="single" w:sz="4" w:space="0" w:color="auto"/>
            </w:tcBorders>
            <w:shd w:val="clear" w:color="auto" w:fill="D9D9D9"/>
            <w:vAlign w:val="bottom"/>
          </w:tcPr>
          <w:p w14:paraId="5C0B9A2B"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4"/>
                <w:szCs w:val="24"/>
                <w:lang w:val="en-AU" w:eastAsia="hr-HR"/>
              </w:rPr>
            </w:pPr>
            <w:r w:rsidRPr="00323D4A">
              <w:rPr>
                <w:rFonts w:ascii="Times New Roman" w:eastAsia="Times New Roman" w:hAnsi="Times New Roman" w:cs="Times New Roman"/>
                <w:b/>
                <w:bCs/>
                <w:color w:val="000000" w:themeColor="text1"/>
                <w:sz w:val="24"/>
                <w:szCs w:val="24"/>
                <w:lang w:val="en-AU" w:eastAsia="hr-HR"/>
              </w:rPr>
              <w:t>94,00</w:t>
            </w:r>
          </w:p>
        </w:tc>
      </w:tr>
      <w:tr w:rsidR="00323D4A" w:rsidRPr="00323D4A" w14:paraId="493311B2" w14:textId="77777777" w:rsidTr="00964BA6">
        <w:trPr>
          <w:trHeight w:val="283"/>
        </w:trPr>
        <w:tc>
          <w:tcPr>
            <w:tcW w:w="599" w:type="pct"/>
            <w:tcBorders>
              <w:top w:val="nil"/>
              <w:left w:val="single" w:sz="4" w:space="0" w:color="auto"/>
              <w:bottom w:val="single" w:sz="4" w:space="0" w:color="auto"/>
              <w:right w:val="single" w:sz="4" w:space="0" w:color="auto"/>
            </w:tcBorders>
            <w:shd w:val="clear" w:color="000000" w:fill="FFFFFF"/>
            <w:vAlign w:val="center"/>
            <w:hideMark/>
          </w:tcPr>
          <w:p w14:paraId="0D078767"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100041</w:t>
            </w:r>
          </w:p>
        </w:tc>
        <w:tc>
          <w:tcPr>
            <w:tcW w:w="1901" w:type="pct"/>
            <w:tcBorders>
              <w:top w:val="nil"/>
              <w:left w:val="nil"/>
              <w:bottom w:val="single" w:sz="4" w:space="0" w:color="auto"/>
              <w:right w:val="single" w:sz="4" w:space="0" w:color="auto"/>
            </w:tcBorders>
            <w:shd w:val="clear" w:color="000000" w:fill="FFFFFF"/>
            <w:vAlign w:val="center"/>
            <w:hideMark/>
          </w:tcPr>
          <w:p w14:paraId="74E21FA8"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Projektni ured – stručno, administrativno i tehničku osoblje</w:t>
            </w:r>
          </w:p>
        </w:tc>
        <w:tc>
          <w:tcPr>
            <w:tcW w:w="1079" w:type="pct"/>
            <w:tcBorders>
              <w:top w:val="single" w:sz="4" w:space="0" w:color="auto"/>
              <w:left w:val="nil"/>
              <w:bottom w:val="single" w:sz="4" w:space="0" w:color="auto"/>
              <w:right w:val="single" w:sz="4" w:space="0" w:color="auto"/>
            </w:tcBorders>
            <w:shd w:val="clear" w:color="auto" w:fill="FFFFFF"/>
            <w:vAlign w:val="bottom"/>
          </w:tcPr>
          <w:p w14:paraId="21E55470" w14:textId="77777777" w:rsidR="00323D4A" w:rsidRPr="00323D4A" w:rsidRDefault="00323D4A" w:rsidP="00323D4A">
            <w:pPr>
              <w:spacing w:after="0" w:line="240" w:lineRule="auto"/>
              <w:ind w:firstLineChars="200" w:firstLine="402"/>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259.600,00</w:t>
            </w:r>
          </w:p>
        </w:tc>
        <w:tc>
          <w:tcPr>
            <w:tcW w:w="879" w:type="pct"/>
            <w:tcBorders>
              <w:top w:val="single" w:sz="4" w:space="0" w:color="auto"/>
              <w:left w:val="single" w:sz="4" w:space="0" w:color="auto"/>
              <w:bottom w:val="single" w:sz="4" w:space="0" w:color="auto"/>
              <w:right w:val="single" w:sz="4" w:space="0" w:color="auto"/>
            </w:tcBorders>
            <w:shd w:val="clear" w:color="auto" w:fill="FFFFFF"/>
            <w:vAlign w:val="bottom"/>
          </w:tcPr>
          <w:p w14:paraId="75E50F72"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249.007,90</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bottom"/>
          </w:tcPr>
          <w:p w14:paraId="6F8E828B"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95,92</w:t>
            </w:r>
          </w:p>
        </w:tc>
      </w:tr>
      <w:tr w:rsidR="00323D4A" w:rsidRPr="00323D4A" w14:paraId="186430E3" w14:textId="77777777" w:rsidTr="00964BA6">
        <w:trPr>
          <w:trHeight w:val="283"/>
        </w:trPr>
        <w:tc>
          <w:tcPr>
            <w:tcW w:w="599" w:type="pct"/>
            <w:tcBorders>
              <w:top w:val="single" w:sz="4" w:space="0" w:color="auto"/>
              <w:left w:val="single" w:sz="4" w:space="0" w:color="auto"/>
              <w:bottom w:val="single" w:sz="4" w:space="0" w:color="auto"/>
              <w:right w:val="single" w:sz="4" w:space="0" w:color="auto"/>
            </w:tcBorders>
            <w:shd w:val="clear" w:color="000000" w:fill="FFFFFF"/>
            <w:vAlign w:val="center"/>
          </w:tcPr>
          <w:p w14:paraId="473AB59A" w14:textId="77777777" w:rsidR="00323D4A" w:rsidRPr="00323D4A" w:rsidRDefault="00323D4A" w:rsidP="00323D4A">
            <w:pPr>
              <w:spacing w:after="0" w:line="240" w:lineRule="auto"/>
              <w:rPr>
                <w:rFonts w:ascii="Times New Roman" w:eastAsia="Times New Roman" w:hAnsi="Times New Roman" w:cs="Times New Roman"/>
                <w:b/>
                <w:bCs/>
                <w:color w:val="000000" w:themeColor="text1"/>
                <w:lang w:val="en-AU" w:eastAsia="hr-HR"/>
              </w:rPr>
            </w:pPr>
            <w:proofErr w:type="gramStart"/>
            <w:r w:rsidRPr="00323D4A">
              <w:rPr>
                <w:rFonts w:ascii="Times New Roman" w:eastAsia="Times New Roman" w:hAnsi="Times New Roman" w:cs="Times New Roman"/>
                <w:b/>
                <w:bCs/>
                <w:color w:val="000000" w:themeColor="text1"/>
                <w:sz w:val="20"/>
                <w:szCs w:val="20"/>
                <w:lang w:val="en-AU" w:eastAsia="hr-HR"/>
              </w:rPr>
              <w:t>Aktivnost  A</w:t>
            </w:r>
            <w:proofErr w:type="gramEnd"/>
            <w:r w:rsidRPr="00323D4A">
              <w:rPr>
                <w:rFonts w:ascii="Times New Roman" w:eastAsia="Times New Roman" w:hAnsi="Times New Roman" w:cs="Times New Roman"/>
                <w:b/>
                <w:bCs/>
                <w:color w:val="000000" w:themeColor="text1"/>
                <w:sz w:val="20"/>
                <w:szCs w:val="20"/>
                <w:lang w:val="en-AU" w:eastAsia="hr-HR"/>
              </w:rPr>
              <w:t>100042</w:t>
            </w:r>
          </w:p>
        </w:tc>
        <w:tc>
          <w:tcPr>
            <w:tcW w:w="1901" w:type="pct"/>
            <w:tcBorders>
              <w:top w:val="single" w:sz="4" w:space="0" w:color="auto"/>
              <w:left w:val="nil"/>
              <w:bottom w:val="single" w:sz="4" w:space="0" w:color="auto"/>
              <w:right w:val="single" w:sz="4" w:space="0" w:color="auto"/>
            </w:tcBorders>
            <w:shd w:val="clear" w:color="000000" w:fill="FFFFFF"/>
            <w:vAlign w:val="center"/>
          </w:tcPr>
          <w:p w14:paraId="3255A9EA"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it-IT" w:eastAsia="hr-HR"/>
              </w:rPr>
            </w:pPr>
            <w:r w:rsidRPr="00323D4A">
              <w:rPr>
                <w:rFonts w:ascii="Times New Roman" w:eastAsia="Times New Roman" w:hAnsi="Times New Roman" w:cs="Times New Roman"/>
                <w:b/>
                <w:color w:val="000000" w:themeColor="text1"/>
                <w:sz w:val="20"/>
                <w:szCs w:val="20"/>
                <w:lang w:eastAsia="hr-HR"/>
              </w:rPr>
              <w:t>Programske aktivosti Centra Zdravi grad</w:t>
            </w:r>
          </w:p>
        </w:tc>
        <w:tc>
          <w:tcPr>
            <w:tcW w:w="1079" w:type="pct"/>
            <w:tcBorders>
              <w:top w:val="single" w:sz="4" w:space="0" w:color="auto"/>
              <w:left w:val="nil"/>
              <w:bottom w:val="single" w:sz="4" w:space="0" w:color="auto"/>
              <w:right w:val="single" w:sz="4" w:space="0" w:color="auto"/>
            </w:tcBorders>
            <w:shd w:val="clear" w:color="auto" w:fill="FFFFFF"/>
            <w:vAlign w:val="bottom"/>
          </w:tcPr>
          <w:p w14:paraId="1B644F1A" w14:textId="77777777" w:rsidR="00323D4A" w:rsidRPr="00323D4A" w:rsidRDefault="00323D4A" w:rsidP="00323D4A">
            <w:pPr>
              <w:spacing w:after="0" w:line="240" w:lineRule="auto"/>
              <w:ind w:firstLineChars="200" w:firstLine="402"/>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92.630,00</w:t>
            </w:r>
          </w:p>
        </w:tc>
        <w:tc>
          <w:tcPr>
            <w:tcW w:w="879" w:type="pct"/>
            <w:tcBorders>
              <w:top w:val="single" w:sz="4" w:space="0" w:color="auto"/>
              <w:left w:val="single" w:sz="4" w:space="0" w:color="auto"/>
              <w:bottom w:val="single" w:sz="4" w:space="0" w:color="auto"/>
              <w:right w:val="single" w:sz="4" w:space="0" w:color="auto"/>
            </w:tcBorders>
            <w:shd w:val="clear" w:color="auto" w:fill="FFFFFF"/>
            <w:vAlign w:val="bottom"/>
          </w:tcPr>
          <w:p w14:paraId="723B4ACB"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82.330,44</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bottom"/>
          </w:tcPr>
          <w:p w14:paraId="67B15058"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88,88</w:t>
            </w:r>
          </w:p>
        </w:tc>
      </w:tr>
      <w:tr w:rsidR="00323D4A" w:rsidRPr="00323D4A" w14:paraId="5416CCE7" w14:textId="77777777" w:rsidTr="00964BA6">
        <w:trPr>
          <w:trHeight w:val="283"/>
        </w:trPr>
        <w:tc>
          <w:tcPr>
            <w:tcW w:w="599" w:type="pct"/>
            <w:tcBorders>
              <w:top w:val="single" w:sz="4" w:space="0" w:color="auto"/>
              <w:left w:val="single" w:sz="4" w:space="0" w:color="auto"/>
              <w:bottom w:val="single" w:sz="4" w:space="0" w:color="auto"/>
              <w:right w:val="single" w:sz="4" w:space="0" w:color="auto"/>
            </w:tcBorders>
            <w:shd w:val="clear" w:color="000000" w:fill="FFFFFF"/>
            <w:vAlign w:val="center"/>
          </w:tcPr>
          <w:p w14:paraId="56B4440A"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Kapitalni projekt K100004</w:t>
            </w:r>
          </w:p>
        </w:tc>
        <w:tc>
          <w:tcPr>
            <w:tcW w:w="1901" w:type="pct"/>
            <w:tcBorders>
              <w:top w:val="single" w:sz="4" w:space="0" w:color="auto"/>
              <w:left w:val="nil"/>
              <w:bottom w:val="single" w:sz="4" w:space="0" w:color="auto"/>
              <w:right w:val="single" w:sz="4" w:space="0" w:color="auto"/>
            </w:tcBorders>
            <w:shd w:val="clear" w:color="000000" w:fill="FFFFFF"/>
            <w:vAlign w:val="center"/>
          </w:tcPr>
          <w:p w14:paraId="5CA309B9"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0"/>
                <w:szCs w:val="20"/>
                <w:lang w:eastAsia="hr-HR"/>
              </w:rPr>
            </w:pPr>
            <w:r w:rsidRPr="00323D4A">
              <w:rPr>
                <w:rFonts w:ascii="Times New Roman" w:eastAsia="Times New Roman" w:hAnsi="Times New Roman" w:cs="Times New Roman"/>
                <w:b/>
                <w:bCs/>
                <w:color w:val="000000" w:themeColor="text1"/>
                <w:sz w:val="20"/>
                <w:szCs w:val="20"/>
                <w:lang w:eastAsia="hr-HR"/>
              </w:rPr>
              <w:t>Nabava opreme</w:t>
            </w:r>
          </w:p>
        </w:tc>
        <w:tc>
          <w:tcPr>
            <w:tcW w:w="1079" w:type="pct"/>
            <w:tcBorders>
              <w:top w:val="single" w:sz="4" w:space="0" w:color="auto"/>
              <w:left w:val="nil"/>
              <w:bottom w:val="single" w:sz="4" w:space="0" w:color="auto"/>
              <w:right w:val="single" w:sz="4" w:space="0" w:color="auto"/>
            </w:tcBorders>
            <w:shd w:val="clear" w:color="auto" w:fill="FFFFFF"/>
            <w:vAlign w:val="bottom"/>
          </w:tcPr>
          <w:p w14:paraId="75B8F318" w14:textId="77777777" w:rsidR="00323D4A" w:rsidRPr="00323D4A" w:rsidRDefault="00323D4A" w:rsidP="00323D4A">
            <w:pPr>
              <w:spacing w:after="0" w:line="240" w:lineRule="auto"/>
              <w:ind w:firstLineChars="200" w:firstLine="402"/>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3.500,00</w:t>
            </w:r>
          </w:p>
        </w:tc>
        <w:tc>
          <w:tcPr>
            <w:tcW w:w="879" w:type="pct"/>
            <w:tcBorders>
              <w:top w:val="single" w:sz="4" w:space="0" w:color="auto"/>
              <w:left w:val="single" w:sz="4" w:space="0" w:color="auto"/>
              <w:bottom w:val="single" w:sz="4" w:space="0" w:color="auto"/>
              <w:right w:val="single" w:sz="4" w:space="0" w:color="auto"/>
            </w:tcBorders>
            <w:shd w:val="clear" w:color="auto" w:fill="FFFFFF"/>
            <w:vAlign w:val="bottom"/>
          </w:tcPr>
          <w:p w14:paraId="5352C758" w14:textId="77777777" w:rsidR="00323D4A" w:rsidRPr="00323D4A" w:rsidRDefault="00323D4A" w:rsidP="00323D4A">
            <w:pPr>
              <w:spacing w:after="0" w:line="240" w:lineRule="auto"/>
              <w:ind w:firstLineChars="100" w:firstLine="201"/>
              <w:jc w:val="right"/>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3.045,61</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bottom"/>
          </w:tcPr>
          <w:p w14:paraId="29B65CE7" w14:textId="77777777" w:rsidR="00323D4A" w:rsidRPr="00323D4A" w:rsidRDefault="00323D4A" w:rsidP="00323D4A">
            <w:pPr>
              <w:spacing w:after="0" w:line="240" w:lineRule="auto"/>
              <w:jc w:val="center"/>
              <w:rPr>
                <w:rFonts w:ascii="Times New Roman" w:eastAsia="Times New Roman" w:hAnsi="Times New Roman" w:cs="Times New Roman"/>
                <w:b/>
                <w:bCs/>
                <w:color w:val="000000" w:themeColor="text1"/>
                <w:sz w:val="20"/>
                <w:szCs w:val="20"/>
                <w:lang w:val="en-AU" w:eastAsia="hr-HR"/>
              </w:rPr>
            </w:pPr>
            <w:r w:rsidRPr="00323D4A">
              <w:rPr>
                <w:rFonts w:ascii="Times New Roman" w:eastAsia="Times New Roman" w:hAnsi="Times New Roman" w:cs="Times New Roman"/>
                <w:b/>
                <w:bCs/>
                <w:color w:val="000000" w:themeColor="text1"/>
                <w:sz w:val="20"/>
                <w:szCs w:val="20"/>
                <w:lang w:val="en-AU" w:eastAsia="hr-HR"/>
              </w:rPr>
              <w:t>87,02</w:t>
            </w:r>
          </w:p>
        </w:tc>
      </w:tr>
    </w:tbl>
    <w:p w14:paraId="09BFA299"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highlight w:val="green"/>
          <w:lang w:eastAsia="hr-HR"/>
        </w:rPr>
      </w:pPr>
    </w:p>
    <w:p w14:paraId="17CD718B" w14:textId="77777777" w:rsidR="00323D4A" w:rsidRPr="00323D4A" w:rsidRDefault="00323D4A" w:rsidP="00323D4A">
      <w:pPr>
        <w:spacing w:after="0" w:line="240" w:lineRule="auto"/>
        <w:jc w:val="both"/>
        <w:rPr>
          <w:rFonts w:ascii="Times New Roman" w:eastAsia="Times New Roman" w:hAnsi="Times New Roman" w:cs="Times New Roman"/>
          <w:b/>
          <w:color w:val="000000" w:themeColor="text1"/>
          <w:sz w:val="20"/>
          <w:szCs w:val="20"/>
          <w:highlight w:val="green"/>
          <w:lang w:eastAsia="hr-HR"/>
        </w:rPr>
      </w:pPr>
    </w:p>
    <w:p w14:paraId="3F89B08C"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val="it-IT" w:eastAsia="hr-HR"/>
        </w:rPr>
      </w:pPr>
      <w:r w:rsidRPr="00323D4A">
        <w:rPr>
          <w:rFonts w:ascii="Times New Roman" w:eastAsia="Times New Roman" w:hAnsi="Times New Roman" w:cs="Times New Roman"/>
          <w:b/>
          <w:bCs/>
          <w:color w:val="000000" w:themeColor="text1"/>
          <w:sz w:val="24"/>
          <w:szCs w:val="24"/>
          <w:lang w:val="it-IT" w:eastAsia="hr-HR"/>
        </w:rPr>
        <w:t>ZAKONSKA OSNOVA</w:t>
      </w:r>
      <w:r w:rsidRPr="00323D4A">
        <w:rPr>
          <w:rFonts w:ascii="Times New Roman" w:eastAsia="Times New Roman" w:hAnsi="Times New Roman" w:cs="Times New Roman"/>
          <w:b/>
          <w:color w:val="000000" w:themeColor="text1"/>
          <w:sz w:val="24"/>
          <w:szCs w:val="24"/>
          <w:lang w:eastAsia="hr-HR"/>
        </w:rPr>
        <w:t xml:space="preserve"> ZA UVOĐENJE PROGRAMA</w:t>
      </w:r>
      <w:r w:rsidRPr="00323D4A">
        <w:rPr>
          <w:rFonts w:ascii="Times New Roman" w:eastAsia="Times New Roman" w:hAnsi="Times New Roman" w:cs="Times New Roman"/>
          <w:b/>
          <w:bCs/>
          <w:color w:val="000000" w:themeColor="text1"/>
          <w:sz w:val="24"/>
          <w:szCs w:val="24"/>
          <w:lang w:val="it-IT" w:eastAsia="hr-HR"/>
        </w:rPr>
        <w:t xml:space="preserve">: </w:t>
      </w:r>
    </w:p>
    <w:p w14:paraId="2046B68A"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Zakon o lokalnoj i područnoj (regionalnoj) samoupravi („Narodne novine“ broj 33/01,60/01,129/05,109/07,125/08,36/09,150/11,144/12,19/13,137/15,123/17, 98/19,144/21),</w:t>
      </w:r>
    </w:p>
    <w:p w14:paraId="53D59124"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Zakon o ustanovama („Narodne novine“ broj 76/93,29/97,47/99,35/08,127/19, 151/22),</w:t>
      </w:r>
    </w:p>
    <w:p w14:paraId="432DF715"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Zakon o socijalnoj skrbi („Narodne novine“ broj 157/13,152/14,99/15,52/16,16/17,130/17, 98/19,64/20,138/20, 119/22, 71/23)</w:t>
      </w:r>
    </w:p>
    <w:p w14:paraId="556CB4C6"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propisi strukovnih komora RH (Hrvatska psihološka komora, Hrvatska liječnička komora i druge).</w:t>
      </w:r>
    </w:p>
    <w:p w14:paraId="465FE918"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p>
    <w:p w14:paraId="687E1D66" w14:textId="77777777" w:rsidR="00323D4A" w:rsidRPr="00323D4A" w:rsidRDefault="00323D4A" w:rsidP="00323D4A">
      <w:pPr>
        <w:spacing w:after="0" w:line="240" w:lineRule="auto"/>
        <w:jc w:val="both"/>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b/>
          <w:bCs/>
          <w:color w:val="000000" w:themeColor="text1"/>
          <w:sz w:val="24"/>
          <w:szCs w:val="24"/>
          <w:lang w:eastAsia="hr-HR"/>
        </w:rPr>
        <w:t>OPIS PROGRAMA:</w:t>
      </w:r>
    </w:p>
    <w:p w14:paraId="493AD089" w14:textId="77777777" w:rsidR="00323D4A" w:rsidRPr="00323D4A" w:rsidRDefault="00323D4A" w:rsidP="00323D4A">
      <w:pPr>
        <w:spacing w:after="0" w:line="240" w:lineRule="auto"/>
        <w:jc w:val="both"/>
        <w:rPr>
          <w:rFonts w:ascii="Times New Roman" w:eastAsia="Calibri" w:hAnsi="Times New Roman" w:cs="Times New Roman"/>
          <w:i/>
          <w:color w:val="000000" w:themeColor="text1"/>
          <w:sz w:val="24"/>
          <w:szCs w:val="24"/>
        </w:rPr>
      </w:pPr>
      <w:r w:rsidRPr="00323D4A">
        <w:rPr>
          <w:rFonts w:ascii="Times New Roman" w:eastAsia="Calibri" w:hAnsi="Times New Roman" w:cs="Times New Roman"/>
          <w:color w:val="000000" w:themeColor="text1"/>
          <w:sz w:val="24"/>
          <w:szCs w:val="24"/>
        </w:rPr>
        <w:t xml:space="preserve">Program obuhvaća </w:t>
      </w:r>
      <w:r w:rsidRPr="00323D4A">
        <w:rPr>
          <w:rFonts w:ascii="Times New Roman" w:eastAsia="Calibri" w:hAnsi="Times New Roman" w:cs="Times New Roman"/>
          <w:color w:val="000000" w:themeColor="text1"/>
          <w:sz w:val="24"/>
          <w:szCs w:val="24"/>
          <w:u w:val="single"/>
        </w:rPr>
        <w:t>aktivnosti:</w:t>
      </w:r>
      <w:r w:rsidRPr="00323D4A">
        <w:rPr>
          <w:rFonts w:ascii="Times New Roman" w:eastAsia="Calibri" w:hAnsi="Times New Roman" w:cs="Times New Roman"/>
          <w:color w:val="000000" w:themeColor="text1"/>
          <w:sz w:val="24"/>
          <w:szCs w:val="24"/>
        </w:rPr>
        <w:t xml:space="preserve"> </w:t>
      </w:r>
      <w:r w:rsidRPr="00323D4A">
        <w:rPr>
          <w:rFonts w:ascii="Times New Roman" w:eastAsia="Calibri" w:hAnsi="Times New Roman" w:cs="Times New Roman"/>
          <w:i/>
          <w:color w:val="000000" w:themeColor="text1"/>
          <w:sz w:val="24"/>
          <w:szCs w:val="24"/>
        </w:rPr>
        <w:t>Projektni ured-stručno, administrativno i tehničko osoblje</w:t>
      </w:r>
    </w:p>
    <w:p w14:paraId="705EE29F"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i</w:t>
      </w:r>
      <w:r w:rsidRPr="00323D4A">
        <w:rPr>
          <w:rFonts w:ascii="Times New Roman" w:eastAsia="Calibri" w:hAnsi="Times New Roman" w:cs="Times New Roman"/>
          <w:i/>
          <w:color w:val="000000" w:themeColor="text1"/>
          <w:sz w:val="24"/>
          <w:szCs w:val="24"/>
        </w:rPr>
        <w:t xml:space="preserve"> Programske aktivnosti Centra Zdravi grad.</w:t>
      </w:r>
    </w:p>
    <w:p w14:paraId="0328D937"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u w:val="single"/>
        </w:rPr>
      </w:pPr>
      <w:r w:rsidRPr="00323D4A">
        <w:rPr>
          <w:rFonts w:ascii="Times New Roman" w:eastAsia="Calibri" w:hAnsi="Times New Roman" w:cs="Times New Roman"/>
          <w:color w:val="000000" w:themeColor="text1"/>
          <w:sz w:val="24"/>
          <w:szCs w:val="24"/>
          <w:u w:val="single"/>
        </w:rPr>
        <w:t>Aktivnosti:</w:t>
      </w:r>
    </w:p>
    <w:p w14:paraId="5121B260"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Projektni ured – stručno, administrativno i tehničko osoblje</w:t>
      </w:r>
    </w:p>
    <w:p w14:paraId="14C4EAD7"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Planirana sredstva za rad Projektnog ureda namijenjena su za isplatu plaća i doprinosa na plaće svih zaposlenika ustanove kako upravljačkih (ravnateljica) tako stručnih (psihologa-psihoterapeuta) te administrativno računovodstvenih radnika.</w:t>
      </w:r>
    </w:p>
    <w:p w14:paraId="6171FC0A"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U istom dijelu se planira podmirivanje troškova materijalnih prava zaposlenih (službena putovanja, stručna usavršavanja, stručne suradnje, naknade za prijevoz) te podmirivanje rashoda projektnog ureda za uredski  materijal i ostale usluge (telefon, promidžba i informiranje, intelektualne usluge, pravni poslovi, projektno partnerstvo i suradnje, naknade za rad Upravnog vijeća, računalne usluge, članarine HMZG i druge pristojbe, reprezentacija, troškovi tekućeg i investicijskog održavanja, podrška Libusoft cicoma za korisnike proračuna te ostale usluge i rashodi poslovanja ustanove). </w:t>
      </w:r>
    </w:p>
    <w:p w14:paraId="6CDF05D7"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U projektnom uredu se planiraju i sredstva za realizaciju specifičnih stručnih programa koje vodi, organizira i realizira projektni ured sa zaposlenicima ustanove i to: Motovunska ljetna škola zdravlja, suradnja s Hrvatskom mrežom zdravih gradova i EU mrežom zdravih gradova SZO, Istarskom županijom i drugim regionalnim partnerima, za koordinaciju i vođenje gradskih programa iz oblasti Ekologija i zdravlje te vođenje svih drugih projekata od interesa ustanove i zajednice (strateško planiranje za zdravlje, ispitivanje potreba ranjivih skupina, edukacije i dr.).</w:t>
      </w:r>
    </w:p>
    <w:p w14:paraId="42EFECC3"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lastRenderedPageBreak/>
        <w:t>Iz projektnog ureda se vode svi poslovi ustanove (administrativno tehničko upravljački poslovi te programske aktivnosti iz oblasti psihosocijalne zaštite, ekologije, zdravih životnih stilova i navika i dr.) te se koordiniraju programi i projekti u suradnji s vanjskim suradnicima i Osnivačem. Projektni ured s  zaposlenicima ustanove stvara uvjete za realizaciju svih specifičnih programskih aktivnosti ustanove, za suradnju sa resornim odjelima Grada Poreča-Parenzo, brojnim partnerskim organizacijama i vanjskim stručnim suradnicima.</w:t>
      </w:r>
    </w:p>
    <w:p w14:paraId="095ABECC"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Financijski plan ustanove za 2024. godinu i njegovo izvršenje u 2024.  razlikuje se od Plana za 2024. godinu zbog povećanja osnovica plaća od strane Osnivača što je prikazano u projektnom uredu.</w:t>
      </w:r>
    </w:p>
    <w:p w14:paraId="7956564C"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Zaposlenici ustanove su samostalni nositelji i izvoditelji najvećeg dijela svih stručnih poslova.</w:t>
      </w:r>
    </w:p>
    <w:p w14:paraId="003998AD"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U projektnom uredu je zaposleno 8 radnica na neodređeno vrijeme i to:</w:t>
      </w:r>
    </w:p>
    <w:p w14:paraId="3CA2CA16"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-ravnateljica, psihologinja psihoterapeutkinja, mag. javnog zdravstva koja je ujedno i koordinatorica projekta Zdravi grad Poreč te članica predsjedništva Hrvatske mreže zdravih gradova (dalje: HMZG). Prema propozicijama Svjetske zdravstvene organizacije (dalje: SZO) svaki Zdravi grad na svijetu mora imati svog imenovanog koordinatora.</w:t>
      </w:r>
    </w:p>
    <w:p w14:paraId="4C2F9266"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-3 psihologinje-psihoterapeutkinje;</w:t>
      </w:r>
    </w:p>
    <w:p w14:paraId="58102433"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-1 psihologinja u edukaciji za psihioterapeutkinju;</w:t>
      </w:r>
      <w:bookmarkStart w:id="181" w:name="_Hlk86044968"/>
    </w:p>
    <w:p w14:paraId="7E49ADDD"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-1 psihologinja-muzikoterapeutkinja,</w:t>
      </w:r>
    </w:p>
    <w:bookmarkEnd w:id="181"/>
    <w:p w14:paraId="6B9FE25B"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-1poslovna tajnica i voditeljica računovodstvenih poslova;</w:t>
      </w:r>
    </w:p>
    <w:p w14:paraId="6FBBACA0"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-1administrativno računovodstvena tajnica.</w:t>
      </w:r>
    </w:p>
    <w:p w14:paraId="0DDA61CD"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Tijekom 2024. zaposlena je psihologinja u zamjenu za porodiljni jedne psihologinje stalne djelatnice. Jedna psihoterapeutkinja je iskoristila pravo na rad na 4 sata.</w:t>
      </w:r>
    </w:p>
    <w:p w14:paraId="0DE6A9B3"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Kroz godinu je radilo 8 zaposlenika i 15 stručnih suradnika.</w:t>
      </w:r>
    </w:p>
    <w:p w14:paraId="650902A7"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u w:val="single"/>
        </w:rPr>
      </w:pPr>
      <w:r w:rsidRPr="00323D4A">
        <w:rPr>
          <w:rFonts w:ascii="Times New Roman" w:eastAsia="Calibri" w:hAnsi="Times New Roman" w:cs="Times New Roman"/>
          <w:color w:val="000000" w:themeColor="text1"/>
          <w:sz w:val="24"/>
          <w:szCs w:val="24"/>
          <w:u w:val="single"/>
        </w:rPr>
        <w:t>Korisnici</w:t>
      </w:r>
    </w:p>
    <w:p w14:paraId="25B7BD93"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Korisnici usluga su sve osobe koje s edirektno obrate i traže uslugu u programima ustanove ili indirektnim putem (telefon, mail, viber) svih dobnih skupina i oba spola.  </w:t>
      </w:r>
    </w:p>
    <w:p w14:paraId="14F08260"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u w:val="single"/>
          <w:lang w:eastAsia="hr-HR"/>
        </w:rPr>
      </w:pPr>
      <w:r w:rsidRPr="00323D4A">
        <w:rPr>
          <w:rFonts w:ascii="Times New Roman" w:eastAsia="Times New Roman" w:hAnsi="Times New Roman" w:cs="Times New Roman"/>
          <w:color w:val="000000" w:themeColor="text1"/>
          <w:sz w:val="24"/>
          <w:szCs w:val="24"/>
          <w:u w:val="single"/>
          <w:lang w:eastAsia="hr-HR"/>
        </w:rPr>
        <w:t xml:space="preserve">Projektni ured je za 2024. po planu trebao realizirati zadatke: </w:t>
      </w:r>
    </w:p>
    <w:p w14:paraId="69C66BC6"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-organizacije rada svih zaposlenika i vanjskih suradnika ustanove;</w:t>
      </w:r>
    </w:p>
    <w:p w14:paraId="7C216F0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-komunikacija sa svim projektnim partnerima i suradnicima horizontalno i vertikalno,</w:t>
      </w:r>
    </w:p>
    <w:p w14:paraId="29AD7986"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-kreiranje, opisivanje i kandidiranje programa ustanove na sve izvore financiranja iz oblasti djelovanja i osnovne djelatnosti ustanove;</w:t>
      </w:r>
    </w:p>
    <w:p w14:paraId="7F1BC7A4"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-sudjelovanje u strateškom planiranju Grada Poreča-Parenzo u svim oblastima razvoja zajednice (gospodarskom, socijalnom, kulturnom, sporstskom…i dr.);</w:t>
      </w:r>
    </w:p>
    <w:p w14:paraId="67C6E718"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-nositelj strateškog planiranja za zdravlje u zajednici, utvrđivanja prioriteta za zdravlje u zajednici za višegodišnja razvojna razdoblja;</w:t>
      </w:r>
    </w:p>
    <w:p w14:paraId="549C821F"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-informativi punkt za građane koji nastoje zadovoljiti svoje potrebe u sferi socijale i zaštite zdravlja u ustanovi ili srodnim organizacijama,</w:t>
      </w:r>
    </w:p>
    <w:p w14:paraId="1338C983"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-osiguravanje pomoći i podrške korisnicima socijalnih usluga koji imaju potrebu za pomoći i podrškom te psihosocijalnoj zaštiti i savjetovanju,</w:t>
      </w:r>
    </w:p>
    <w:p w14:paraId="04976FCC"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-promicanje i razvoj humanih vrijednosti i voluntarizma u zajednici,</w:t>
      </w:r>
    </w:p>
    <w:p w14:paraId="40A8AA58"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-„inkubator ideja“ u vidu otvorenosti za iniciranje i razvijanje kreativnih putova zaštite zdravlja u zajednici te građenje lokalnih nadstandarda zaštite u skladu s temeljnom postavkom SZO „misli globalno, djeluj loaklno“,</w:t>
      </w:r>
    </w:p>
    <w:p w14:paraId="219BC584"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-istraživački centar iz kojeg se osmišljavaju ispitivanja potreba građana, a posebno ranjivih skupina (osobe s invaliditetom, mladi, stariji, ovisnici, jednoroditeljske obitelji, teško bolesni…), </w:t>
      </w:r>
    </w:p>
    <w:p w14:paraId="6FF520BB"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-partnerstvo i suradnja na razini zajednice , županije, RH i u inozemstvu (povezivanje sa Istarskom županijom, HMZG, EU mrežom zdravih gradova i drugim međunarodnim partnerima, Hrvatskim zavodom za javno zdravtvo (HZJZ), zavodom za javno zdravstvao Istrske županije (ZZJZ IŽ), resornim ministarstvima i drugim partnerima u zemlji i inozemstvu),</w:t>
      </w:r>
    </w:p>
    <w:p w14:paraId="29F5A696"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lastRenderedPageBreak/>
        <w:t>-nositelj međusektorske suradnje i umrežavanja postojećih državnih sustava RH i civilnog sektora u zajednici, a sve s ciljem stvaranja snažne lokalne socijalne mreže podrške i kreiranja lokalne politike zdravlja i socijalne stabilnosti,</w:t>
      </w:r>
    </w:p>
    <w:p w14:paraId="50049DAF" w14:textId="77777777" w:rsidR="00323D4A" w:rsidRPr="00323D4A" w:rsidRDefault="00323D4A" w:rsidP="00323D4A">
      <w:pPr>
        <w:spacing w:after="0" w:line="240" w:lineRule="auto"/>
        <w:jc w:val="both"/>
        <w:rPr>
          <w:rFonts w:ascii="Calibri" w:eastAsia="Calibri" w:hAnsi="Calibri" w:cs="Times New Roman"/>
          <w:color w:val="000000" w:themeColor="text1"/>
          <w:sz w:val="24"/>
          <w:szCs w:val="24"/>
          <w:u w:val="single"/>
        </w:rPr>
      </w:pPr>
      <w:r w:rsidRPr="00323D4A">
        <w:rPr>
          <w:rFonts w:ascii="Times New Roman" w:eastAsia="Calibri" w:hAnsi="Times New Roman" w:cs="Times New Roman"/>
          <w:color w:val="000000" w:themeColor="text1"/>
          <w:sz w:val="24"/>
          <w:szCs w:val="24"/>
        </w:rPr>
        <w:t xml:space="preserve">-centar za lokalnu zaštitu i psihološke krizne intervencije s posebnim naglaskom na zaštitu zaštite mentalnog zdravlja. </w:t>
      </w:r>
    </w:p>
    <w:p w14:paraId="5C223091"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u w:val="single"/>
          <w:lang w:eastAsia="hr-HR"/>
        </w:rPr>
        <w:t xml:space="preserve">Specifične aktivnosti i programi u okviru rada </w:t>
      </w:r>
      <w:r w:rsidRPr="00323D4A">
        <w:rPr>
          <w:rFonts w:ascii="Times New Roman" w:eastAsia="Times New Roman" w:hAnsi="Times New Roman" w:cs="Times New Roman"/>
          <w:i/>
          <w:iCs/>
          <w:color w:val="000000" w:themeColor="text1"/>
          <w:sz w:val="24"/>
          <w:szCs w:val="24"/>
          <w:u w:val="single"/>
          <w:lang w:eastAsia="hr-HR"/>
        </w:rPr>
        <w:t>Projektnog ureda</w:t>
      </w:r>
    </w:p>
    <w:p w14:paraId="26AE1D65"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Iz projektnog ureda Zdravog grada Poreč-Parenzo vode se specifične stručne aktivnosti i programi i to:</w:t>
      </w:r>
    </w:p>
    <w:p w14:paraId="00AA62B1"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-Medijski program ustanove,</w:t>
      </w:r>
    </w:p>
    <w:p w14:paraId="2398E037"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-Motovunska (Istarska)  ljetna škole zdravlja (nositelj Hrvatska mreža zdravih gradova, Istarska </w:t>
      </w:r>
    </w:p>
    <w:p w14:paraId="3ADE7580"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  županija, Zdravi grad Poreč-Parenzo),</w:t>
      </w:r>
    </w:p>
    <w:p w14:paraId="034E747A"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-suradnja sa Hrvatskom mrežom zdravih gradova u dijelu istraživanja, izrada strategija i sl., </w:t>
      </w:r>
    </w:p>
    <w:p w14:paraId="73D71454"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-Unapređenje rada savjetovališta Istre, vođenje i realizacija projekta Istarske županije te osnaživanje kadrova u zdravstvu Zavoda za hitnu medicinu IŽ,</w:t>
      </w:r>
    </w:p>
    <w:p w14:paraId="1D33DA93"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Ekologija i zdravlje,  koordinacija programa koji povezuju ekologiju i zdravlje  za Grad Poreč-Parenzo</w:t>
      </w:r>
    </w:p>
    <w:p w14:paraId="6954EDC6"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w:t>
      </w:r>
      <w:r w:rsidRPr="00323D4A">
        <w:rPr>
          <w:rFonts w:ascii="Times New Roman" w:eastAsia="Calibri" w:hAnsi="Times New Roman" w:cs="Times New Roman"/>
          <w:i/>
          <w:iCs/>
          <w:color w:val="000000" w:themeColor="text1"/>
          <w:sz w:val="24"/>
          <w:szCs w:val="24"/>
        </w:rPr>
        <w:t xml:space="preserve">Motovunska škola zdravlja, Unapređenje rada savjetovališta Istre u suradnji sa IŽ, suradnja sa HMZG , </w:t>
      </w:r>
    </w:p>
    <w:p w14:paraId="7A32C3DB"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i/>
          <w:iCs/>
          <w:color w:val="000000" w:themeColor="text1"/>
          <w:sz w:val="24"/>
          <w:szCs w:val="24"/>
        </w:rPr>
        <w:t>-Program – Ekologija i zdravlje</w:t>
      </w:r>
      <w:r w:rsidRPr="00323D4A">
        <w:rPr>
          <w:rFonts w:ascii="Times New Roman" w:eastAsia="Calibri" w:hAnsi="Times New Roman" w:cs="Times New Roman"/>
          <w:color w:val="000000" w:themeColor="text1"/>
          <w:sz w:val="24"/>
          <w:szCs w:val="24"/>
        </w:rPr>
        <w:t xml:space="preserve"> (alergeno bilje, životinje, zdravlje i dr.)  </w:t>
      </w:r>
    </w:p>
    <w:p w14:paraId="08909D3A"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b/>
          <w:bCs/>
          <w:color w:val="000000" w:themeColor="text1"/>
          <w:sz w:val="24"/>
          <w:szCs w:val="24"/>
        </w:rPr>
        <w:t>Medijiski program ustanove</w:t>
      </w:r>
      <w:r w:rsidRPr="00323D4A">
        <w:rPr>
          <w:rFonts w:ascii="Times New Roman" w:eastAsia="Calibri" w:hAnsi="Times New Roman" w:cs="Times New Roman"/>
          <w:b/>
          <w:bCs/>
          <w:i/>
          <w:iCs/>
          <w:color w:val="000000" w:themeColor="text1"/>
          <w:sz w:val="24"/>
          <w:szCs w:val="24"/>
        </w:rPr>
        <w:t xml:space="preserve"> - </w:t>
      </w:r>
      <w:r w:rsidRPr="00323D4A">
        <w:rPr>
          <w:rFonts w:ascii="Times New Roman" w:eastAsia="Calibri" w:hAnsi="Times New Roman" w:cs="Times New Roman"/>
          <w:color w:val="000000" w:themeColor="text1"/>
          <w:sz w:val="24"/>
          <w:szCs w:val="24"/>
        </w:rPr>
        <w:t xml:space="preserve">svi stručni zaposlenici ustanove uključuju se u medijski program i razradu mnogobrojnih stručnih tema i emisija radi podizanja razine zdravstvene pismenosti te educiranja stanovnika o raznim temama vezanim uz unapređenje i čuvanje kako mentalnog tako i tjelesnog zdravlja. Biti će govora o strahovima, strepnjama, ispitnoj i općoj anksioznosti, emocijama, odgoju djece,  tehnološkoj ovisnosti, emocionalnom jedenju, roditeljskoj ulozi i kompetencijama, narcizmu, pripremama za vrtić i školu, stresu i kako ga prevladati, kako činiti bolje izbore za sebe, promocija zdravih životnih navika i brojnim drugim temama koje se putem medija čine dostupnima i korisnima cjelokupnoj populaciji. </w:t>
      </w:r>
      <w:bookmarkStart w:id="182" w:name="_Hlk164724017"/>
      <w:r w:rsidRPr="00323D4A">
        <w:rPr>
          <w:rFonts w:ascii="Times New Roman" w:eastAsia="Calibri" w:hAnsi="Times New Roman" w:cs="Times New Roman"/>
          <w:color w:val="000000" w:themeColor="text1"/>
          <w:sz w:val="24"/>
          <w:szCs w:val="24"/>
        </w:rPr>
        <w:t xml:space="preserve">Tijekom 2024. godine medijski program predviđa u pokazateljima rezultata </w:t>
      </w:r>
      <w:bookmarkEnd w:id="182"/>
      <w:r w:rsidRPr="00323D4A">
        <w:rPr>
          <w:rFonts w:ascii="Times New Roman" w:eastAsia="Calibri" w:hAnsi="Times New Roman" w:cs="Times New Roman"/>
          <w:color w:val="000000" w:themeColor="text1"/>
          <w:sz w:val="24"/>
          <w:szCs w:val="24"/>
        </w:rPr>
        <w:t xml:space="preserve">do 35 radijskih nastupa te 20 pisanih objava stručnih tema, povremeno sukladno prilikama gostovanje na TV postajama. </w:t>
      </w:r>
    </w:p>
    <w:p w14:paraId="2EEC6681" w14:textId="77777777" w:rsidR="00323D4A" w:rsidRPr="00323D4A" w:rsidRDefault="00323D4A" w:rsidP="00323D4A">
      <w:pPr>
        <w:spacing w:after="0" w:line="240" w:lineRule="auto"/>
        <w:rPr>
          <w:rFonts w:ascii="Times New Roman" w:eastAsia="Times New Roman" w:hAnsi="Times New Roman" w:cs="Times New Roman"/>
          <w:iCs/>
          <w:color w:val="000000" w:themeColor="text1"/>
          <w:sz w:val="24"/>
          <w:szCs w:val="24"/>
          <w:lang w:eastAsia="hr-HR"/>
        </w:rPr>
      </w:pPr>
      <w:r w:rsidRPr="00323D4A">
        <w:rPr>
          <w:rFonts w:ascii="Times New Roman" w:eastAsia="Calibri" w:hAnsi="Times New Roman" w:cs="Times New Roman"/>
          <w:b/>
          <w:bCs/>
          <w:iCs/>
          <w:color w:val="000000" w:themeColor="text1"/>
          <w:sz w:val="24"/>
          <w:szCs w:val="24"/>
        </w:rPr>
        <w:t>Predavanja za mlade, odrasle građane i stručnjake</w:t>
      </w:r>
      <w:r w:rsidRPr="00323D4A">
        <w:rPr>
          <w:rFonts w:ascii="Times New Roman" w:eastAsia="Calibri" w:hAnsi="Times New Roman" w:cs="Times New Roman"/>
          <w:b/>
          <w:bCs/>
          <w:i/>
          <w:color w:val="000000" w:themeColor="text1"/>
          <w:sz w:val="24"/>
          <w:szCs w:val="24"/>
        </w:rPr>
        <w:t xml:space="preserve"> (</w:t>
      </w:r>
      <w:r w:rsidRPr="00323D4A">
        <w:rPr>
          <w:rFonts w:ascii="Times New Roman" w:eastAsia="Times New Roman" w:hAnsi="Times New Roman" w:cs="Times New Roman"/>
          <w:iCs/>
          <w:color w:val="000000" w:themeColor="text1"/>
          <w:sz w:val="24"/>
          <w:szCs w:val="24"/>
          <w:lang w:eastAsia="hr-HR"/>
        </w:rPr>
        <w:t>planirana su predavanja za sve populacione skupine građana sukladno potrebama raznih ranjivih grupa te procjeni stručnog tima na teme od općeg interesa kao npr. otpuštanje stresa, nošenje s emocijama, partnerskom povezivanju,  prepoznavanju i prevladavanju stresa, kako bolje komunicirati, kako provoditi kvalitetno vrijeme sa obitelji, državnoj maturi, prevladavanju stresa od ispita, emocionalnom jedenju, zdravim životnim navikama, mentalnom zdravlju i dr.) .</w:t>
      </w:r>
    </w:p>
    <w:p w14:paraId="3E2531B0" w14:textId="77777777" w:rsidR="00323D4A" w:rsidRPr="00323D4A" w:rsidRDefault="00323D4A" w:rsidP="00323D4A">
      <w:pPr>
        <w:spacing w:after="0" w:line="240" w:lineRule="auto"/>
        <w:rPr>
          <w:rFonts w:ascii="Times New Roman" w:eastAsia="Times New Roman" w:hAnsi="Times New Roman" w:cs="Times New Roman"/>
          <w:iCs/>
          <w:color w:val="000000" w:themeColor="text1"/>
          <w:sz w:val="24"/>
          <w:szCs w:val="24"/>
          <w:lang w:eastAsia="hr-HR"/>
        </w:rPr>
      </w:pPr>
      <w:bookmarkStart w:id="183" w:name="_Hlk164724156"/>
      <w:r w:rsidRPr="00323D4A">
        <w:rPr>
          <w:rFonts w:ascii="Times New Roman" w:eastAsia="Times New Roman" w:hAnsi="Times New Roman" w:cs="Times New Roman"/>
          <w:color w:val="000000" w:themeColor="text1"/>
          <w:sz w:val="24"/>
          <w:szCs w:val="24"/>
          <w:lang w:eastAsia="hr-HR"/>
        </w:rPr>
        <w:t>Tijekom 2024. godine medijski u ovim aktivnostima je predviđeno u pokazateljima rezultata 10 organiziranih predavanja te do 400 korisnika ukupno.</w:t>
      </w:r>
    </w:p>
    <w:bookmarkEnd w:id="183"/>
    <w:p w14:paraId="33F00A13" w14:textId="77777777" w:rsidR="00323D4A" w:rsidRPr="00323D4A" w:rsidRDefault="00323D4A" w:rsidP="00323D4A">
      <w:pPr>
        <w:spacing w:after="0" w:line="240" w:lineRule="auto"/>
        <w:rPr>
          <w:rFonts w:ascii="Times New Roman" w:eastAsia="Calibri" w:hAnsi="Times New Roman" w:cs="Times New Roman"/>
          <w:i/>
          <w:iCs/>
          <w:color w:val="000000" w:themeColor="text1"/>
          <w:sz w:val="24"/>
          <w:szCs w:val="24"/>
        </w:rPr>
      </w:pPr>
      <w:r w:rsidRPr="00323D4A">
        <w:rPr>
          <w:rFonts w:ascii="Times New Roman" w:eastAsia="Calibri" w:hAnsi="Times New Roman" w:cs="Times New Roman"/>
          <w:b/>
          <w:bCs/>
          <w:color w:val="000000" w:themeColor="text1"/>
          <w:sz w:val="24"/>
          <w:szCs w:val="24"/>
        </w:rPr>
        <w:t>Stručne edukacije- cjeloživotno učenje zaposlenika i suradnika</w:t>
      </w:r>
      <w:r w:rsidRPr="00323D4A">
        <w:rPr>
          <w:rFonts w:ascii="Times New Roman" w:eastAsia="Calibri" w:hAnsi="Times New Roman" w:cs="Times New Roman"/>
          <w:i/>
          <w:iCs/>
          <w:color w:val="000000" w:themeColor="text1"/>
          <w:sz w:val="24"/>
          <w:szCs w:val="24"/>
        </w:rPr>
        <w:t xml:space="preserve"> (</w:t>
      </w:r>
      <w:r w:rsidRPr="00323D4A">
        <w:rPr>
          <w:rFonts w:ascii="Times New Roman" w:eastAsia="Calibri" w:hAnsi="Times New Roman" w:cs="Times New Roman"/>
          <w:color w:val="000000" w:themeColor="text1"/>
          <w:sz w:val="24"/>
          <w:szCs w:val="24"/>
        </w:rPr>
        <w:t xml:space="preserve">u planu i programu ustanove 2024. se planiraju i edukacije zaposlenika te širih stručnih timova ustanove po principu cjeloživotnog učenja u pomagačkim strukama što je obveza većine pomagača temeljem akata strukovnih komora i same ustanove, bodovanja i obnavljanja licenci za rad. </w:t>
      </w:r>
    </w:p>
    <w:p w14:paraId="1ABF4C47" w14:textId="77777777" w:rsidR="00323D4A" w:rsidRPr="00323D4A" w:rsidRDefault="00323D4A" w:rsidP="00323D4A">
      <w:pPr>
        <w:spacing w:after="0" w:line="240" w:lineRule="auto"/>
        <w:rPr>
          <w:rFonts w:ascii="Times New Roman" w:eastAsia="Times New Roman" w:hAnsi="Times New Roman" w:cs="Times New Roman"/>
          <w:b/>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Tijekom 2024. godine u ovim aktivnostima je predviđeno u pokazateljima rezultata 6 organiziranih edukacija te uključivanje 7 zaposlenica i do 10  stručnih suradnika,  </w:t>
      </w:r>
    </w:p>
    <w:p w14:paraId="37DDFD4F" w14:textId="77777777" w:rsidR="00323D4A" w:rsidRPr="00323D4A" w:rsidRDefault="00323D4A" w:rsidP="00323D4A">
      <w:pPr>
        <w:spacing w:after="0" w:line="240" w:lineRule="auto"/>
        <w:jc w:val="both"/>
        <w:rPr>
          <w:rFonts w:ascii="Times New Roman" w:eastAsia="Calibri" w:hAnsi="Times New Roman" w:cs="Times New Roman"/>
          <w:i/>
          <w:iCs/>
          <w:color w:val="000000" w:themeColor="text1"/>
          <w:sz w:val="24"/>
          <w:szCs w:val="24"/>
        </w:rPr>
      </w:pPr>
      <w:r w:rsidRPr="00323D4A">
        <w:rPr>
          <w:rFonts w:ascii="Times New Roman" w:eastAsia="Calibri" w:hAnsi="Times New Roman" w:cs="Times New Roman"/>
          <w:b/>
          <w:color w:val="000000" w:themeColor="text1"/>
          <w:sz w:val="24"/>
          <w:szCs w:val="24"/>
        </w:rPr>
        <w:t>Informiranje građana putem letaka i brošura</w:t>
      </w:r>
      <w:r w:rsidRPr="00323D4A">
        <w:rPr>
          <w:rFonts w:ascii="Times New Roman" w:eastAsia="Calibri" w:hAnsi="Times New Roman" w:cs="Times New Roman"/>
          <w:b/>
          <w:i/>
          <w:iCs/>
          <w:color w:val="000000" w:themeColor="text1"/>
          <w:sz w:val="24"/>
          <w:szCs w:val="24"/>
        </w:rPr>
        <w:t xml:space="preserve"> - </w:t>
      </w:r>
      <w:r w:rsidRPr="00323D4A">
        <w:rPr>
          <w:rFonts w:ascii="Times New Roman" w:eastAsia="Calibri" w:hAnsi="Times New Roman" w:cs="Times New Roman"/>
          <w:color w:val="000000" w:themeColor="text1"/>
          <w:sz w:val="24"/>
          <w:szCs w:val="24"/>
        </w:rPr>
        <w:t xml:space="preserve">Zdravi grad Poreč kontinuirano podiže razinu zdravstvene kulture i zdravstvene pismenosti građana u najširem smislu osim medijskim nastupima i edukacijama putem pisanih informativno edukativnih materijala. U navedenim aktivnostima sudjeluju svi zaposlenici projektnog ureda Zdravog grada Poreč te su brojne brošure i letci autorski uradci stručnog tima ili stručnih zaposlenika ustanove. Tiskani letci i brošure osim što su lokalni autorski materijali Zdravog grada Poreč to su i materijali suradničkih i partnerskih organizacija (škola, IŽ, HMZG, ZZJZ IŽ, ZHMIŽ i drugih).  Ipak u individualnom, obiteljskom ili radu u malim grupama </w:t>
      </w:r>
      <w:r w:rsidRPr="00323D4A">
        <w:rPr>
          <w:rFonts w:ascii="Times New Roman" w:eastAsia="Calibri" w:hAnsi="Times New Roman" w:cs="Times New Roman"/>
          <w:color w:val="000000" w:themeColor="text1"/>
          <w:sz w:val="24"/>
          <w:szCs w:val="24"/>
        </w:rPr>
        <w:lastRenderedPageBreak/>
        <w:t xml:space="preserve">osobno se klijentima daju letci/brošure i to najčešće slijedeći: </w:t>
      </w:r>
      <w:r w:rsidRPr="00323D4A">
        <w:rPr>
          <w:rFonts w:ascii="Times New Roman" w:eastAsia="Calibri" w:hAnsi="Times New Roman" w:cs="Times New Roman"/>
          <w:i/>
          <w:color w:val="000000" w:themeColor="text1"/>
          <w:sz w:val="24"/>
          <w:szCs w:val="24"/>
        </w:rPr>
        <w:t xml:space="preserve">Provjerite je li vaše dijete rizično za  razvoj ovisnosti, </w:t>
      </w:r>
      <w:r w:rsidRPr="00323D4A">
        <w:rPr>
          <w:rFonts w:ascii="Times New Roman" w:eastAsia="Calibri" w:hAnsi="Times New Roman" w:cs="Times New Roman"/>
          <w:i/>
          <w:iCs/>
          <w:color w:val="000000" w:themeColor="text1"/>
          <w:sz w:val="24"/>
          <w:szCs w:val="24"/>
        </w:rPr>
        <w:t>Dok nabrojim do tri hoću li se snaći?, Krećem u jaslice, krećem u vrtić…!,</w:t>
      </w:r>
    </w:p>
    <w:p w14:paraId="5A4B9E68" w14:textId="77777777" w:rsidR="00323D4A" w:rsidRPr="00323D4A" w:rsidRDefault="00323D4A" w:rsidP="00323D4A">
      <w:pPr>
        <w:spacing w:after="0" w:line="240" w:lineRule="auto"/>
        <w:jc w:val="both"/>
        <w:rPr>
          <w:rFonts w:ascii="Times New Roman" w:eastAsia="Calibri" w:hAnsi="Times New Roman" w:cs="Times New Roman"/>
          <w:i/>
          <w:iCs/>
          <w:color w:val="000000" w:themeColor="text1"/>
          <w:sz w:val="24"/>
          <w:szCs w:val="24"/>
        </w:rPr>
      </w:pPr>
      <w:r w:rsidRPr="00323D4A">
        <w:rPr>
          <w:rFonts w:ascii="Times New Roman" w:eastAsia="Calibri" w:hAnsi="Times New Roman" w:cs="Times New Roman"/>
          <w:i/>
          <w:color w:val="000000" w:themeColor="text1"/>
          <w:sz w:val="24"/>
          <w:szCs w:val="24"/>
        </w:rPr>
        <w:t xml:space="preserve">Debljina kod djece-bolest i izazov!, </w:t>
      </w:r>
      <w:r w:rsidRPr="00323D4A">
        <w:rPr>
          <w:rFonts w:ascii="Times New Roman" w:eastAsia="Calibri" w:hAnsi="Times New Roman" w:cs="Times New Roman"/>
          <w:i/>
          <w:iCs/>
          <w:color w:val="000000" w:themeColor="text1"/>
          <w:sz w:val="24"/>
          <w:szCs w:val="24"/>
        </w:rPr>
        <w:t>Naš pas i mi – o čemu vlasnik psa treba voditi računa?,</w:t>
      </w:r>
      <w:r w:rsidRPr="00323D4A">
        <w:rPr>
          <w:rFonts w:ascii="Times New Roman" w:eastAsia="Times New Roman" w:hAnsi="Times New Roman" w:cs="Times New Roman"/>
          <w:iCs/>
          <w:color w:val="000000" w:themeColor="text1"/>
          <w:sz w:val="24"/>
          <w:szCs w:val="24"/>
          <w:lang w:eastAsia="hr-HR"/>
        </w:rPr>
        <w:t xml:space="preserve"> </w:t>
      </w:r>
      <w:r w:rsidRPr="00323D4A">
        <w:rPr>
          <w:rFonts w:ascii="Times New Roman" w:eastAsia="Calibri" w:hAnsi="Times New Roman" w:cs="Times New Roman"/>
          <w:i/>
          <w:iCs/>
          <w:color w:val="000000" w:themeColor="text1"/>
          <w:sz w:val="24"/>
          <w:szCs w:val="24"/>
        </w:rPr>
        <w:t xml:space="preserve">Zašto galeb klaukavac više nije samo turistička atrakcija? </w:t>
      </w:r>
    </w:p>
    <w:p w14:paraId="2208EC67"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bookmarkStart w:id="184" w:name="_Hlk164684810"/>
      <w:r w:rsidRPr="00323D4A">
        <w:rPr>
          <w:rFonts w:ascii="Times New Roman" w:eastAsia="Calibri" w:hAnsi="Times New Roman" w:cs="Times New Roman"/>
          <w:color w:val="000000" w:themeColor="text1"/>
          <w:sz w:val="24"/>
          <w:szCs w:val="24"/>
        </w:rPr>
        <w:t>Tijekom 2024. godine aktivnost predviđa u pokazateljima rezultata distribuciju 10 letaka prema krajnjim korisnicima.</w:t>
      </w:r>
    </w:p>
    <w:bookmarkEnd w:id="184"/>
    <w:p w14:paraId="4B61DF1E" w14:textId="77777777" w:rsidR="00323D4A" w:rsidRPr="00323D4A" w:rsidRDefault="00323D4A" w:rsidP="00323D4A">
      <w:pPr>
        <w:spacing w:after="0" w:line="240" w:lineRule="auto"/>
        <w:jc w:val="both"/>
        <w:rPr>
          <w:rFonts w:ascii="Times New Roman" w:eastAsia="Calibri" w:hAnsi="Times New Roman" w:cs="Times New Roman"/>
          <w:i/>
          <w:iCs/>
          <w:color w:val="000000" w:themeColor="text1"/>
          <w:sz w:val="24"/>
          <w:szCs w:val="24"/>
        </w:rPr>
      </w:pPr>
      <w:r w:rsidRPr="00323D4A">
        <w:rPr>
          <w:rFonts w:ascii="Times New Roman" w:eastAsia="Calibri" w:hAnsi="Times New Roman" w:cs="Times New Roman"/>
          <w:b/>
          <w:bCs/>
          <w:color w:val="000000" w:themeColor="text1"/>
          <w:sz w:val="24"/>
          <w:szCs w:val="24"/>
        </w:rPr>
        <w:t>Motovunska škola zdravlja</w:t>
      </w:r>
      <w:r w:rsidRPr="00323D4A">
        <w:rPr>
          <w:rFonts w:ascii="Times New Roman" w:eastAsia="Calibri" w:hAnsi="Times New Roman" w:cs="Times New Roman"/>
          <w:b/>
          <w:bCs/>
          <w:i/>
          <w:iCs/>
          <w:color w:val="000000" w:themeColor="text1"/>
          <w:sz w:val="24"/>
          <w:szCs w:val="24"/>
        </w:rPr>
        <w:t xml:space="preserve"> - </w:t>
      </w:r>
      <w:r w:rsidRPr="00323D4A">
        <w:rPr>
          <w:rFonts w:ascii="Times New Roman" w:eastAsia="Calibri" w:hAnsi="Times New Roman" w:cs="Times New Roman"/>
          <w:color w:val="000000" w:themeColor="text1"/>
          <w:sz w:val="24"/>
          <w:szCs w:val="24"/>
        </w:rPr>
        <w:t xml:space="preserve">Motovunska ljetna škola zdravlja planira se u Istri 30. jubilarnu  godinu za redom kao projekt Hrvatske mreže zdravih gradova (HMZG), Istarske županije i istarskih zdravih gradova pa tako i Zdravog grada Poreč-Parenzo. Realizaciju projekta svih ovih godina podupire najuspješniji zdravi grad Istre -Zdravi grad Poreč. Posljednjih godina se ova ljetna škola ne održava isključivo u Motovunu te sve više poprima karakter Istarske škole zdravlja čemu značajno doprinosi realizacija projekata i tematskih cjelina škole u vrlo istaknutim zdravim gradovima kao što je to Poreč. Realizaciju dijela Motovunske škole zdravlja uz HMZG i IŽ preuzima Zdravi grad Poreč. Tečaj koji  se je realizirao u Poreču 12  godina iz područja zdravog urbanog planiranja u 2024. je iznimno zamijećen i posjećen na temu </w:t>
      </w:r>
      <w:r w:rsidRPr="00323D4A">
        <w:rPr>
          <w:rFonts w:ascii="Times New Roman" w:eastAsia="Calibri" w:hAnsi="Times New Roman" w:cs="Times New Roman"/>
          <w:i/>
          <w:iCs/>
          <w:color w:val="000000" w:themeColor="text1"/>
          <w:sz w:val="24"/>
          <w:szCs w:val="24"/>
        </w:rPr>
        <w:t>Prilagodba zajednica na klimatske promjene .</w:t>
      </w:r>
    </w:p>
    <w:p w14:paraId="04B9687B"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Tijekom 2024. godine aktivnost predviđa u pokazateljima rezultata uključivanje 4 djelatnika ustanove, 50 korisnika polaznika tečaja te prezentaciju 2 stručne teme. </w:t>
      </w:r>
    </w:p>
    <w:p w14:paraId="57E9DD58"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b/>
          <w:bCs/>
          <w:color w:val="000000" w:themeColor="text1"/>
          <w:sz w:val="24"/>
          <w:szCs w:val="24"/>
        </w:rPr>
        <w:t>Suradnja s HMZG</w:t>
      </w:r>
      <w:r w:rsidRPr="00323D4A">
        <w:rPr>
          <w:rFonts w:ascii="Times New Roman" w:eastAsia="Calibri" w:hAnsi="Times New Roman" w:cs="Times New Roman"/>
          <w:b/>
          <w:bCs/>
          <w:i/>
          <w:iCs/>
          <w:color w:val="000000" w:themeColor="text1"/>
          <w:sz w:val="24"/>
          <w:szCs w:val="24"/>
        </w:rPr>
        <w:t xml:space="preserve"> - </w:t>
      </w:r>
      <w:r w:rsidRPr="00323D4A">
        <w:rPr>
          <w:rFonts w:ascii="Times New Roman" w:eastAsia="Calibri" w:hAnsi="Times New Roman" w:cs="Times New Roman"/>
          <w:color w:val="000000" w:themeColor="text1"/>
          <w:sz w:val="24"/>
          <w:szCs w:val="24"/>
        </w:rPr>
        <w:t xml:space="preserve">HMZG je krovna nacionalna organizacija koja okuplja hrvatske zdrave gradove. Hrvatski zdravi gradovi, pa tako i Poreč, su članovi HMZG te dio vlastitih godišnjih  aktivnosti usmjeravaju povezivanju i suradnji sa HMZG. HMZG prenosi temeljne postavke, principe i faze rada SZO na nacionalnu razinu u cilju razvoja projekta zdravi grad SZO na području RH. Tako HMZG osmišljava godišnji program povezivanja i edukacije RH zdravih gradova, realizira istraživanja kojima se ispituju potrebe ranjivih  skupina, potiče nastajanje lokalnih strateških dokumenata te lokalnih planova za zdravlje u zdravim gradovima RH. Za 2024. godinu  HMZG je zacrtala pravce djelovanja prema kojima će se usmjeravati i hrvatski zdravi gradovi. Tijekom 2024. Zdravi grad Poreč će se sa HMZG nastaviti uključivati prioritetni na temu zaštite  </w:t>
      </w:r>
      <w:r w:rsidRPr="00323D4A">
        <w:rPr>
          <w:rFonts w:ascii="Times New Roman" w:eastAsia="Calibri" w:hAnsi="Times New Roman" w:cs="Times New Roman"/>
          <w:i/>
          <w:iCs/>
          <w:color w:val="000000" w:themeColor="text1"/>
          <w:sz w:val="24"/>
          <w:szCs w:val="24"/>
        </w:rPr>
        <w:t xml:space="preserve">mentalnog zdravlja i zdravog urbanog planiranja. </w:t>
      </w:r>
      <w:r w:rsidRPr="00323D4A">
        <w:rPr>
          <w:rFonts w:ascii="Times New Roman" w:eastAsia="Calibri" w:hAnsi="Times New Roman" w:cs="Times New Roman"/>
          <w:color w:val="000000" w:themeColor="text1"/>
          <w:sz w:val="24"/>
          <w:szCs w:val="24"/>
        </w:rPr>
        <w:t xml:space="preserve">Tijekom godine Zdravi grad Poreč učestvovati će u sastancima predsjedništva, skupštine HMZG, na poslovnim i drugim sastancima od obostranog interesa. </w:t>
      </w:r>
    </w:p>
    <w:p w14:paraId="41DD6EAE"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Tijekom 2024. godine aktivnost predviđa u pokazateljima rezultata uključivanje predstavnika Zdravog grada na 8 skupova i aktivnosti HMZG i to rad u upravljačkim tijelima (predsjedništvo, skupština) te rad na poslovnim sastancima sa do 4 prezentacije Zdravog grada Poreč na skupovima HMZG. </w:t>
      </w:r>
    </w:p>
    <w:p w14:paraId="66EBF0C3"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bookmarkStart w:id="185" w:name="_Hlk54006031"/>
      <w:r w:rsidRPr="00323D4A">
        <w:rPr>
          <w:rFonts w:ascii="Times New Roman" w:eastAsia="Calibri" w:hAnsi="Times New Roman" w:cs="Times New Roman"/>
          <w:b/>
          <w:bCs/>
          <w:color w:val="000000" w:themeColor="text1"/>
          <w:sz w:val="24"/>
          <w:szCs w:val="24"/>
        </w:rPr>
        <w:t>Unapređenje rada savjetovališta Istre u suradnji sa IŽ</w:t>
      </w:r>
      <w:r w:rsidRPr="00323D4A">
        <w:rPr>
          <w:rFonts w:ascii="Times New Roman" w:eastAsia="Calibri" w:hAnsi="Times New Roman" w:cs="Times New Roman"/>
          <w:b/>
          <w:bCs/>
          <w:i/>
          <w:iCs/>
          <w:color w:val="000000" w:themeColor="text1"/>
          <w:sz w:val="24"/>
          <w:szCs w:val="24"/>
        </w:rPr>
        <w:t xml:space="preserve"> -</w:t>
      </w:r>
      <w:bookmarkEnd w:id="185"/>
      <w:r w:rsidRPr="00323D4A">
        <w:rPr>
          <w:rFonts w:ascii="Times New Roman" w:eastAsia="Calibri" w:hAnsi="Times New Roman" w:cs="Times New Roman"/>
          <w:b/>
          <w:bCs/>
          <w:i/>
          <w:iCs/>
          <w:color w:val="000000" w:themeColor="text1"/>
          <w:sz w:val="24"/>
          <w:szCs w:val="24"/>
        </w:rPr>
        <w:t xml:space="preserve"> </w:t>
      </w:r>
      <w:r w:rsidRPr="00323D4A">
        <w:rPr>
          <w:rFonts w:ascii="Times New Roman" w:eastAsia="Calibri" w:hAnsi="Times New Roman" w:cs="Times New Roman"/>
          <w:color w:val="000000" w:themeColor="text1"/>
          <w:sz w:val="24"/>
          <w:szCs w:val="24"/>
        </w:rPr>
        <w:t>Zdravi grad Poreč svojim programima za zaštitu zdravlja, posebice mentalnog zdravlja, prerastao je u ekspertni centar za psihosocijalno zdravlje obitelji Hrvatske mreže zdravih gradova, a  2016./2017. stekao je status ekspertnog centra Istarske županije (IŽ) za edukacije i vođenje županijskog projekta </w:t>
      </w:r>
      <w:r w:rsidRPr="00323D4A">
        <w:rPr>
          <w:rFonts w:ascii="Times New Roman" w:eastAsia="Calibri" w:hAnsi="Times New Roman" w:cs="Times New Roman"/>
          <w:i/>
          <w:iCs/>
          <w:color w:val="000000" w:themeColor="text1"/>
          <w:sz w:val="24"/>
          <w:szCs w:val="24"/>
        </w:rPr>
        <w:t>Unapređenje rada savjetovališta  Istre</w:t>
      </w:r>
      <w:r w:rsidRPr="00323D4A">
        <w:rPr>
          <w:rFonts w:ascii="Times New Roman" w:eastAsia="Calibri" w:hAnsi="Times New Roman" w:cs="Times New Roman"/>
          <w:color w:val="000000" w:themeColor="text1"/>
          <w:sz w:val="24"/>
          <w:szCs w:val="24"/>
        </w:rPr>
        <w:t xml:space="preserve"> u okviru županijskog prioriteta za zdravlje – zaštita mentalnog zdravlja djece, mladih i obitelji. Zdravi grad Poreč je,  temeljem 30 godina iskustva u razvoju lokalnog  psihološkog savjetovališta kao snažnog psihosocijalnog nad standarda Poreča i specifičnog centra za zaštitu mentalnog zdravlja RH uvjete,  dobio vrlo zahtjevnu ulogu vođenja projekta razvoja pojedinačnih lokalnih savjetovališta Istre. Ujedno to je prvi takav pilot projekt regionalne zaštite mentalnog zdravlja u RH umrežavanjem punktova za mentalno zdravlje u gradovima Istre te njihovo međusobno povezivanje i povezivanje s centrima zaštite mentalnog zdravlja u sustavima RH. Cilj je projekta svih ovih godina osnažiti i standardizirati rad funkcionalnih psiholoških savjetovališta Istre po uzoru na porečko te učiniti uslugu psihološke pomoći i podrške dostupnijom svim stanovnicima Istre u najvećem izazovu za zdravlje 21. stoljeća –  zaštiti mentalnog zdravlja. Projektom je osigurano osnaživanje i edukacija istarskog kadra za psihološke intervencije u lokalnim savjetovalištima te individualna savjetovanja i mentoriranje svakog lokaliteta prema potrebi.</w:t>
      </w:r>
    </w:p>
    <w:p w14:paraId="048043BB"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bookmarkStart w:id="186" w:name="_Hlk164719230"/>
      <w:r w:rsidRPr="00323D4A">
        <w:rPr>
          <w:rFonts w:ascii="Times New Roman" w:eastAsia="Calibri" w:hAnsi="Times New Roman" w:cs="Times New Roman"/>
          <w:color w:val="000000" w:themeColor="text1"/>
          <w:sz w:val="24"/>
          <w:szCs w:val="24"/>
        </w:rPr>
        <w:t xml:space="preserve">Tijekom 2024. godine projekt predviđa u pokazateljima rezultata realizaciju </w:t>
      </w:r>
      <w:bookmarkEnd w:id="186"/>
      <w:r w:rsidRPr="00323D4A">
        <w:rPr>
          <w:rFonts w:ascii="Times New Roman" w:eastAsia="Calibri" w:hAnsi="Times New Roman" w:cs="Times New Roman"/>
          <w:color w:val="000000" w:themeColor="text1"/>
          <w:sz w:val="24"/>
          <w:szCs w:val="24"/>
        </w:rPr>
        <w:t>3 edukacije za kadrove savjetovališta, isto tako 3 sastanka s timovima lokaliteta te 8 individualnih konzultacija/savjetovanja.</w:t>
      </w:r>
    </w:p>
    <w:p w14:paraId="47B31D12"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b/>
          <w:color w:val="000000" w:themeColor="text1"/>
          <w:sz w:val="24"/>
          <w:szCs w:val="24"/>
          <w:lang w:eastAsia="hr-HR"/>
        </w:rPr>
        <w:t>Osnaživanje timova Nastavnog zavoda za hitnu medicinu Istarske županije (NZHMIŽ)</w:t>
      </w:r>
    </w:p>
    <w:p w14:paraId="3D6F27F6" w14:textId="77777777" w:rsidR="00323D4A" w:rsidRPr="00323D4A" w:rsidRDefault="00323D4A" w:rsidP="00323D4A">
      <w:pPr>
        <w:spacing w:after="0" w:line="240" w:lineRule="auto"/>
        <w:jc w:val="both"/>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lastRenderedPageBreak/>
        <w:t xml:space="preserve">Zdravi grad Poreč postao je nositeljem IŽ projekta usmjerenog osnaživanju kadrova u zdravstvu Zavoda za hitnu medicinu. Covid kriza je u prvi plan stavila stres pomagačkih struka koje čitav niz godina nisu stavljene u fokus te im nije posvećena primjerena pažnja. </w:t>
      </w:r>
      <w:r w:rsidRPr="00323D4A">
        <w:rPr>
          <w:rFonts w:ascii="Times New Roman" w:eastAsia="Times New Roman" w:hAnsi="Times New Roman" w:cs="Times New Roman"/>
          <w:bCs/>
          <w:color w:val="000000" w:themeColor="text1"/>
          <w:sz w:val="24"/>
          <w:szCs w:val="24"/>
          <w:lang w:eastAsia="hr-HR"/>
        </w:rPr>
        <w:t>U suradnji sa Istarskom županijom u 2022. godini je inicirana suradnja na projektu osnaživanja kadrova u zdravstvu koji su posebno izloženi stresu na poslu, krizama i potencijalnom sagorijevanju na poslu. Isto u sklopu Plana za zdravlje i socijalno blagostanje Istarske županije za razdoblje 2022.-2025. godine te prioriteta u Planu naziva - zaštita mentalnog zdravlja. Aktivnosti će tijekom 2024. godine sadržavati grupne oblike rada radioničkog tipa s voditeljima ispostava NZHMIŽ – hmp i saniteta, djelatnicima prijavno dojavne jedinice te individualnu psihosocijalnu podršku usmjerenu onim djelatnicima koji se nađu u životnim i/ili radnim okolnostima koje utječu na radnu funkcionalnost na ovom zahtjevnom poslu</w:t>
      </w:r>
      <w:bookmarkStart w:id="187" w:name="_Hlk117762852"/>
      <w:r w:rsidRPr="00323D4A">
        <w:rPr>
          <w:rFonts w:ascii="Times New Roman" w:eastAsia="Times New Roman" w:hAnsi="Times New Roman" w:cs="Times New Roman"/>
          <w:bCs/>
          <w:color w:val="000000" w:themeColor="text1"/>
          <w:sz w:val="24"/>
          <w:szCs w:val="24"/>
          <w:lang w:eastAsia="hr-HR"/>
        </w:rPr>
        <w:t>. Sredstva za realizaciju programa i svih popratnih troškova realizacije istog  u potpunosti osiguravaju Istarska županija i NZHMIŽ.</w:t>
      </w:r>
    </w:p>
    <w:p w14:paraId="6C5CDBD6"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bookmarkStart w:id="188" w:name="_Hlk164719647"/>
      <w:bookmarkEnd w:id="187"/>
      <w:r w:rsidRPr="00323D4A">
        <w:rPr>
          <w:rFonts w:ascii="Times New Roman" w:eastAsia="Calibri" w:hAnsi="Times New Roman" w:cs="Times New Roman"/>
          <w:color w:val="000000" w:themeColor="text1"/>
          <w:sz w:val="24"/>
          <w:szCs w:val="24"/>
        </w:rPr>
        <w:t xml:space="preserve">Tijekom 2024. godine projekt predviđa u pokazateljima rezultata </w:t>
      </w:r>
      <w:bookmarkEnd w:id="188"/>
      <w:r w:rsidRPr="00323D4A">
        <w:rPr>
          <w:rFonts w:ascii="Times New Roman" w:eastAsia="Calibri" w:hAnsi="Times New Roman" w:cs="Times New Roman"/>
          <w:color w:val="000000" w:themeColor="text1"/>
          <w:sz w:val="24"/>
          <w:szCs w:val="24"/>
        </w:rPr>
        <w:t xml:space="preserve">realizaciju koja će uključivati 20 korisnika/zaposlenika u grupnom programu podrške te 6 korisnika individualne podrške, potom 10 grupnih susreta podrške te do 20 individualnih savjetovanja pojedinih članova tima. </w:t>
      </w:r>
    </w:p>
    <w:p w14:paraId="416A87EB"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b/>
          <w:bCs/>
          <w:color w:val="000000" w:themeColor="text1"/>
          <w:sz w:val="24"/>
          <w:szCs w:val="24"/>
        </w:rPr>
        <w:t>Program – ekologija i zdravlje (alergeno bilje, životinje, zdravlje i dr.</w:t>
      </w:r>
      <w:r w:rsidRPr="00323D4A">
        <w:rPr>
          <w:rFonts w:ascii="Times New Roman" w:eastAsia="Calibri" w:hAnsi="Times New Roman" w:cs="Times New Roman"/>
          <w:b/>
          <w:bCs/>
          <w:i/>
          <w:iCs/>
          <w:color w:val="000000" w:themeColor="text1"/>
          <w:sz w:val="24"/>
          <w:szCs w:val="24"/>
        </w:rPr>
        <w:t xml:space="preserve"> - </w:t>
      </w:r>
      <w:r w:rsidRPr="00323D4A">
        <w:rPr>
          <w:rFonts w:ascii="Times New Roman" w:eastAsia="Calibri" w:hAnsi="Times New Roman" w:cs="Times New Roman"/>
          <w:color w:val="000000" w:themeColor="text1"/>
          <w:sz w:val="24"/>
          <w:szCs w:val="24"/>
        </w:rPr>
        <w:t>prateći spoznaje europskih i svjetskih studija utjecaja na zdravlje u akademskoj zajednici postoje mnogobrojni dokazi da je zdravlje stanovnika jedne zajednice, a i ukupna kvaliteta života u zajednici, u najširem smislu, uvjetovano različitim čimbenicima. Zdravlje populacije ovisi o brojnim čimbenicima koji su i izvan sustava zdravstva , a nazivamo ih skupno društvenim čimbenicima zdravlja. Među ostalim je dokazano da zdravlje ljudi ovisi o ukupnoj uređenosti urbanog prostora te suživotu prostora, ljudi i živog svijeta na istom prostoru  (suživot ljudi i životinja, zaštita divljih i domaćih životinja koje dolaze u kontakt sa ljudima, suživot s prirodom, kontrola alergenih i invazivnih biljnih vrsta u lokalnom okruženju, čuvanje zelenih zona, razvijanje rekreativnih zona, univerzalni dizajn i prilagođenost prostora ljudima, pametna gradnja i sl.). Odgovornost ključnih ljudi u zajednici i stručnjaka te svijest svakog građanina za brigu o okolišu, vlastitim kućnim ljubimcima, čistoći javnih prostora uopće (otpad, izmet pasa i mačaka…), za čuvanje vlastitih okućnica, selektivno zbrinjavanje otpada na „zelenim otocima“ ili u obiteljskim domaćinstvima , osmišljavanje staza zdravlja i drugih rekreativnih sadržaja, čuvanje zelenih zona u gradovima, skrb o projektiranju urbanog prostora i čuvanje zelenog priobalnog pojasa čine put ka zdravlju zajednice i okruženja u cijelosti. Programima i projektima iz sfere ekologija i zdravlje, Zdravi grad Poreč ostvaruje svoj cilj povezivanja struke, građana i ključnih ljudi zajednice u cilju edukacije, senzibilizacije građana i kolektivnog podizanja svijesti o međuovisnosti prostora i zdravlja ljudi.</w:t>
      </w:r>
    </w:p>
    <w:p w14:paraId="2EED20DB"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Za ove programe Zdravom gradu Poreč se ne odvajaju financijska sredstva te ne postoji proračunska stavka u financijskom Planu ustanove za koordiniranje programa iz oblasti Ekologija i zdravlje nego se imenovani programi iz projektnog ureda upravljaju i vode za Grad Poreč-Parenzo u cilju optimalnog korištenja stručnih resursa zajednice i gradskih ustanova.  </w:t>
      </w:r>
    </w:p>
    <w:p w14:paraId="5A124D45"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Tijekom 2024. godine projekt predviđa u pokazateljima rezultata organizaciju :</w:t>
      </w:r>
    </w:p>
    <w:p w14:paraId="0B2B367F"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-skupa Zdravo urbano planiranje  ili stručnog skupa na drugu temu sa 5 do 7 predavača te do 50 sudionika skupa</w:t>
      </w:r>
    </w:p>
    <w:p w14:paraId="13D6653B"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-suradnju s Veterinarskom bolnicom Poreč na projektima Kontrola i suzbijanje populacije galebova, Kontrola kontaminiranosti tla izmetom pasa, Zdrav suživot ljudi i životinja;</w:t>
      </w:r>
    </w:p>
    <w:p w14:paraId="22F639AA"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-suradnja s CIV-om pri Institutu za poljoprivredu i turizam u cilju kontrole invazivnih biljnih vrsta;</w:t>
      </w:r>
    </w:p>
    <w:p w14:paraId="5B0EEF32"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-edukacija djece, mladih i odraslih  iz oblasti zaštite i kulture čuvanja kućnih ljubimaca i </w:t>
      </w:r>
    </w:p>
    <w:p w14:paraId="66FB3318"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 prostora na kojemu borave s ljudima u cilju suzbijanja zoonoza,</w:t>
      </w:r>
    </w:p>
    <w:p w14:paraId="4DE40911"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-podrška osmišljavanju ideja i uređivanju eko šuma, edukativnih eko staza , rekreativnih staza </w:t>
      </w:r>
    </w:p>
    <w:p w14:paraId="403CB9DA"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 zdravlja na području Poreča.</w:t>
      </w:r>
    </w:p>
    <w:p w14:paraId="74B2B084" w14:textId="77777777" w:rsidR="00323D4A" w:rsidRPr="00323D4A" w:rsidRDefault="00323D4A" w:rsidP="00323D4A">
      <w:pPr>
        <w:spacing w:after="0" w:line="240" w:lineRule="auto"/>
        <w:rPr>
          <w:rFonts w:ascii="Times New Roman" w:eastAsia="Calibri" w:hAnsi="Times New Roman" w:cs="Times New Roman"/>
          <w:b/>
          <w:bCs/>
          <w:i/>
          <w:iCs/>
          <w:color w:val="000000" w:themeColor="text1"/>
          <w:sz w:val="24"/>
          <w:szCs w:val="24"/>
          <w:lang w:val="it-IT"/>
        </w:rPr>
      </w:pPr>
      <w:r w:rsidRPr="00323D4A">
        <w:rPr>
          <w:rFonts w:ascii="Times New Roman" w:eastAsia="Calibri" w:hAnsi="Times New Roman" w:cs="Times New Roman"/>
          <w:b/>
          <w:bCs/>
          <w:i/>
          <w:iCs/>
          <w:color w:val="000000" w:themeColor="text1"/>
          <w:sz w:val="24"/>
          <w:szCs w:val="24"/>
        </w:rPr>
        <w:t>Hoditi i zdravi biti –</w:t>
      </w:r>
      <w:r w:rsidRPr="00323D4A">
        <w:rPr>
          <w:rFonts w:ascii="Times New Roman" w:eastAsia="Calibri" w:hAnsi="Times New Roman" w:cs="Times New Roman"/>
          <w:b/>
          <w:bCs/>
          <w:i/>
          <w:iCs/>
          <w:color w:val="000000" w:themeColor="text1"/>
          <w:sz w:val="24"/>
          <w:szCs w:val="24"/>
          <w:lang w:val="it-IT"/>
        </w:rPr>
        <w:t xml:space="preserve"> La salute viene camminando</w:t>
      </w:r>
    </w:p>
    <w:p w14:paraId="062AAD5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Calibri" w:hAnsi="Times New Roman" w:cs="Times New Roman"/>
          <w:color w:val="000000" w:themeColor="text1"/>
          <w:sz w:val="24"/>
          <w:szCs w:val="24"/>
        </w:rPr>
        <w:t xml:space="preserve">Zdravi grad  koordinira za Poreč javnozdravstvenu manifestaciju Hoditi i zdravi biti koje je nositelj ZZJZ IŽ. U 2024. godini se planira održati  manifestaciju </w:t>
      </w:r>
      <w:r w:rsidRPr="00323D4A">
        <w:rPr>
          <w:rFonts w:ascii="Times New Roman" w:eastAsia="Calibri" w:hAnsi="Times New Roman" w:cs="Times New Roman"/>
          <w:i/>
          <w:iCs/>
          <w:color w:val="000000" w:themeColor="text1"/>
          <w:sz w:val="24"/>
          <w:szCs w:val="24"/>
        </w:rPr>
        <w:t xml:space="preserve">Hoditi i zdravi biti </w:t>
      </w:r>
      <w:r w:rsidRPr="00323D4A">
        <w:rPr>
          <w:rFonts w:ascii="Times New Roman" w:eastAsia="Calibri" w:hAnsi="Times New Roman" w:cs="Times New Roman"/>
          <w:color w:val="000000" w:themeColor="text1"/>
          <w:sz w:val="24"/>
          <w:szCs w:val="24"/>
        </w:rPr>
        <w:t xml:space="preserve">u suradnji sa ZZJZ IŽ, a </w:t>
      </w:r>
      <w:r w:rsidRPr="00323D4A">
        <w:rPr>
          <w:rFonts w:ascii="Times New Roman" w:eastAsia="Calibri" w:hAnsi="Times New Roman" w:cs="Times New Roman"/>
          <w:color w:val="000000" w:themeColor="text1"/>
          <w:sz w:val="24"/>
          <w:szCs w:val="24"/>
        </w:rPr>
        <w:lastRenderedPageBreak/>
        <w:t>uključit će se građani svih dobnih skupina na centralnoj manifestaciji te djeca vrtića i svih porečkih škola u tjednu manifestacije.  U aktivnosti se očekivalo  sudjelovanje okvirno do 2000 osoba svih dobnih skupina.</w:t>
      </w:r>
      <w:bookmarkStart w:id="189" w:name="_Hlk164721383"/>
      <w:r w:rsidRPr="00323D4A">
        <w:rPr>
          <w:rFonts w:ascii="Times New Roman" w:eastAsia="Calibri" w:hAnsi="Times New Roman" w:cs="Times New Roman"/>
          <w:color w:val="000000" w:themeColor="text1"/>
          <w:sz w:val="24"/>
          <w:szCs w:val="24"/>
        </w:rPr>
        <w:t xml:space="preserve"> </w:t>
      </w:r>
      <w:bookmarkStart w:id="190" w:name="_Hlk194154104"/>
      <w:bookmarkEnd w:id="189"/>
    </w:p>
    <w:bookmarkEnd w:id="190"/>
    <w:p w14:paraId="2E49BAE7"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b/>
          <w:bCs/>
          <w:i/>
          <w:iCs/>
          <w:color w:val="000000" w:themeColor="text1"/>
          <w:sz w:val="24"/>
          <w:szCs w:val="24"/>
        </w:rPr>
        <w:t xml:space="preserve">Programske aktivnosti Centra Zdravi grad - </w:t>
      </w:r>
      <w:r w:rsidRPr="00323D4A">
        <w:rPr>
          <w:rFonts w:ascii="Times New Roman" w:eastAsia="Calibri" w:hAnsi="Times New Roman" w:cs="Times New Roman"/>
          <w:color w:val="000000" w:themeColor="text1"/>
          <w:sz w:val="24"/>
          <w:szCs w:val="24"/>
        </w:rPr>
        <w:t xml:space="preserve">Projektni ured i svi njegovi djelatnici osiguravaju razvoj pojedinačnih i specifičnih programskih aktivnosti prema procjeni  prioriteta za zdravlje u zajednici te u Istarskoj županiji, prateći Nacionalne strategije RH i potrebe građana na nacionalnoj razini, europske i svjetske trendove i spoznaje, te smjernice upravljanja za zdravlje Svjetske zdravstvene organizacije (SZO). Zdravlje je danas najčešće razmatrana društveno humanistička ali i ekonomska vrijednosna kategorija o kojoj raspravljaju ekonomski stručnjaci jer je svako liječenje skupo i neizvjesno, a prevencija bolesti najisplativiji i najbolji put za svakog čovjeka/zajednicu/državu. U konačnici, samo zdravi i radno sposobni ljudi mogu osiguravati gospodarski razvoj zajednice. U realizaciji programskih aktivnosti stručni tim ustanove realizira suradnju s vanjskim edukatorima, supervizorima i vanjskim stručnim suradnicima na projektima/programima, u cilju podizanja kvalitete rada (slijedeći zakonsku regulativu relevantnu za rad ustanove te propise strukovnih komora), poštivanja principa cjeloživotnog učenja u pomagačkim strukama te kontinuirano formira stručne multidisciplinarne  timove. </w:t>
      </w:r>
    </w:p>
    <w:p w14:paraId="5D93FBE5"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Sredstva u ovom dijelu programa namijenjena su programskim troškovima realizacije svakog pojedinog programa ustanove (izdaci za vanjske suradnike-intelektualne usluge, materijalni troškovi za realizaciju programa, usluge tiskanja, materijali za informiranje i promidžbu, edukacije djelatnika i suradnika, troškovi telefona, pošte,  te ostali programski, materijalni te tekući i/ili investicijski troškovi).</w:t>
      </w:r>
    </w:p>
    <w:p w14:paraId="11336114" w14:textId="77777777" w:rsidR="00323D4A" w:rsidRPr="00323D4A" w:rsidRDefault="00323D4A" w:rsidP="00323D4A">
      <w:pPr>
        <w:spacing w:after="0" w:line="240" w:lineRule="auto"/>
        <w:jc w:val="both"/>
        <w:rPr>
          <w:rFonts w:ascii="Times New Roman" w:eastAsia="Times New Roman" w:hAnsi="Times New Roman" w:cs="Times New Roman"/>
          <w:b/>
          <w:bCs/>
          <w:i/>
          <w:iCs/>
          <w:color w:val="000000" w:themeColor="text1"/>
          <w:sz w:val="24"/>
          <w:szCs w:val="24"/>
          <w:lang w:eastAsia="hr-HR"/>
        </w:rPr>
      </w:pPr>
    </w:p>
    <w:p w14:paraId="7B1FEA6B" w14:textId="77777777" w:rsidR="00323D4A" w:rsidRPr="00323D4A" w:rsidRDefault="00323D4A" w:rsidP="00323D4A">
      <w:pPr>
        <w:spacing w:after="0" w:line="240" w:lineRule="auto"/>
        <w:jc w:val="both"/>
        <w:rPr>
          <w:rFonts w:ascii="Times New Roman" w:eastAsia="Times New Roman" w:hAnsi="Times New Roman" w:cs="Times New Roman"/>
          <w:b/>
          <w:bCs/>
          <w:i/>
          <w:color w:val="000000" w:themeColor="text1"/>
          <w:sz w:val="24"/>
          <w:szCs w:val="24"/>
          <w:lang w:eastAsia="hr-HR"/>
        </w:rPr>
      </w:pPr>
      <w:r w:rsidRPr="00323D4A">
        <w:rPr>
          <w:rFonts w:ascii="Times New Roman" w:eastAsia="Times New Roman" w:hAnsi="Times New Roman" w:cs="Times New Roman"/>
          <w:b/>
          <w:bCs/>
          <w:i/>
          <w:color w:val="000000" w:themeColor="text1"/>
          <w:sz w:val="24"/>
          <w:szCs w:val="24"/>
          <w:lang w:eastAsia="hr-HR"/>
        </w:rPr>
        <w:t>Program Savjetovalište i psiho-socijalno zdravstvena skrb</w:t>
      </w:r>
    </w:p>
    <w:p w14:paraId="127106E1" w14:textId="77777777" w:rsidR="00323D4A" w:rsidRPr="00323D4A" w:rsidRDefault="00323D4A" w:rsidP="00323D4A">
      <w:pPr>
        <w:spacing w:after="0" w:line="240" w:lineRule="auto"/>
        <w:jc w:val="both"/>
        <w:rPr>
          <w:rFonts w:ascii="Times New Roman" w:eastAsia="Calibri" w:hAnsi="Times New Roman" w:cs="Times New Roman"/>
          <w:b/>
          <w:bCs/>
          <w:iCs/>
          <w:color w:val="000000" w:themeColor="text1"/>
          <w:sz w:val="24"/>
          <w:szCs w:val="24"/>
        </w:rPr>
      </w:pPr>
      <w:r w:rsidRPr="00323D4A">
        <w:rPr>
          <w:rFonts w:ascii="Times New Roman" w:eastAsia="Calibri" w:hAnsi="Times New Roman" w:cs="Times New Roman"/>
          <w:b/>
          <w:bCs/>
          <w:iCs/>
          <w:color w:val="000000" w:themeColor="text1"/>
          <w:sz w:val="24"/>
          <w:szCs w:val="24"/>
        </w:rPr>
        <w:t>Savjetovalište za djecu, mlade i obitelj</w:t>
      </w:r>
    </w:p>
    <w:p w14:paraId="1521B0E5"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Programom psihološkog savjetovališta za djecu, mlade i čitave obitelji osigurava se pomaganje savjetovanjem, psihoterapijom te pružanjem psihosocijalne podrške u okviru gradskog psihološkog Savjetovališta za djecu, mlade i obitelj. Lokalno savjetovalište ima karakter centra prevencije usmjerene osnaživanju ljudskog resursa u zajednici uopće te pružanju podrške pojedincima i obiteljima na ranoj razini rizika. U savjetovalište se uključuju i ranjive skupine građana (osobe u riziku za osobne i/ili obiteljske teškoće, bolesne, starije, osobe s invaliditetom …i sl.). Porečko savjetovalište je prvo takvo lokalno gradsko savjetovalište u RH usmjereno prihvatu svih stanovnika sa različitom etiologijom (uzrokom) problema te je i nakon 30 godina postojanja specifično u RH. Mentalno zdravlje (i bolesti) predstavljaju najveći izazov 21. stoljeća prema pokazateljima SZO, a isti su pokazatelji i za RH. Depresija će biti najučestalija dijagnoza 21. stoljeća, te će do 2030., prema procjenama SZO, preteći i kardiovaskularne bolesti. Već danas Hrvatski zavod za javno zdravstvo evidentira da su najviše propisivani lijekovi u RH antidepresivi te da oko 25% ukupnog bolničkog pobola otpada na oboljele od mentalnih bolesti. Oko 50% mentalne patologije se počinje razvijati do 14 godine života, a 75% do 25 godine života. Baš zato su lokalna savjetovališta sa zaposlenim profesionalcima nadstandard za zaštitu mentalnog zdravlja stanovnika zajednice te dostupna pojedincima i obiteljima u mjestu stanovanja. Danas se zna, da rizici i tempo života traže zaštitu ljudi  na „kućnom pragu“ odnosno što bliže mjestu života i rada. Savjetovališta odgovaraju na suvremene zahtjeve života i rada ljudi, na nove rizične čimbenike te tako osiguravaju zaštitu pojedinaca, obitelji i zajednice u cijelosti. Programski segmenti porečkog savjetovalište su: savjetovalište za djecu, mlade, odrasle, strije i obitelji sa emocionalnim, ponašajnim teškoćama, problemima adaptacije i/ili u odnosima i drugim teškoćama; programi osnaživanja mladih parova u pripremi za porođaj i roditeljstvo, pružanje podrške roditeljima u svladavanju odgojnih strategija, rad s rizičnim skupinama mladih i odraslih, pružanje podrške bolesnim osobama i/ili članovima obitelji, osobama s invaliditetom, osiguravanje podrške kod gubitaka tijekom procesa žalovanja te provođenje kriznih intervencija u zajednici ( nagle smrti, oružane pljačke i dr.). U savjetovalištima se savjetovanjem i/ili psihoterapijom osigurava podrška svim pojedincima i obiteljima u poteškoćama i raznim razvojnim krizama. Poznato je da i veoma zdrave, inače dobro prilagođene osobe ili obitelji, u stresnoj situaciji mogu postati neuspješne i zatrebati pomoć </w:t>
      </w:r>
      <w:r w:rsidRPr="00323D4A">
        <w:rPr>
          <w:rFonts w:ascii="Times New Roman" w:eastAsia="Calibri" w:hAnsi="Times New Roman" w:cs="Times New Roman"/>
          <w:color w:val="000000" w:themeColor="text1"/>
          <w:sz w:val="24"/>
          <w:szCs w:val="24"/>
        </w:rPr>
        <w:lastRenderedPageBreak/>
        <w:t xml:space="preserve">i podršku. Bolesti, tragedije, psihološke traume, invaliditet, loša socio ekonomska situacija, gubitak ili promjena posla, teški razvodi braka i mnogi drugi čimbenici osobnog rasta i razvoja mogu pojedinca i čitavu obitelj učiniti potpuno nefunkcionalnom. Mogućnost da se u okviru lokalne zajednice osiguraju uvjeti za direktni kontakt stručnjaka za zaštitu mentalnog zdravlja s  građanima radi unapređenja njihova osjećaja osobne kompetentnosti te radne i životne funkcionalnosti predstavlja nad standard brige za zdravlje i dugoročni ulog u razvoj i napredak zajednice. </w:t>
      </w:r>
    </w:p>
    <w:p w14:paraId="488BFBC9"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Praćenje pokazatelja SZO ali i HZZJ kao i naših lokalnih podataka iz Savjetovališta ukazuju na to da mentalne teškoće najčešće imaju osobe dobi 20 do 59 godina, dakle radno aktivno stanovništvo. Pomoć u porečkom Savjetovalištu pruža se svim dobnim skupinama, a najučestalije stanovnicima odrasle dobi (27-50 godina). U pandemiji se počeo značajno povećavati broj djece i mladih sa simptomima anksioznosti i depresije. Navedeno nameće obvezu osiguravanja podrške ljudskom potencijalu zajednice u cilju unapređenja zdravlja i povećanja osobne/obiteljske funkcionalnosti, a u konačnici u cilju nesmetanog razvoja zajednice.  </w:t>
      </w:r>
    </w:p>
    <w:p w14:paraId="3D472982"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Tijekom 2024. godine projekt predviđa u pokazateljima rezultata uključivanje i prihvat u savjetovalištu okvirno 1800 osoba oba spola i svih dobnih skupina u direktnom i indirektnom savjetovanju te 8500  usluga savjetovanja i psihosocijalne podrške.</w:t>
      </w:r>
    </w:p>
    <w:p w14:paraId="6E1031BF" w14:textId="77777777" w:rsidR="00323D4A" w:rsidRPr="00323D4A" w:rsidRDefault="00323D4A" w:rsidP="00323D4A">
      <w:pPr>
        <w:spacing w:after="0" w:line="240" w:lineRule="auto"/>
        <w:jc w:val="both"/>
        <w:rPr>
          <w:rFonts w:ascii="Times New Roman" w:eastAsia="Calibri" w:hAnsi="Times New Roman" w:cs="Times New Roman"/>
          <w:b/>
          <w:bCs/>
          <w:color w:val="000000" w:themeColor="text1"/>
          <w:sz w:val="24"/>
          <w:szCs w:val="24"/>
        </w:rPr>
      </w:pPr>
      <w:r w:rsidRPr="00323D4A">
        <w:rPr>
          <w:rFonts w:ascii="Times New Roman" w:eastAsia="Calibri" w:hAnsi="Times New Roman" w:cs="Times New Roman"/>
          <w:b/>
          <w:bCs/>
          <w:color w:val="000000" w:themeColor="text1"/>
          <w:sz w:val="24"/>
          <w:szCs w:val="24"/>
        </w:rPr>
        <w:t>Logopedske usluge</w:t>
      </w:r>
    </w:p>
    <w:p w14:paraId="7E515E33"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U programu ustanove planirane su  i u 2024. usluge logopeda za djecu koja imaju uredan psihomotorni razvoj uz utvrđene </w:t>
      </w:r>
      <w:bookmarkStart w:id="191" w:name="_Hlk54007659"/>
      <w:r w:rsidRPr="00323D4A">
        <w:rPr>
          <w:rFonts w:ascii="Times New Roman" w:eastAsia="Calibri" w:hAnsi="Times New Roman" w:cs="Times New Roman"/>
          <w:color w:val="000000" w:themeColor="text1"/>
          <w:sz w:val="24"/>
          <w:szCs w:val="24"/>
        </w:rPr>
        <w:t>govorno-jezične teškoće</w:t>
      </w:r>
      <w:bookmarkEnd w:id="191"/>
      <w:r w:rsidRPr="00323D4A">
        <w:rPr>
          <w:rFonts w:ascii="Times New Roman" w:eastAsia="Calibri" w:hAnsi="Times New Roman" w:cs="Times New Roman"/>
          <w:color w:val="000000" w:themeColor="text1"/>
          <w:sz w:val="24"/>
          <w:szCs w:val="24"/>
        </w:rPr>
        <w:t xml:space="preserve">. Suradnja se ostvaruje s Centrom za rehabilitaciju Veruda iz Pule te po potrebi s drugim logopedima. Logopedi će raditi kontinuirano tjedno prema rasporedu sačinjenom u ustanovi. Prema kriterijima prednost imaju djeca predškolskog uzrasta jer predškolske ustanove Poreča nemaju logopeda, odnosno djeca ranog osnovnoškolskog uzrasta za porečke škole bez logopeda. Cilj je korigiranjem govornih teškoća pred polazak u školu prevenirati rani školski neuspjeh. Logopedskim tretmanima se potiče  govor i govorno jezično izražavanje te korekcije govorno jezičnog razvoja. Usluga obuhvaća tretmane s djecom te savjetovanje roditelja, inicirana je 2016. godine i kontinuirano se odvija do danas.  </w:t>
      </w:r>
    </w:p>
    <w:p w14:paraId="1297C770"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bookmarkStart w:id="192" w:name="_Hlk164722495"/>
      <w:r w:rsidRPr="00323D4A">
        <w:rPr>
          <w:rFonts w:ascii="Times New Roman" w:eastAsia="Calibri" w:hAnsi="Times New Roman" w:cs="Times New Roman"/>
          <w:color w:val="000000" w:themeColor="text1"/>
          <w:sz w:val="24"/>
          <w:szCs w:val="24"/>
        </w:rPr>
        <w:t xml:space="preserve">Tijekom 2024. godine projekt predviđa u pokazateljima rezultata </w:t>
      </w:r>
      <w:bookmarkEnd w:id="192"/>
      <w:r w:rsidRPr="00323D4A">
        <w:rPr>
          <w:rFonts w:ascii="Times New Roman" w:eastAsia="Calibri" w:hAnsi="Times New Roman" w:cs="Times New Roman"/>
          <w:color w:val="000000" w:themeColor="text1"/>
          <w:sz w:val="24"/>
          <w:szCs w:val="24"/>
        </w:rPr>
        <w:t xml:space="preserve">prihvaćanje u tretman 80 djece, savjetovanje 90 njihovih roditelja i pružanje 460 logopedskih usluga. </w:t>
      </w:r>
    </w:p>
    <w:p w14:paraId="63CABF5E" w14:textId="77777777" w:rsidR="00323D4A" w:rsidRPr="00323D4A" w:rsidRDefault="00323D4A" w:rsidP="00323D4A">
      <w:pPr>
        <w:spacing w:after="0" w:line="240" w:lineRule="auto"/>
        <w:jc w:val="both"/>
        <w:rPr>
          <w:rFonts w:ascii="Times New Roman" w:eastAsia="Calibri" w:hAnsi="Times New Roman" w:cs="Times New Roman"/>
          <w:b/>
          <w:bCs/>
          <w:iCs/>
          <w:color w:val="000000" w:themeColor="text1"/>
          <w:sz w:val="24"/>
          <w:szCs w:val="24"/>
        </w:rPr>
      </w:pPr>
      <w:r w:rsidRPr="00323D4A">
        <w:rPr>
          <w:rFonts w:ascii="Times New Roman" w:eastAsia="Calibri" w:hAnsi="Times New Roman" w:cs="Times New Roman"/>
          <w:color w:val="000000" w:themeColor="text1"/>
          <w:sz w:val="24"/>
          <w:szCs w:val="24"/>
        </w:rPr>
        <w:t xml:space="preserve"> S</w:t>
      </w:r>
      <w:r w:rsidRPr="00323D4A">
        <w:rPr>
          <w:rFonts w:ascii="Times New Roman" w:eastAsia="Calibri" w:hAnsi="Times New Roman" w:cs="Times New Roman"/>
          <w:b/>
          <w:bCs/>
          <w:iCs/>
          <w:color w:val="000000" w:themeColor="text1"/>
          <w:sz w:val="24"/>
          <w:szCs w:val="24"/>
        </w:rPr>
        <w:t>avjetovalište za prehranu-nutricionističko savjetovalište</w:t>
      </w:r>
    </w:p>
    <w:p w14:paraId="741C7560" w14:textId="77777777" w:rsidR="00323D4A" w:rsidRPr="00323D4A" w:rsidRDefault="00323D4A" w:rsidP="00323D4A">
      <w:pPr>
        <w:spacing w:after="0" w:line="240" w:lineRule="auto"/>
        <w:jc w:val="both"/>
        <w:rPr>
          <w:rFonts w:ascii="Times New Roman" w:eastAsia="Calibri" w:hAnsi="Times New Roman" w:cs="Times New Roman"/>
          <w:iCs/>
          <w:color w:val="000000" w:themeColor="text1"/>
          <w:sz w:val="24"/>
          <w:szCs w:val="24"/>
        </w:rPr>
      </w:pPr>
      <w:r w:rsidRPr="00323D4A">
        <w:rPr>
          <w:rFonts w:ascii="Times New Roman" w:eastAsia="Calibri" w:hAnsi="Times New Roman" w:cs="Times New Roman"/>
          <w:iCs/>
          <w:color w:val="000000" w:themeColor="text1"/>
          <w:sz w:val="24"/>
          <w:szCs w:val="24"/>
        </w:rPr>
        <w:t xml:space="preserve">U suradnji Zdravog grada Poreč-Parenzo, Grada Poreča-Parenzo i Zavoda za javno zdravstvo Istarske županije (ZZJZ IŽ) u prostorima Zdravog grada Poreč je tijekom 2019. godine uspostavljena usluga savjetovališta za prehranu odnosno nutricionističkog savjetovališta. U okviru svoje djelatnosti ZZJZ IŽ je zainteresiranim lokalitetima Istre ponudio uslugu besplatnog savjetovanja građana od strane nutricionista, a koju uslugu sufinancira JLS . Nutricionističko savjetovalište je usmjereno stanovnicima Poreča i Poreštine, besplatno je za sve korisnike jer financiranje osigurava Grad Poreč-Parenzo u direktnom ugovornom odnosu sa ZZJZ IŽ. Nutricionisti Zavoda rade i pružaju uslugu građanima u prostorima Zdravog grada sa klijentima koji su unaprijed dogovorili termin. Na svim lokalitetima Istre pa tako i u Poreču ugovorena su dva radna dana mjesečno,  10 mjeseci u godini, u poslijepodnevnim satima od 12 do 20 sati u unaprijed dogovorenom danu. </w:t>
      </w:r>
    </w:p>
    <w:p w14:paraId="02CFEA3A" w14:textId="77777777" w:rsidR="00323D4A" w:rsidRPr="00323D4A" w:rsidRDefault="00323D4A" w:rsidP="00323D4A">
      <w:pPr>
        <w:spacing w:after="0" w:line="240" w:lineRule="auto"/>
        <w:jc w:val="both"/>
        <w:rPr>
          <w:rFonts w:ascii="Times New Roman" w:eastAsia="Calibri" w:hAnsi="Times New Roman" w:cs="Times New Roman"/>
          <w:b/>
          <w:bCs/>
          <w:color w:val="000000" w:themeColor="text1"/>
          <w:sz w:val="24"/>
          <w:szCs w:val="24"/>
        </w:rPr>
      </w:pPr>
      <w:r w:rsidRPr="00323D4A">
        <w:rPr>
          <w:rFonts w:ascii="Times New Roman" w:eastAsia="Calibri" w:hAnsi="Times New Roman" w:cs="Times New Roman"/>
          <w:color w:val="000000" w:themeColor="text1"/>
          <w:sz w:val="24"/>
          <w:szCs w:val="24"/>
        </w:rPr>
        <w:t>Tijekom 2024. godine projekt predviđa u pokazateljima rezultata predviđa 20 dolazaka nutricionista tijekom godina, 80 korisnika i 150 savjetodavnih usluga.</w:t>
      </w:r>
    </w:p>
    <w:p w14:paraId="7D595A67" w14:textId="77777777" w:rsidR="00323D4A" w:rsidRPr="00323D4A" w:rsidRDefault="00323D4A" w:rsidP="00323D4A">
      <w:pPr>
        <w:spacing w:after="0" w:line="240" w:lineRule="auto"/>
        <w:jc w:val="both"/>
        <w:rPr>
          <w:rFonts w:ascii="Times New Roman" w:eastAsia="Calibri" w:hAnsi="Times New Roman" w:cs="Times New Roman"/>
          <w:b/>
          <w:bCs/>
          <w:i/>
          <w:color w:val="000000" w:themeColor="text1"/>
          <w:sz w:val="24"/>
          <w:szCs w:val="24"/>
        </w:rPr>
      </w:pPr>
      <w:r w:rsidRPr="00323D4A">
        <w:rPr>
          <w:rFonts w:ascii="Times New Roman" w:eastAsia="Calibri" w:hAnsi="Times New Roman" w:cs="Times New Roman"/>
          <w:b/>
          <w:bCs/>
          <w:i/>
          <w:color w:val="000000" w:themeColor="text1"/>
          <w:sz w:val="24"/>
          <w:szCs w:val="24"/>
        </w:rPr>
        <w:t xml:space="preserve">Programi prevencije  </w:t>
      </w:r>
    </w:p>
    <w:p w14:paraId="67EE2F7B" w14:textId="77777777" w:rsidR="00323D4A" w:rsidRPr="00323D4A" w:rsidRDefault="00323D4A" w:rsidP="00323D4A">
      <w:pPr>
        <w:spacing w:after="0" w:line="240" w:lineRule="auto"/>
        <w:jc w:val="both"/>
        <w:rPr>
          <w:rFonts w:ascii="Times New Roman" w:eastAsia="Calibri" w:hAnsi="Times New Roman" w:cs="Times New Roman"/>
          <w:b/>
          <w:bCs/>
          <w:color w:val="000000" w:themeColor="text1"/>
          <w:sz w:val="24"/>
          <w:szCs w:val="24"/>
        </w:rPr>
      </w:pPr>
      <w:r w:rsidRPr="00323D4A">
        <w:rPr>
          <w:rFonts w:ascii="Times New Roman" w:eastAsia="Calibri" w:hAnsi="Times New Roman" w:cs="Times New Roman"/>
          <w:b/>
          <w:bCs/>
          <w:color w:val="000000" w:themeColor="text1"/>
          <w:sz w:val="24"/>
          <w:szCs w:val="24"/>
        </w:rPr>
        <w:t>Program „Zajedno protiv ovisnosti“</w:t>
      </w:r>
    </w:p>
    <w:p w14:paraId="37A08196"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Sveobuhvatni program prevencije ovisnosti i rizičnih ponašanja djece i mladih za Grad Poreč-Parenzo naziva "Zajedno protiv ovisnosti" specifičan je na razini čitave države, a u Poreču se kontinuirano provodi od 2000. godine. Ovim programom porečki stručnjaci i Grad Poreč-Parenzo su partnerski intenzivirali sustavnu skrb za djecu i mlade u području suzbijanja rizika za njihov nesmetan rast i razvoj realizacijom lokalnih preventivnih programa od kojih većina ima karakter generacijskih programa. Cilj realizacije preventivnih programa u zajednici je djelovanje na rizike rasta i razvoja mladih , specifičnih baš za zajednicu u kojoj se realizira, te osnaživanje faktora zaštite zajednice u </w:t>
      </w:r>
      <w:r w:rsidRPr="00323D4A">
        <w:rPr>
          <w:rFonts w:ascii="Times New Roman" w:eastAsia="Calibri" w:hAnsi="Times New Roman" w:cs="Times New Roman"/>
          <w:color w:val="000000" w:themeColor="text1"/>
          <w:sz w:val="24"/>
          <w:szCs w:val="24"/>
        </w:rPr>
        <w:lastRenderedPageBreak/>
        <w:t xml:space="preserve">odnosu na mlade naraštaje Poreča. Oko ovog programa su okupljeni predstavnici svih relevantnih institucija Grada Poreča koje skrbe o djeci i mladima na različite načine (vrtići, škole, Zdravi grad, Centar za socijalnu skrb Poreč, Istarski domovi zdravlja–Ispostava Poreč, policija, civilni sektor i dr.). Osnovna zadaća u okviru ovog programa je utvrđivanje smjernica za izradu i operacionalizaciju lokalnog Programa “Zajedno protiv ovisnosti“ te njegova realizacija na razini lokalne zajednice. Program se u praksi provodi kroz odgojno obrazovne institucije, aktivnosti i programe Zdravog grada i zajednicu, gradeći socijalnu mrežu podrške koju čine gradske udruge, institucije i društva, a osigurava zaštitne čimbenike zajednice za rast i razvoj djece i mladih Poreča. </w:t>
      </w:r>
    </w:p>
    <w:p w14:paraId="239833A8"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Najučinkovitiji  su generacijski obuhvati (rad s velikim grupama, čitavim generacijama , razrednim odjelima). </w:t>
      </w:r>
    </w:p>
    <w:p w14:paraId="2102778B"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Porečki autorski sveobuhvatni preventivni program „Zajedno protiv ovisnosti“ se sastoji od sljedećih programskih cjelina: </w:t>
      </w:r>
      <w:bookmarkStart w:id="193" w:name="_Hlk86061576"/>
    </w:p>
    <w:bookmarkEnd w:id="193"/>
    <w:p w14:paraId="76B0DC38"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edukacija djece i mladih usmjerena njihovu zdravom rastu i razvoju,</w:t>
      </w:r>
    </w:p>
    <w:p w14:paraId="79FD508B"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poučavanje važnih odraslih u okruženju djece i mladih (roditelja, odgajatelja, učitelja, voditelja udruga, trenera ) koji pružaju podršku njihovu rastu putem generacijskog obuhvata (edukacije i radionice u školi), edukacije za roditelje, odgajatelje i nastavnike i dr.,</w:t>
      </w:r>
    </w:p>
    <w:p w14:paraId="0607DC9C"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educiranje gradskih stručnjaka koji u zajednici realiziraju psiho socijalne programe te stvaranje lokalnog resursa profesionalaca u cilju učinkovitosti, ekonomičnosti i održivosti lokalnih programa za zdravlje,</w:t>
      </w:r>
    </w:p>
    <w:p w14:paraId="76A706BD"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podrška programskim planovima za mlade i skrbi o mladima u zajednici,</w:t>
      </w:r>
    </w:p>
    <w:p w14:paraId="00BA781A"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provođenje preventivnih i socijalnih akcija (univerzalna prevencija), savjetovališna podrška i programi za djecu u riziku (selektivna intervencija) i druge preventivne i humanitarne aktivnosti u zajednici,</w:t>
      </w:r>
    </w:p>
    <w:p w14:paraId="0C9E1F3E"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-provođenje istraživanja potreba i rizičnih čimbenika za rast i razvoj djece i mladih.</w:t>
      </w:r>
    </w:p>
    <w:p w14:paraId="29213DEE"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Program sadrži niz konkretnih aktivnosti usmjerenih unapređenju zdravlja krajnjih korisnika (djeca, mladi, roditelji, učitelji, odgajatelji) koje su detaljno opisane i u posjedu ustanove. Ovdje ističemo samo najveće generacijske programske cjeline iz Programa „Zajedno protiv ovisnosti“ usmjerene djeci i mladima te važnim odraslima:</w:t>
      </w:r>
    </w:p>
    <w:p w14:paraId="7B519F79"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i/>
          <w:iCs/>
          <w:color w:val="000000" w:themeColor="text1"/>
          <w:sz w:val="24"/>
          <w:szCs w:val="24"/>
        </w:rPr>
        <w:t xml:space="preserve">Programi socioemocionalnog učenja </w:t>
      </w:r>
      <w:r w:rsidRPr="00323D4A">
        <w:rPr>
          <w:rFonts w:ascii="Times New Roman" w:eastAsia="Calibri" w:hAnsi="Times New Roman" w:cs="Times New Roman"/>
          <w:color w:val="000000" w:themeColor="text1"/>
          <w:sz w:val="24"/>
          <w:szCs w:val="24"/>
        </w:rPr>
        <w:t xml:space="preserve">za predškolce </w:t>
      </w:r>
      <w:r w:rsidRPr="00323D4A">
        <w:rPr>
          <w:rFonts w:ascii="Times New Roman" w:eastAsia="Calibri" w:hAnsi="Times New Roman" w:cs="Times New Roman"/>
          <w:i/>
          <w:iCs/>
          <w:color w:val="000000" w:themeColor="text1"/>
          <w:sz w:val="24"/>
          <w:szCs w:val="24"/>
        </w:rPr>
        <w:t>(RARA)</w:t>
      </w:r>
      <w:r w:rsidRPr="00323D4A">
        <w:rPr>
          <w:rFonts w:ascii="Times New Roman" w:eastAsia="Calibri" w:hAnsi="Times New Roman" w:cs="Times New Roman"/>
          <w:color w:val="000000" w:themeColor="text1"/>
          <w:sz w:val="24"/>
          <w:szCs w:val="24"/>
        </w:rPr>
        <w:t xml:space="preserve"> i osnovnoškolce</w:t>
      </w:r>
      <w:r w:rsidRPr="00323D4A">
        <w:rPr>
          <w:rFonts w:ascii="Times New Roman" w:eastAsia="Calibri" w:hAnsi="Times New Roman" w:cs="Times New Roman"/>
          <w:i/>
          <w:iCs/>
          <w:color w:val="000000" w:themeColor="text1"/>
          <w:sz w:val="24"/>
          <w:szCs w:val="24"/>
        </w:rPr>
        <w:t xml:space="preserve"> (PATHS) </w:t>
      </w:r>
      <w:r w:rsidRPr="00323D4A">
        <w:rPr>
          <w:rFonts w:ascii="Times New Roman" w:eastAsia="Calibri" w:hAnsi="Times New Roman" w:cs="Times New Roman"/>
          <w:color w:val="000000" w:themeColor="text1"/>
          <w:sz w:val="24"/>
          <w:szCs w:val="24"/>
        </w:rPr>
        <w:t>usmjerenih usvajanju socijalnih i komunikacijskih vještina za kontrolu i usmjeravanje emocija, izbor komunikacije koja doprinosi nenasilnom rješavanju sukoba, samokontroli i usmjeravanju emocija;</w:t>
      </w:r>
    </w:p>
    <w:p w14:paraId="055FDC82"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i/>
          <w:iCs/>
          <w:color w:val="000000" w:themeColor="text1"/>
          <w:sz w:val="24"/>
          <w:szCs w:val="24"/>
        </w:rPr>
        <w:t>Rasplesani razredi –</w:t>
      </w:r>
      <w:r w:rsidRPr="00323D4A">
        <w:rPr>
          <w:rFonts w:ascii="Times New Roman" w:eastAsia="Calibri" w:hAnsi="Times New Roman" w:cs="Times New Roman"/>
          <w:color w:val="000000" w:themeColor="text1"/>
          <w:sz w:val="24"/>
          <w:szCs w:val="24"/>
        </w:rPr>
        <w:t xml:space="preserve"> osnaživanje djece kroz ples (porečki autorski preventivni projekt, generacijski obuhvat i edukacija 7. i 8. u plesnim vještinama kao zdravog izbora za život i neformalnog načina učenja za prevladavanje socijalnih barijera, unapređenje komunikacijskih i socijalnih vještina, jačanje samopouzdanja i dr.);</w:t>
      </w:r>
    </w:p>
    <w:p w14:paraId="499B268A"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i/>
          <w:iCs/>
          <w:color w:val="000000" w:themeColor="text1"/>
          <w:sz w:val="24"/>
          <w:szCs w:val="24"/>
        </w:rPr>
        <w:t>Rasplesani vrtići i Rasplesani umirovljenici</w:t>
      </w:r>
      <w:r w:rsidRPr="00323D4A">
        <w:rPr>
          <w:rFonts w:ascii="Times New Roman" w:eastAsia="Calibri" w:hAnsi="Times New Roman" w:cs="Times New Roman"/>
          <w:color w:val="000000" w:themeColor="text1"/>
          <w:sz w:val="24"/>
          <w:szCs w:val="24"/>
        </w:rPr>
        <w:t xml:space="preserve"> u gradu koji pleše – započeti 2020. te prekinuti zbog pandemije. </w:t>
      </w:r>
    </w:p>
    <w:p w14:paraId="602268A1"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i/>
          <w:iCs/>
          <w:color w:val="000000" w:themeColor="text1"/>
          <w:sz w:val="24"/>
          <w:szCs w:val="24"/>
        </w:rPr>
        <w:t>Muzikoterapija</w:t>
      </w:r>
      <w:r w:rsidRPr="00323D4A">
        <w:rPr>
          <w:rFonts w:ascii="Times New Roman" w:eastAsia="Calibri" w:hAnsi="Times New Roman" w:cs="Times New Roman"/>
          <w:color w:val="000000" w:themeColor="text1"/>
          <w:sz w:val="24"/>
          <w:szCs w:val="24"/>
        </w:rPr>
        <w:t xml:space="preserve"> –program radioničkog tipa usmjeren radu s učenicima osnovnih i srednjih škola u cilju kanaliziranja emocija i ponašanja za „teške“ razrede. Usmjeren jačanju grupne povezanosti, pozitivnoj  afirmaciji pojedinaca i čitavih razreda, učenje kontrole i usmjeravanja emocija kroz glazbu kao medij koji je mladima razvojno dobno blizak.. ;</w:t>
      </w:r>
    </w:p>
    <w:p w14:paraId="2314C2EE"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i/>
          <w:iCs/>
          <w:color w:val="000000" w:themeColor="text1"/>
          <w:sz w:val="24"/>
          <w:szCs w:val="24"/>
        </w:rPr>
        <w:t>Ja u ogledalu-</w:t>
      </w:r>
      <w:r w:rsidRPr="00323D4A">
        <w:rPr>
          <w:rFonts w:ascii="Times New Roman" w:eastAsia="Calibri" w:hAnsi="Times New Roman" w:cs="Times New Roman"/>
          <w:color w:val="000000" w:themeColor="text1"/>
          <w:sz w:val="24"/>
          <w:szCs w:val="24"/>
        </w:rPr>
        <w:t xml:space="preserve"> radionice usmjerene prevenciji poremećaja hranjenja za srednjoškolce; </w:t>
      </w:r>
    </w:p>
    <w:p w14:paraId="6E86E126"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i/>
          <w:iCs/>
          <w:color w:val="000000" w:themeColor="text1"/>
          <w:sz w:val="24"/>
          <w:szCs w:val="24"/>
        </w:rPr>
        <w:t xml:space="preserve">Naš izbor je zdrav život </w:t>
      </w:r>
      <w:r w:rsidRPr="00323D4A">
        <w:rPr>
          <w:rFonts w:ascii="Times New Roman" w:eastAsia="Calibri" w:hAnsi="Times New Roman" w:cs="Times New Roman"/>
          <w:color w:val="000000" w:themeColor="text1"/>
          <w:sz w:val="24"/>
          <w:szCs w:val="24"/>
        </w:rPr>
        <w:t xml:space="preserve">(prevencija ovisnosti o drogama, alkoholu, kocki, elektroničke ovisnosti, prevencija nasilja u maloljetničkim vezama te program Mjeseca borbe protiv ovisnosti). </w:t>
      </w:r>
    </w:p>
    <w:p w14:paraId="477873F4"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lang w:eastAsia="hr-HR"/>
        </w:rPr>
      </w:pPr>
      <w:r w:rsidRPr="00323D4A">
        <w:rPr>
          <w:rFonts w:ascii="Times New Roman" w:eastAsia="Calibri" w:hAnsi="Times New Roman" w:cs="Times New Roman"/>
          <w:i/>
          <w:iCs/>
          <w:color w:val="000000" w:themeColor="text1"/>
          <w:sz w:val="24"/>
          <w:szCs w:val="24"/>
          <w:lang w:eastAsia="hr-HR"/>
        </w:rPr>
        <w:t xml:space="preserve">Tko zapravo pobjeđuje?- </w:t>
      </w:r>
      <w:r w:rsidRPr="00323D4A">
        <w:rPr>
          <w:rFonts w:ascii="Times New Roman" w:eastAsia="Calibri" w:hAnsi="Times New Roman" w:cs="Times New Roman"/>
          <w:color w:val="000000" w:themeColor="text1"/>
          <w:sz w:val="24"/>
          <w:szCs w:val="24"/>
          <w:lang w:eastAsia="hr-HR"/>
        </w:rPr>
        <w:t xml:space="preserve">strukturirani program prevencije kockanja i klađenja za porečke srednjoškolce koji će izvoditi u srednjim školama za 2. razrede u radioničkom tipu rada, </w:t>
      </w:r>
      <w:r w:rsidRPr="00323D4A">
        <w:rPr>
          <w:rFonts w:ascii="Times New Roman" w:eastAsia="Calibri" w:hAnsi="Times New Roman" w:cs="Times New Roman"/>
          <w:i/>
          <w:iCs/>
          <w:color w:val="000000" w:themeColor="text1"/>
          <w:sz w:val="24"/>
          <w:szCs w:val="24"/>
          <w:lang w:eastAsia="hr-HR"/>
        </w:rPr>
        <w:t xml:space="preserve">Program Mladi – znanjem za zdravlje - </w:t>
      </w:r>
      <w:r w:rsidRPr="00323D4A">
        <w:rPr>
          <w:rFonts w:ascii="Times New Roman" w:eastAsia="Calibri" w:hAnsi="Times New Roman" w:cs="Times New Roman"/>
          <w:color w:val="000000" w:themeColor="text1"/>
          <w:sz w:val="24"/>
          <w:szCs w:val="24"/>
          <w:lang w:eastAsia="hr-HR"/>
        </w:rPr>
        <w:t xml:space="preserve">predavanja i radionice usmjereni specifičnim interesima mladih tijekom odrastanja (ovisnosti, međuodnosi spolova, nenasilne veze mladih, samopouzdanje, odgovornosti u odrastanju i dr. ) </w:t>
      </w:r>
    </w:p>
    <w:p w14:paraId="730528EF"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lastRenderedPageBreak/>
        <w:t>Program usmjeren edukaciji djece i važnih odraslih – roditelja, odgajatelja, učitelja; realizaciji npr. javnozdravstvenih akcija - Hoditi i zdravi biti za djecu/mlade/odrasle i dr. ).</w:t>
      </w:r>
    </w:p>
    <w:p w14:paraId="28005C1A" w14:textId="77777777" w:rsidR="00323D4A" w:rsidRPr="00323D4A" w:rsidRDefault="00323D4A" w:rsidP="00323D4A">
      <w:pPr>
        <w:spacing w:after="0" w:line="240" w:lineRule="auto"/>
        <w:jc w:val="both"/>
        <w:rPr>
          <w:rFonts w:ascii="Times New Roman" w:eastAsia="Calibri" w:hAnsi="Times New Roman" w:cs="Times New Roman"/>
          <w:b/>
          <w:bCs/>
          <w:color w:val="000000" w:themeColor="text1"/>
          <w:sz w:val="24"/>
          <w:szCs w:val="24"/>
        </w:rPr>
      </w:pPr>
      <w:r w:rsidRPr="00323D4A">
        <w:rPr>
          <w:rFonts w:ascii="Times New Roman" w:eastAsia="Calibri" w:hAnsi="Times New Roman" w:cs="Times New Roman"/>
          <w:color w:val="000000" w:themeColor="text1"/>
          <w:sz w:val="24"/>
          <w:szCs w:val="24"/>
        </w:rPr>
        <w:t>Tijekom 2024. godine projekt predviđa u pokazateljima rezultata obuhvatiti 2500-3000 korisnika edukacija/radionica i drugih aktivnosti..</w:t>
      </w:r>
    </w:p>
    <w:p w14:paraId="30DA0DEA" w14:textId="77777777" w:rsidR="00323D4A" w:rsidRPr="00323D4A" w:rsidRDefault="00323D4A" w:rsidP="00323D4A">
      <w:pPr>
        <w:spacing w:after="0" w:line="240" w:lineRule="auto"/>
        <w:jc w:val="both"/>
        <w:rPr>
          <w:rFonts w:ascii="Times New Roman" w:eastAsia="Calibri" w:hAnsi="Times New Roman" w:cs="Times New Roman"/>
          <w:b/>
          <w:bCs/>
          <w:i/>
          <w:color w:val="000000" w:themeColor="text1"/>
          <w:sz w:val="24"/>
          <w:szCs w:val="24"/>
        </w:rPr>
      </w:pPr>
      <w:r w:rsidRPr="00323D4A">
        <w:rPr>
          <w:rFonts w:ascii="Times New Roman" w:eastAsia="Calibri" w:hAnsi="Times New Roman" w:cs="Times New Roman"/>
          <w:b/>
          <w:bCs/>
          <w:i/>
          <w:color w:val="000000" w:themeColor="text1"/>
          <w:sz w:val="24"/>
          <w:szCs w:val="24"/>
        </w:rPr>
        <w:t>Programi vanbolničkog liječenje ovisnosti</w:t>
      </w:r>
    </w:p>
    <w:p w14:paraId="385493E3" w14:textId="77777777" w:rsidR="00323D4A" w:rsidRPr="00323D4A" w:rsidRDefault="00323D4A" w:rsidP="00323D4A">
      <w:pPr>
        <w:spacing w:after="0" w:line="240" w:lineRule="auto"/>
        <w:jc w:val="both"/>
        <w:rPr>
          <w:rFonts w:ascii="Times New Roman" w:eastAsia="Calibri" w:hAnsi="Times New Roman" w:cs="Times New Roman"/>
          <w:b/>
          <w:bCs/>
          <w:color w:val="000000" w:themeColor="text1"/>
          <w:sz w:val="24"/>
          <w:szCs w:val="24"/>
        </w:rPr>
      </w:pPr>
      <w:r w:rsidRPr="00323D4A">
        <w:rPr>
          <w:rFonts w:ascii="Times New Roman" w:eastAsia="Calibri" w:hAnsi="Times New Roman" w:cs="Times New Roman"/>
          <w:b/>
          <w:bCs/>
          <w:color w:val="000000" w:themeColor="text1"/>
          <w:sz w:val="24"/>
          <w:szCs w:val="24"/>
        </w:rPr>
        <w:t>Program vanbolničkog liječenje ovisnosti o drogama</w:t>
      </w:r>
    </w:p>
    <w:p w14:paraId="1FBA490D"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U programu vanbolničkog liječenja ovisnosti Grada Poreča realizira se program usmjeren suzbijanju (prevenciji) bolesti ovisnosti i liječenju ovisnika o drogama u izvanbolničkom tretmanu u lokalnoj zajednici za područje Poreča, poreštine i sjeverozapadne Istre. Program se organizacijski realizira kroz savjetovalište Zdravog grada, a operativno u suradnji savjetovališta Zdravog grada (psihosocijalna pomoć) i projektnih partnera (Istarski domovi zdravlja-Ispostava Poreč, Zavod za javno zdravstvo Istarske županije–Služba za mentalno zdravlje, Centri u RH i dr .). Cilj rada s ovisnicima je prihvat i rehabilitacija te destigmatizacija problema ovisnosti radi zaštite mladih u okruženju. U procesu liječenja ovisnika koristi se pristup Nacionalne strategije te kombinira medicinski pristup i savjetovanje / psihoterapijski tretman ovisnika i članova obitelji. Program osigurava dostupnost iznimno ranjivoj skupini (ovisnici o drogama i eksperimentatori), što je temeljni princip humanosti u radu s ovom populacijom bolesnika i prvi uvjet za kontrolu i suzbijanje ovisnosti u okruženju zajednice. Učinkovitost rada se procjenjuje individualno (psihološkim instrumentarijem, zdravstvenim pokazateljima, procjenom smanjenja rizika u odnosu na zaštitu po svim segmentima života svakog korisnika) te epidemiološkim praćenjem pokazatelja za ovisnike u tretmanu na razini grada i šire. Program je lokalno mjesto pomoći i podrške kojim se prihvaćaju ovisnici, eksperimentatori i članovi njihovih obitelji. Promjene zakonodavstva RH, točnije Zakona o zdravstvenoj zaštiti, posljednjih godina na različite načine otežavaju organizaciju rada s ovisnicima u hrvatskim uvjetima. No usprkos navedenom porečki program nastavlja sa radom te osigurava prihvat, liječenje, podršku i resocijalizaciju ovisnika u neposrednom okruženju zajednice već gotovo 30 godina, što je najviši standard zaštite kojeg zajednica i profesionalci ovoj ranjivoj skupini mogu osigurati. U okviru programa će se i  nadalje osiguravati podrška ovisnicima u neposrednom okruženju kako bi bila dostupna i učinkovita jer se radi o jednoj od najranjivijih skupina pojedinaca/obitelji te dalekosežnim posljedicama za zajednicu u uvjetima kada ovisnosti izmiču kontroli. </w:t>
      </w:r>
    </w:p>
    <w:p w14:paraId="48914C8B" w14:textId="77777777" w:rsidR="00323D4A" w:rsidRPr="00323D4A" w:rsidRDefault="00323D4A" w:rsidP="00323D4A">
      <w:pPr>
        <w:spacing w:after="0" w:line="240" w:lineRule="auto"/>
        <w:jc w:val="both"/>
        <w:rPr>
          <w:rFonts w:ascii="Times New Roman" w:eastAsia="Calibri" w:hAnsi="Times New Roman" w:cs="Times New Roman"/>
          <w:b/>
          <w:bCs/>
          <w:color w:val="000000" w:themeColor="text1"/>
          <w:sz w:val="24"/>
          <w:szCs w:val="24"/>
        </w:rPr>
      </w:pPr>
      <w:r w:rsidRPr="00323D4A">
        <w:rPr>
          <w:rFonts w:ascii="Times New Roman" w:eastAsia="Calibri" w:hAnsi="Times New Roman" w:cs="Times New Roman"/>
          <w:b/>
          <w:bCs/>
          <w:color w:val="000000" w:themeColor="text1"/>
          <w:sz w:val="24"/>
          <w:szCs w:val="24"/>
        </w:rPr>
        <w:t>Terapijska zajednica za liječenje ovisnika o alkoholu</w:t>
      </w:r>
    </w:p>
    <w:p w14:paraId="09323BA7"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Alkoholizam je najčešća ovisnost u svijetu i jedan je od najvećih javno zdravstvenih problema današnjice, posebno u zapadnom svijetu. Ovisnost o alkoholu je bolest koju je potrebno  liječiti kao i svaku drugu kroničnu bolest. Liječenje ove bolesti ovisnosti izrazito je teško i kompleksno jer bolest pogađa čitavu obitelj, a dodatnu otežavajuću okolnost čine kulturološki utjecaji te tolerancija društva u odnosu na pijenje. Porečki program liječenja u van bolničkim uvjetima baziran je na individualnoj, obiteljskoj i grupnoj psihoterapiji u okviru metode rada - Terapijske zajednice - za liječenje ovisnika o alkoholu pri Zdravom gradu. Cilj rada s ovisnicima o alkoholu i obiteljima je što veći obuhvat liječenje ovisnika o alkoholu te njihova resocijalizacija kao i podrška čitavoj obitelji ovisnika, posebice djeci.  Glavna karakteristika liječenja u Terapijskoj zajednici je grupni oblik rada s ovisnicima i podržavajućim članovima obitelji uz stručne voditelje u kojima se ovisnici i članovi obitelji educiraju i osnažuju za odgovorne i zdravije životne izbore te apstinenciju. Terapijska zajednica, kao metoda izvanbolničkog, grupnog oblika rada maksimalno koristi terapijski potencijal bolesnika i  obitelji.  Aktivna uloga u programu svakom korisniku programa tj. ovisniku u procesu liječenje iznimno koristi u promjeni ponašanja i doprinosi funkcionalnosti obitelji. Nerijetko se ostvaruje suradnja i sa poslodavcima ovisnika, a prednost vanbolničkog liječenja je što se odvija uz rad i u neposrednom okruženju života i rada. Ovaj program je jedan od jedinstvenih lokalnih programa u RH, te ga je izuzetno važno dalje razvijati kao rijedak pozitivan primjer sustavnog i kontinuiranog liječenja ovisnika o alkoholu u lokalnoj zajednici u vanbolničkom tretmanu.</w:t>
      </w:r>
    </w:p>
    <w:p w14:paraId="67273043"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Realizacija i prihvat će se odvijati kroz rad u manjim grupama zbog pandemije. Zbog epidemiološke situacije koja nameće što manje grupe  te reduciranih sredstava koja onemogućavaju uključivanje </w:t>
      </w:r>
      <w:r w:rsidRPr="00323D4A">
        <w:rPr>
          <w:rFonts w:ascii="Times New Roman" w:eastAsia="Calibri" w:hAnsi="Times New Roman" w:cs="Times New Roman"/>
          <w:color w:val="000000" w:themeColor="text1"/>
          <w:sz w:val="24"/>
          <w:szCs w:val="24"/>
        </w:rPr>
        <w:lastRenderedPageBreak/>
        <w:t>potrebnih stručnjaka može se očekivati pogoršanje u zajednici te nemogućnost ustanove da osigura vanbolničko liječenje svim osobama koje se jave u tretman.</w:t>
      </w:r>
    </w:p>
    <w:p w14:paraId="657355D3"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Tijekom 2024. godine ukupno programi prihvata ovisnika o alkoholu, drogi i kocki predviđaju prihvat 330 osoba, ovisnika i članova obitelji, u proces savjetovanja te pružanje 540 usluga savjetovanja pojedinaca i obitelji.</w:t>
      </w:r>
    </w:p>
    <w:p w14:paraId="14B0778A" w14:textId="77777777" w:rsidR="00323D4A" w:rsidRPr="00323D4A" w:rsidRDefault="00323D4A" w:rsidP="00323D4A">
      <w:pPr>
        <w:spacing w:after="0" w:line="240" w:lineRule="auto"/>
        <w:jc w:val="both"/>
        <w:rPr>
          <w:rFonts w:ascii="Times New Roman" w:eastAsia="Calibri" w:hAnsi="Times New Roman" w:cs="Times New Roman"/>
          <w:b/>
          <w:i/>
          <w:iCs/>
          <w:color w:val="000000" w:themeColor="text1"/>
          <w:sz w:val="24"/>
          <w:szCs w:val="24"/>
        </w:rPr>
      </w:pPr>
      <w:r w:rsidRPr="00323D4A">
        <w:rPr>
          <w:rFonts w:ascii="Times New Roman" w:eastAsia="Calibri" w:hAnsi="Times New Roman" w:cs="Times New Roman"/>
          <w:b/>
          <w:i/>
          <w:iCs/>
          <w:color w:val="000000" w:themeColor="text1"/>
          <w:sz w:val="24"/>
          <w:szCs w:val="24"/>
        </w:rPr>
        <w:t>Program Prevencija i tretmani poremećaja vezanih uz prehranu</w:t>
      </w:r>
    </w:p>
    <w:p w14:paraId="50E6B496"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Poremećaji prehrane kompleksni su i utječu na čitav niz rizika za organske bolesti i psihološke teškoće. Danas se u stručnim krugovima govori o epidemiji debljine, a pokazatelji incidencije pretilosti kod djece i odraslih uslijed pandemije je poražavajuća. Hrvati su jedni od najdebljih te posljednjih godina u epidemiji debljine sustižu najdeblje nacije što je iznimno loš pokazatelj ukupnog zdravlja populacije. Sve je više i pretile djece. Uz životno podneblje kojemu je karakteristična mediteranska prehrana kao jedna od dokazanih najzdravijih prehrana ti su podaci još lošiji u ukupnom promatranom kontekstu. </w:t>
      </w:r>
    </w:p>
    <w:p w14:paraId="3DAAB4F6"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Danas se zna da je čak 75% prekomjernog jedenja izazvano neugodnim emocijama i drugim emocionalnim stanjima, te da hrana često biva način suočavanja s problemima. Stoga se među mladima identificiraju i drugi poremećaji hranjenja (anoreksija, bulimija..). Pretilost je iznimno značajan rizik za zdravlja i vezuje uz sebe niz psiholoških i zdravstvenih teškoća. Poremećaji prehrane se također mogu intenzivirati te biti učestaliji u populaciji uslijed raznih stresova. U vrijeme pandemije COVID 19 značajno je poraslo emocionalno jedenje djece, mladih i odraslih ali i broj mladih koji se javljaju zbog ozbiljnih poremećaja hranjenja. Prekomjerno jedenje dovodi do prekomjerne tjelesne težine, prekomjerne uhranjenosti ili pretilosti što je jedan od ozbiljnih rizika za kardiovaskularne bolesti i incidente, ali i bolesti lokomotornog sustava. Osobe s prekomjernom težinom imaju loše prehrambene navike i sjedilački način života. Pandemija je pogoršala stanje jer je učinila da fizička distanca i kretanje budu svedeni na minimum. </w:t>
      </w:r>
    </w:p>
    <w:p w14:paraId="58ED0C5F"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Ovaj program se realizira u više segmenata od kojih su dva ključna:</w:t>
      </w:r>
    </w:p>
    <w:p w14:paraId="19006B89"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-stručno vođeni program redukcije tjelesne težine i usvajanja zdravih navika hranjenja;</w:t>
      </w:r>
    </w:p>
    <w:p w14:paraId="402A2423"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-tretman osoba s poremećajima hranjenja i obitelji.</w:t>
      </w:r>
    </w:p>
    <w:p w14:paraId="2BB9237D"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Program za stručno kontroliranu redukciju tjelesne težine u multidisciplinarnom timu stručnjaka baziran je na radioničkom tipu rada.  Cilj stručno vođenih radionica u ovom programu je da polaznici mijenjaju svoje ponašanje i prehrambene navike, da prepoznaju i razumiju „emocionalno jedenje“ te da uvedu redovitu fizičku aktivnost. Program u centar pažnje stavlja emocionalno prejedanje i modifikaciju ponašanja čitavih obitelji vezanu uz hranjenje. Program je specifičan jer ne zagovara isključivo medicinski model redukcije tjelesne težine nego se radi o psihološko medicinskom pristupu korisnicima koji je usmjeren suzbijanju emocionalnog jedenja i modifikaciji loših životnih navika hranjenja. Osnovni program se realizira u grupnom radu, putem 20 radionica i naknadnom podrškom putem grupe za samoodržavanje. Grupa za samoodržavanje prerasta u vid psihoterapijske grupne podrške, </w:t>
      </w:r>
      <w:r w:rsidRPr="00323D4A">
        <w:rPr>
          <w:rFonts w:ascii="Times New Roman" w:eastAsia="Calibri" w:hAnsi="Times New Roman" w:cs="Times New Roman"/>
          <w:i/>
          <w:iCs/>
          <w:color w:val="000000" w:themeColor="text1"/>
          <w:sz w:val="24"/>
          <w:szCs w:val="24"/>
        </w:rPr>
        <w:t> </w:t>
      </w:r>
      <w:r w:rsidRPr="00323D4A">
        <w:rPr>
          <w:rFonts w:ascii="Times New Roman" w:eastAsia="Calibri" w:hAnsi="Times New Roman" w:cs="Times New Roman"/>
          <w:color w:val="000000" w:themeColor="text1"/>
          <w:sz w:val="24"/>
          <w:szCs w:val="24"/>
        </w:rPr>
        <w:t xml:space="preserve">nastoji dugoročno prekinuti krug emocionalnog prejedanja te djelovati na dugoročnu internaliziranu  promjenu ponašanja i životnih navika osoba koje su inicijalno došle s prekomjernom tjelesnom težinom. Posljedično, programom se djeluje na promjenu ponašanja i životnog stila osobe s prekomjernom tjelesnom težinom uključene u program i čitavih obitelji. Posebnu vrijednost predstavlja činjenica što obitelj utječe zdravim načinom hranjenja na formiranje zdravih navika kod djece koja su u obitelji s problemom pretilosti također izložena prekomjernoj tjelesnoj težini i pretilosti. Ovaj program specifičan je na području Istre i RH, jer se realizira u multidisciplinarnom timu stručnjaka (psiholog, liječnik, nutricionist, kineziolog), te sagledava problem prekomjerne težine kompleksno vodeći računa o različitim čimbenicima koji su u osnovi prekomjerne tjelesne težine. Program je posebno razrađen u segmentu za djecu, odrasle i za starije korisnike, jer razvojni procesi i metabolički procesi u raznim dobnim periodima determiniraju drugačiji pristup skidanju prekomjernih kilograma. </w:t>
      </w:r>
    </w:p>
    <w:p w14:paraId="789344E7"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Grupni rad s osobama prekomjerne težine pokazuje se izrazito efikasnim  zbog grupne dinamike i grupne podrške, no po potrebi i procjeni stručnjaka provodi se i individualni rad s korisnicima. Opisani </w:t>
      </w:r>
      <w:r w:rsidRPr="00323D4A">
        <w:rPr>
          <w:rFonts w:ascii="Times New Roman" w:eastAsia="Calibri" w:hAnsi="Times New Roman" w:cs="Times New Roman"/>
          <w:color w:val="000000" w:themeColor="text1"/>
          <w:sz w:val="24"/>
          <w:szCs w:val="24"/>
        </w:rPr>
        <w:lastRenderedPageBreak/>
        <w:t xml:space="preserve">program se realizira u skladu s Nacionalnom strategijom, županijskim  i lokalnim prioritetima za zdravlje. </w:t>
      </w:r>
    </w:p>
    <w:p w14:paraId="44C75199"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bookmarkStart w:id="194" w:name="_Hlk164725342"/>
      <w:r w:rsidRPr="00323D4A">
        <w:rPr>
          <w:rFonts w:ascii="Times New Roman" w:eastAsia="Calibri" w:hAnsi="Times New Roman" w:cs="Times New Roman"/>
          <w:color w:val="000000" w:themeColor="text1"/>
          <w:sz w:val="24"/>
          <w:szCs w:val="24"/>
        </w:rPr>
        <w:t xml:space="preserve">Tijekom 2024. godine rezultati su planirani na način da se u program uključi 70 korisnika i pruži 190 psihosocijalnih usluga podrške u grupnom te po potrebi individualnom radu. </w:t>
      </w:r>
    </w:p>
    <w:bookmarkEnd w:id="194"/>
    <w:p w14:paraId="2D9221D7" w14:textId="77777777" w:rsidR="00323D4A" w:rsidRPr="00323D4A" w:rsidRDefault="00323D4A" w:rsidP="00323D4A">
      <w:pPr>
        <w:spacing w:after="0" w:line="240" w:lineRule="auto"/>
        <w:jc w:val="both"/>
        <w:rPr>
          <w:rFonts w:ascii="Times New Roman" w:eastAsia="Calibri" w:hAnsi="Times New Roman" w:cs="Times New Roman"/>
          <w:b/>
          <w:bCs/>
          <w:color w:val="000000" w:themeColor="text1"/>
          <w:sz w:val="24"/>
          <w:szCs w:val="24"/>
        </w:rPr>
      </w:pPr>
    </w:p>
    <w:p w14:paraId="5A2904FA" w14:textId="77777777" w:rsidR="00323D4A" w:rsidRPr="00323D4A" w:rsidRDefault="00323D4A" w:rsidP="00323D4A">
      <w:pPr>
        <w:spacing w:after="0" w:line="240" w:lineRule="auto"/>
        <w:jc w:val="both"/>
        <w:rPr>
          <w:rFonts w:ascii="Times New Roman" w:eastAsia="Calibri" w:hAnsi="Times New Roman" w:cs="Times New Roman"/>
          <w:b/>
          <w:bCs/>
          <w:color w:val="000000" w:themeColor="text1"/>
          <w:sz w:val="24"/>
          <w:szCs w:val="24"/>
        </w:rPr>
      </w:pPr>
      <w:r w:rsidRPr="00323D4A">
        <w:rPr>
          <w:rFonts w:ascii="Times New Roman" w:eastAsia="Calibri" w:hAnsi="Times New Roman" w:cs="Times New Roman"/>
          <w:b/>
          <w:bCs/>
          <w:color w:val="000000" w:themeColor="text1"/>
          <w:sz w:val="24"/>
          <w:szCs w:val="24"/>
        </w:rPr>
        <w:t>CILJEVI PROGRAMA:</w:t>
      </w:r>
    </w:p>
    <w:p w14:paraId="72B0DCC9"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lang w:eastAsia="hr-HR"/>
        </w:rPr>
      </w:pPr>
      <w:r w:rsidRPr="00323D4A">
        <w:rPr>
          <w:rFonts w:ascii="Times New Roman" w:eastAsia="Calibri" w:hAnsi="Times New Roman" w:cs="Times New Roman"/>
          <w:color w:val="000000" w:themeColor="text1"/>
          <w:sz w:val="24"/>
          <w:szCs w:val="24"/>
          <w:lang w:eastAsia="hr-HR"/>
        </w:rPr>
        <w:t xml:space="preserve">Osnaživanje ljudskog resursa zajednice (edukacije usmjerene podizanju zdravstvene pismenosti, medijska obrada stručnih tema; prihvat korisnika sa prolaznim razvojno-egzistencijalnim teškoćama na ranoj razini rizika za zdravlje, preventivni programi za sve populacione skupine građana u zajednici i šire); </w:t>
      </w:r>
    </w:p>
    <w:p w14:paraId="0612EF6D"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lang w:eastAsia="hr-HR"/>
        </w:rPr>
      </w:pPr>
      <w:r w:rsidRPr="00323D4A">
        <w:rPr>
          <w:rFonts w:ascii="Times New Roman" w:eastAsia="Calibri" w:hAnsi="Times New Roman" w:cs="Times New Roman"/>
          <w:color w:val="000000" w:themeColor="text1"/>
          <w:sz w:val="24"/>
          <w:szCs w:val="24"/>
          <w:lang w:eastAsia="hr-HR"/>
        </w:rPr>
        <w:t>Psihosocijalna podrška ranjivim skupinama (siromašni, bolesni, stariji, osobe s invaliditetom, osobe s razvojnim teškoćama , poremećajima ponašanja, problemima adaptacije i drugim osobnim teškoćama, samohrani roditelji, ovisnici, bolesni i drugim rizičnim ponašanjima);</w:t>
      </w:r>
    </w:p>
    <w:p w14:paraId="1F77EB5C"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lang w:eastAsia="hr-HR"/>
        </w:rPr>
      </w:pPr>
      <w:r w:rsidRPr="00323D4A">
        <w:rPr>
          <w:rFonts w:ascii="Times New Roman" w:eastAsia="Calibri" w:hAnsi="Times New Roman" w:cs="Times New Roman"/>
          <w:color w:val="000000" w:themeColor="text1"/>
          <w:sz w:val="24"/>
          <w:szCs w:val="24"/>
          <w:lang w:eastAsia="hr-HR"/>
        </w:rPr>
        <w:t>Podrška zdravom rastu i razvoju ranjivih skupina te osjetljivim razvojnim fazama obiteljskog ciklusa  (djeca i mladi u pubertetu i adolescenciji, mladi roditelji u očekivanju djeteta, kompetentno roditeljstvo, stariji, napuštanje obiteljskog gnijezda, gubitci  ..);</w:t>
      </w:r>
    </w:p>
    <w:p w14:paraId="568CFC31"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lang w:eastAsia="hr-HR"/>
        </w:rPr>
      </w:pPr>
      <w:r w:rsidRPr="00323D4A">
        <w:rPr>
          <w:rFonts w:ascii="Times New Roman" w:eastAsia="Calibri" w:hAnsi="Times New Roman" w:cs="Times New Roman"/>
          <w:color w:val="000000" w:themeColor="text1"/>
          <w:sz w:val="24"/>
          <w:szCs w:val="24"/>
          <w:lang w:eastAsia="hr-HR"/>
        </w:rPr>
        <w:t>Osiguravanje psiholoških kriznih intervencija u zajednici;</w:t>
      </w:r>
    </w:p>
    <w:p w14:paraId="79B3C07C"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lang w:eastAsia="hr-HR"/>
        </w:rPr>
      </w:pPr>
      <w:r w:rsidRPr="00323D4A">
        <w:rPr>
          <w:rFonts w:ascii="Times New Roman" w:eastAsia="Calibri" w:hAnsi="Times New Roman" w:cs="Times New Roman"/>
          <w:color w:val="000000" w:themeColor="text1"/>
          <w:sz w:val="24"/>
          <w:szCs w:val="24"/>
          <w:lang w:eastAsia="hr-HR"/>
        </w:rPr>
        <w:t>Osnaživanje pomagačkih timova u zajednici;</w:t>
      </w:r>
    </w:p>
    <w:p w14:paraId="7FEC4955"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lang w:eastAsia="hr-HR"/>
        </w:rPr>
      </w:pPr>
      <w:r w:rsidRPr="00323D4A">
        <w:rPr>
          <w:rFonts w:ascii="Times New Roman" w:eastAsia="Calibri" w:hAnsi="Times New Roman" w:cs="Times New Roman"/>
          <w:color w:val="000000" w:themeColor="text1"/>
          <w:sz w:val="24"/>
          <w:szCs w:val="24"/>
          <w:lang w:eastAsia="hr-HR"/>
        </w:rPr>
        <w:t>Unapređenje psihosocijalnih, ekoloških i drugih čimbenika zaštite  zdravlja u zajednici te promocija zdravlja, zdravih životnih izbora i navika;</w:t>
      </w:r>
    </w:p>
    <w:p w14:paraId="26C63E7D"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lang w:eastAsia="hr-HR"/>
        </w:rPr>
      </w:pPr>
      <w:r w:rsidRPr="00323D4A">
        <w:rPr>
          <w:rFonts w:ascii="Times New Roman" w:eastAsia="Calibri" w:hAnsi="Times New Roman" w:cs="Times New Roman"/>
          <w:color w:val="000000" w:themeColor="text1"/>
          <w:sz w:val="24"/>
          <w:szCs w:val="24"/>
          <w:lang w:eastAsia="hr-HR"/>
        </w:rPr>
        <w:t>Umrežavanje u zajednici, poticanje socijalne kohezije, stvaranje lokalne socijalne mreže podrške,</w:t>
      </w:r>
    </w:p>
    <w:p w14:paraId="1E57F796"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lang w:eastAsia="hr-HR"/>
        </w:rPr>
      </w:pPr>
      <w:r w:rsidRPr="00323D4A">
        <w:rPr>
          <w:rFonts w:ascii="Times New Roman" w:eastAsia="Calibri" w:hAnsi="Times New Roman" w:cs="Times New Roman"/>
          <w:color w:val="000000" w:themeColor="text1"/>
          <w:sz w:val="24"/>
          <w:szCs w:val="24"/>
          <w:lang w:eastAsia="hr-HR"/>
        </w:rPr>
        <w:t>Podizanje ukupne kvalitete života i zdravlja u zajednici.</w:t>
      </w:r>
    </w:p>
    <w:p w14:paraId="2FC1F57B" w14:textId="77777777" w:rsidR="00323D4A" w:rsidRPr="00323D4A" w:rsidRDefault="00323D4A" w:rsidP="00323D4A">
      <w:pPr>
        <w:spacing w:after="0" w:line="240" w:lineRule="auto"/>
        <w:jc w:val="both"/>
        <w:rPr>
          <w:rFonts w:ascii="Times New Roman" w:eastAsia="Calibri" w:hAnsi="Times New Roman" w:cs="Times New Roman"/>
          <w:b/>
          <w:color w:val="000000" w:themeColor="text1"/>
          <w:sz w:val="24"/>
          <w:szCs w:val="24"/>
        </w:rPr>
      </w:pPr>
    </w:p>
    <w:p w14:paraId="3EF34E2B" w14:textId="77777777" w:rsidR="00323D4A" w:rsidRPr="00323D4A" w:rsidRDefault="00323D4A" w:rsidP="00323D4A">
      <w:pPr>
        <w:spacing w:after="0" w:line="240" w:lineRule="auto"/>
        <w:jc w:val="both"/>
        <w:rPr>
          <w:rFonts w:ascii="Times New Roman" w:eastAsia="Calibri" w:hAnsi="Times New Roman" w:cs="Times New Roman"/>
          <w:b/>
          <w:color w:val="000000" w:themeColor="text1"/>
          <w:sz w:val="24"/>
          <w:szCs w:val="24"/>
        </w:rPr>
      </w:pPr>
      <w:r w:rsidRPr="00323D4A">
        <w:rPr>
          <w:rFonts w:ascii="Times New Roman" w:eastAsia="Calibri" w:hAnsi="Times New Roman" w:cs="Times New Roman"/>
          <w:b/>
          <w:color w:val="000000" w:themeColor="text1"/>
          <w:sz w:val="24"/>
          <w:szCs w:val="24"/>
        </w:rPr>
        <w:t xml:space="preserve">REALIZACIJA PROGRAMA: </w:t>
      </w:r>
    </w:p>
    <w:p w14:paraId="170AA356"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u w:val="single"/>
        </w:rPr>
      </w:pPr>
      <w:r w:rsidRPr="00323D4A">
        <w:rPr>
          <w:rFonts w:ascii="Times New Roman" w:eastAsia="Calibri" w:hAnsi="Times New Roman" w:cs="Times New Roman"/>
          <w:color w:val="000000" w:themeColor="text1"/>
          <w:sz w:val="24"/>
          <w:szCs w:val="24"/>
          <w:u w:val="single"/>
        </w:rPr>
        <w:t xml:space="preserve">Aktivnosti: </w:t>
      </w:r>
    </w:p>
    <w:p w14:paraId="0E28DA4F"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Godišnji Program Zdravog grada za 2024. godinu realiziran je namjenski ili uz modifikacije koje su u svakom segmentu usklađene s osnivačem i svim izvorima financiranja programa/projekata ustanove. </w:t>
      </w:r>
    </w:p>
    <w:p w14:paraId="504BC7CA"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Obrazloženje izvršenja financijskog plana za  2024. godinu sadrži opis: </w:t>
      </w:r>
    </w:p>
    <w:p w14:paraId="063C67FA"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-realizacije osnovne djelatnosti ustanove;</w:t>
      </w:r>
    </w:p>
    <w:p w14:paraId="566DA242"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-stvaranje pretpostavki za lokalnu skrb o mentalnom zdravlju stanovnika kao najvećem izazovu 21. stoljeća;</w:t>
      </w:r>
    </w:p>
    <w:p w14:paraId="46F69FE8"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-unapređenje zdravlja i kvalitete života u zajednici u najširem smislu osiguravanjem nadstandarda za zdravlje/socijalnu zaštitu u lokalnom okruženju; </w:t>
      </w:r>
    </w:p>
    <w:p w14:paraId="7E6170A0"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-učestvovanje u svim vidovima kreiranja lokalnih politika za zdravlje i socijalnu zaštitu stanovnika Poreča;</w:t>
      </w:r>
    </w:p>
    <w:p w14:paraId="7B2AB929"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-rad sa suradničkim organizacijama i projektnim partnerima na lokalnoj, regionalnoj i nacionalnoj razini.</w:t>
      </w:r>
    </w:p>
    <w:p w14:paraId="310E50A8"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Program je realiziran dominantno u sjedištu ustanove na adresi Mauro Gioseffi 2A, u prizemlju Doma za starije i nemoćne Poreč koji je za tu namjenu građen i opreman. Korišten je prostor od 390 m2 zatvorenog prostora te s terasama površine od 500m2. </w:t>
      </w:r>
    </w:p>
    <w:p w14:paraId="0D391321"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Realizaciju Programa Zdravog grada za 2024. godinu te izvršenje Proračuna pratilo je stručno vijeće ustanove i upravno vijeće. </w:t>
      </w:r>
    </w:p>
    <w:p w14:paraId="619F8126"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Ustanova je poslovala kao proračunski korisnik i u sustavu je lokalne riznice Grada Poreča-Parenzo što je i u 2024. godini determiniralo način financijsko računovodstvenog poslovanja ustanove te korištenja Libusoft programskih paketa. </w:t>
      </w:r>
    </w:p>
    <w:p w14:paraId="3F2A766E"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Obrazloženje uz godišnji izvještaj o izvršenju Proračuna za 2024. sadrži dvije cjeline: </w:t>
      </w:r>
    </w:p>
    <w:p w14:paraId="5B0E3BD1" w14:textId="77777777" w:rsidR="00323D4A" w:rsidRPr="00323D4A" w:rsidRDefault="00323D4A" w:rsidP="0017480C">
      <w:pPr>
        <w:numPr>
          <w:ilvl w:val="0"/>
          <w:numId w:val="25"/>
        </w:num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Projektni ured-stručno, administrativno i tehničko osoblje;</w:t>
      </w:r>
    </w:p>
    <w:p w14:paraId="4C19A34E" w14:textId="77777777" w:rsidR="00323D4A" w:rsidRPr="00323D4A" w:rsidRDefault="00323D4A" w:rsidP="0017480C">
      <w:pPr>
        <w:numPr>
          <w:ilvl w:val="0"/>
          <w:numId w:val="25"/>
        </w:num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Programske aktivnosti Centra Zdravi grad.   </w:t>
      </w:r>
    </w:p>
    <w:p w14:paraId="0E9AD423"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u w:val="single"/>
          <w:lang w:eastAsia="hr-HR"/>
        </w:rPr>
      </w:pPr>
      <w:r w:rsidRPr="00323D4A">
        <w:rPr>
          <w:rFonts w:ascii="Times New Roman" w:eastAsia="Times New Roman" w:hAnsi="Times New Roman" w:cs="Times New Roman"/>
          <w:color w:val="000000" w:themeColor="text1"/>
          <w:sz w:val="24"/>
          <w:szCs w:val="24"/>
          <w:u w:val="single"/>
          <w:lang w:eastAsia="hr-HR"/>
        </w:rPr>
        <w:t>U Projektnom uredu su  realizirani zadatci:</w:t>
      </w:r>
    </w:p>
    <w:p w14:paraId="64C8EC4C"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u w:val="single"/>
          <w:lang w:eastAsia="hr-HR"/>
        </w:rPr>
        <w:t xml:space="preserve">Specifične aktivnosti i programi u okviru rada </w:t>
      </w:r>
      <w:r w:rsidRPr="00323D4A">
        <w:rPr>
          <w:rFonts w:ascii="Times New Roman" w:eastAsia="Times New Roman" w:hAnsi="Times New Roman" w:cs="Times New Roman"/>
          <w:i/>
          <w:iCs/>
          <w:color w:val="000000" w:themeColor="text1"/>
          <w:sz w:val="24"/>
          <w:szCs w:val="24"/>
          <w:u w:val="single"/>
          <w:lang w:eastAsia="hr-HR"/>
        </w:rPr>
        <w:t>Projektnog ureda</w:t>
      </w:r>
      <w:r w:rsidRPr="00323D4A">
        <w:rPr>
          <w:rFonts w:ascii="Times New Roman" w:eastAsia="Times New Roman" w:hAnsi="Times New Roman" w:cs="Times New Roman"/>
          <w:color w:val="000000" w:themeColor="text1"/>
          <w:sz w:val="24"/>
          <w:szCs w:val="24"/>
          <w:lang w:eastAsia="hr-HR"/>
        </w:rPr>
        <w:t>:</w:t>
      </w:r>
    </w:p>
    <w:p w14:paraId="0B1E188C"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lastRenderedPageBreak/>
        <w:t>- realizacija programa za zdravlje sa  suradničkim i partnerskim organizacijama (Istarskim domovima zdravlja, Istarskom županijom, Zavodom za javno zdravstvo Istarske županije, HMZG,  zajednicom gradova i županija, SZO i drugim međunarodnim partnerima ),</w:t>
      </w:r>
    </w:p>
    <w:p w14:paraId="1CA06CC8"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 suorganizacija Motovunske ljetne škole zdravlja (nositelj Hrvatska mreža zdravih gradova i </w:t>
      </w:r>
    </w:p>
    <w:p w14:paraId="5179F7CB"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 Istarska županija),</w:t>
      </w:r>
    </w:p>
    <w:p w14:paraId="4F23F6FE"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-realizacija projekata i suradnja s HMZG  (istraživanja, izrada strategija, projekata, programa i sl.), </w:t>
      </w:r>
    </w:p>
    <w:p w14:paraId="31C75CB8" w14:textId="77777777" w:rsidR="00323D4A" w:rsidRPr="00323D4A" w:rsidRDefault="00323D4A" w:rsidP="00323D4A">
      <w:pPr>
        <w:spacing w:after="0" w:line="240" w:lineRule="auto"/>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-vođenje i realizacija projekta Istarske županije </w:t>
      </w:r>
      <w:r w:rsidRPr="00323D4A">
        <w:rPr>
          <w:rFonts w:ascii="Times New Roman" w:eastAsia="Times New Roman" w:hAnsi="Times New Roman" w:cs="Times New Roman"/>
          <w:i/>
          <w:iCs/>
          <w:color w:val="000000" w:themeColor="text1"/>
          <w:sz w:val="24"/>
          <w:szCs w:val="24"/>
          <w:lang w:eastAsia="hr-HR"/>
        </w:rPr>
        <w:t>Unapređenja rada savjetovališta Istre i Osnaživanje kadrova u zdravstvu Zavoda za hitnu medicinu IŽ;</w:t>
      </w:r>
    </w:p>
    <w:p w14:paraId="483CCEA4"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koordinacija programa iz oblasti Ekologija i zdravlje za Grad Poreč-Parenzo.</w:t>
      </w:r>
    </w:p>
    <w:p w14:paraId="5FD05493"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Ustanova je u okviru projektnog ureda tijekom 2024. godine promovirala i realizirala programe usmjerene očuvanju i unapređenju zdravlja za sve stanovnike zajednice</w:t>
      </w:r>
      <w:bookmarkStart w:id="195" w:name="_Hlk96593867"/>
    </w:p>
    <w:bookmarkEnd w:id="195"/>
    <w:p w14:paraId="564973ED"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U okviru programske cjeline Projektni ured – stručno, administrativno i tehničko osoblje planirana sredstva namijenjena su za isplatu plaća 8 zaposlenika ustanove i doprinosa na plaće zaposlenika, troškovi materijalnih prava zaposlenih (službena putovanja, stručna usavršavanja, stručne suradnje, naknade za prijevoz),  kao i rashodi za materijal (uredski materijal) i ostale usluge poslovanja (telefona, promidžbe i informiranja, intelektualne usluge, pravni poslovi, naknade za rad Upravnog vijeća, računalne usluge, članarine, pristojbe, reprezentacija, te sve ostale usluge i rashodi poslovanja ustanove). U projektnom uredu je tijekom 2024. radio tim od 8 zaposlenica i 15 tak vanjskih suradnika tijekom godine. </w:t>
      </w:r>
    </w:p>
    <w:p w14:paraId="5AF133D9"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psihologije iz Umaga koji studira psihologiju na Sveučilištu u Trstu.</w:t>
      </w:r>
    </w:p>
    <w:p w14:paraId="725EE31F"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Iz projektnog ureda su se vodili i specifični programi: </w:t>
      </w:r>
    </w:p>
    <w:p w14:paraId="3D3C0D8E" w14:textId="77777777" w:rsidR="00323D4A" w:rsidRPr="00323D4A" w:rsidRDefault="00323D4A" w:rsidP="00323D4A">
      <w:pPr>
        <w:spacing w:after="0" w:line="240" w:lineRule="auto"/>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Program Tjedan psihologije</w:t>
      </w:r>
    </w:p>
    <w:p w14:paraId="43E0CCA3" w14:textId="77777777" w:rsidR="00323D4A" w:rsidRPr="00323D4A" w:rsidRDefault="00323D4A" w:rsidP="00323D4A">
      <w:pPr>
        <w:spacing w:after="0" w:line="240" w:lineRule="auto"/>
        <w:rPr>
          <w:rFonts w:ascii="Times New Roman" w:eastAsia="Times New Roman" w:hAnsi="Times New Roman" w:cs="Times New Roman"/>
          <w:i/>
          <w:iCs/>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U 2024. godini Zdravi grad Poreč je koordinirao program za Poreč u  </w:t>
      </w:r>
      <w:r w:rsidRPr="00323D4A">
        <w:rPr>
          <w:rFonts w:ascii="Times New Roman" w:eastAsia="Times New Roman" w:hAnsi="Times New Roman" w:cs="Times New Roman"/>
          <w:bCs/>
          <w:i/>
          <w:color w:val="000000" w:themeColor="text1"/>
          <w:sz w:val="24"/>
          <w:szCs w:val="24"/>
          <w:lang w:eastAsia="hr-HR"/>
        </w:rPr>
        <w:t>17. Tjednu psihologije s centralnom temom (Čuvajmo) Mentalno zdravlje!</w:t>
      </w:r>
      <w:r w:rsidRPr="00323D4A">
        <w:rPr>
          <w:rFonts w:ascii="Times New Roman" w:eastAsia="Times New Roman" w:hAnsi="Times New Roman" w:cs="Times New Roman"/>
          <w:bCs/>
          <w:color w:val="000000" w:themeColor="text1"/>
          <w:sz w:val="24"/>
          <w:szCs w:val="24"/>
          <w:lang w:eastAsia="hr-HR"/>
        </w:rPr>
        <w:t>.</w:t>
      </w:r>
      <w:r w:rsidRPr="00323D4A">
        <w:rPr>
          <w:rFonts w:ascii="Times New Roman" w:eastAsia="Times New Roman" w:hAnsi="Times New Roman" w:cs="Times New Roman"/>
          <w:color w:val="000000" w:themeColor="text1"/>
          <w:sz w:val="24"/>
          <w:szCs w:val="24"/>
          <w:lang w:eastAsia="hr-HR"/>
        </w:rPr>
        <w:t xml:space="preserve"> Tjedan psihologije u Hrvatskoj 2024. obilježavao se je pod okriljem Hrvatskog psihološkog društva. U Poreču je Tjedan psihologije obilježen brojnim aktivnostima psihologa (radio emisije, radionice sa građanima, djecom) u cilju približavanja psihologije i rada psihologa kao stručnjaka svim građanima te demistificiranja rada psihologa u praksi i životu ljudi. U Poreču su realizirane teme u radionicama i javnim nastupima.</w:t>
      </w:r>
      <w:r w:rsidRPr="00323D4A">
        <w:rPr>
          <w:rFonts w:ascii="Times New Roman" w:eastAsia="Times New Roman" w:hAnsi="Times New Roman" w:cs="Times New Roman"/>
          <w:i/>
          <w:iCs/>
          <w:color w:val="000000" w:themeColor="text1"/>
          <w:sz w:val="24"/>
          <w:szCs w:val="24"/>
          <w:lang w:eastAsia="hr-HR"/>
        </w:rPr>
        <w:t xml:space="preserve"> </w:t>
      </w:r>
      <w:r w:rsidRPr="00323D4A">
        <w:rPr>
          <w:rFonts w:ascii="Times New Roman" w:eastAsia="Times New Roman" w:hAnsi="Times New Roman" w:cs="Times New Roman"/>
          <w:color w:val="000000" w:themeColor="text1"/>
          <w:sz w:val="24"/>
          <w:szCs w:val="24"/>
          <w:lang w:eastAsia="hr-HR"/>
        </w:rPr>
        <w:t>Plan i program u zajednici u Tjednu psihologije u potpunosti je realiziran.</w:t>
      </w:r>
    </w:p>
    <w:p w14:paraId="22177111" w14:textId="77777777" w:rsidR="00323D4A" w:rsidRPr="00323D4A" w:rsidRDefault="00323D4A" w:rsidP="00323D4A">
      <w:pPr>
        <w:spacing w:after="0" w:line="240" w:lineRule="auto"/>
        <w:rPr>
          <w:rFonts w:ascii="Times New Roman" w:eastAsia="Times New Roman" w:hAnsi="Times New Roman" w:cs="Times New Roman"/>
          <w:b/>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Informiranje građana putem letaka i brošura</w:t>
      </w:r>
    </w:p>
    <w:p w14:paraId="78596992"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Tijekom 2024. kontinuirano je nastavljena realizacija programa usmjerena podizanju razine zdravstvene kulture građana edukacijama te pisanim informativno edukativnim materijalima. U navedenim aktivnostima sudjeluju svi zaposlenici projektnog ureda Zdravog grada Poreč.  Isto u cilju unapređenja razine znanja građana, informiranja, podučavanja i motiviranja svih populacionih skupina na zdrave životne izbore i odgovornost za zdrav život. Tiskani letci i brošure uglavnom  su lokalni autorski materijali Zdravog grada Poreč-Parenzo i/ili materijali suradničkih i partnerskih organizacija (škola, IŽ, HMZG, ZZJZ IŽ, ZHMIŽ i drugih).  </w:t>
      </w:r>
    </w:p>
    <w:p w14:paraId="1934026C" w14:textId="77777777" w:rsidR="00323D4A" w:rsidRPr="00323D4A" w:rsidRDefault="00323D4A" w:rsidP="00323D4A">
      <w:pPr>
        <w:spacing w:after="0" w:line="240" w:lineRule="auto"/>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bCs/>
          <w:color w:val="000000" w:themeColor="text1"/>
          <w:sz w:val="24"/>
          <w:szCs w:val="24"/>
          <w:lang w:eastAsia="hr-HR"/>
        </w:rPr>
        <w:t>U 2024. su distribuirani su priručnici/brošure:</w:t>
      </w:r>
    </w:p>
    <w:p w14:paraId="7B4DB0CA"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u w:val="single"/>
          <w:lang w:eastAsia="hr-HR"/>
        </w:rPr>
      </w:pPr>
      <w:r w:rsidRPr="00323D4A">
        <w:rPr>
          <w:rFonts w:ascii="Times New Roman" w:eastAsia="Times New Roman" w:hAnsi="Times New Roman" w:cs="Times New Roman"/>
          <w:color w:val="000000" w:themeColor="text1"/>
          <w:sz w:val="24"/>
          <w:szCs w:val="24"/>
          <w:u w:val="single"/>
          <w:lang w:eastAsia="hr-HR"/>
        </w:rPr>
        <w:t>Autorski u izdanju Zdravog grada Poreč</w:t>
      </w:r>
    </w:p>
    <w:p w14:paraId="6E842121" w14:textId="77777777" w:rsidR="00323D4A" w:rsidRPr="00323D4A" w:rsidRDefault="00323D4A" w:rsidP="00323D4A">
      <w:pPr>
        <w:spacing w:after="0" w:line="240" w:lineRule="auto"/>
        <w:rPr>
          <w:rFonts w:ascii="Times New Roman" w:eastAsia="Times New Roman" w:hAnsi="Times New Roman" w:cs="Times New Roman"/>
          <w:i/>
          <w:color w:val="000000" w:themeColor="text1"/>
          <w:sz w:val="24"/>
          <w:szCs w:val="24"/>
          <w:lang w:eastAsia="hr-HR"/>
        </w:rPr>
      </w:pPr>
      <w:r w:rsidRPr="00323D4A">
        <w:rPr>
          <w:rFonts w:ascii="Times New Roman" w:eastAsia="Times New Roman" w:hAnsi="Times New Roman" w:cs="Times New Roman"/>
          <w:i/>
          <w:color w:val="000000" w:themeColor="text1"/>
          <w:sz w:val="24"/>
          <w:szCs w:val="24"/>
          <w:lang w:eastAsia="hr-HR"/>
        </w:rPr>
        <w:t>-</w:t>
      </w:r>
      <w:r w:rsidRPr="00323D4A">
        <w:rPr>
          <w:rFonts w:ascii="Times New Roman" w:eastAsia="Times New Roman" w:hAnsi="Times New Roman" w:cs="Times New Roman"/>
          <w:color w:val="000000" w:themeColor="text1"/>
          <w:sz w:val="24"/>
          <w:szCs w:val="24"/>
          <w:lang w:eastAsia="hr-HR"/>
        </w:rPr>
        <w:t xml:space="preserve">Priručnik za roditelje tinejdžera, </w:t>
      </w:r>
      <w:r w:rsidRPr="00323D4A">
        <w:rPr>
          <w:rFonts w:ascii="Times New Roman" w:eastAsia="Times New Roman" w:hAnsi="Times New Roman" w:cs="Times New Roman"/>
          <w:i/>
          <w:color w:val="000000" w:themeColor="text1"/>
          <w:sz w:val="24"/>
          <w:szCs w:val="24"/>
          <w:lang w:eastAsia="hr-HR"/>
        </w:rPr>
        <w:t xml:space="preserve">Provjerite je li vaše dijete rizično za  razvoj ovisnosti </w:t>
      </w:r>
    </w:p>
    <w:p w14:paraId="5DF7D09E" w14:textId="77777777" w:rsidR="00323D4A" w:rsidRPr="00323D4A" w:rsidRDefault="00323D4A" w:rsidP="00323D4A">
      <w:pPr>
        <w:spacing w:after="0" w:line="240" w:lineRule="auto"/>
        <w:rPr>
          <w:rFonts w:ascii="Times New Roman" w:eastAsia="Times New Roman" w:hAnsi="Times New Roman" w:cs="Times New Roman"/>
          <w:iCs/>
          <w:color w:val="000000" w:themeColor="text1"/>
          <w:sz w:val="24"/>
          <w:szCs w:val="24"/>
          <w:lang w:eastAsia="hr-HR"/>
        </w:rPr>
      </w:pPr>
      <w:r w:rsidRPr="00323D4A">
        <w:rPr>
          <w:rFonts w:ascii="Times New Roman" w:eastAsia="Times New Roman" w:hAnsi="Times New Roman" w:cs="Times New Roman"/>
          <w:i/>
          <w:color w:val="000000" w:themeColor="text1"/>
          <w:sz w:val="24"/>
          <w:szCs w:val="24"/>
          <w:lang w:eastAsia="hr-HR"/>
        </w:rPr>
        <w:t>(</w:t>
      </w:r>
      <w:r w:rsidRPr="00323D4A">
        <w:rPr>
          <w:rFonts w:ascii="Times New Roman" w:eastAsia="Times New Roman" w:hAnsi="Times New Roman" w:cs="Times New Roman"/>
          <w:iCs/>
          <w:color w:val="000000" w:themeColor="text1"/>
          <w:sz w:val="24"/>
          <w:szCs w:val="24"/>
          <w:lang w:eastAsia="hr-HR"/>
        </w:rPr>
        <w:t>autorice Nataša Basanić Čuš i Gordana Vorkapić Jugovac).</w:t>
      </w:r>
    </w:p>
    <w:p w14:paraId="070B3151" w14:textId="77777777" w:rsidR="00323D4A" w:rsidRPr="00323D4A" w:rsidRDefault="00323D4A" w:rsidP="00323D4A">
      <w:pPr>
        <w:spacing w:after="0" w:line="240" w:lineRule="auto"/>
        <w:rPr>
          <w:rFonts w:ascii="Times New Roman" w:eastAsia="Times New Roman" w:hAnsi="Times New Roman" w:cs="Times New Roman"/>
          <w:iCs/>
          <w:color w:val="000000" w:themeColor="text1"/>
          <w:sz w:val="24"/>
          <w:szCs w:val="24"/>
          <w:lang w:eastAsia="hr-HR"/>
        </w:rPr>
      </w:pPr>
      <w:r w:rsidRPr="00323D4A">
        <w:rPr>
          <w:rFonts w:ascii="Times New Roman" w:eastAsia="Times New Roman" w:hAnsi="Times New Roman" w:cs="Times New Roman"/>
          <w:iCs/>
          <w:color w:val="000000" w:themeColor="text1"/>
          <w:sz w:val="24"/>
          <w:szCs w:val="24"/>
          <w:lang w:eastAsia="hr-HR"/>
        </w:rPr>
        <w:t xml:space="preserve">-Priručnik za roditelje: </w:t>
      </w:r>
      <w:r w:rsidRPr="00323D4A">
        <w:rPr>
          <w:rFonts w:ascii="Times New Roman" w:eastAsia="Times New Roman" w:hAnsi="Times New Roman" w:cs="Times New Roman"/>
          <w:i/>
          <w:color w:val="000000" w:themeColor="text1"/>
          <w:sz w:val="24"/>
          <w:szCs w:val="24"/>
          <w:lang w:eastAsia="hr-HR"/>
        </w:rPr>
        <w:t>Dok nabrojim do tri hoću li se snaći?</w:t>
      </w:r>
    </w:p>
    <w:p w14:paraId="536FA3D3" w14:textId="77777777" w:rsidR="00323D4A" w:rsidRPr="00323D4A" w:rsidRDefault="00323D4A" w:rsidP="00323D4A">
      <w:pPr>
        <w:spacing w:after="0" w:line="240" w:lineRule="auto"/>
        <w:rPr>
          <w:rFonts w:ascii="Times New Roman" w:eastAsia="Times New Roman" w:hAnsi="Times New Roman" w:cs="Times New Roman"/>
          <w:iCs/>
          <w:color w:val="000000" w:themeColor="text1"/>
          <w:sz w:val="24"/>
          <w:szCs w:val="24"/>
          <w:lang w:eastAsia="hr-HR"/>
        </w:rPr>
      </w:pPr>
      <w:r w:rsidRPr="00323D4A">
        <w:rPr>
          <w:rFonts w:ascii="Times New Roman" w:eastAsia="Times New Roman" w:hAnsi="Times New Roman" w:cs="Times New Roman"/>
          <w:iCs/>
          <w:color w:val="000000" w:themeColor="text1"/>
          <w:sz w:val="24"/>
          <w:szCs w:val="24"/>
          <w:lang w:eastAsia="hr-HR"/>
        </w:rPr>
        <w:t>(autorica Sandra Milotti Ašpan)</w:t>
      </w:r>
    </w:p>
    <w:p w14:paraId="7CECC6B7" w14:textId="77777777" w:rsidR="00323D4A" w:rsidRPr="00323D4A" w:rsidRDefault="00323D4A" w:rsidP="00323D4A">
      <w:pPr>
        <w:spacing w:after="0" w:line="240" w:lineRule="auto"/>
        <w:rPr>
          <w:rFonts w:ascii="Times New Roman" w:eastAsia="Times New Roman" w:hAnsi="Times New Roman" w:cs="Times New Roman"/>
          <w:iCs/>
          <w:color w:val="000000" w:themeColor="text1"/>
          <w:sz w:val="24"/>
          <w:szCs w:val="24"/>
          <w:lang w:eastAsia="hr-HR"/>
        </w:rPr>
      </w:pPr>
      <w:r w:rsidRPr="00323D4A">
        <w:rPr>
          <w:rFonts w:ascii="Times New Roman" w:eastAsia="Times New Roman" w:hAnsi="Times New Roman" w:cs="Times New Roman"/>
          <w:iCs/>
          <w:color w:val="000000" w:themeColor="text1"/>
          <w:sz w:val="24"/>
          <w:szCs w:val="24"/>
          <w:lang w:eastAsia="hr-HR"/>
        </w:rPr>
        <w:t xml:space="preserve">-Priručnik za roditelje: </w:t>
      </w:r>
      <w:r w:rsidRPr="00323D4A">
        <w:rPr>
          <w:rFonts w:ascii="Times New Roman" w:eastAsia="Times New Roman" w:hAnsi="Times New Roman" w:cs="Times New Roman"/>
          <w:i/>
          <w:color w:val="000000" w:themeColor="text1"/>
          <w:sz w:val="24"/>
          <w:szCs w:val="24"/>
          <w:lang w:eastAsia="hr-HR"/>
        </w:rPr>
        <w:t>Krećem u jaslice, krećem u vrtić…!,</w:t>
      </w:r>
      <w:r w:rsidRPr="00323D4A">
        <w:rPr>
          <w:rFonts w:ascii="Times New Roman" w:eastAsia="Times New Roman" w:hAnsi="Times New Roman" w:cs="Times New Roman"/>
          <w:iCs/>
          <w:color w:val="000000" w:themeColor="text1"/>
          <w:sz w:val="24"/>
          <w:szCs w:val="24"/>
          <w:lang w:eastAsia="hr-HR"/>
        </w:rPr>
        <w:t xml:space="preserve"> na hrvatskom i talijanskom jeziku,</w:t>
      </w:r>
    </w:p>
    <w:p w14:paraId="22905E5B" w14:textId="77777777" w:rsidR="00323D4A" w:rsidRPr="00323D4A" w:rsidRDefault="00323D4A" w:rsidP="00323D4A">
      <w:pPr>
        <w:spacing w:after="0" w:line="240" w:lineRule="auto"/>
        <w:rPr>
          <w:rFonts w:ascii="Times New Roman" w:eastAsia="Times New Roman" w:hAnsi="Times New Roman" w:cs="Times New Roman"/>
          <w:iCs/>
          <w:color w:val="000000" w:themeColor="text1"/>
          <w:sz w:val="24"/>
          <w:szCs w:val="24"/>
          <w:lang w:eastAsia="hr-HR"/>
        </w:rPr>
      </w:pPr>
      <w:r w:rsidRPr="00323D4A">
        <w:rPr>
          <w:rFonts w:ascii="Times New Roman" w:eastAsia="Times New Roman" w:hAnsi="Times New Roman" w:cs="Times New Roman"/>
          <w:iCs/>
          <w:color w:val="000000" w:themeColor="text1"/>
          <w:sz w:val="24"/>
          <w:szCs w:val="24"/>
          <w:lang w:eastAsia="hr-HR"/>
        </w:rPr>
        <w:t>(autorica Alenka Krivičić)</w:t>
      </w:r>
    </w:p>
    <w:p w14:paraId="178096E9" w14:textId="77777777" w:rsidR="00323D4A" w:rsidRPr="00323D4A" w:rsidRDefault="00323D4A" w:rsidP="00323D4A">
      <w:pPr>
        <w:spacing w:after="0" w:line="240" w:lineRule="auto"/>
        <w:rPr>
          <w:rFonts w:ascii="Times New Roman" w:eastAsia="Times New Roman" w:hAnsi="Times New Roman" w:cs="Times New Roman"/>
          <w:iCs/>
          <w:color w:val="000000" w:themeColor="text1"/>
          <w:sz w:val="24"/>
          <w:szCs w:val="24"/>
          <w:lang w:eastAsia="hr-HR"/>
        </w:rPr>
      </w:pPr>
      <w:r w:rsidRPr="00323D4A">
        <w:rPr>
          <w:rFonts w:ascii="Times New Roman" w:eastAsia="Times New Roman" w:hAnsi="Times New Roman" w:cs="Times New Roman"/>
          <w:iCs/>
          <w:color w:val="000000" w:themeColor="text1"/>
          <w:sz w:val="24"/>
          <w:szCs w:val="24"/>
          <w:lang w:eastAsia="hr-HR"/>
        </w:rPr>
        <w:t xml:space="preserve">-Brošura: za roditelje </w:t>
      </w:r>
      <w:r w:rsidRPr="00323D4A">
        <w:rPr>
          <w:rFonts w:ascii="Times New Roman" w:eastAsia="Times New Roman" w:hAnsi="Times New Roman" w:cs="Times New Roman"/>
          <w:i/>
          <w:color w:val="000000" w:themeColor="text1"/>
          <w:sz w:val="24"/>
          <w:szCs w:val="24"/>
          <w:lang w:eastAsia="hr-HR"/>
        </w:rPr>
        <w:t xml:space="preserve">Debljina kod djece-bolest i izazov!, </w:t>
      </w:r>
      <w:r w:rsidRPr="00323D4A">
        <w:rPr>
          <w:rFonts w:ascii="Times New Roman" w:eastAsia="Times New Roman" w:hAnsi="Times New Roman" w:cs="Times New Roman"/>
          <w:iCs/>
          <w:color w:val="000000" w:themeColor="text1"/>
          <w:sz w:val="24"/>
          <w:szCs w:val="24"/>
          <w:lang w:eastAsia="hr-HR"/>
        </w:rPr>
        <w:t xml:space="preserve">tiskano novo izdanje, </w:t>
      </w:r>
    </w:p>
    <w:p w14:paraId="3B2A37EB" w14:textId="77777777" w:rsidR="00323D4A" w:rsidRPr="00323D4A" w:rsidRDefault="00323D4A" w:rsidP="00323D4A">
      <w:pPr>
        <w:spacing w:after="0" w:line="240" w:lineRule="auto"/>
        <w:rPr>
          <w:rFonts w:ascii="Times New Roman" w:eastAsia="Times New Roman" w:hAnsi="Times New Roman" w:cs="Times New Roman"/>
          <w:iCs/>
          <w:color w:val="000000" w:themeColor="text1"/>
          <w:sz w:val="24"/>
          <w:szCs w:val="24"/>
          <w:lang w:eastAsia="hr-HR"/>
        </w:rPr>
      </w:pPr>
      <w:r w:rsidRPr="00323D4A">
        <w:rPr>
          <w:rFonts w:ascii="Times New Roman" w:eastAsia="Times New Roman" w:hAnsi="Times New Roman" w:cs="Times New Roman"/>
          <w:iCs/>
          <w:color w:val="000000" w:themeColor="text1"/>
          <w:sz w:val="24"/>
          <w:szCs w:val="24"/>
          <w:lang w:eastAsia="hr-HR"/>
        </w:rPr>
        <w:t>(autorica Marijana Rajčević Kazalac)</w:t>
      </w:r>
    </w:p>
    <w:p w14:paraId="5DB012F4" w14:textId="77777777" w:rsidR="00323D4A" w:rsidRPr="00323D4A" w:rsidRDefault="00323D4A" w:rsidP="00323D4A">
      <w:pPr>
        <w:spacing w:after="0" w:line="240" w:lineRule="auto"/>
        <w:rPr>
          <w:rFonts w:ascii="Times New Roman" w:eastAsia="Times New Roman" w:hAnsi="Times New Roman" w:cs="Times New Roman"/>
          <w:i/>
          <w:color w:val="000000" w:themeColor="text1"/>
          <w:sz w:val="24"/>
          <w:szCs w:val="24"/>
          <w:lang w:eastAsia="hr-HR"/>
        </w:rPr>
      </w:pPr>
      <w:r w:rsidRPr="00323D4A">
        <w:rPr>
          <w:rFonts w:ascii="Times New Roman" w:eastAsia="Times New Roman" w:hAnsi="Times New Roman" w:cs="Times New Roman"/>
          <w:iCs/>
          <w:color w:val="000000" w:themeColor="text1"/>
          <w:sz w:val="24"/>
          <w:szCs w:val="24"/>
          <w:lang w:eastAsia="hr-HR"/>
        </w:rPr>
        <w:t xml:space="preserve">-Letak: </w:t>
      </w:r>
      <w:r w:rsidRPr="00323D4A">
        <w:rPr>
          <w:rFonts w:ascii="Times New Roman" w:eastAsia="Times New Roman" w:hAnsi="Times New Roman" w:cs="Times New Roman"/>
          <w:i/>
          <w:color w:val="000000" w:themeColor="text1"/>
          <w:sz w:val="24"/>
          <w:szCs w:val="24"/>
          <w:lang w:eastAsia="hr-HR"/>
        </w:rPr>
        <w:t>Naš pas i mi – o čemu vlasnik psa treba voditi računa?</w:t>
      </w:r>
    </w:p>
    <w:p w14:paraId="46D3F9A6" w14:textId="77777777" w:rsidR="00323D4A" w:rsidRPr="00323D4A" w:rsidRDefault="00323D4A" w:rsidP="00323D4A">
      <w:pPr>
        <w:spacing w:after="0" w:line="240" w:lineRule="auto"/>
        <w:rPr>
          <w:rFonts w:ascii="Times New Roman" w:eastAsia="Times New Roman" w:hAnsi="Times New Roman" w:cs="Times New Roman"/>
          <w:iCs/>
          <w:color w:val="000000" w:themeColor="text1"/>
          <w:sz w:val="24"/>
          <w:szCs w:val="24"/>
          <w:lang w:eastAsia="hr-HR"/>
        </w:rPr>
      </w:pPr>
      <w:r w:rsidRPr="00323D4A">
        <w:rPr>
          <w:rFonts w:ascii="Times New Roman" w:eastAsia="Times New Roman" w:hAnsi="Times New Roman" w:cs="Times New Roman"/>
          <w:iCs/>
          <w:color w:val="000000" w:themeColor="text1"/>
          <w:sz w:val="24"/>
          <w:szCs w:val="24"/>
          <w:lang w:eastAsia="hr-HR"/>
        </w:rPr>
        <w:t xml:space="preserve"> (autorica Sandra Milotti Ašpan)</w:t>
      </w:r>
    </w:p>
    <w:p w14:paraId="4D1D3B6E" w14:textId="77777777" w:rsidR="00323D4A" w:rsidRPr="00323D4A" w:rsidRDefault="00323D4A" w:rsidP="00323D4A">
      <w:pPr>
        <w:spacing w:after="0" w:line="240" w:lineRule="auto"/>
        <w:rPr>
          <w:rFonts w:ascii="Times New Roman" w:eastAsia="Times New Roman" w:hAnsi="Times New Roman" w:cs="Times New Roman"/>
          <w:iCs/>
          <w:color w:val="000000" w:themeColor="text1"/>
          <w:sz w:val="24"/>
          <w:szCs w:val="24"/>
          <w:lang w:eastAsia="hr-HR"/>
        </w:rPr>
      </w:pPr>
      <w:r w:rsidRPr="00323D4A">
        <w:rPr>
          <w:rFonts w:ascii="Times New Roman" w:eastAsia="Times New Roman" w:hAnsi="Times New Roman" w:cs="Times New Roman"/>
          <w:iCs/>
          <w:color w:val="000000" w:themeColor="text1"/>
          <w:sz w:val="24"/>
          <w:szCs w:val="24"/>
          <w:lang w:eastAsia="hr-HR"/>
        </w:rPr>
        <w:t xml:space="preserve">-Letak: </w:t>
      </w:r>
      <w:r w:rsidRPr="00323D4A">
        <w:rPr>
          <w:rFonts w:ascii="Times New Roman" w:eastAsia="Times New Roman" w:hAnsi="Times New Roman" w:cs="Times New Roman"/>
          <w:i/>
          <w:color w:val="000000" w:themeColor="text1"/>
          <w:sz w:val="24"/>
          <w:szCs w:val="24"/>
          <w:lang w:eastAsia="hr-HR"/>
        </w:rPr>
        <w:t>Zašto galeb klaukavac više nije samo turistička atrakcija?</w:t>
      </w:r>
      <w:r w:rsidRPr="00323D4A">
        <w:rPr>
          <w:rFonts w:ascii="Times New Roman" w:eastAsia="Times New Roman" w:hAnsi="Times New Roman" w:cs="Times New Roman"/>
          <w:iCs/>
          <w:color w:val="000000" w:themeColor="text1"/>
          <w:sz w:val="24"/>
          <w:szCs w:val="24"/>
          <w:lang w:eastAsia="hr-HR"/>
        </w:rPr>
        <w:t xml:space="preserve">(na tri strana jezika- </w:t>
      </w:r>
    </w:p>
    <w:p w14:paraId="757DDAE7" w14:textId="77777777" w:rsidR="00323D4A" w:rsidRPr="00323D4A" w:rsidRDefault="00323D4A" w:rsidP="00323D4A">
      <w:pPr>
        <w:spacing w:after="0" w:line="240" w:lineRule="auto"/>
        <w:rPr>
          <w:rFonts w:ascii="Times New Roman" w:eastAsia="Times New Roman" w:hAnsi="Times New Roman" w:cs="Times New Roman"/>
          <w:iCs/>
          <w:color w:val="000000" w:themeColor="text1"/>
          <w:sz w:val="24"/>
          <w:szCs w:val="24"/>
          <w:lang w:eastAsia="hr-HR"/>
        </w:rPr>
      </w:pPr>
      <w:r w:rsidRPr="00323D4A">
        <w:rPr>
          <w:rFonts w:ascii="Times New Roman" w:eastAsia="Times New Roman" w:hAnsi="Times New Roman" w:cs="Times New Roman"/>
          <w:iCs/>
          <w:color w:val="000000" w:themeColor="text1"/>
          <w:sz w:val="24"/>
          <w:szCs w:val="24"/>
          <w:lang w:eastAsia="hr-HR"/>
        </w:rPr>
        <w:lastRenderedPageBreak/>
        <w:t xml:space="preserve">  talijanski, engleski i njemački, autorski tim iz Zdravog grada Poreč-Parenzo i Veterinarske </w:t>
      </w:r>
    </w:p>
    <w:p w14:paraId="7843B7FE" w14:textId="77777777" w:rsidR="00323D4A" w:rsidRPr="00323D4A" w:rsidRDefault="00323D4A" w:rsidP="00323D4A">
      <w:pPr>
        <w:spacing w:after="0" w:line="240" w:lineRule="auto"/>
        <w:rPr>
          <w:rFonts w:ascii="Times New Roman" w:eastAsia="Times New Roman" w:hAnsi="Times New Roman" w:cs="Times New Roman"/>
          <w:iCs/>
          <w:color w:val="000000" w:themeColor="text1"/>
          <w:sz w:val="24"/>
          <w:szCs w:val="24"/>
          <w:lang w:eastAsia="hr-HR"/>
        </w:rPr>
      </w:pPr>
      <w:r w:rsidRPr="00323D4A">
        <w:rPr>
          <w:rFonts w:ascii="Times New Roman" w:eastAsia="Times New Roman" w:hAnsi="Times New Roman" w:cs="Times New Roman"/>
          <w:iCs/>
          <w:color w:val="000000" w:themeColor="text1"/>
          <w:sz w:val="24"/>
          <w:szCs w:val="24"/>
          <w:lang w:eastAsia="hr-HR"/>
        </w:rPr>
        <w:t xml:space="preserve">   bolnice Poreč)</w:t>
      </w:r>
    </w:p>
    <w:p w14:paraId="58F670A6" w14:textId="77777777" w:rsidR="00323D4A" w:rsidRPr="00323D4A" w:rsidRDefault="00323D4A" w:rsidP="00323D4A">
      <w:pPr>
        <w:spacing w:after="0" w:line="240" w:lineRule="auto"/>
        <w:rPr>
          <w:rFonts w:ascii="Times New Roman" w:eastAsia="Times New Roman" w:hAnsi="Times New Roman" w:cs="Times New Roman"/>
          <w:iCs/>
          <w:color w:val="000000" w:themeColor="text1"/>
          <w:sz w:val="24"/>
          <w:szCs w:val="24"/>
          <w:u w:val="single"/>
          <w:lang w:eastAsia="hr-HR"/>
        </w:rPr>
      </w:pPr>
      <w:r w:rsidRPr="00323D4A">
        <w:rPr>
          <w:rFonts w:ascii="Times New Roman" w:eastAsia="Times New Roman" w:hAnsi="Times New Roman" w:cs="Times New Roman"/>
          <w:iCs/>
          <w:color w:val="000000" w:themeColor="text1"/>
          <w:sz w:val="24"/>
          <w:szCs w:val="24"/>
          <w:u w:val="single"/>
          <w:lang w:eastAsia="hr-HR"/>
        </w:rPr>
        <w:t>U suradnji s drugim partnerskim i suradničkim organizacijama</w:t>
      </w:r>
    </w:p>
    <w:p w14:paraId="014C875F" w14:textId="77777777" w:rsidR="00323D4A" w:rsidRPr="00323D4A" w:rsidRDefault="00323D4A" w:rsidP="00323D4A">
      <w:pPr>
        <w:spacing w:after="0" w:line="240" w:lineRule="auto"/>
        <w:rPr>
          <w:rFonts w:ascii="Times New Roman" w:eastAsia="Times New Roman" w:hAnsi="Times New Roman" w:cs="Times New Roman"/>
          <w:iCs/>
          <w:color w:val="000000" w:themeColor="text1"/>
          <w:sz w:val="24"/>
          <w:szCs w:val="24"/>
          <w:lang w:eastAsia="hr-HR"/>
        </w:rPr>
      </w:pPr>
      <w:r w:rsidRPr="00323D4A">
        <w:rPr>
          <w:rFonts w:ascii="Times New Roman" w:eastAsia="Times New Roman" w:hAnsi="Times New Roman" w:cs="Times New Roman"/>
          <w:iCs/>
          <w:color w:val="000000" w:themeColor="text1"/>
          <w:sz w:val="24"/>
          <w:szCs w:val="24"/>
          <w:lang w:eastAsia="hr-HR"/>
        </w:rPr>
        <w:t>-Unifef-ov letak za podršku dojenju mladim majkama,</w:t>
      </w:r>
    </w:p>
    <w:p w14:paraId="6FF1ECAC" w14:textId="77777777" w:rsidR="00323D4A" w:rsidRPr="00323D4A" w:rsidRDefault="00323D4A" w:rsidP="00323D4A">
      <w:pPr>
        <w:spacing w:after="0" w:line="240" w:lineRule="auto"/>
        <w:rPr>
          <w:rFonts w:ascii="Times New Roman" w:eastAsia="Times New Roman" w:hAnsi="Times New Roman" w:cs="Times New Roman"/>
          <w:iCs/>
          <w:color w:val="000000" w:themeColor="text1"/>
          <w:sz w:val="24"/>
          <w:szCs w:val="24"/>
          <w:lang w:eastAsia="hr-HR"/>
        </w:rPr>
      </w:pPr>
      <w:r w:rsidRPr="00323D4A">
        <w:rPr>
          <w:rFonts w:ascii="Times New Roman" w:eastAsia="Times New Roman" w:hAnsi="Times New Roman" w:cs="Times New Roman"/>
          <w:iCs/>
          <w:color w:val="000000" w:themeColor="text1"/>
          <w:sz w:val="24"/>
          <w:szCs w:val="24"/>
          <w:lang w:eastAsia="hr-HR"/>
        </w:rPr>
        <w:t xml:space="preserve">-Letci iz oblasti kardiovaskularne zaštite (zdrava prehrana, čuvaj svoje srce i dr.) i zdrave </w:t>
      </w:r>
    </w:p>
    <w:p w14:paraId="2F118649" w14:textId="77777777" w:rsidR="00323D4A" w:rsidRPr="00323D4A" w:rsidRDefault="00323D4A" w:rsidP="00323D4A">
      <w:pPr>
        <w:spacing w:after="0" w:line="240" w:lineRule="auto"/>
        <w:rPr>
          <w:rFonts w:ascii="Times New Roman" w:eastAsia="Times New Roman" w:hAnsi="Times New Roman" w:cs="Times New Roman"/>
          <w:iCs/>
          <w:color w:val="000000" w:themeColor="text1"/>
          <w:sz w:val="24"/>
          <w:szCs w:val="24"/>
          <w:lang w:eastAsia="hr-HR"/>
        </w:rPr>
      </w:pPr>
      <w:r w:rsidRPr="00323D4A">
        <w:rPr>
          <w:rFonts w:ascii="Times New Roman" w:eastAsia="Times New Roman" w:hAnsi="Times New Roman" w:cs="Times New Roman"/>
          <w:iCs/>
          <w:color w:val="000000" w:themeColor="text1"/>
          <w:sz w:val="24"/>
          <w:szCs w:val="24"/>
          <w:lang w:eastAsia="hr-HR"/>
        </w:rPr>
        <w:t xml:space="preserve">  prehrane Istarske županije, ZZJZ IŽ i HZJZ.</w:t>
      </w:r>
    </w:p>
    <w:p w14:paraId="4E597104" w14:textId="77777777" w:rsidR="00323D4A" w:rsidRPr="00323D4A" w:rsidRDefault="00323D4A" w:rsidP="00323D4A">
      <w:pPr>
        <w:spacing w:after="0" w:line="240" w:lineRule="auto"/>
        <w:rPr>
          <w:rFonts w:ascii="Times New Roman" w:eastAsia="Times New Roman" w:hAnsi="Times New Roman" w:cs="Times New Roman"/>
          <w:iCs/>
          <w:color w:val="000000" w:themeColor="text1"/>
          <w:sz w:val="24"/>
          <w:szCs w:val="24"/>
          <w:lang w:eastAsia="hr-HR"/>
        </w:rPr>
      </w:pPr>
      <w:bookmarkStart w:id="196" w:name="_Hlk164758361"/>
      <w:r w:rsidRPr="00323D4A">
        <w:rPr>
          <w:rFonts w:ascii="Times New Roman" w:eastAsia="Times New Roman" w:hAnsi="Times New Roman" w:cs="Times New Roman"/>
          <w:iCs/>
          <w:color w:val="000000" w:themeColor="text1"/>
          <w:sz w:val="24"/>
          <w:szCs w:val="24"/>
          <w:lang w:eastAsia="hr-HR"/>
        </w:rPr>
        <w:t>U skladu s pokazateljima rezultata u 2024. distribuirano je više od 10 različitih letaka. predviđenih planom i programom.</w:t>
      </w:r>
    </w:p>
    <w:bookmarkEnd w:id="196"/>
    <w:p w14:paraId="58517FC4" w14:textId="77777777" w:rsidR="00323D4A" w:rsidRPr="00323D4A" w:rsidRDefault="00323D4A" w:rsidP="00323D4A">
      <w:pPr>
        <w:spacing w:after="0" w:line="240" w:lineRule="auto"/>
        <w:rPr>
          <w:rFonts w:ascii="Times New Roman" w:eastAsia="Times New Roman" w:hAnsi="Times New Roman" w:cs="Times New Roman"/>
          <w:b/>
          <w:i/>
          <w:iCs/>
          <w:color w:val="000000" w:themeColor="text1"/>
          <w:sz w:val="24"/>
          <w:szCs w:val="24"/>
          <w:lang w:eastAsia="hr-HR"/>
        </w:rPr>
      </w:pPr>
      <w:r w:rsidRPr="00323D4A">
        <w:rPr>
          <w:rFonts w:ascii="Times New Roman" w:eastAsia="Times New Roman" w:hAnsi="Times New Roman" w:cs="Times New Roman"/>
          <w:b/>
          <w:i/>
          <w:iCs/>
          <w:color w:val="000000" w:themeColor="text1"/>
          <w:sz w:val="24"/>
          <w:szCs w:val="24"/>
          <w:lang w:eastAsia="hr-HR"/>
        </w:rPr>
        <w:t>Informiranje građana putem medija</w:t>
      </w:r>
    </w:p>
    <w:p w14:paraId="499F6FD3" w14:textId="77777777" w:rsidR="00323D4A" w:rsidRPr="00323D4A" w:rsidRDefault="00323D4A" w:rsidP="00323D4A">
      <w:pPr>
        <w:spacing w:after="0" w:line="240" w:lineRule="auto"/>
        <w:rPr>
          <w:rFonts w:ascii="Times New Roman" w:eastAsia="Times New Roman" w:hAnsi="Times New Roman" w:cs="Times New Roman"/>
          <w:iCs/>
          <w:color w:val="000000" w:themeColor="text1"/>
          <w:sz w:val="24"/>
          <w:szCs w:val="24"/>
          <w:lang w:eastAsia="hr-HR"/>
        </w:rPr>
      </w:pPr>
      <w:r w:rsidRPr="00323D4A">
        <w:rPr>
          <w:rFonts w:ascii="Times New Roman" w:eastAsia="Times New Roman" w:hAnsi="Times New Roman" w:cs="Times New Roman"/>
          <w:iCs/>
          <w:color w:val="000000" w:themeColor="text1"/>
          <w:sz w:val="24"/>
          <w:szCs w:val="24"/>
          <w:lang w:eastAsia="hr-HR"/>
        </w:rPr>
        <w:t xml:space="preserve">Informiranje i poučavanje građana iz oblasti unapređenja i zaštite zdravlja u najširem smislu se provodi gostovanjima stručnjaka Zdravog grada  u radio i TV emisijama, pisanjem stručnih članaka  za dnevne medije,  stručne časopise, uređivanjem rubrike </w:t>
      </w:r>
      <w:r w:rsidRPr="00323D4A">
        <w:rPr>
          <w:rFonts w:ascii="Times New Roman" w:eastAsia="Times New Roman" w:hAnsi="Times New Roman" w:cs="Times New Roman"/>
          <w:i/>
          <w:iCs/>
          <w:color w:val="000000" w:themeColor="text1"/>
          <w:sz w:val="24"/>
          <w:szCs w:val="24"/>
          <w:lang w:eastAsia="hr-HR"/>
        </w:rPr>
        <w:t>stručne teme</w:t>
      </w:r>
      <w:r w:rsidRPr="00323D4A">
        <w:rPr>
          <w:rFonts w:ascii="Times New Roman" w:eastAsia="Times New Roman" w:hAnsi="Times New Roman" w:cs="Times New Roman"/>
          <w:iCs/>
          <w:color w:val="000000" w:themeColor="text1"/>
          <w:sz w:val="24"/>
          <w:szCs w:val="24"/>
          <w:lang w:eastAsia="hr-HR"/>
        </w:rPr>
        <w:t xml:space="preserve"> na web stranici Zdravog grada te uređivanjem facebooka Zdravog grada Poreč. Tijekom godine je objavljeno ukupno 27 članaka(/pisanih objava i stručnih tema na web stranicama i facebook-u Zdravog grada te na porečkim portalima (</w:t>
      </w:r>
      <w:hyperlink r:id="rId15" w:history="1">
        <w:r w:rsidRPr="00323D4A">
          <w:rPr>
            <w:rFonts w:ascii="Times New Roman" w:eastAsia="Times New Roman" w:hAnsi="Times New Roman" w:cs="Times New Roman"/>
            <w:iCs/>
            <w:color w:val="000000" w:themeColor="text1"/>
            <w:sz w:val="24"/>
            <w:szCs w:val="24"/>
            <w:u w:val="single"/>
            <w:lang w:eastAsia="hr-HR"/>
          </w:rPr>
          <w:t>www.porestina.hr</w:t>
        </w:r>
      </w:hyperlink>
      <w:r w:rsidRPr="00323D4A">
        <w:rPr>
          <w:rFonts w:ascii="Times New Roman" w:eastAsia="Times New Roman" w:hAnsi="Times New Roman" w:cs="Times New Roman"/>
          <w:iCs/>
          <w:color w:val="000000" w:themeColor="text1"/>
          <w:sz w:val="24"/>
          <w:szCs w:val="24"/>
          <w:lang w:eastAsia="hr-HR"/>
        </w:rPr>
        <w:t xml:space="preserve"> , </w:t>
      </w:r>
      <w:hyperlink r:id="rId16" w:history="1">
        <w:r w:rsidRPr="00323D4A">
          <w:rPr>
            <w:rFonts w:ascii="Times New Roman" w:eastAsia="Times New Roman" w:hAnsi="Times New Roman" w:cs="Times New Roman"/>
            <w:iCs/>
            <w:color w:val="000000" w:themeColor="text1"/>
            <w:sz w:val="24"/>
            <w:szCs w:val="24"/>
            <w:u w:val="single"/>
            <w:lang w:eastAsia="hr-HR"/>
          </w:rPr>
          <w:t>www.parentium.hr</w:t>
        </w:r>
      </w:hyperlink>
      <w:r w:rsidRPr="00323D4A">
        <w:rPr>
          <w:rFonts w:ascii="Times New Roman" w:eastAsia="Times New Roman" w:hAnsi="Times New Roman" w:cs="Times New Roman"/>
          <w:iCs/>
          <w:color w:val="000000" w:themeColor="text1"/>
          <w:sz w:val="24"/>
          <w:szCs w:val="24"/>
          <w:lang w:eastAsia="hr-HR"/>
        </w:rPr>
        <w:t xml:space="preserve">  ) i na regionalnim portalima (</w:t>
      </w:r>
      <w:hyperlink r:id="rId17" w:history="1">
        <w:r w:rsidRPr="00323D4A">
          <w:rPr>
            <w:rFonts w:ascii="Times New Roman" w:eastAsia="Times New Roman" w:hAnsi="Times New Roman" w:cs="Times New Roman"/>
            <w:iCs/>
            <w:color w:val="000000" w:themeColor="text1"/>
            <w:sz w:val="24"/>
            <w:szCs w:val="24"/>
            <w:u w:val="single"/>
            <w:lang w:eastAsia="hr-HR"/>
          </w:rPr>
          <w:t>www.mamboistriano.hr</w:t>
        </w:r>
      </w:hyperlink>
      <w:r w:rsidRPr="00323D4A">
        <w:rPr>
          <w:rFonts w:ascii="Times New Roman" w:eastAsia="Times New Roman" w:hAnsi="Times New Roman" w:cs="Times New Roman"/>
          <w:iCs/>
          <w:color w:val="000000" w:themeColor="text1"/>
          <w:sz w:val="24"/>
          <w:szCs w:val="24"/>
          <w:lang w:eastAsia="hr-HR"/>
        </w:rPr>
        <w:t xml:space="preserve"> , </w:t>
      </w:r>
      <w:hyperlink r:id="rId18" w:history="1">
        <w:r w:rsidRPr="00323D4A">
          <w:rPr>
            <w:rFonts w:ascii="Times New Roman" w:eastAsia="Times New Roman" w:hAnsi="Times New Roman" w:cs="Times New Roman"/>
            <w:iCs/>
            <w:color w:val="000000" w:themeColor="text1"/>
            <w:sz w:val="24"/>
            <w:szCs w:val="24"/>
            <w:u w:val="single"/>
            <w:lang w:eastAsia="hr-HR"/>
          </w:rPr>
          <w:t>www.istriaterramagica.hr</w:t>
        </w:r>
      </w:hyperlink>
      <w:r w:rsidRPr="00323D4A">
        <w:rPr>
          <w:rFonts w:ascii="Times New Roman" w:eastAsia="Times New Roman" w:hAnsi="Times New Roman" w:cs="Times New Roman"/>
          <w:iCs/>
          <w:color w:val="000000" w:themeColor="text1"/>
          <w:sz w:val="24"/>
          <w:szCs w:val="24"/>
          <w:lang w:eastAsia="hr-HR"/>
        </w:rPr>
        <w:t xml:space="preserve">  i dr.). Objave pojedinih događanja su realizirane i u Glasu Istre sukladno prioritetima i uređivačkoj politici ovih medija. Realizirano je i 37 radio emisija na radio i tv emisija na  postajama Poreča i Istre koje su točno navedene u godišnjem izvješću ustanove. </w:t>
      </w:r>
    </w:p>
    <w:p w14:paraId="0491C188" w14:textId="77777777" w:rsidR="00323D4A" w:rsidRPr="00323D4A" w:rsidRDefault="00323D4A" w:rsidP="00323D4A">
      <w:pPr>
        <w:spacing w:after="0" w:line="240" w:lineRule="auto"/>
        <w:rPr>
          <w:rFonts w:ascii="Times New Roman" w:eastAsia="Times New Roman" w:hAnsi="Times New Roman" w:cs="Times New Roman"/>
          <w:iCs/>
          <w:color w:val="000000" w:themeColor="text1"/>
          <w:sz w:val="24"/>
          <w:szCs w:val="24"/>
          <w:lang w:eastAsia="hr-HR"/>
        </w:rPr>
      </w:pPr>
      <w:r w:rsidRPr="00323D4A">
        <w:rPr>
          <w:rFonts w:ascii="Times New Roman" w:eastAsia="Times New Roman" w:hAnsi="Times New Roman" w:cs="Times New Roman"/>
          <w:iCs/>
          <w:color w:val="000000" w:themeColor="text1"/>
          <w:sz w:val="24"/>
          <w:szCs w:val="24"/>
          <w:lang w:eastAsia="hr-HR"/>
        </w:rPr>
        <w:t xml:space="preserve">U skladu s pokazateljima rezultata za 2024. realiziran je opsežniji program od predviđenog plana te je u odnosu na planiranih 20 pisanih objava realizirano je 27 pisanih objava u medijima , u odnosu na 35 radio nastupa realizirano 37 te su realizirana dva TV nastupa na HRT-u i Novoj Tv. Ukupno 66 različitih tipova medijskih nastupa na radiju, tv postajama i pisanim medijima.  </w:t>
      </w:r>
    </w:p>
    <w:p w14:paraId="66BA23A5" w14:textId="77777777" w:rsidR="00323D4A" w:rsidRPr="00323D4A" w:rsidRDefault="00323D4A" w:rsidP="00323D4A">
      <w:pPr>
        <w:spacing w:after="0" w:line="240" w:lineRule="auto"/>
        <w:rPr>
          <w:rFonts w:ascii="Times New Roman" w:eastAsia="Times New Roman" w:hAnsi="Times New Roman" w:cs="Times New Roman"/>
          <w:b/>
          <w:bCs/>
          <w:i/>
          <w:color w:val="000000" w:themeColor="text1"/>
          <w:sz w:val="24"/>
          <w:szCs w:val="24"/>
          <w:lang w:eastAsia="hr-HR"/>
        </w:rPr>
      </w:pPr>
      <w:r w:rsidRPr="00323D4A">
        <w:rPr>
          <w:rFonts w:ascii="Times New Roman" w:eastAsia="Times New Roman" w:hAnsi="Times New Roman" w:cs="Times New Roman"/>
          <w:b/>
          <w:bCs/>
          <w:i/>
          <w:color w:val="000000" w:themeColor="text1"/>
          <w:sz w:val="24"/>
          <w:szCs w:val="24"/>
          <w:lang w:eastAsia="hr-HR"/>
        </w:rPr>
        <w:t>Predavanja za mlade, odrasle građane i stručnjake</w:t>
      </w:r>
    </w:p>
    <w:p w14:paraId="0DF65559" w14:textId="77777777" w:rsidR="00323D4A" w:rsidRPr="00323D4A" w:rsidRDefault="00323D4A" w:rsidP="00323D4A">
      <w:pPr>
        <w:spacing w:after="0" w:line="240" w:lineRule="auto"/>
        <w:rPr>
          <w:rFonts w:ascii="Times New Roman" w:eastAsia="Times New Roman" w:hAnsi="Times New Roman" w:cs="Times New Roman"/>
          <w:iCs/>
          <w:color w:val="000000" w:themeColor="text1"/>
          <w:sz w:val="24"/>
          <w:szCs w:val="24"/>
          <w:lang w:eastAsia="hr-HR"/>
        </w:rPr>
      </w:pPr>
      <w:r w:rsidRPr="00323D4A">
        <w:rPr>
          <w:rFonts w:ascii="Times New Roman" w:eastAsia="Times New Roman" w:hAnsi="Times New Roman" w:cs="Times New Roman"/>
          <w:iCs/>
          <w:color w:val="000000" w:themeColor="text1"/>
          <w:sz w:val="24"/>
          <w:szCs w:val="24"/>
          <w:lang w:eastAsia="hr-HR"/>
        </w:rPr>
        <w:t xml:space="preserve">Sastavni su dio podizanja razine zdravstvene pismenosti i poticanja odgovornosti za osobnu odgovornost za zdrave životne izbore i navike. </w:t>
      </w:r>
    </w:p>
    <w:p w14:paraId="3E34FA18" w14:textId="77777777" w:rsidR="00323D4A" w:rsidRPr="00323D4A" w:rsidRDefault="00323D4A" w:rsidP="00323D4A">
      <w:pPr>
        <w:spacing w:after="0" w:line="240" w:lineRule="auto"/>
        <w:rPr>
          <w:rFonts w:ascii="Times New Roman" w:eastAsia="Times New Roman" w:hAnsi="Times New Roman" w:cs="Times New Roman"/>
          <w:iCs/>
          <w:color w:val="000000" w:themeColor="text1"/>
          <w:sz w:val="24"/>
          <w:szCs w:val="24"/>
          <w:lang w:eastAsia="hr-HR"/>
        </w:rPr>
      </w:pPr>
      <w:r w:rsidRPr="00323D4A">
        <w:rPr>
          <w:rFonts w:ascii="Times New Roman" w:eastAsia="Times New Roman" w:hAnsi="Times New Roman" w:cs="Times New Roman"/>
          <w:iCs/>
          <w:color w:val="000000" w:themeColor="text1"/>
          <w:sz w:val="24"/>
          <w:szCs w:val="24"/>
          <w:lang w:eastAsia="hr-HR"/>
        </w:rPr>
        <w:t xml:space="preserve">U navedenim predavanjima je u 2024. učestvovalo 500 osoba. </w:t>
      </w:r>
    </w:p>
    <w:p w14:paraId="116B3E7E" w14:textId="77777777" w:rsidR="00323D4A" w:rsidRPr="00323D4A" w:rsidRDefault="00323D4A" w:rsidP="00323D4A">
      <w:pPr>
        <w:spacing w:after="0" w:line="240" w:lineRule="auto"/>
        <w:rPr>
          <w:rFonts w:ascii="Times New Roman" w:eastAsia="Times New Roman" w:hAnsi="Times New Roman" w:cs="Times New Roman"/>
          <w:iCs/>
          <w:color w:val="000000" w:themeColor="text1"/>
          <w:sz w:val="24"/>
          <w:szCs w:val="24"/>
          <w:lang w:eastAsia="hr-HR"/>
        </w:rPr>
      </w:pPr>
      <w:r w:rsidRPr="00323D4A">
        <w:rPr>
          <w:rFonts w:ascii="Times New Roman" w:eastAsia="Times New Roman" w:hAnsi="Times New Roman" w:cs="Times New Roman"/>
          <w:iCs/>
          <w:color w:val="000000" w:themeColor="text1"/>
          <w:sz w:val="24"/>
          <w:szCs w:val="24"/>
          <w:lang w:eastAsia="hr-HR"/>
        </w:rPr>
        <w:t>U 2024. održana su višekratna predavanja, a  teme su pohranjene u administraciji ustanove.</w:t>
      </w:r>
    </w:p>
    <w:p w14:paraId="5A491E18" w14:textId="77777777" w:rsidR="00323D4A" w:rsidRPr="00323D4A" w:rsidRDefault="00323D4A" w:rsidP="00323D4A">
      <w:pPr>
        <w:spacing w:after="0" w:line="240" w:lineRule="auto"/>
        <w:rPr>
          <w:rFonts w:ascii="Times New Roman" w:eastAsia="Times New Roman" w:hAnsi="Times New Roman" w:cs="Times New Roman"/>
          <w:iCs/>
          <w:color w:val="000000" w:themeColor="text1"/>
          <w:sz w:val="24"/>
          <w:szCs w:val="24"/>
          <w:lang w:eastAsia="hr-HR"/>
        </w:rPr>
      </w:pPr>
      <w:r w:rsidRPr="00323D4A">
        <w:rPr>
          <w:rFonts w:ascii="Times New Roman" w:eastAsia="Times New Roman" w:hAnsi="Times New Roman" w:cs="Times New Roman"/>
          <w:iCs/>
          <w:color w:val="000000" w:themeColor="text1"/>
          <w:sz w:val="24"/>
          <w:szCs w:val="24"/>
          <w:lang w:eastAsia="hr-HR"/>
        </w:rPr>
        <w:t xml:space="preserve">U odnosu na pokazatelje rezultata iz Plana 2024. ustanove u odnosu na planiranih 10 edukacija i ukupno 400 polaznika istih, realizirano je ukupno 12 edukacija u kojima je sudjelovalo 500 polaznika. </w:t>
      </w:r>
    </w:p>
    <w:p w14:paraId="42147302" w14:textId="77777777" w:rsidR="00323D4A" w:rsidRPr="00323D4A" w:rsidRDefault="00323D4A" w:rsidP="00323D4A">
      <w:pPr>
        <w:spacing w:after="0" w:line="240" w:lineRule="auto"/>
        <w:rPr>
          <w:rFonts w:ascii="Times New Roman" w:eastAsia="Times New Roman" w:hAnsi="Times New Roman" w:cs="Times New Roman"/>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Stručne edukacije-cjeloživotno učenje za pomagače</w:t>
      </w:r>
    </w:p>
    <w:p w14:paraId="258CE9F9" w14:textId="77777777" w:rsidR="00323D4A" w:rsidRPr="00323D4A" w:rsidRDefault="00323D4A" w:rsidP="00323D4A">
      <w:pPr>
        <w:spacing w:after="0" w:line="240" w:lineRule="auto"/>
        <w:rPr>
          <w:rFonts w:ascii="Times New Roman" w:eastAsia="Times New Roman" w:hAnsi="Times New Roman" w:cs="Times New Roman"/>
          <w:b/>
          <w:bCs/>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U projektnom uredu se planiraju edukacije te poštivanje principa cjeloživotnog učenja u pomagačkim strukama što je obveza pomagača temeljem akata strukovnih komora i same ustanove. Edukacijama se podržava i princip osnaživanja timova koji onda posjeduju različita znanja za rješavanje različitih etiologija problema prema svim dobnim skupinama korisnika. Time se teži formiranju stručnih educiranih multidisciplinarnih timova jer je multidisciplinarnost u temeljima svjetskog projekta Zdravih gradova. </w:t>
      </w:r>
    </w:p>
    <w:p w14:paraId="29F8AB8F"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Tijekom 2024. podržane su mnogobrojne edukacije zaposlenika, a evidencija istih je pohranjena u ustanovi. </w:t>
      </w:r>
    </w:p>
    <w:p w14:paraId="43DA45F8"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Realizirano u odnosu na planiranih 6 edukacija ukupno 9 edukacija, u odnosu na planiranih 7 zaposlenika u edukacijama učestvovalo 7, u odnosu na planiranih 10 polaznika šireg tima učestvovalo 15.</w:t>
      </w:r>
    </w:p>
    <w:p w14:paraId="27BB1DB4" w14:textId="77777777" w:rsidR="00323D4A" w:rsidRPr="00323D4A" w:rsidRDefault="00323D4A" w:rsidP="00323D4A">
      <w:pPr>
        <w:spacing w:after="0" w:line="240" w:lineRule="auto"/>
        <w:rPr>
          <w:rFonts w:ascii="Times New Roman" w:eastAsia="Calibri" w:hAnsi="Times New Roman" w:cs="Times New Roman"/>
          <w:b/>
          <w:bCs/>
          <w:i/>
          <w:iCs/>
          <w:color w:val="000000" w:themeColor="text1"/>
          <w:sz w:val="24"/>
          <w:szCs w:val="24"/>
          <w:lang w:val="it-IT"/>
        </w:rPr>
      </w:pPr>
      <w:r w:rsidRPr="00323D4A">
        <w:rPr>
          <w:rFonts w:ascii="Times New Roman" w:eastAsia="Calibri" w:hAnsi="Times New Roman" w:cs="Times New Roman"/>
          <w:b/>
          <w:bCs/>
          <w:i/>
          <w:iCs/>
          <w:color w:val="000000" w:themeColor="text1"/>
          <w:sz w:val="24"/>
          <w:szCs w:val="24"/>
        </w:rPr>
        <w:t>Hoditi i zdravi biti –</w:t>
      </w:r>
      <w:r w:rsidRPr="00323D4A">
        <w:rPr>
          <w:rFonts w:ascii="Times New Roman" w:eastAsia="Calibri" w:hAnsi="Times New Roman" w:cs="Times New Roman"/>
          <w:b/>
          <w:bCs/>
          <w:i/>
          <w:iCs/>
          <w:color w:val="000000" w:themeColor="text1"/>
          <w:sz w:val="24"/>
          <w:szCs w:val="24"/>
          <w:lang w:val="it-IT"/>
        </w:rPr>
        <w:t xml:space="preserve"> La salute viene camminando</w:t>
      </w:r>
    </w:p>
    <w:p w14:paraId="506F375D" w14:textId="77777777" w:rsidR="00323D4A" w:rsidRP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Calibri" w:hAnsi="Times New Roman" w:cs="Times New Roman"/>
          <w:color w:val="000000" w:themeColor="text1"/>
          <w:sz w:val="24"/>
          <w:szCs w:val="24"/>
        </w:rPr>
        <w:t>Zdravi grad  koordinira za Poreč javnozdravstvenu manifestaciju Hoditi i zdravi biti koje je nositelj ZZJZ IŽ.</w:t>
      </w:r>
    </w:p>
    <w:p w14:paraId="55ABD4BC" w14:textId="7E1181EF" w:rsidR="00323D4A" w:rsidRDefault="00323D4A" w:rsidP="00323D4A">
      <w:pPr>
        <w:spacing w:after="0" w:line="240" w:lineRule="auto"/>
        <w:jc w:val="both"/>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U 2024. godini u manifestaciju Poreča bilo je predviđeno da će se uključiti 2000 osoba, a uključeno je ukupno  2883 osobe svih dobnih skupina. </w:t>
      </w:r>
    </w:p>
    <w:p w14:paraId="00B2B646" w14:textId="63074610" w:rsidR="002E302C" w:rsidRDefault="002E302C" w:rsidP="00323D4A">
      <w:pPr>
        <w:spacing w:after="0" w:line="240" w:lineRule="auto"/>
        <w:jc w:val="both"/>
        <w:rPr>
          <w:rFonts w:ascii="Times New Roman" w:eastAsia="Times New Roman" w:hAnsi="Times New Roman" w:cs="Times New Roman"/>
          <w:color w:val="000000" w:themeColor="text1"/>
          <w:sz w:val="24"/>
          <w:szCs w:val="24"/>
          <w:lang w:eastAsia="hr-HR"/>
        </w:rPr>
      </w:pPr>
    </w:p>
    <w:p w14:paraId="2917BB37" w14:textId="77777777" w:rsidR="002E302C" w:rsidRPr="00323D4A" w:rsidRDefault="002E302C" w:rsidP="00323D4A">
      <w:pPr>
        <w:spacing w:after="0" w:line="240" w:lineRule="auto"/>
        <w:jc w:val="both"/>
        <w:rPr>
          <w:rFonts w:ascii="Times New Roman" w:eastAsia="Calibri" w:hAnsi="Times New Roman" w:cs="Times New Roman"/>
          <w:color w:val="000000" w:themeColor="text1"/>
          <w:sz w:val="24"/>
          <w:szCs w:val="24"/>
        </w:rPr>
      </w:pPr>
    </w:p>
    <w:p w14:paraId="3C0D03FE" w14:textId="77777777" w:rsidR="00323D4A" w:rsidRPr="00323D4A" w:rsidRDefault="00323D4A" w:rsidP="00323D4A">
      <w:pPr>
        <w:spacing w:after="0" w:line="240" w:lineRule="auto"/>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lastRenderedPageBreak/>
        <w:t>Motovunska škola zdravlja</w:t>
      </w:r>
    </w:p>
    <w:p w14:paraId="5A5EFCFD" w14:textId="77777777" w:rsidR="00323D4A" w:rsidRPr="00323D4A" w:rsidRDefault="00323D4A" w:rsidP="00323D4A">
      <w:pPr>
        <w:spacing w:after="0" w:line="240" w:lineRule="auto"/>
        <w:rPr>
          <w:rFonts w:ascii="Times New Roman" w:eastAsia="Calibri" w:hAnsi="Times New Roman" w:cs="Times New Roman"/>
          <w:color w:val="000000" w:themeColor="text1"/>
          <w:sz w:val="24"/>
          <w:szCs w:val="24"/>
        </w:rPr>
      </w:pPr>
      <w:r w:rsidRPr="00323D4A">
        <w:rPr>
          <w:rFonts w:ascii="Times New Roman" w:eastAsia="Times New Roman" w:hAnsi="Times New Roman" w:cs="Times New Roman"/>
          <w:color w:val="000000" w:themeColor="text1"/>
          <w:sz w:val="24"/>
          <w:szCs w:val="24"/>
          <w:lang w:eastAsia="hr-HR"/>
        </w:rPr>
        <w:t>Motovunska ljetna škola zdravlja odvija se u Istri godinama kao istarski edukativni projekt za zdravlje, a pod okriljem Hrvatske mreže zdravih gradova (HMZG) i Istarske županije.</w:t>
      </w:r>
    </w:p>
    <w:p w14:paraId="091C6E53"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Realizaciju dijela Motovunske škole zdravlja uz HMZG i IŽ godinama preuzima Zdravi grad Poreč za tečajeve koji obrađuju prioritete teme za zdravlje HMZG.  Godinama je to u Poreču bila tema pod nazivom „Zdravo urbano planiranje“, a tijekom 2024. je zbog procjene rizika uslijed krize mentalnog zdravlja centralna tema realiziran au Poreču bila </w:t>
      </w:r>
      <w:r w:rsidRPr="00323D4A">
        <w:rPr>
          <w:rFonts w:ascii="Times New Roman" w:eastAsia="Calibri" w:hAnsi="Times New Roman" w:cs="Times New Roman"/>
          <w:i/>
          <w:iCs/>
          <w:color w:val="000000" w:themeColor="text1"/>
          <w:sz w:val="24"/>
          <w:szCs w:val="24"/>
        </w:rPr>
        <w:t>Prilagodba zajednica na klimatske promjene</w:t>
      </w:r>
      <w:r w:rsidRPr="00323D4A">
        <w:rPr>
          <w:rFonts w:ascii="Times New Roman" w:eastAsia="Calibri" w:hAnsi="Times New Roman" w:cs="Times New Roman"/>
          <w:color w:val="000000" w:themeColor="text1"/>
          <w:sz w:val="24"/>
          <w:szCs w:val="24"/>
        </w:rPr>
        <w:t xml:space="preserve">.. </w:t>
      </w:r>
    </w:p>
    <w:p w14:paraId="22C115A9"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Ostvareni su rezultati sukladno planu i zacrtanim pokazateljima rezultatima : </w:t>
      </w:r>
    </w:p>
    <w:p w14:paraId="6468AE03"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-obuhvaćeno 40 sudionika polaznika iz Istre i Primorsko goranske županije te zdravih gradova RH i predavača. Ukupno 4 uključene djelatnice</w:t>
      </w:r>
    </w:p>
    <w:p w14:paraId="1EE89D15"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-Realizirano 6 prezentacija na temu,  jedna od strane domaćina – Zdravog grada Poreč i centralna tema od pozvane izlagačice. </w:t>
      </w:r>
    </w:p>
    <w:p w14:paraId="5CDEE8FF" w14:textId="77777777" w:rsidR="00323D4A" w:rsidRPr="00323D4A" w:rsidRDefault="00323D4A" w:rsidP="00323D4A">
      <w:pPr>
        <w:spacing w:after="0" w:line="240" w:lineRule="auto"/>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Suradnja s HMZG</w:t>
      </w:r>
    </w:p>
    <w:p w14:paraId="6E9D6B94"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Hrvatska mreža zdravih gradova (HMZG)  je krovna nacionalna organizacija koja okuplja hrvatske zdrave gradove i zdrave županije koji/e su formalno i praktično odlučili implementirati projekt zdravih gradova i ideje zdravlja. </w:t>
      </w:r>
    </w:p>
    <w:p w14:paraId="28351104"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Tijekom 2024. godine aktivnosti HMZG bile su vrlo intenzivne. Okosnicu rada činila su ključna godišnja događanja HMZG kao što su Sajam zdravalja u Vinkovcima, Motovunska ljetna škola zdravlja te jesenski poslovni sastanak kojeg je domaćin i organizator u 2024. bio Grad Zadar. Osim toga održana su godišnja predsjedništva HMZG na kojima je Zdravi grad Poreč kao član predsjedništva prisustvovao svojom predstavnicom te skupštine na kojima je Poreč također sudjelovao. Zdravi grad Poreč je nadalje sudjelovao na:</w:t>
      </w:r>
    </w:p>
    <w:p w14:paraId="16DA90DC"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-Facebook stranica HMZG postavljala je objave gradova koji su upućeni Suportivnom centru i Facebook-u HMZG. U 2024. na ovaj je medij HMZG  Zdravi grad Poreč bio prisutan sa 10 porečkih objava. </w:t>
      </w:r>
    </w:p>
    <w:p w14:paraId="59F4098F"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-Tijekom 2024. i dalje je nastavljen vid sastajanja i učenja u organizaciji HMZG nazvan </w:t>
      </w:r>
      <w:r w:rsidRPr="00323D4A">
        <w:rPr>
          <w:rFonts w:ascii="Times New Roman" w:eastAsia="Times New Roman" w:hAnsi="Times New Roman" w:cs="Times New Roman"/>
          <w:b/>
          <w:bCs/>
          <w:color w:val="000000" w:themeColor="text1"/>
          <w:sz w:val="24"/>
          <w:szCs w:val="24"/>
          <w:lang w:eastAsia="hr-HR"/>
        </w:rPr>
        <w:t xml:space="preserve"> – </w:t>
      </w:r>
      <w:r w:rsidRPr="00323D4A">
        <w:rPr>
          <w:rFonts w:ascii="Times New Roman" w:eastAsia="Times New Roman" w:hAnsi="Times New Roman" w:cs="Times New Roman"/>
          <w:i/>
          <w:iCs/>
          <w:color w:val="000000" w:themeColor="text1"/>
          <w:sz w:val="24"/>
          <w:szCs w:val="24"/>
          <w:lang w:eastAsia="hr-HR"/>
        </w:rPr>
        <w:t xml:space="preserve">online </w:t>
      </w:r>
      <w:r w:rsidRPr="00323D4A">
        <w:rPr>
          <w:rFonts w:ascii="Times New Roman" w:eastAsia="Times New Roman" w:hAnsi="Times New Roman" w:cs="Times New Roman"/>
          <w:color w:val="000000" w:themeColor="text1"/>
          <w:sz w:val="24"/>
          <w:szCs w:val="24"/>
          <w:lang w:eastAsia="hr-HR"/>
        </w:rPr>
        <w:t xml:space="preserve">radionice razmjene iskustva i učenja novih vještina. Realizirane su 4 tematske online radionice putem kojih su članovi HMZG ali i mnogi drugi stručnjaci izmjenjivali znanja i iskustva te učili iz najboljih primjera prakse u RH. </w:t>
      </w:r>
    </w:p>
    <w:p w14:paraId="021F914A"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U odnosu na pokazatelje rezultata iz Plana 2024. u odnosu na 8 planiranih sastanaka Poreč je sudjelovao na 10 sastanaka HMZG sa 5 prezentacija u odnosu na 4 planirane. </w:t>
      </w:r>
    </w:p>
    <w:p w14:paraId="10156B4C"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b/>
          <w:bCs/>
          <w:color w:val="000000" w:themeColor="text1"/>
          <w:sz w:val="24"/>
          <w:szCs w:val="24"/>
        </w:rPr>
        <w:t>Unapređenje rada savjetovališta Istre u suradnji sa IŽ</w:t>
      </w:r>
      <w:r w:rsidRPr="00323D4A">
        <w:rPr>
          <w:rFonts w:ascii="Times New Roman" w:eastAsia="Calibri" w:hAnsi="Times New Roman" w:cs="Times New Roman"/>
          <w:b/>
          <w:bCs/>
          <w:i/>
          <w:iCs/>
          <w:color w:val="000000" w:themeColor="text1"/>
          <w:sz w:val="24"/>
          <w:szCs w:val="24"/>
        </w:rPr>
        <w:t xml:space="preserve"> - </w:t>
      </w:r>
      <w:r w:rsidRPr="00323D4A">
        <w:rPr>
          <w:rFonts w:ascii="Times New Roman" w:eastAsia="Calibri" w:hAnsi="Times New Roman" w:cs="Times New Roman"/>
          <w:color w:val="000000" w:themeColor="text1"/>
          <w:sz w:val="24"/>
          <w:szCs w:val="24"/>
        </w:rPr>
        <w:t>Zdravi grad Poreč svojim programima za zaštitu zdravlja, posebice mentalnog zdravlja, prerastao je u ekspertni centar za psihosocijalno zdravlje obitelji Hrvatske mreže zdravih gradova, a  2016./2017. stekao je status ekspertnog centra Istarske županije (IŽ) za edukacije i vođenje županijskog projekta </w:t>
      </w:r>
      <w:r w:rsidRPr="00323D4A">
        <w:rPr>
          <w:rFonts w:ascii="Times New Roman" w:eastAsia="Calibri" w:hAnsi="Times New Roman" w:cs="Times New Roman"/>
          <w:i/>
          <w:iCs/>
          <w:color w:val="000000" w:themeColor="text1"/>
          <w:sz w:val="24"/>
          <w:szCs w:val="24"/>
        </w:rPr>
        <w:t>Unapređenje rada savjetovališta  Istre</w:t>
      </w:r>
      <w:r w:rsidRPr="00323D4A">
        <w:rPr>
          <w:rFonts w:ascii="Times New Roman" w:eastAsia="Calibri" w:hAnsi="Times New Roman" w:cs="Times New Roman"/>
          <w:color w:val="000000" w:themeColor="text1"/>
          <w:sz w:val="24"/>
          <w:szCs w:val="24"/>
        </w:rPr>
        <w:t xml:space="preserve"> u okviru županijskog prioriteta za zdravlje – zaštita mentalnog zdravlja djece, mladih i obitelji. Zdravi grad Poreč je,  temeljem 30 godina iskustva u razvoju lokalnog  psihološkog savjetovališta kao snažnog psihosocijalnog nad standarda Poreča i specifičnog centra za zaštitu mentalnog zdravlja RH uvjete,  dobio vrlo zahtjevnu ulogu vođenja projekta razvoja pojedinačnih lokalnih savjetovališta Istre. Ujedno to je prvi takav pilot projekt regionalne zaštite mentalnog zdravlja u RH umrežavanjem punktova za mentalno zdravlje u gradovima Istre te njihovo međusobno povezivanje i povezivanje s centrima zaštite mentalnog zdravlja u sustavima RH. Umrežena su savjetovališta Buzet, Buje, Umag, Rovinj, Labin i Pazin. Cilj je projekta svih ovih godina osnažiti i standardizirati rad funkcionalnih psiholoških savjetovališta Istre po uzoru na porečko te učiniti uslugu psihološke pomoći i podrške dostupnijom svim stanovnicima Istre u najvećem izazovu za zdravlje 21. stoljeća –  zaštiti mentalnog zdravlja. </w:t>
      </w:r>
    </w:p>
    <w:p w14:paraId="20C20AEB"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Tijekom 2024. godine projekt predviđa u pokazateljima rezultata realizaciju 3 edukacije za kadrove savjetovališta realizirano je 5, isto tako 3 sastanka s timovima lokaliteta koji su realizirani te 8 individualnih konzultacija/savjetovanja koja su realizirana s pojedinim lokalitetima. Ukupno uključeno 50 osoba.</w:t>
      </w:r>
    </w:p>
    <w:p w14:paraId="4F29AEB7" w14:textId="77777777" w:rsidR="00323D4A" w:rsidRPr="00323D4A" w:rsidRDefault="00323D4A" w:rsidP="00323D4A">
      <w:pPr>
        <w:spacing w:after="0" w:line="240" w:lineRule="auto"/>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lastRenderedPageBreak/>
        <w:t xml:space="preserve">Suradnja sa Nastavnim zavodom za hitnu medicinu Istarske županije </w:t>
      </w:r>
    </w:p>
    <w:p w14:paraId="0D20780D"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Zdravi grad je s  NZZHM IŽ razradio i inicirao projekt osnaživanja kadrova u zdravstvu iznimno izloženih stresu posla i to djelatnika NZZHM IŽ sa saniteta.</w:t>
      </w:r>
    </w:p>
    <w:p w14:paraId="31AA4ED5"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Realizirane su 4 grupe polaznika sa saniteta te upravljačke struke za zdravstvo u IŽ. Za svaku grupu je odrađeno 3 do 5 susreta u ukupno istom fondu sati po grupi. Program je prošlo ukupno 39 polaznika u 16 grupnih susreta. </w:t>
      </w:r>
    </w:p>
    <w:p w14:paraId="6D9F1F7D" w14:textId="77777777" w:rsidR="00323D4A" w:rsidRPr="00323D4A" w:rsidRDefault="00323D4A" w:rsidP="00323D4A">
      <w:pPr>
        <w:spacing w:after="0" w:line="240" w:lineRule="auto"/>
        <w:rPr>
          <w:rFonts w:ascii="Times New Roman" w:eastAsia="Times New Roman" w:hAnsi="Times New Roman" w:cs="Times New Roman"/>
          <w:bCs/>
          <w:color w:val="000000" w:themeColor="text1"/>
          <w:sz w:val="24"/>
          <w:szCs w:val="24"/>
          <w:lang w:eastAsia="hr-HR"/>
        </w:rPr>
      </w:pPr>
      <w:r w:rsidRPr="00323D4A">
        <w:rPr>
          <w:rFonts w:ascii="Times New Roman" w:eastAsia="Times New Roman" w:hAnsi="Times New Roman" w:cs="Times New Roman"/>
          <w:bCs/>
          <w:color w:val="000000" w:themeColor="text1"/>
          <w:sz w:val="24"/>
          <w:szCs w:val="24"/>
          <w:lang w:eastAsia="hr-HR"/>
        </w:rPr>
        <w:t>U grupnom radu je fokus bio na  prepoznavanju osobnih potreba i onih drugih ljudi u okruženju (suradnika, pacijenata, nadređenih…)  te proaktivnom usvajanju tehnika kanaliziranja stresa, jačanje asertivnog rješavanja problema te ovladavanje tehnikama uspješne verbalne i neverbalne komunikacije te unaprjeđenja socijalnih vještina</w:t>
      </w:r>
    </w:p>
    <w:p w14:paraId="0C87DDA6"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Voditeljice: psihoterapeutkinje Sandra Milotti Ašpan i Tina Benčić.</w:t>
      </w:r>
    </w:p>
    <w:p w14:paraId="534ED7AF"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Za 2024. pokazatelji rezultata u odnosu na planirano govore da je u odnosu na planirani obuhvat od 20 osoba u program uključeno 39 osoba iz ZZHM IŽ. Isto tako u odnosu na 10 planiranih grupnih susreta realizirano ih je 16. Individualna podrška pružena prema 5 osoba. </w:t>
      </w:r>
    </w:p>
    <w:p w14:paraId="12B53F20" w14:textId="77777777" w:rsidR="00323D4A" w:rsidRPr="00323D4A" w:rsidRDefault="00323D4A" w:rsidP="00323D4A">
      <w:pPr>
        <w:spacing w:after="0" w:line="240" w:lineRule="auto"/>
        <w:rPr>
          <w:rFonts w:ascii="Times New Roman" w:eastAsia="Times New Roman" w:hAnsi="Times New Roman" w:cs="Times New Roman"/>
          <w:b/>
          <w:bCs/>
          <w:i/>
          <w:iCs/>
          <w:color w:val="000000" w:themeColor="text1"/>
          <w:sz w:val="24"/>
          <w:szCs w:val="24"/>
          <w:lang w:eastAsia="hr-HR"/>
        </w:rPr>
      </w:pPr>
    </w:p>
    <w:p w14:paraId="4E436D57" w14:textId="77777777" w:rsidR="00323D4A" w:rsidRPr="00323D4A" w:rsidRDefault="00323D4A" w:rsidP="00323D4A">
      <w:pPr>
        <w:spacing w:after="0" w:line="240" w:lineRule="auto"/>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Program – ekologija i zdravlje (alergeno bilje, životinje, zdravlje i dr.)</w:t>
      </w:r>
    </w:p>
    <w:p w14:paraId="0BC67DB9"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Prateći spoznaje europskih i svjetskih studija utjecaja na zdravlje dokazano da zdravlje ljudi ovisi o ukupnoj uređenosti urbanog prostora za život i o brojnim čimbenicima okruženja koji utječu na zdravlje (suživot ljudi i životinja, zaštita divljih i domaćih životinja koje dolaze u kontakt sa ljudima, suživot sa prirodom, kontrola alergenih i invazivnih biljaka u lokalnom okruženju, očuvanost zelenih zona, fitnesi na otvorenom, dostupnost sportskih igrališta, plaže za ranjive skupine posebice za osobe s invaliditetom, pametna gradnja i pametne kuće  i sl.). Uređenost prostora značajno može doprinijeti većoj kvaliteti života i zdravlju svih građana u zajednici.</w:t>
      </w:r>
    </w:p>
    <w:p w14:paraId="58D1D0E3"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Programi iz ove oblasti koje je u 2024. koordinirao Zdravi grad:</w:t>
      </w:r>
    </w:p>
    <w:p w14:paraId="04477487"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u w:val="single"/>
          <w:lang w:eastAsia="hr-HR"/>
        </w:rPr>
      </w:pPr>
      <w:r w:rsidRPr="00323D4A">
        <w:rPr>
          <w:rFonts w:ascii="Times New Roman" w:eastAsia="Times New Roman" w:hAnsi="Times New Roman" w:cs="Times New Roman"/>
          <w:color w:val="000000" w:themeColor="text1"/>
          <w:sz w:val="24"/>
          <w:szCs w:val="24"/>
          <w:u w:val="single"/>
          <w:lang w:eastAsia="hr-HR"/>
        </w:rPr>
        <w:t>Zdrav suživot ljudi i životinja</w:t>
      </w:r>
    </w:p>
    <w:p w14:paraId="444E0D46"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Program je usmjeren odraslima i djeci, a realizira se putem edukativno informativnih letaka, stručnih članaka, poticanja lokalne skrbi o napuštenim životinjama, kontroli populacije divljih životinja (galeb),  radio emisija u kojima se potiče odgovorno ponašanje vlasnika,  ljudi uopće i gradske vlasti prema životinjama te promovira zdrav suživot ljudi i životinja za opće zdravlje u zajednici. Slijedom navedenog iz projektnog ureda Zdravog grada Poreč – Parenzo za Grad su se vodili i koordinirali programi:</w:t>
      </w:r>
    </w:p>
    <w:p w14:paraId="0160130C"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 Kontrola populacije galeba klaukavca i suzbijanje rizika za zdravlje ljudi, </w:t>
      </w:r>
    </w:p>
    <w:p w14:paraId="5DC753F4"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 Edukacija djece i mladih iz oblasti zaštite i kulture čuvanja kućnih ljubimaca i prostora na  </w:t>
      </w:r>
    </w:p>
    <w:p w14:paraId="42EC9201"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  kojemu borave s ljudima u cilju suzbijanja zoonoza, selektivnog prikupljanja otpada te </w:t>
      </w:r>
    </w:p>
    <w:p w14:paraId="08AA17EB"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  čuvanja prirode i životinjskih vrsta,</w:t>
      </w:r>
    </w:p>
    <w:p w14:paraId="006446E6"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 Podrška osmišljavanju ideja i uređivanju eko šuma, edukativnih eko staza , rekreativnih </w:t>
      </w:r>
    </w:p>
    <w:p w14:paraId="2200A5B2"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 staza zdravlja na području Poreča.</w:t>
      </w:r>
    </w:p>
    <w:p w14:paraId="0DE163BA"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Dio troškova koji nastaju u Projektnom uredu, u odnosu na ovu programsku cjelinu,  se odnose na popratne rashode realizacije i koordinacije/vođenja programa u zajednici , a koji su dio troškova Projektnog ureda (telefona, pošte, prijevoza, tekućeg i investicijskog održavanja, promidžbe, komunalne usluge, računalne i ostale usluge). Direktni troškovi svakog pojedinog programa Ekologija i zdravlje nisu prikazani u izvješću Zdravog grada jer se financiraju nositeljima aktivnosti direktno iz gradskog Proračuna.</w:t>
      </w:r>
    </w:p>
    <w:p w14:paraId="1ABB9211"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Programi su realizirani i koordinirani u partnerstvu sa Veterinarskom bolnicom Poreč, Veterinarskim fakultetom Zagreb, Gradom Poreč-Parenzo, Institutom za poljoprivredu i turizam i dr. suradnicima/partnerima. </w:t>
      </w:r>
    </w:p>
    <w:p w14:paraId="28DF5232" w14:textId="77777777" w:rsidR="00323D4A" w:rsidRP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Cjelokupna - Aktivnost Projektni ured je u financijskom smislu izvršena ukupno u visini 95,92% utrošenih sredstava od planiranog iznosa.</w:t>
      </w:r>
      <w:bookmarkStart w:id="197" w:name="_Hlk101778259"/>
    </w:p>
    <w:p w14:paraId="1A610E99" w14:textId="0E760566" w:rsidR="00323D4A" w:rsidRDefault="00323D4A" w:rsidP="00323D4A">
      <w:pPr>
        <w:spacing w:after="0" w:line="240" w:lineRule="auto"/>
        <w:jc w:val="both"/>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Nabava opreme realizirana ukupno u visini 87.02% utrošenih sredstava od planiranog iznosa.</w:t>
      </w:r>
    </w:p>
    <w:p w14:paraId="60B9DA6B" w14:textId="77777777" w:rsidR="002E302C" w:rsidRPr="00323D4A" w:rsidRDefault="002E302C" w:rsidP="00323D4A">
      <w:pPr>
        <w:spacing w:after="0" w:line="240" w:lineRule="auto"/>
        <w:jc w:val="both"/>
        <w:rPr>
          <w:rFonts w:ascii="Times New Roman" w:eastAsia="Calibri" w:hAnsi="Times New Roman" w:cs="Times New Roman"/>
          <w:color w:val="000000" w:themeColor="text1"/>
          <w:sz w:val="24"/>
          <w:szCs w:val="24"/>
        </w:rPr>
      </w:pPr>
    </w:p>
    <w:bookmarkEnd w:id="197"/>
    <w:p w14:paraId="1879D389" w14:textId="77777777" w:rsidR="00323D4A" w:rsidRPr="00323D4A" w:rsidRDefault="00323D4A" w:rsidP="00323D4A">
      <w:pPr>
        <w:spacing w:after="0" w:line="240" w:lineRule="auto"/>
        <w:jc w:val="both"/>
        <w:rPr>
          <w:rFonts w:ascii="Times New Roman" w:eastAsia="Calibri" w:hAnsi="Times New Roman" w:cs="Times New Roman"/>
          <w:b/>
          <w:i/>
          <w:color w:val="000000" w:themeColor="text1"/>
          <w:sz w:val="24"/>
          <w:szCs w:val="24"/>
        </w:rPr>
      </w:pPr>
      <w:r w:rsidRPr="00323D4A">
        <w:rPr>
          <w:rFonts w:ascii="Times New Roman" w:eastAsia="Calibri" w:hAnsi="Times New Roman" w:cs="Times New Roman"/>
          <w:b/>
          <w:i/>
          <w:color w:val="000000" w:themeColor="text1"/>
          <w:sz w:val="24"/>
          <w:szCs w:val="24"/>
        </w:rPr>
        <w:lastRenderedPageBreak/>
        <w:t>Programske aktivnosti Centra Zdravi grad</w:t>
      </w:r>
    </w:p>
    <w:p w14:paraId="14B4DAFB"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Zaposlenici Projektnog ureda  ustanove su i u 2024. osiguravali razvoj programskih aktivnosti. Zaposlenici osiguravaju kontinuitet svih dugogodišnjih postojećih programa, aktivnosti i projekata koji dugoročno doprinose očuvanju zdravlja u zajednici i koji su postali standard zajednice u očuvanju zdravlja, a posebno zaštiti mentalnog zdravlja. Jednako tako iz projektnog ureda se suradnjom i koordinacijom planiraju i kreiraju novi programi -projekti ili segmenti postojećih kao nova dodatna vrijednost. </w:t>
      </w:r>
    </w:p>
    <w:p w14:paraId="7941891A" w14:textId="77777777" w:rsidR="00323D4A" w:rsidRPr="00323D4A" w:rsidRDefault="00323D4A" w:rsidP="00323D4A">
      <w:pPr>
        <w:spacing w:after="0" w:line="240" w:lineRule="auto"/>
        <w:rPr>
          <w:rFonts w:ascii="Times New Roman" w:eastAsia="Times New Roman" w:hAnsi="Times New Roman" w:cs="Times New Roman"/>
          <w:b/>
          <w:bCs/>
          <w:i/>
          <w:color w:val="000000" w:themeColor="text1"/>
          <w:sz w:val="24"/>
          <w:szCs w:val="24"/>
          <w:lang w:eastAsia="hr-HR"/>
        </w:rPr>
      </w:pPr>
      <w:r w:rsidRPr="00323D4A">
        <w:rPr>
          <w:rFonts w:ascii="Times New Roman" w:eastAsia="Times New Roman" w:hAnsi="Times New Roman" w:cs="Times New Roman"/>
          <w:b/>
          <w:bCs/>
          <w:i/>
          <w:color w:val="000000" w:themeColor="text1"/>
          <w:sz w:val="24"/>
          <w:szCs w:val="24"/>
          <w:lang w:eastAsia="hr-HR"/>
        </w:rPr>
        <w:t>Program - Savjetovalište i psiho-socijalno zdravstvena skrb</w:t>
      </w:r>
    </w:p>
    <w:p w14:paraId="623593F1"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Programom psihološkog savjetovališta za djecu, mlade i čitave obitelji osigurava pomaganje savjetovanjem, psihoterapijom te pružanjem psihosocijalne podrške u okviru gradskog psihološkog Savjetovališta za djecu, mlade i obitelj. Porečko savjetovalište je prvo takvo lokalno gradsko savjetovalište u RH usmjereno prihvatu svih stanovnika sa različitom etiologijom (uzrokom) problema te je i danas nakon 30 godina najspecifičnije lokalno savjetovalište za zaštitu mentalnog zdravlja u zajednici. Godinama se profilira u respektabilan centar mentalnog zdravlja za Poreč, Poreštinu i  Istru. Mentalno zdravlje (i bolesti) predstavljaju najveći izazov za zdravlje za 21. stoljeće, a uslijed pandemije ovaj je izazov višestruko došao do izražaja. Pandemija je promijenila sliku mentalnog zdravlja svih dobnih skupina. Akcijski planovi zaštite mentalnog zdravlja zagovaraju uspostavljanje timova za mentalno zdravlje u zajednici, brzu dostupnost hitne procjene u zajednici, dostupnost različitih službi i usluga za mentalno zdravlje u zajednici, kratko bolničko liječenje s planom nastavka skrbi u zajednici, povećanje efikasnosti liječenja putem primjene </w:t>
      </w:r>
      <w:r w:rsidRPr="00323D4A">
        <w:rPr>
          <w:rFonts w:ascii="Times New Roman" w:eastAsia="Times New Roman" w:hAnsi="Times New Roman" w:cs="Times New Roman"/>
          <w:i/>
          <w:iCs/>
          <w:color w:val="000000" w:themeColor="text1"/>
          <w:sz w:val="24"/>
          <w:szCs w:val="24"/>
          <w:lang w:eastAsia="hr-HR"/>
        </w:rPr>
        <w:t xml:space="preserve">evidence base </w:t>
      </w:r>
      <w:r w:rsidRPr="00323D4A">
        <w:rPr>
          <w:rFonts w:ascii="Times New Roman" w:eastAsia="Times New Roman" w:hAnsi="Times New Roman" w:cs="Times New Roman"/>
          <w:color w:val="000000" w:themeColor="text1"/>
          <w:sz w:val="24"/>
          <w:szCs w:val="24"/>
          <w:lang w:eastAsia="hr-HR"/>
        </w:rPr>
        <w:t xml:space="preserve">metoda i edukacije te smanjenje učestalosti hospitalizacija koje nastaju zbog nedostatka skrbi u zajednici. </w:t>
      </w:r>
    </w:p>
    <w:p w14:paraId="3C797B2A"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Programski segmenti porečkog savjetovalište koji su realizirani bili su u 2024.: savjetovalište za djecu, mlade, odrasle, strije i obitelji; programi osnaživanja mladih parova u pripremi za roditeljstvo, pružanje podrške roditeljima u svladavanju odgojnih strategija, rad s rizičnim skupinama mladih i odraslih, pružanje podrške bolesnim osobama i/ili članovima obitelji, osobama s invaliditetom, osiguravanje podrške kod gubitaka tijekom procesa žalovanja te provođenje kriznih intervencija u zajednici ( nagle smrti, oružane pljačke i dr.). Mogućnost da se u okviru lokalne zajednice osiguraju uvjeti za direktni kontakt s građanima radi unapređenja njihova osjećaja osobne kompetentnosti te radne i životne funkcionalnosti predstavlja nad standard brige za zdravlje i dugoročni ulog u razvoj i napredak zajednice. U savjetovalište se najviše javljaju građani srednje životne dobi u rasponu od 25 do 65 godina odnosno radno aktivno stanovništvo ali raste značajno i broj umirovljenika , a posebno djece i mladih sa anksiozno depresivnim smetnjama u post pandemijsko vrjeme. </w:t>
      </w:r>
    </w:p>
    <w:p w14:paraId="1B76C257"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Tijekom 2024. godine u Savjetovalištu Zdravog grada Poreč-Parenzo su pružene usluge za 772 direktnih korisnika (274 muškarca i 498 žena) u prostorima savjetovališta u individualnom, obiteljskom i grupnom obliku rada i to ukupno 2963 usluge. U grupnom obliku se dominantno radilo s trudnicama i tatama u pripremi za porod te s grupnom za osobe s invaliditetom. </w:t>
      </w:r>
    </w:p>
    <w:p w14:paraId="360A5368"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Klijentima savjetovališta je pružena i 621 usluga indirektnog savjetovanja  (telefon, mail, viber, skype i dr.). Drugih indirektnih usluga u savjetovalištu tipa naručivanja, preusmjeravanje drugim stručnjacima , pisanja nalaza i mišljenja, izdavanja potvrda i sl.  bilo je  još  2982 usluge Dakle u savjetovalištu je realizirano ukupno 3584 usluga savjetovanja i /ili psihosocijalne podrške u direktnom i indirektnom radu  prema osobama koje su zatražile pomoć. Dok je ukupni broj usluga bio 6530 usluga. </w:t>
      </w:r>
    </w:p>
    <w:p w14:paraId="452E816A"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Pokazatelji rezultata za 2024. ukazuju na to da je program realiziran, a  zbog jasnoće pokazatelji rada odvojeni su za pojedine skupine korisnika i usluge kao logopedske ili one u programu poremećaja prehrane. </w:t>
      </w:r>
    </w:p>
    <w:p w14:paraId="2427A809" w14:textId="77777777" w:rsidR="00323D4A" w:rsidRPr="00323D4A" w:rsidRDefault="00323D4A" w:rsidP="00323D4A">
      <w:pPr>
        <w:spacing w:after="0" w:line="240" w:lineRule="auto"/>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Logopedske usluge</w:t>
      </w:r>
    </w:p>
    <w:p w14:paraId="206623A9"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U programu Savjetovališta Zdravog grada Poreč realizirane su u 2024. usluge logopeda za djecu koja imaju uredan opći psihomotorni razvoj, a  kojeg prate isključivo govorno-jezične teškoće. Logopedi su radili kontinuirano okvirno 1-2 puta tjedno prema rasporedu sačinjenom u ustanovi. Prednost po </w:t>
      </w:r>
      <w:r w:rsidRPr="00323D4A">
        <w:rPr>
          <w:rFonts w:ascii="Times New Roman" w:eastAsia="Times New Roman" w:hAnsi="Times New Roman" w:cs="Times New Roman"/>
          <w:color w:val="000000" w:themeColor="text1"/>
          <w:sz w:val="24"/>
          <w:szCs w:val="24"/>
          <w:lang w:eastAsia="hr-HR"/>
        </w:rPr>
        <w:lastRenderedPageBreak/>
        <w:t xml:space="preserve">razrađenim prioritetima imala su i u 2024. godini  djeca predškolskog uzrasta jer predškolske ustanove Poreča nemaju logopeda, odnosno ranog osnovnoškolskog uzrasta za škole bez logopeda. Cilj je korigiranjem govornih teškoća pomoći djeci da se prevenira rani školski neuspjeh te potiče  govor i govorno jezično izražavanje, a tako dječje samopouzdanje pred polazak u školu. Usluga je u 2024. obuhvaćala tretmane s djecom te savjetovanje roditelja, po potrebi je uključivala logopedske procjene te pisanje nalaza i mišljenja. U godini je u tretman uključeno 51 dijete  i 54 roditelja, ukupno 105 osoba. </w:t>
      </w:r>
    </w:p>
    <w:p w14:paraId="0972BB54"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Logopedinje su vršile prve procjene, tretman s djecom, savjetovanje roditelja te pisale nalaze i mišljenja po provedenoj procjeni. Za potrebe rada logopeda korišten je mjerni instrument (test) PredČip . </w:t>
      </w:r>
    </w:p>
    <w:p w14:paraId="11892A15"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Zbog velikog broja djece/roditelja s potrebom za logopedskim uslugama, ali i odraslih u oporavku od kardiovaskularnih incidenata,  od iniciranja ove usluge evidentira se kontinuirano potreba za punim radnim vremenom logopeda.  </w:t>
      </w:r>
    </w:p>
    <w:p w14:paraId="562033AE"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U 2024. godini pruženo je 308 usluga direktnog tretmana djeci i roditeljima te 438 indirektnih usluga ka tel. savjetovanja, nalazi i mišljenja. </w:t>
      </w:r>
    </w:p>
    <w:p w14:paraId="2C6B8210"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Pokazatelji rezultata za 2024. godinu ukazuju na to da je plan realiziran u nešto manjem obuhvata zbog nedostatka logopeda i to  u odnosu na planiranih 80 djece u tretman prihvaćeno 51, a u odnosu na planiranih 90 roditelja prihvaćeno 54 roditelja. U odnosu na 460 tretmanskih usluga je realizirano znatno više u spoju direktnih i indirektnih usluga. </w:t>
      </w:r>
    </w:p>
    <w:p w14:paraId="33697036" w14:textId="77777777" w:rsidR="00323D4A" w:rsidRPr="00323D4A" w:rsidRDefault="00323D4A" w:rsidP="00323D4A">
      <w:pPr>
        <w:spacing w:after="0" w:line="240" w:lineRule="auto"/>
        <w:rPr>
          <w:rFonts w:ascii="Times New Roman" w:eastAsia="Times New Roman" w:hAnsi="Times New Roman" w:cs="Times New Roman"/>
          <w:i/>
          <w:color w:val="000000" w:themeColor="text1"/>
          <w:sz w:val="24"/>
          <w:szCs w:val="24"/>
          <w:lang w:eastAsia="hr-HR"/>
        </w:rPr>
      </w:pPr>
      <w:r w:rsidRPr="00323D4A">
        <w:rPr>
          <w:rFonts w:ascii="Times New Roman" w:eastAsia="Times New Roman" w:hAnsi="Times New Roman" w:cs="Times New Roman"/>
          <w:i/>
          <w:color w:val="000000" w:themeColor="text1"/>
          <w:sz w:val="24"/>
          <w:szCs w:val="24"/>
          <w:lang w:eastAsia="hr-HR"/>
        </w:rPr>
        <w:t>Savjetovalište za prehranu-nutricionističko savjetovalište</w:t>
      </w:r>
    </w:p>
    <w:p w14:paraId="6F029DA2"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U suradnji Zdravog grada Poreč-Parenzo, Grada Poreča-Parenzo i Nastavnog zavoda za javno zdravstvo Istarske županije (NZZJZ IŽ) u prostorima Zdravog grada Poreč je tijekom 2019. godine uspostavljena usluga savjetovališta za prehranu odnosno nutricionističkog savjetovališta. U Poreču su za 2024. ugovorena  dva radna dana mjesečno,  10 mjeseci u godini, u poslijepodnevnim satima od 12 do 20 sati u danu. U  godini je odrađeno ukupno 19 dana rada savjetovališta. Nutricionističko savjetovalište je djelovalo tijekom 2024. u prostorima Zdravog grada Poreč-Parenzo. Građani su zainteresirani i koriste usluge nutricionista NZZJZ IŽ.  Tijekom 2024. je uključeno ukupno 26 novih osoba (19 Ž, 7M)  i 8 starih korisnika. Realizirano je ukupno 89 usluga nutricionističkog savjetovanja od čega 63 kontrolnih savjetovanja. Najveći broj korisnika bio je u dobi od 40 do 59 godina, a najčešći razlog dolaska bilo je zdravo mršavljenje. Klijenti dolaze i radi zdravstvenih problema te savjetovanje sportaša u svezi prehrane. Nutricionisti su savjetovali korisnike o principima zdrave prehrane, a  s posebnom pažnjom u odnosu na osobe sa specifičnim problemima  (šećerna bolest, visok krvni tlak, hormonalni poremećaji, pretilost i sl.). </w:t>
      </w:r>
    </w:p>
    <w:p w14:paraId="52663DC5"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Sredstva za rad nutricionista NZZJZ IŽ financiraju se direktno iz Proračuna Grada prema NZZJZ IŽ i ne prikazuju se u Zdravom gradu. Zdravi grad osigurava prostor i sve uvjete rada bez dodatne naknade za NZZJZ IŽ i Grad Poreč-Parenzo. </w:t>
      </w:r>
    </w:p>
    <w:p w14:paraId="375C9A64" w14:textId="77777777" w:rsidR="00323D4A" w:rsidRPr="00323D4A" w:rsidRDefault="00323D4A" w:rsidP="00323D4A">
      <w:pPr>
        <w:spacing w:after="0" w:line="240" w:lineRule="auto"/>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Krizne intervencije</w:t>
      </w:r>
    </w:p>
    <w:p w14:paraId="769BB069"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Psihološke krizne intervencije predstavljaju poseban vid intervencije stručnjaka u slučajevima iznenadnih nesreća , nepogoda, bolesti, epidemija u zajednici i/ili na širem teritorijalnom području. To su intervencije koje slijede nakon događanja u kojima se dogodila prijetnja po život bilo sa ili bez žrtvi u smislu smrtnih ishoda (npr. oružane pljačke, teroristički napadi, prirodne  katastrofe, pandemije  i sl.). Radi se o događajima koji traumatiziraju pojedince i čitave grupe, ali i stručnjake u službama za pomaganje (zdravstveni kadar, policija, vatrogasci). Vođenje psiholoških kriznih intervencija zahtijeva i kontinuirano educiranje kadra. Stručni tim Zdravog grada osposobljava i osnažuje vlastiti stručni tim za provođenje psiholoških kriznih intervencija. U 2024. je lokalni tim osnaživan u edukacijama ustanove te u sklopu supervizija istarskog KRIN tima, ukupno 20 stručnjaka,  u sklopu projekta IŽ </w:t>
      </w:r>
      <w:r w:rsidRPr="00323D4A">
        <w:rPr>
          <w:rFonts w:ascii="Times New Roman" w:eastAsia="Times New Roman" w:hAnsi="Times New Roman" w:cs="Times New Roman"/>
          <w:i/>
          <w:iCs/>
          <w:color w:val="000000" w:themeColor="text1"/>
          <w:sz w:val="24"/>
          <w:szCs w:val="24"/>
          <w:lang w:eastAsia="hr-HR"/>
        </w:rPr>
        <w:t>Unaprjeđenje rada savjetovališta Istre</w:t>
      </w:r>
      <w:r w:rsidRPr="00323D4A">
        <w:rPr>
          <w:rFonts w:ascii="Times New Roman" w:eastAsia="Times New Roman" w:hAnsi="Times New Roman" w:cs="Times New Roman"/>
          <w:color w:val="000000" w:themeColor="text1"/>
          <w:sz w:val="24"/>
          <w:szCs w:val="24"/>
          <w:lang w:eastAsia="hr-HR"/>
        </w:rPr>
        <w:t>.</w:t>
      </w:r>
    </w:p>
    <w:p w14:paraId="4DCBB44A"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Psihološko Savjetovalište sa svim pripadajućim programima (logoped, krizne intervencije, nutricionističko savjetovalište) obuhvaća rashode vezane uz realizaciju stručne psihološke pomoći savjetovanja i psihosocijalne podrške pojedincima i obiteljima od strane zaposlenika ustanove u svim </w:t>
      </w:r>
      <w:r w:rsidRPr="00323D4A">
        <w:rPr>
          <w:rFonts w:ascii="Times New Roman" w:eastAsia="Times New Roman" w:hAnsi="Times New Roman" w:cs="Times New Roman"/>
          <w:color w:val="000000" w:themeColor="text1"/>
          <w:sz w:val="24"/>
          <w:szCs w:val="24"/>
          <w:lang w:eastAsia="hr-HR"/>
        </w:rPr>
        <w:lastRenderedPageBreak/>
        <w:t>programskim cjelinama savjetovališta te usluge vanjskih stručnih suradnika u proširenom programu pružanja usluga savjetovališta i psihosocijalne podrške (liječnici, rehabilitator, logopedi, kineziolog, nutricionist i dr.). Rashodi vezani uz realizaciju svih programskih aktivnosti uključuju i rashode za telefon, poštu, prijevoz, tekuće i investicijsko održavanje, promidžbu, komunalne usluge, intelektualne i osobne usluge, računalne i ostale usluge i rashode.</w:t>
      </w:r>
    </w:p>
    <w:p w14:paraId="1AD0565F" w14:textId="77777777" w:rsidR="00323D4A" w:rsidRPr="00323D4A" w:rsidRDefault="00323D4A" w:rsidP="00323D4A">
      <w:pPr>
        <w:spacing w:after="0" w:line="240" w:lineRule="auto"/>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 xml:space="preserve">Programi prevencije:  </w:t>
      </w:r>
    </w:p>
    <w:p w14:paraId="458E4C09" w14:textId="77777777" w:rsidR="00323D4A" w:rsidRPr="00323D4A" w:rsidRDefault="00323D4A" w:rsidP="00323D4A">
      <w:pPr>
        <w:spacing w:after="0" w:line="240" w:lineRule="auto"/>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Program „Zajedno protiv ovisnosti“</w:t>
      </w:r>
    </w:p>
    <w:p w14:paraId="7F07C0B8"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Program </w:t>
      </w:r>
      <w:r w:rsidRPr="00323D4A">
        <w:rPr>
          <w:rFonts w:ascii="Times New Roman" w:eastAsia="Times New Roman" w:hAnsi="Times New Roman" w:cs="Times New Roman"/>
          <w:i/>
          <w:iCs/>
          <w:color w:val="000000" w:themeColor="text1"/>
          <w:sz w:val="24"/>
          <w:szCs w:val="24"/>
          <w:lang w:eastAsia="hr-HR"/>
        </w:rPr>
        <w:t>„Zajedno protiv ovisnosti“</w:t>
      </w:r>
      <w:r w:rsidRPr="00323D4A">
        <w:rPr>
          <w:rFonts w:ascii="Times New Roman" w:eastAsia="Times New Roman" w:hAnsi="Times New Roman" w:cs="Times New Roman"/>
          <w:color w:val="000000" w:themeColor="text1"/>
          <w:sz w:val="24"/>
          <w:szCs w:val="24"/>
          <w:lang w:eastAsia="hr-HR"/>
        </w:rPr>
        <w:t xml:space="preserve"> u cijelosti obuhvaća rashode realizacije porečkih preventivnih programa koji se realiziraju generacijski kroz predškolske i školske ustanove te programe u zajednici (u standardnim okolnostima ovaj program tijekom godine obuhvati između uključeno do 3000 i 4000 osoba -djece, roditelja, učitelja, odgajatelja, voditelja udruga i drugih važnih odraslih). Podrazumijeva rashode svih intelektualnih usluga uključivanja stručnjaka  koji realiziraju preventivne programe (</w:t>
      </w:r>
      <w:r w:rsidRPr="00323D4A">
        <w:rPr>
          <w:rFonts w:ascii="Times New Roman" w:eastAsia="Times New Roman" w:hAnsi="Times New Roman" w:cs="Times New Roman"/>
          <w:i/>
          <w:iCs/>
          <w:color w:val="000000" w:themeColor="text1"/>
          <w:sz w:val="24"/>
          <w:szCs w:val="24"/>
          <w:lang w:eastAsia="hr-HR"/>
        </w:rPr>
        <w:t>PATHS / RARA-učenje socioemocionalnih vještina, Program “Naš izbor je zdrav život”, Prevencija nasilja u maloljetničkim vezama, obilježavanja Mjeseca borbe protiv ovisnosti</w:t>
      </w:r>
      <w:r w:rsidRPr="00323D4A">
        <w:rPr>
          <w:rFonts w:ascii="Times New Roman" w:eastAsia="Times New Roman" w:hAnsi="Times New Roman" w:cs="Times New Roman"/>
          <w:color w:val="000000" w:themeColor="text1"/>
          <w:sz w:val="24"/>
          <w:szCs w:val="24"/>
          <w:lang w:eastAsia="hr-HR"/>
        </w:rPr>
        <w:t xml:space="preserve">, </w:t>
      </w:r>
      <w:r w:rsidRPr="00323D4A">
        <w:rPr>
          <w:rFonts w:ascii="Times New Roman" w:eastAsia="Times New Roman" w:hAnsi="Times New Roman" w:cs="Times New Roman"/>
          <w:i/>
          <w:iCs/>
          <w:color w:val="000000" w:themeColor="text1"/>
          <w:sz w:val="24"/>
          <w:szCs w:val="24"/>
          <w:lang w:eastAsia="hr-HR"/>
        </w:rPr>
        <w:t>Rasplesani razredi i vrtići, Ja u ogledalu, Muzikoterapija u školi, Tko zapravo pobjeđuje?-ovisnost o kocki  i dr.</w:t>
      </w:r>
      <w:r w:rsidRPr="00323D4A">
        <w:rPr>
          <w:rFonts w:ascii="Times New Roman" w:eastAsia="Times New Roman" w:hAnsi="Times New Roman" w:cs="Times New Roman"/>
          <w:color w:val="000000" w:themeColor="text1"/>
          <w:sz w:val="24"/>
          <w:szCs w:val="24"/>
          <w:lang w:eastAsia="hr-HR"/>
        </w:rPr>
        <w:t xml:space="preserve">). Program u cjelini sa svim svojim programskim segmentima objedinjava, osim voditelja,  i sve druge troškove njegove realizacije (telefona, pošte, prijevoza, tekućeg i investicijskog održavanja, promidžbe, materijalni troškovi akcija, kampanja i programa, komunalne usluge, intelektualne i osobne usluge, edukacije, računalne i ostale usluge). </w:t>
      </w:r>
    </w:p>
    <w:p w14:paraId="67794FAC"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Program je u direktnoj realizaciji tijekom 2024. bio realiziran u punom opsegu nakon godina pandemije u prvom dijelu godine ali se je realizirao. </w:t>
      </w:r>
    </w:p>
    <w:p w14:paraId="33F26B00" w14:textId="77777777" w:rsidR="00323D4A" w:rsidRPr="00323D4A" w:rsidRDefault="00323D4A" w:rsidP="00323D4A">
      <w:pPr>
        <w:spacing w:after="0" w:line="240" w:lineRule="auto"/>
        <w:ind w:firstLine="708"/>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Ključni segmenti programa Zajedno protiv ovisnosti:</w:t>
      </w:r>
    </w:p>
    <w:p w14:paraId="75FFBFF4" w14:textId="77777777" w:rsidR="00323D4A" w:rsidRPr="00323D4A" w:rsidRDefault="00323D4A" w:rsidP="0017480C">
      <w:pPr>
        <w:numPr>
          <w:ilvl w:val="0"/>
          <w:numId w:val="24"/>
        </w:num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 xml:space="preserve">PATHS / RARA-učenje socioemocionalnih vještina u OŠ Poreča i DV Radost poštujući </w:t>
      </w:r>
      <w:r w:rsidRPr="00323D4A">
        <w:rPr>
          <w:rFonts w:ascii="Times New Roman" w:eastAsia="Times New Roman" w:hAnsi="Times New Roman" w:cs="Times New Roman"/>
          <w:color w:val="000000" w:themeColor="text1"/>
          <w:sz w:val="24"/>
          <w:szCs w:val="24"/>
          <w:lang w:eastAsia="hr-HR"/>
        </w:rPr>
        <w:t xml:space="preserve"> epidemiološke mjere .</w:t>
      </w:r>
    </w:p>
    <w:p w14:paraId="6F73F57D" w14:textId="77777777" w:rsidR="00323D4A" w:rsidRPr="00323D4A" w:rsidRDefault="00323D4A" w:rsidP="0017480C">
      <w:pPr>
        <w:numPr>
          <w:ilvl w:val="0"/>
          <w:numId w:val="24"/>
        </w:num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RASPLESANI RAZREDI</w:t>
      </w:r>
      <w:r w:rsidRPr="00323D4A">
        <w:rPr>
          <w:rFonts w:ascii="Times New Roman" w:eastAsia="Times New Roman" w:hAnsi="Times New Roman" w:cs="Times New Roman"/>
          <w:color w:val="000000" w:themeColor="text1"/>
          <w:sz w:val="24"/>
          <w:szCs w:val="24"/>
          <w:lang w:eastAsia="hr-HR"/>
        </w:rPr>
        <w:t xml:space="preserve"> program iz oblasti preventivnog programa „Zajedno protiv ovisnosti“ usmjeren mladima kojeg sufinancira i IŽ iz prioriteta za zdravlje IŽ – zaštita mentalnog zdravlja djece, mladih i obitelji. Zbog toga se posebno izdvaja i opisuje. Plesnim radionicama obuhvaćeni su svi porečki 7. razredi osnovnih škola  i 2. razredi SŠ-e M. Balota . Program </w:t>
      </w:r>
      <w:r w:rsidRPr="00323D4A">
        <w:rPr>
          <w:rFonts w:ascii="Times New Roman" w:eastAsia="Times New Roman" w:hAnsi="Times New Roman" w:cs="Times New Roman"/>
          <w:i/>
          <w:iCs/>
          <w:color w:val="000000" w:themeColor="text1"/>
          <w:sz w:val="24"/>
          <w:szCs w:val="24"/>
          <w:lang w:eastAsia="hr-HR"/>
        </w:rPr>
        <w:t>Rasplesani vrtić</w:t>
      </w:r>
      <w:r w:rsidRPr="00323D4A">
        <w:rPr>
          <w:rFonts w:ascii="Times New Roman" w:eastAsia="Times New Roman" w:hAnsi="Times New Roman" w:cs="Times New Roman"/>
          <w:color w:val="000000" w:themeColor="text1"/>
          <w:sz w:val="24"/>
          <w:szCs w:val="24"/>
          <w:lang w:eastAsia="hr-HR"/>
        </w:rPr>
        <w:t xml:space="preserve"> realiziran je u predškolskim grupama DV Radost. Godišnje ovaj preventivni program uključuje prosječno  502 osobe  (djeca, razrednici, odgajatelji, stručne službe). </w:t>
      </w:r>
    </w:p>
    <w:p w14:paraId="4E9DB45F" w14:textId="77777777" w:rsidR="00323D4A" w:rsidRPr="00323D4A" w:rsidRDefault="00323D4A" w:rsidP="00323D4A">
      <w:pPr>
        <w:spacing w:after="0" w:line="240" w:lineRule="auto"/>
        <w:ind w:left="708"/>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Plesne sate su održali instruktori, plesni pedagozi Plesnog centra “Studio” iz Pule zajedno s razrednicima. Program plesnih radionica obuhvaća standardne i latino-američke plesove te diskusije o temeljnim ljudskim vrijednostima kao što su samopoštovanje i poštovanje drugih, suradnja, preuzimanje i prihvaćanje vodstva, odgovornost, osvještavanje i uvažavanje svojih i tuđih potreba, a koje se mladima prenose paralelno s usvajanjem plesnih vještina. Paralelne radionice za unapređenje komunikacijskih i socijalnih vještina za iste 7. razrede provodila je stručna služba škole. </w:t>
      </w:r>
    </w:p>
    <w:p w14:paraId="131D7303" w14:textId="77777777" w:rsidR="00323D4A" w:rsidRPr="00323D4A" w:rsidRDefault="00323D4A" w:rsidP="00323D4A">
      <w:pPr>
        <w:spacing w:after="0" w:line="240" w:lineRule="auto"/>
        <w:ind w:left="708"/>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 xml:space="preserve">-PROGRAM RADA S MLADIMA </w:t>
      </w:r>
      <w:r w:rsidRPr="00323D4A">
        <w:rPr>
          <w:rFonts w:ascii="Times New Roman" w:eastAsia="Times New Roman" w:hAnsi="Times New Roman" w:cs="Times New Roman"/>
          <w:color w:val="000000" w:themeColor="text1"/>
          <w:sz w:val="24"/>
          <w:szCs w:val="24"/>
          <w:lang w:eastAsia="hr-HR"/>
        </w:rPr>
        <w:t xml:space="preserve">  obuhvatio je univerzalnu (opću) i selektivnu (specifičnu) prevenciju  jer uključuje prema osobnom interesu mlade koji su zdravi i one na ranoj razini rizika po nekom od kriterija. Cilj programa je djelovati na osobni rast i razvoj, osnaživanje mladih osoba u periodu adolescencije, te njihovo osobno jačanje radionicama, predavanjima. Realizirane su kreativne radionice,  okrugli stolovi, kvizevi znanja, volontiranje u ustanovama Poreča i dr.  </w:t>
      </w:r>
    </w:p>
    <w:p w14:paraId="6BD1ED0A" w14:textId="77777777" w:rsidR="00323D4A" w:rsidRPr="00323D4A" w:rsidRDefault="00323D4A" w:rsidP="00323D4A">
      <w:pPr>
        <w:spacing w:after="0" w:line="240" w:lineRule="auto"/>
        <w:ind w:left="708"/>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 xml:space="preserve">-TKO ZAPRAVO POBJEĐUJE? – </w:t>
      </w:r>
      <w:r w:rsidRPr="00323D4A">
        <w:rPr>
          <w:rFonts w:ascii="Times New Roman" w:eastAsia="Times New Roman" w:hAnsi="Times New Roman" w:cs="Times New Roman"/>
          <w:color w:val="000000" w:themeColor="text1"/>
          <w:sz w:val="24"/>
          <w:szCs w:val="24"/>
          <w:lang w:eastAsia="hr-HR"/>
        </w:rPr>
        <w:t>program prevencije ovisnosti mladih o kockanju i klađenju usmjeren je bio srednjoškolcima Poreča i njihovim roditeljima (60 roditelja).</w:t>
      </w:r>
    </w:p>
    <w:p w14:paraId="6F7F8640" w14:textId="77777777" w:rsidR="00323D4A" w:rsidRPr="00323D4A" w:rsidRDefault="00323D4A" w:rsidP="00323D4A">
      <w:pPr>
        <w:spacing w:after="0" w:line="240" w:lineRule="auto"/>
        <w:ind w:left="708"/>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w:t>
      </w:r>
      <w:r w:rsidRPr="00323D4A">
        <w:rPr>
          <w:rFonts w:ascii="Times New Roman" w:eastAsia="Times New Roman" w:hAnsi="Times New Roman" w:cs="Times New Roman"/>
          <w:color w:val="000000" w:themeColor="text1"/>
          <w:sz w:val="24"/>
          <w:szCs w:val="24"/>
          <w:lang w:eastAsia="hr-HR"/>
        </w:rPr>
        <w:t>ZAŠTITA MENTALNOG ZDRAVLJA SREDNJOŠKOLACA, kada se javiti psihologu? Realizirano 15 radionica u svim 1. i 2. razredima porečkih SŠ-a u cilju podrške mladima za čuvanje mentalnog zdravlja i destigmatiziranje uloge psihologa te poticaj za traženje pravovremene pomoći. Realizirano 15 radionica sa 300 učenika.</w:t>
      </w:r>
    </w:p>
    <w:p w14:paraId="0A4E3B91" w14:textId="77777777" w:rsidR="00323D4A" w:rsidRPr="00323D4A" w:rsidRDefault="00323D4A" w:rsidP="00323D4A">
      <w:pPr>
        <w:spacing w:after="0" w:line="240" w:lineRule="auto"/>
        <w:ind w:left="708"/>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lastRenderedPageBreak/>
        <w:t>-MUZIKOTERAPIJA</w:t>
      </w:r>
      <w:r w:rsidRPr="00323D4A">
        <w:rPr>
          <w:rFonts w:ascii="Times New Roman" w:eastAsia="Times New Roman" w:hAnsi="Times New Roman" w:cs="Times New Roman"/>
          <w:color w:val="000000" w:themeColor="text1"/>
          <w:sz w:val="24"/>
          <w:szCs w:val="24"/>
          <w:lang w:eastAsia="hr-HR"/>
        </w:rPr>
        <w:t xml:space="preserve"> – program za kanaliziranje emocija i ponašanja za „teške“ razrede osnovnih i srednjih škola, jačanje grupne povezanosti i razredne kohezije te učinak razreda kao terapijske zajednice za „tešku“ , povučenu i drugu djecu s odstupanjima u ponašanju (100 učenika). </w:t>
      </w:r>
    </w:p>
    <w:p w14:paraId="764FD5F5" w14:textId="77777777" w:rsidR="00323D4A" w:rsidRPr="00323D4A" w:rsidRDefault="00323D4A" w:rsidP="00323D4A">
      <w:pPr>
        <w:spacing w:after="0" w:line="240" w:lineRule="auto"/>
        <w:ind w:left="708"/>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-Radio PEGAZ – aktivnost mladih koja uključuje organizirane su radio emisije i javne nastupe usmjerene mladima i odraslima te su  mladi u emisije uključeni kao kreatori istih (20 učenika za javnost). </w:t>
      </w:r>
    </w:p>
    <w:p w14:paraId="6FCFFF41" w14:textId="77777777" w:rsidR="00323D4A" w:rsidRPr="00323D4A" w:rsidRDefault="00323D4A" w:rsidP="00323D4A">
      <w:pPr>
        <w:spacing w:after="0" w:line="240" w:lineRule="auto"/>
        <w:ind w:left="708"/>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i/>
          <w:iCs/>
          <w:color w:val="000000" w:themeColor="text1"/>
          <w:sz w:val="24"/>
          <w:szCs w:val="24"/>
          <w:lang w:eastAsia="hr-HR"/>
        </w:rPr>
        <w:t xml:space="preserve">-NAŠ IZBOR JE ZDRAV ŽIVOT I MJESEC BORBE PROTIV OVISNOSTI(MBO) je cjelogodišnji program </w:t>
      </w:r>
      <w:r w:rsidRPr="00323D4A">
        <w:rPr>
          <w:rFonts w:ascii="Times New Roman" w:eastAsia="Times New Roman" w:hAnsi="Times New Roman" w:cs="Times New Roman"/>
          <w:color w:val="000000" w:themeColor="text1"/>
          <w:sz w:val="24"/>
          <w:szCs w:val="24"/>
          <w:lang w:eastAsia="hr-HR"/>
        </w:rPr>
        <w:t xml:space="preserve">prevencije ovisnosti o drogama, alkoholu, kocki, elektroničke ovisnosti, prevencija nasilja u maloljetničkim vezama, a završnicu programa objedinjava MBO od 15.11. do 15.12. u godini. Program uključuje radionice, predavanja, okrugle stolove, kampanje i dr., a  edukacije su usmjerene djeci, mladima i važnim odraslima – roditeljima, odgajateljima, učiteljima, voditeljima klubova i drugih udruga/organizacija. Objedinjeno u bogatom programu MBO 24. </w:t>
      </w:r>
    </w:p>
    <w:p w14:paraId="19804625"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U 2024. je uključeno 2956 osoba ukupno (djeca vrtića i škola, njihovi roditelji, učitelji i odgajatelji, mladi u zajednici…) dok su medijski obrađene stručne teme vezane uz zdravlje djece i mladih te prevenciju ovisnosti usmjerene cjelokupnoj javnosti.</w:t>
      </w:r>
    </w:p>
    <w:p w14:paraId="690FB1B6"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Pokazatelji rezultata upućuju na to da je plan i program 2024. realiziran jer je u odnosu na 8 planiranih programa realizirano više tema/programa prevencije, u odnosu na planiranih 10 bilo je uključeno 20 suradnika te je u odnosu na planiran broj od 3000 korisnika uključeno 2956 korisnika preventivnih programa. </w:t>
      </w:r>
    </w:p>
    <w:p w14:paraId="1A217CC5" w14:textId="77777777" w:rsidR="00323D4A" w:rsidRPr="00323D4A" w:rsidRDefault="00323D4A" w:rsidP="00323D4A">
      <w:pPr>
        <w:spacing w:after="0" w:line="240" w:lineRule="auto"/>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Programi vanbolničkog liječenje ovisnosti:</w:t>
      </w:r>
    </w:p>
    <w:p w14:paraId="11BC4964" w14:textId="77777777" w:rsidR="00323D4A" w:rsidRPr="00323D4A" w:rsidRDefault="00323D4A" w:rsidP="00323D4A">
      <w:pPr>
        <w:spacing w:after="0" w:line="240" w:lineRule="auto"/>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Program vanbolničkog liječenje ovisnosti o drogama</w:t>
      </w:r>
    </w:p>
    <w:p w14:paraId="7F58412A"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Cilj rada s ovisnicima bio je i u 2024. prihvat i rehabilitacija te destigmatizacija problema ovisnosti radi zaštite samih ovisnika ali i mladih, potencijalno rizičnih osoba u okruženju. U procesu liječenja ovisnika koristi se pristup Nacionalne strategije te kombinira medicinski pristup u zdravstvenoj ustanovi i psihoterapijski tretman ovisnika i članova obitelji. Program osigurava dostupnost iznimno ranjivoj skupini (ovisnici o drogama i eksperimentatori), što je temeljni princip humanosti u radu s ovom populacijom bolesnika i prvi uvjet za kontrolu i suzbijanje ovisnosti u okruženju zajednice. </w:t>
      </w:r>
    </w:p>
    <w:p w14:paraId="77C8DF2A"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U pandemiji je rad s ovom rizičnom grupom bio vrlo otežan, a potrebe ovisnika i osobne/obiteljske krize su se povećale jer je stres bio iznimno rizičan čimbenik za recidive korisnika iz ove skupine, a koji su vezani za konflikte u obitelji, više sukoba, potencijalnog nasilja i opće lošu funkcionalnost obitelji. </w:t>
      </w:r>
    </w:p>
    <w:p w14:paraId="702658A6"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U ovom programu je tretirano 116 osoba tijekom 2024. godine  (95  muškarca i 21 žena).  U odnosu na njih je realizirano 229 usluga direktnog individualnog i/ili   obiteljskih savjetovanja. Realizirano je i 505 indirektnih usluga. </w:t>
      </w:r>
    </w:p>
    <w:p w14:paraId="0A23C507" w14:textId="77777777" w:rsidR="00323D4A" w:rsidRPr="00323D4A" w:rsidRDefault="00323D4A" w:rsidP="00323D4A">
      <w:pPr>
        <w:spacing w:after="0" w:line="240" w:lineRule="auto"/>
        <w:rPr>
          <w:rFonts w:ascii="Times New Roman" w:eastAsia="Times New Roman" w:hAnsi="Times New Roman" w:cs="Times New Roman"/>
          <w:b/>
          <w:bCs/>
          <w:i/>
          <w:iCs/>
          <w:color w:val="000000" w:themeColor="text1"/>
          <w:sz w:val="24"/>
          <w:szCs w:val="24"/>
          <w:lang w:eastAsia="hr-HR"/>
        </w:rPr>
      </w:pPr>
      <w:r w:rsidRPr="00323D4A">
        <w:rPr>
          <w:rFonts w:ascii="Times New Roman" w:eastAsia="Times New Roman" w:hAnsi="Times New Roman" w:cs="Times New Roman"/>
          <w:b/>
          <w:bCs/>
          <w:i/>
          <w:iCs/>
          <w:color w:val="000000" w:themeColor="text1"/>
          <w:sz w:val="24"/>
          <w:szCs w:val="24"/>
          <w:lang w:eastAsia="hr-HR"/>
        </w:rPr>
        <w:t>Terapijska zajednica za liječenje ovisnika o alkoholu</w:t>
      </w:r>
    </w:p>
    <w:p w14:paraId="194A669A"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Alkoholizam je najčešća ovisnost u svijetu i jedan je od najvećih javno zdravstvenih problema današnjice, posebno u zapadnom svijetu. Ovisnost o alkoholu je bolest.  Potrebno ju je liječiti kao i svaku drugu kroničnu bolest. Liječenje ove bolesti ovisnosti izrazito je teško i kompleksno jer bolest pogađa čitavu obitelj. Porečki program liječenja u van bolničkim uvjetima baziran je na individualnoj, obiteljskoj i grupnoj psihoterapiji u okviru Terapijske zajednice za liječenje ovisnika o alkoholu pri Zdravom gradu. Cilj je što veći obuhvat ovisnika o alkoholu te njihova resocijalizacija kao i podrška čitavoj obitelji ovisnika, posebice djeci.  U terapijskoj zajednici je u 2024. tretirano 66 osoba (35 M i 31 Ž).  Odrađeno je 96 grupnih susreta u 2 terapijske grupe te 14 savjetovanja u paru. </w:t>
      </w:r>
    </w:p>
    <w:p w14:paraId="564ED93E"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Pokazatelji rezultata 2024. ukazuju na realizaciju plana u radu s ovom ranjivom skupinom ovisnika o alkoholu i drogama te sporadično kocki i članovima njihovih obitelji. </w:t>
      </w:r>
    </w:p>
    <w:p w14:paraId="29F0FB50"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U odnosu na plan kojim je predviđen prihvat do 330 korisnika u svim programima za ovisnike je ukupno prihvaćeno 182 korisnika, dok je u odnosu 540 planiranih psihosocijalnih usluga realizirano 333 usluga. </w:t>
      </w:r>
    </w:p>
    <w:p w14:paraId="1CE5F319" w14:textId="77777777" w:rsidR="00323D4A" w:rsidRPr="00323D4A" w:rsidRDefault="00323D4A" w:rsidP="00323D4A">
      <w:pPr>
        <w:spacing w:after="0" w:line="240" w:lineRule="auto"/>
        <w:rPr>
          <w:rFonts w:ascii="Times New Roman" w:eastAsia="Times New Roman" w:hAnsi="Times New Roman" w:cs="Times New Roman"/>
          <w:b/>
          <w:i/>
          <w:color w:val="000000" w:themeColor="text1"/>
          <w:sz w:val="24"/>
          <w:szCs w:val="24"/>
          <w:lang w:eastAsia="hr-HR"/>
        </w:rPr>
      </w:pPr>
      <w:r w:rsidRPr="00323D4A">
        <w:rPr>
          <w:rFonts w:ascii="Times New Roman" w:eastAsia="Times New Roman" w:hAnsi="Times New Roman" w:cs="Times New Roman"/>
          <w:b/>
          <w:i/>
          <w:color w:val="000000" w:themeColor="text1"/>
          <w:sz w:val="24"/>
          <w:szCs w:val="24"/>
          <w:lang w:eastAsia="hr-HR"/>
        </w:rPr>
        <w:lastRenderedPageBreak/>
        <w:t>Program Prevencija i tretmani poremećaja vezanih uz prehranu</w:t>
      </w:r>
    </w:p>
    <w:p w14:paraId="3CABC10D"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Poremećaji prehrane kompleksni su i utječu na čitav niz rizika za organske bolesti. Danas se u stručnim krugovima govori o epidemiji debljine. Hrvati posljednjih godina u epidemiji debljine sustižu najdeblje nacije što je iznimno loš pokazatelj ukupnog zdravlja. Sve je više pretile djece i odraslih te RH sustiže u lošim pokazateljima Ameriku. Usprkos najzdravijoj mediteranskoj prehrani Hrvati su sve deblji što vidimo i u Istri i u Poreču. </w:t>
      </w:r>
    </w:p>
    <w:p w14:paraId="2419E7B1"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Program Prevencija i tretmani poremećaja vezanih uz prehranu  uključuje  individualni rad , u paru i /ili grupni rad s osobama koje manifestiraju različite poremećaje hranjenja te su u riziku za masovne nezarazne kronične bolesti i mentalne poremećaje koji su povezani i sa hranom. Osnovni program se realizira u grupnom radu, putem 20 radionica i naknadnom podrškom putem grupe za samoodržavanje. Grupa za samoodržavanje prerasta u vid psihoterapijske grupne podrške, </w:t>
      </w:r>
      <w:r w:rsidRPr="00323D4A">
        <w:rPr>
          <w:rFonts w:ascii="Times New Roman" w:eastAsia="Times New Roman" w:hAnsi="Times New Roman" w:cs="Times New Roman"/>
          <w:i/>
          <w:iCs/>
          <w:color w:val="000000" w:themeColor="text1"/>
          <w:sz w:val="24"/>
          <w:szCs w:val="24"/>
          <w:lang w:eastAsia="hr-HR"/>
        </w:rPr>
        <w:t> </w:t>
      </w:r>
      <w:r w:rsidRPr="00323D4A">
        <w:rPr>
          <w:rFonts w:ascii="Times New Roman" w:eastAsia="Times New Roman" w:hAnsi="Times New Roman" w:cs="Times New Roman"/>
          <w:color w:val="000000" w:themeColor="text1"/>
          <w:sz w:val="24"/>
          <w:szCs w:val="24"/>
          <w:lang w:eastAsia="hr-HR"/>
        </w:rPr>
        <w:t xml:space="preserve">nastoji dugoročno prekinuti krug emocionalnog prejedanja te djelovati na dugoročnu promjenu ponašanja i životnih navika osoba s prekomjernom tjelesnom težinom. Posljedično, programom se djeluje na promjenu ponašanja i životnog stila osobe s prekomjernom tjelesnom težinom i čitavih obitelji.  </w:t>
      </w:r>
    </w:p>
    <w:p w14:paraId="10DA2E38"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Korisnici svih oblika rada  su svih dobnih skupina, oba spola, dominantna zastupljenost žena srednje životne dobi (29-59 godina). Među mladima identificiraju se i drugi poremećaji hranjenja (anoreksija, bulimija..).  </w:t>
      </w:r>
    </w:p>
    <w:p w14:paraId="1D2BE7AC" w14:textId="77777777" w:rsidR="00323D4A" w:rsidRPr="00323D4A" w:rsidRDefault="00323D4A" w:rsidP="00323D4A">
      <w:pPr>
        <w:spacing w:after="0" w:line="240" w:lineRule="auto"/>
        <w:rPr>
          <w:rFonts w:ascii="Times New Roman" w:eastAsia="Times New Roman" w:hAnsi="Times New Roman" w:cs="Times New Roman"/>
          <w:color w:val="000000" w:themeColor="text1"/>
          <w:sz w:val="24"/>
          <w:szCs w:val="24"/>
          <w:lang w:eastAsia="hr-HR"/>
        </w:rPr>
      </w:pPr>
      <w:r w:rsidRPr="00323D4A">
        <w:rPr>
          <w:rFonts w:ascii="Times New Roman" w:eastAsia="Times New Roman" w:hAnsi="Times New Roman" w:cs="Times New Roman"/>
          <w:color w:val="000000" w:themeColor="text1"/>
          <w:sz w:val="24"/>
          <w:szCs w:val="24"/>
          <w:lang w:eastAsia="hr-HR"/>
        </w:rPr>
        <w:t xml:space="preserve">U 2024. je u grupni rad uključeno 40 osobe (13 M i 27Ž) u ukupno 38 grupnih psihosocijalno medicinskih susreta.. </w:t>
      </w:r>
    </w:p>
    <w:p w14:paraId="38637658" w14:textId="77777777" w:rsidR="00323D4A" w:rsidRPr="00323D4A" w:rsidRDefault="00323D4A" w:rsidP="00323D4A">
      <w:pPr>
        <w:spacing w:after="0" w:line="256"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Individualni rad ili rad u paru tijekom godine prikazan je u programu psihološkog savjetovališta.  </w:t>
      </w:r>
    </w:p>
    <w:p w14:paraId="5ABFE509" w14:textId="77777777" w:rsidR="00323D4A" w:rsidRPr="00323D4A" w:rsidRDefault="00323D4A" w:rsidP="00323D4A">
      <w:pPr>
        <w:spacing w:after="0" w:line="256" w:lineRule="auto"/>
        <w:rPr>
          <w:rFonts w:ascii="Times New Roman" w:eastAsia="Calibri" w:hAnsi="Times New Roman" w:cs="Times New Roman"/>
          <w:color w:val="000000" w:themeColor="text1"/>
          <w:sz w:val="24"/>
          <w:szCs w:val="24"/>
        </w:rPr>
      </w:pPr>
      <w:r w:rsidRPr="00323D4A">
        <w:rPr>
          <w:rFonts w:ascii="Times New Roman" w:eastAsia="Calibri" w:hAnsi="Times New Roman" w:cs="Times New Roman"/>
          <w:color w:val="000000" w:themeColor="text1"/>
          <w:sz w:val="24"/>
          <w:szCs w:val="24"/>
        </w:rPr>
        <w:t xml:space="preserve">Pokazatelji rezultata 2024. ukazuju na realizaciju plana i programa u nešto manjem obuhvatu od planiranog. </w:t>
      </w:r>
    </w:p>
    <w:p w14:paraId="0EC266A9" w14:textId="77777777" w:rsidR="00323D4A" w:rsidRPr="00323D4A" w:rsidRDefault="00323D4A" w:rsidP="00323D4A">
      <w:pPr>
        <w:spacing w:after="0" w:line="256" w:lineRule="auto"/>
        <w:rPr>
          <w:rFonts w:ascii="Times New Roman" w:eastAsia="Calibri" w:hAnsi="Times New Roman" w:cs="Times New Roman"/>
          <w:color w:val="000000" w:themeColor="text1"/>
          <w:sz w:val="24"/>
          <w:szCs w:val="24"/>
        </w:rPr>
      </w:pPr>
      <w:r w:rsidRPr="00323D4A">
        <w:rPr>
          <w:rFonts w:ascii="Times New Roman" w:eastAsia="Times New Roman" w:hAnsi="Times New Roman" w:cs="Times New Roman"/>
          <w:color w:val="000000" w:themeColor="text1"/>
          <w:sz w:val="24"/>
          <w:szCs w:val="24"/>
          <w:lang w:eastAsia="hr-HR"/>
        </w:rPr>
        <w:t>Izvršenje programa uključuje rashode i izvršenja  u okviru plaća radnika ili intelektualne  usluge (suradnika psihologa, liječnika, kineziologa..) te sve druge popratne rashode programa (telefona, pošte, prijevoza, tekućeg i investicijskog održavanja, promidžbe, komunalne usluge, intelektualne i osobne usluge, računalne i ostale usluge).</w:t>
      </w:r>
      <w:r w:rsidRPr="00323D4A">
        <w:rPr>
          <w:rFonts w:ascii="Times New Roman" w:eastAsia="Calibri" w:hAnsi="Times New Roman" w:cs="Times New Roman"/>
          <w:color w:val="000000" w:themeColor="text1"/>
          <w:sz w:val="24"/>
          <w:szCs w:val="24"/>
        </w:rPr>
        <w:t xml:space="preserve"> </w:t>
      </w:r>
    </w:p>
    <w:p w14:paraId="52E91372" w14:textId="77777777" w:rsidR="00323D4A" w:rsidRPr="00323D4A" w:rsidRDefault="00323D4A" w:rsidP="00323D4A">
      <w:pPr>
        <w:spacing w:line="256" w:lineRule="auto"/>
        <w:rPr>
          <w:rFonts w:ascii="Times New Roman" w:eastAsia="Calibri" w:hAnsi="Times New Roman" w:cs="Times New Roman"/>
          <w:color w:val="000000" w:themeColor="text1"/>
          <w:sz w:val="24"/>
          <w:szCs w:val="24"/>
        </w:rPr>
      </w:pPr>
      <w:r w:rsidRPr="00323D4A">
        <w:rPr>
          <w:rFonts w:ascii="Times New Roman" w:eastAsia="Times New Roman" w:hAnsi="Times New Roman" w:cs="Times New Roman"/>
          <w:color w:val="000000" w:themeColor="text1"/>
          <w:sz w:val="24"/>
          <w:szCs w:val="24"/>
          <w:lang w:eastAsia="hr-HR"/>
        </w:rPr>
        <w:t>Sve programske aktivnosti ustanove izvršene su u visini 88,88% od planiranog iznosa.</w:t>
      </w:r>
    </w:p>
    <w:p w14:paraId="529BE324" w14:textId="77777777" w:rsidR="00323D4A" w:rsidRPr="00323D4A" w:rsidRDefault="00323D4A" w:rsidP="00323D4A">
      <w:pPr>
        <w:spacing w:after="0" w:line="240" w:lineRule="auto"/>
        <w:rPr>
          <w:rFonts w:ascii="Times New Roman" w:eastAsia="Times New Roman" w:hAnsi="Times New Roman" w:cs="Times New Roman"/>
          <w:color w:val="000000" w:themeColor="text1"/>
          <w:sz w:val="20"/>
          <w:szCs w:val="20"/>
          <w:lang w:eastAsia="hr-HR"/>
        </w:rPr>
      </w:pPr>
    </w:p>
    <w:p w14:paraId="316B5876" w14:textId="77A85EC3" w:rsidR="00AD782B" w:rsidRDefault="00AD782B" w:rsidP="00AD782B">
      <w:pPr>
        <w:ind w:left="720"/>
        <w:rPr>
          <w:rFonts w:ascii="Times New Roman" w:hAnsi="Times New Roman" w:cs="Times New Roman"/>
          <w:b/>
          <w:bCs/>
          <w:sz w:val="24"/>
          <w:szCs w:val="24"/>
        </w:rPr>
      </w:pPr>
    </w:p>
    <w:p w14:paraId="114843EC" w14:textId="1C626990" w:rsidR="00323D4A" w:rsidRDefault="00323D4A" w:rsidP="00AD782B">
      <w:pPr>
        <w:ind w:left="720"/>
        <w:rPr>
          <w:rFonts w:ascii="Times New Roman" w:hAnsi="Times New Roman" w:cs="Times New Roman"/>
          <w:b/>
          <w:bCs/>
          <w:sz w:val="24"/>
          <w:szCs w:val="24"/>
        </w:rPr>
      </w:pPr>
    </w:p>
    <w:p w14:paraId="06786EF7" w14:textId="5545AF4E" w:rsidR="00323D4A" w:rsidRDefault="00323D4A" w:rsidP="00AD782B">
      <w:pPr>
        <w:ind w:left="720"/>
        <w:rPr>
          <w:rFonts w:ascii="Times New Roman" w:hAnsi="Times New Roman" w:cs="Times New Roman"/>
          <w:b/>
          <w:bCs/>
          <w:sz w:val="24"/>
          <w:szCs w:val="24"/>
        </w:rPr>
      </w:pPr>
    </w:p>
    <w:p w14:paraId="6D63184D" w14:textId="0DA8416E" w:rsidR="00323D4A" w:rsidRDefault="00323D4A" w:rsidP="00AD782B">
      <w:pPr>
        <w:ind w:left="720"/>
        <w:rPr>
          <w:rFonts w:ascii="Times New Roman" w:hAnsi="Times New Roman" w:cs="Times New Roman"/>
          <w:b/>
          <w:bCs/>
          <w:sz w:val="24"/>
          <w:szCs w:val="24"/>
        </w:rPr>
      </w:pPr>
    </w:p>
    <w:p w14:paraId="0AE2CB64" w14:textId="39A1782C" w:rsidR="00323D4A" w:rsidRDefault="00323D4A" w:rsidP="00AD782B">
      <w:pPr>
        <w:ind w:left="720"/>
        <w:rPr>
          <w:rFonts w:ascii="Times New Roman" w:hAnsi="Times New Roman" w:cs="Times New Roman"/>
          <w:b/>
          <w:bCs/>
          <w:sz w:val="24"/>
          <w:szCs w:val="24"/>
        </w:rPr>
      </w:pPr>
    </w:p>
    <w:p w14:paraId="028BF659" w14:textId="4E7656F3" w:rsidR="00323D4A" w:rsidRDefault="00323D4A" w:rsidP="00AD782B">
      <w:pPr>
        <w:ind w:left="720"/>
        <w:rPr>
          <w:rFonts w:ascii="Times New Roman" w:hAnsi="Times New Roman" w:cs="Times New Roman"/>
          <w:b/>
          <w:bCs/>
          <w:sz w:val="24"/>
          <w:szCs w:val="24"/>
        </w:rPr>
      </w:pPr>
    </w:p>
    <w:p w14:paraId="2CF27EF9" w14:textId="6DFDE701" w:rsidR="00323D4A" w:rsidRDefault="00323D4A" w:rsidP="00AD782B">
      <w:pPr>
        <w:ind w:left="720"/>
        <w:rPr>
          <w:rFonts w:ascii="Times New Roman" w:hAnsi="Times New Roman" w:cs="Times New Roman"/>
          <w:b/>
          <w:bCs/>
          <w:sz w:val="24"/>
          <w:szCs w:val="24"/>
        </w:rPr>
      </w:pPr>
    </w:p>
    <w:p w14:paraId="4093F551" w14:textId="07370A42" w:rsidR="00323D4A" w:rsidRDefault="00323D4A" w:rsidP="00AD782B">
      <w:pPr>
        <w:ind w:left="720"/>
        <w:rPr>
          <w:rFonts w:ascii="Times New Roman" w:hAnsi="Times New Roman" w:cs="Times New Roman"/>
          <w:b/>
          <w:bCs/>
          <w:sz w:val="24"/>
          <w:szCs w:val="24"/>
        </w:rPr>
      </w:pPr>
    </w:p>
    <w:p w14:paraId="659133AE" w14:textId="0E7892C6" w:rsidR="00323D4A" w:rsidRDefault="00323D4A" w:rsidP="00AD782B">
      <w:pPr>
        <w:ind w:left="720"/>
        <w:rPr>
          <w:rFonts w:ascii="Times New Roman" w:hAnsi="Times New Roman" w:cs="Times New Roman"/>
          <w:b/>
          <w:bCs/>
          <w:sz w:val="24"/>
          <w:szCs w:val="24"/>
        </w:rPr>
      </w:pPr>
    </w:p>
    <w:p w14:paraId="42A3735F" w14:textId="138DDB41" w:rsidR="00323D4A" w:rsidRDefault="00323D4A" w:rsidP="00AD782B">
      <w:pPr>
        <w:ind w:left="720"/>
        <w:rPr>
          <w:rFonts w:ascii="Times New Roman" w:hAnsi="Times New Roman" w:cs="Times New Roman"/>
          <w:b/>
          <w:bCs/>
          <w:sz w:val="24"/>
          <w:szCs w:val="24"/>
        </w:rPr>
      </w:pPr>
    </w:p>
    <w:p w14:paraId="44211AFD" w14:textId="45153599" w:rsidR="00323D4A" w:rsidRDefault="00323D4A" w:rsidP="00AD782B">
      <w:pPr>
        <w:ind w:left="720"/>
        <w:rPr>
          <w:rFonts w:ascii="Times New Roman" w:hAnsi="Times New Roman" w:cs="Times New Roman"/>
          <w:b/>
          <w:bCs/>
          <w:sz w:val="24"/>
          <w:szCs w:val="24"/>
        </w:rPr>
      </w:pPr>
    </w:p>
    <w:p w14:paraId="59B618AE" w14:textId="39DDACD8" w:rsidR="00323D4A" w:rsidRDefault="00323D4A" w:rsidP="00AD782B">
      <w:pPr>
        <w:ind w:left="720"/>
        <w:rPr>
          <w:rFonts w:ascii="Times New Roman" w:hAnsi="Times New Roman" w:cs="Times New Roman"/>
          <w:b/>
          <w:bCs/>
          <w:sz w:val="24"/>
          <w:szCs w:val="24"/>
        </w:rPr>
      </w:pPr>
    </w:p>
    <w:p w14:paraId="53D9AE28" w14:textId="77777777" w:rsidR="008E1A23" w:rsidRDefault="008E1A23" w:rsidP="008E1A23">
      <w:pPr>
        <w:rPr>
          <w:rFonts w:ascii="Times New Roman" w:hAnsi="Times New Roman" w:cs="Times New Roman"/>
          <w:b/>
          <w:bCs/>
          <w:sz w:val="24"/>
          <w:szCs w:val="24"/>
        </w:rPr>
      </w:pPr>
    </w:p>
    <w:p w14:paraId="5255673C" w14:textId="2BEDA2E5" w:rsidR="00384E19" w:rsidRPr="00384E19" w:rsidRDefault="00323D4A" w:rsidP="00384E19">
      <w:pPr>
        <w:pStyle w:val="Naslov2"/>
        <w:numPr>
          <w:ilvl w:val="1"/>
          <w:numId w:val="38"/>
        </w:numPr>
      </w:pPr>
      <w:bookmarkStart w:id="198" w:name="_Toc198898386"/>
      <w:r>
        <w:lastRenderedPageBreak/>
        <w:t>UPRAVNI ODJEL ZA GOSPODARSTVO I EU FONDOVE</w:t>
      </w:r>
      <w:bookmarkEnd w:id="198"/>
    </w:p>
    <w:p w14:paraId="36EDA32F"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Osnova za izradu Izvješća za razdoblje 01.01. – 31.12.2024. godine je Financijski plan Upravnog odjela za gospodarstvo i EU fondove za 2024. godinu, Proračun Grada Poreča-Parenzo za 2024. godinu, te knjigovodstveni podaci o izvršenju. Izvješćem se prikazuje  provedba planiranih programa kroz realizaciju aktivnosti i projekata Odjela na godišnjoj razini. U razdoblju od 01.01. – 31.12.2024. godine rashodi Odjela su ostvareni u iznosu od 902.800,31 eura, čime je ostvareno 41,61 % Plana.</w:t>
      </w:r>
    </w:p>
    <w:tbl>
      <w:tblPr>
        <w:tblW w:w="9495" w:type="dxa"/>
        <w:tblLayout w:type="fixed"/>
        <w:tblLook w:val="0400" w:firstRow="0" w:lastRow="0" w:firstColumn="0" w:lastColumn="0" w:noHBand="0" w:noVBand="1"/>
      </w:tblPr>
      <w:tblGrid>
        <w:gridCol w:w="1155"/>
        <w:gridCol w:w="3615"/>
        <w:gridCol w:w="1635"/>
        <w:gridCol w:w="1812"/>
        <w:gridCol w:w="1278"/>
      </w:tblGrid>
      <w:tr w:rsidR="00B628BD" w:rsidRPr="00B628BD" w14:paraId="367ACA01" w14:textId="77777777" w:rsidTr="00964BA6">
        <w:trPr>
          <w:trHeight w:val="394"/>
        </w:trPr>
        <w:tc>
          <w:tcPr>
            <w:tcW w:w="4770" w:type="dxa"/>
            <w:gridSpan w:val="2"/>
            <w:vMerge w:val="restart"/>
            <w:tcBorders>
              <w:top w:val="single" w:sz="4" w:space="0" w:color="000000"/>
              <w:left w:val="single" w:sz="4" w:space="0" w:color="000000"/>
              <w:right w:val="single" w:sz="4" w:space="0" w:color="000000"/>
            </w:tcBorders>
            <w:shd w:val="clear" w:color="auto" w:fill="auto"/>
          </w:tcPr>
          <w:p w14:paraId="559A1039"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p>
          <w:p w14:paraId="126D45DC"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PROGRAM</w:t>
            </w:r>
          </w:p>
          <w:p w14:paraId="051DB2A9"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p>
        </w:tc>
        <w:tc>
          <w:tcPr>
            <w:tcW w:w="1635" w:type="dxa"/>
            <w:tcBorders>
              <w:top w:val="single" w:sz="4" w:space="0" w:color="000000"/>
              <w:left w:val="nil"/>
              <w:bottom w:val="single" w:sz="4" w:space="0" w:color="000000"/>
              <w:right w:val="single" w:sz="4" w:space="0" w:color="000000"/>
            </w:tcBorders>
            <w:shd w:val="clear" w:color="auto" w:fill="auto"/>
            <w:vAlign w:val="center"/>
          </w:tcPr>
          <w:p w14:paraId="5F5BB78A"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PLAN</w:t>
            </w:r>
          </w:p>
        </w:tc>
        <w:tc>
          <w:tcPr>
            <w:tcW w:w="1812" w:type="dxa"/>
            <w:tcBorders>
              <w:top w:val="single" w:sz="4" w:space="0" w:color="000000"/>
              <w:left w:val="nil"/>
              <w:bottom w:val="single" w:sz="4" w:space="0" w:color="000000"/>
              <w:right w:val="single" w:sz="4" w:space="0" w:color="000000"/>
            </w:tcBorders>
            <w:shd w:val="clear" w:color="auto" w:fill="auto"/>
            <w:vAlign w:val="center"/>
          </w:tcPr>
          <w:p w14:paraId="5C9D012C"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REALIZACIJA</w:t>
            </w:r>
          </w:p>
        </w:tc>
        <w:tc>
          <w:tcPr>
            <w:tcW w:w="1278" w:type="dxa"/>
            <w:tcBorders>
              <w:top w:val="single" w:sz="4" w:space="0" w:color="000000"/>
              <w:left w:val="nil"/>
              <w:bottom w:val="single" w:sz="4" w:space="0" w:color="000000"/>
              <w:right w:val="single" w:sz="4" w:space="0" w:color="000000"/>
            </w:tcBorders>
            <w:shd w:val="clear" w:color="auto" w:fill="auto"/>
            <w:vAlign w:val="center"/>
          </w:tcPr>
          <w:p w14:paraId="0E42DF3C"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INDEKS</w:t>
            </w:r>
          </w:p>
        </w:tc>
      </w:tr>
      <w:tr w:rsidR="00B628BD" w:rsidRPr="00B628BD" w14:paraId="3AC9CC6B" w14:textId="77777777" w:rsidTr="00964BA6">
        <w:trPr>
          <w:trHeight w:val="278"/>
        </w:trPr>
        <w:tc>
          <w:tcPr>
            <w:tcW w:w="4770" w:type="dxa"/>
            <w:gridSpan w:val="2"/>
            <w:vMerge/>
            <w:tcBorders>
              <w:top w:val="single" w:sz="4" w:space="0" w:color="000000"/>
              <w:left w:val="single" w:sz="4" w:space="0" w:color="000000"/>
              <w:right w:val="single" w:sz="4" w:space="0" w:color="000000"/>
            </w:tcBorders>
            <w:shd w:val="clear" w:color="auto" w:fill="auto"/>
          </w:tcPr>
          <w:p w14:paraId="1FA44D99" w14:textId="77777777" w:rsidR="00B628BD" w:rsidRPr="00B628BD" w:rsidRDefault="00B628BD" w:rsidP="00B628BD">
            <w:pPr>
              <w:widowControl w:val="0"/>
              <w:pBdr>
                <w:top w:val="nil"/>
                <w:left w:val="nil"/>
                <w:bottom w:val="nil"/>
                <w:right w:val="nil"/>
                <w:between w:val="nil"/>
              </w:pBdr>
              <w:spacing w:after="0" w:line="276" w:lineRule="auto"/>
              <w:rPr>
                <w:rFonts w:ascii="Times New Roman" w:eastAsia="Times New Roman" w:hAnsi="Times New Roman" w:cs="Times New Roman"/>
                <w:b/>
                <w:lang w:eastAsia="hr-HR"/>
              </w:rPr>
            </w:pPr>
          </w:p>
        </w:tc>
        <w:tc>
          <w:tcPr>
            <w:tcW w:w="1635" w:type="dxa"/>
            <w:tcBorders>
              <w:top w:val="single" w:sz="4" w:space="0" w:color="000000"/>
              <w:left w:val="nil"/>
              <w:bottom w:val="single" w:sz="4" w:space="0" w:color="000000"/>
              <w:right w:val="single" w:sz="4" w:space="0" w:color="000000"/>
            </w:tcBorders>
            <w:shd w:val="clear" w:color="auto" w:fill="FFFFFF"/>
            <w:vAlign w:val="center"/>
          </w:tcPr>
          <w:p w14:paraId="7D41BA20"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2.169.607,00</w:t>
            </w:r>
          </w:p>
        </w:tc>
        <w:tc>
          <w:tcPr>
            <w:tcW w:w="1812" w:type="dxa"/>
            <w:tcBorders>
              <w:top w:val="single" w:sz="4" w:space="0" w:color="000000"/>
              <w:left w:val="nil"/>
              <w:bottom w:val="single" w:sz="4" w:space="0" w:color="000000"/>
              <w:right w:val="single" w:sz="4" w:space="0" w:color="000000"/>
            </w:tcBorders>
            <w:shd w:val="clear" w:color="auto" w:fill="FFFFFF"/>
            <w:vAlign w:val="center"/>
          </w:tcPr>
          <w:p w14:paraId="5D8E4BC5" w14:textId="77777777" w:rsidR="00B628BD" w:rsidRPr="00B628BD" w:rsidRDefault="00B628BD" w:rsidP="00B628BD">
            <w:pPr>
              <w:spacing w:after="0" w:line="240" w:lineRule="auto"/>
              <w:jc w:val="center"/>
              <w:rPr>
                <w:rFonts w:ascii="Times New Roman" w:eastAsia="Times New Roman" w:hAnsi="Times New Roman" w:cs="Times New Roman"/>
                <w:b/>
                <w:bCs/>
                <w:lang w:eastAsia="hr-HR"/>
              </w:rPr>
            </w:pPr>
            <w:r w:rsidRPr="00B628BD">
              <w:rPr>
                <w:rFonts w:ascii="Times New Roman" w:eastAsia="Times New Roman" w:hAnsi="Times New Roman" w:cs="Times New Roman"/>
                <w:b/>
                <w:bCs/>
                <w:lang w:eastAsia="hr-HR"/>
              </w:rPr>
              <w:t>902.800,31</w:t>
            </w:r>
          </w:p>
        </w:tc>
        <w:tc>
          <w:tcPr>
            <w:tcW w:w="1278" w:type="dxa"/>
            <w:tcBorders>
              <w:top w:val="single" w:sz="4" w:space="0" w:color="000000"/>
              <w:left w:val="nil"/>
              <w:bottom w:val="single" w:sz="4" w:space="0" w:color="000000"/>
              <w:right w:val="single" w:sz="4" w:space="0" w:color="000000"/>
            </w:tcBorders>
            <w:shd w:val="clear" w:color="auto" w:fill="FFFFFF"/>
            <w:vAlign w:val="center"/>
          </w:tcPr>
          <w:p w14:paraId="36FD9F01" w14:textId="77777777" w:rsidR="00B628BD" w:rsidRPr="00B628BD" w:rsidRDefault="00B628BD" w:rsidP="00B628BD">
            <w:pPr>
              <w:spacing w:after="0" w:line="240" w:lineRule="auto"/>
              <w:jc w:val="center"/>
              <w:rPr>
                <w:rFonts w:ascii="Times New Roman" w:eastAsia="Times New Roman" w:hAnsi="Times New Roman" w:cs="Times New Roman"/>
                <w:b/>
                <w:bCs/>
                <w:lang w:eastAsia="hr-HR"/>
              </w:rPr>
            </w:pPr>
            <w:r w:rsidRPr="00B628BD">
              <w:rPr>
                <w:rFonts w:ascii="Times New Roman" w:eastAsia="Times New Roman" w:hAnsi="Times New Roman" w:cs="Times New Roman"/>
                <w:b/>
                <w:bCs/>
                <w:lang w:eastAsia="hr-HR"/>
              </w:rPr>
              <w:t>41,61</w:t>
            </w:r>
          </w:p>
        </w:tc>
      </w:tr>
      <w:tr w:rsidR="00B628BD" w:rsidRPr="00B628BD" w14:paraId="551DAB52" w14:textId="77777777" w:rsidTr="00964BA6">
        <w:trPr>
          <w:trHeight w:val="522"/>
        </w:trPr>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6AB403A7"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Program  1001</w:t>
            </w:r>
          </w:p>
        </w:tc>
        <w:tc>
          <w:tcPr>
            <w:tcW w:w="3615" w:type="dxa"/>
            <w:tcBorders>
              <w:top w:val="single" w:sz="4" w:space="0" w:color="000000"/>
              <w:left w:val="nil"/>
              <w:bottom w:val="single" w:sz="4" w:space="0" w:color="000000"/>
              <w:right w:val="single" w:sz="4" w:space="0" w:color="000000"/>
            </w:tcBorders>
            <w:shd w:val="clear" w:color="auto" w:fill="auto"/>
          </w:tcPr>
          <w:p w14:paraId="16FD1542"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JAVNA UPRAVA I ADMINISTRACIJA</w:t>
            </w:r>
          </w:p>
        </w:tc>
        <w:tc>
          <w:tcPr>
            <w:tcW w:w="1635" w:type="dxa"/>
            <w:tcBorders>
              <w:top w:val="nil"/>
              <w:left w:val="nil"/>
              <w:bottom w:val="single" w:sz="4" w:space="0" w:color="000000"/>
              <w:right w:val="single" w:sz="4" w:space="0" w:color="000000"/>
            </w:tcBorders>
            <w:shd w:val="clear" w:color="auto" w:fill="FFFFFF"/>
            <w:vAlign w:val="center"/>
          </w:tcPr>
          <w:p w14:paraId="0625348F"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273.940,00</w:t>
            </w:r>
          </w:p>
        </w:tc>
        <w:tc>
          <w:tcPr>
            <w:tcW w:w="1812" w:type="dxa"/>
            <w:tcBorders>
              <w:top w:val="nil"/>
              <w:left w:val="nil"/>
              <w:bottom w:val="single" w:sz="4" w:space="0" w:color="000000"/>
              <w:right w:val="single" w:sz="4" w:space="0" w:color="000000"/>
            </w:tcBorders>
            <w:shd w:val="clear" w:color="auto" w:fill="FFFFFF"/>
            <w:vAlign w:val="center"/>
          </w:tcPr>
          <w:p w14:paraId="5C5E1289"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194.565,65</w:t>
            </w:r>
          </w:p>
        </w:tc>
        <w:tc>
          <w:tcPr>
            <w:tcW w:w="1278" w:type="dxa"/>
            <w:tcBorders>
              <w:top w:val="nil"/>
              <w:left w:val="nil"/>
              <w:bottom w:val="single" w:sz="4" w:space="0" w:color="000000"/>
              <w:right w:val="single" w:sz="4" w:space="0" w:color="000000"/>
            </w:tcBorders>
            <w:shd w:val="clear" w:color="auto" w:fill="FFFFFF"/>
            <w:vAlign w:val="center"/>
          </w:tcPr>
          <w:p w14:paraId="1FFA01A4"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71,02</w:t>
            </w:r>
          </w:p>
        </w:tc>
      </w:tr>
      <w:tr w:rsidR="00B628BD" w:rsidRPr="00B628BD" w14:paraId="1F76A937" w14:textId="77777777" w:rsidTr="00964BA6">
        <w:trPr>
          <w:trHeight w:val="522"/>
        </w:trPr>
        <w:tc>
          <w:tcPr>
            <w:tcW w:w="1155" w:type="dxa"/>
            <w:tcBorders>
              <w:top w:val="nil"/>
              <w:left w:val="single" w:sz="4" w:space="0" w:color="000000"/>
              <w:bottom w:val="single" w:sz="4" w:space="0" w:color="000000"/>
              <w:right w:val="single" w:sz="4" w:space="0" w:color="000000"/>
            </w:tcBorders>
            <w:shd w:val="clear" w:color="auto" w:fill="auto"/>
          </w:tcPr>
          <w:p w14:paraId="6E425236"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Program  1026</w:t>
            </w:r>
          </w:p>
        </w:tc>
        <w:tc>
          <w:tcPr>
            <w:tcW w:w="3615" w:type="dxa"/>
            <w:tcBorders>
              <w:top w:val="nil"/>
              <w:left w:val="nil"/>
              <w:bottom w:val="single" w:sz="4" w:space="0" w:color="000000"/>
              <w:right w:val="single" w:sz="4" w:space="0" w:color="000000"/>
            </w:tcBorders>
            <w:shd w:val="clear" w:color="auto" w:fill="auto"/>
          </w:tcPr>
          <w:p w14:paraId="0158D144"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 xml:space="preserve">       JAČANJE GOSPODARSTVA</w:t>
            </w:r>
          </w:p>
        </w:tc>
        <w:tc>
          <w:tcPr>
            <w:tcW w:w="1635" w:type="dxa"/>
            <w:tcBorders>
              <w:top w:val="single" w:sz="4" w:space="0" w:color="000000"/>
              <w:left w:val="nil"/>
              <w:bottom w:val="single" w:sz="4" w:space="0" w:color="000000"/>
              <w:right w:val="single" w:sz="4" w:space="0" w:color="000000"/>
            </w:tcBorders>
            <w:shd w:val="clear" w:color="auto" w:fill="FFFFFF"/>
            <w:vAlign w:val="center"/>
          </w:tcPr>
          <w:p w14:paraId="4760C3B1"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185.500,00</w:t>
            </w:r>
          </w:p>
        </w:tc>
        <w:tc>
          <w:tcPr>
            <w:tcW w:w="1812" w:type="dxa"/>
            <w:tcBorders>
              <w:top w:val="single" w:sz="4" w:space="0" w:color="000000"/>
              <w:left w:val="nil"/>
              <w:bottom w:val="single" w:sz="4" w:space="0" w:color="000000"/>
              <w:right w:val="single" w:sz="4" w:space="0" w:color="000000"/>
            </w:tcBorders>
            <w:shd w:val="clear" w:color="auto" w:fill="FFFFFF"/>
            <w:vAlign w:val="center"/>
          </w:tcPr>
          <w:p w14:paraId="66403AA9"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127.062,95</w:t>
            </w:r>
          </w:p>
        </w:tc>
        <w:tc>
          <w:tcPr>
            <w:tcW w:w="1278" w:type="dxa"/>
            <w:tcBorders>
              <w:top w:val="single" w:sz="4" w:space="0" w:color="000000"/>
              <w:left w:val="nil"/>
              <w:bottom w:val="single" w:sz="4" w:space="0" w:color="000000"/>
              <w:right w:val="single" w:sz="4" w:space="0" w:color="000000"/>
            </w:tcBorders>
            <w:shd w:val="clear" w:color="auto" w:fill="FFFFFF"/>
            <w:vAlign w:val="center"/>
          </w:tcPr>
          <w:p w14:paraId="49175723"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68,50</w:t>
            </w:r>
          </w:p>
        </w:tc>
      </w:tr>
      <w:tr w:rsidR="00B628BD" w:rsidRPr="00B628BD" w14:paraId="24712F95" w14:textId="77777777" w:rsidTr="00964BA6">
        <w:trPr>
          <w:trHeight w:val="522"/>
        </w:trPr>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6721B"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Program  1027</w:t>
            </w:r>
          </w:p>
        </w:tc>
        <w:tc>
          <w:tcPr>
            <w:tcW w:w="3615" w:type="dxa"/>
            <w:tcBorders>
              <w:top w:val="single" w:sz="4" w:space="0" w:color="000000"/>
              <w:left w:val="nil"/>
              <w:bottom w:val="single" w:sz="4" w:space="0" w:color="000000"/>
              <w:right w:val="single" w:sz="4" w:space="0" w:color="000000"/>
            </w:tcBorders>
            <w:shd w:val="clear" w:color="auto" w:fill="auto"/>
            <w:vAlign w:val="center"/>
          </w:tcPr>
          <w:p w14:paraId="77944874"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POTPORA POLJOPRIVREDI</w:t>
            </w:r>
          </w:p>
        </w:tc>
        <w:tc>
          <w:tcPr>
            <w:tcW w:w="1635" w:type="dxa"/>
            <w:tcBorders>
              <w:top w:val="single" w:sz="4" w:space="0" w:color="000000"/>
              <w:left w:val="nil"/>
              <w:bottom w:val="single" w:sz="4" w:space="0" w:color="000000"/>
              <w:right w:val="single" w:sz="4" w:space="0" w:color="000000"/>
            </w:tcBorders>
            <w:shd w:val="clear" w:color="auto" w:fill="FFFFFF"/>
            <w:vAlign w:val="center"/>
          </w:tcPr>
          <w:p w14:paraId="0EAC7165"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49.470,00</w:t>
            </w:r>
          </w:p>
        </w:tc>
        <w:tc>
          <w:tcPr>
            <w:tcW w:w="1812" w:type="dxa"/>
            <w:tcBorders>
              <w:top w:val="single" w:sz="4" w:space="0" w:color="000000"/>
              <w:left w:val="nil"/>
              <w:bottom w:val="single" w:sz="4" w:space="0" w:color="000000"/>
              <w:right w:val="single" w:sz="4" w:space="0" w:color="000000"/>
            </w:tcBorders>
            <w:shd w:val="clear" w:color="auto" w:fill="FFFFFF"/>
            <w:vAlign w:val="center"/>
          </w:tcPr>
          <w:p w14:paraId="0886EEDC" w14:textId="77777777" w:rsidR="00B628BD" w:rsidRPr="00B628BD" w:rsidRDefault="00B628BD" w:rsidP="00B628BD">
            <w:pPr>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47.963,00</w:t>
            </w:r>
          </w:p>
        </w:tc>
        <w:tc>
          <w:tcPr>
            <w:tcW w:w="1278" w:type="dxa"/>
            <w:tcBorders>
              <w:top w:val="single" w:sz="4" w:space="0" w:color="000000"/>
              <w:left w:val="nil"/>
              <w:bottom w:val="single" w:sz="4" w:space="0" w:color="000000"/>
              <w:right w:val="single" w:sz="4" w:space="0" w:color="000000"/>
            </w:tcBorders>
            <w:shd w:val="clear" w:color="auto" w:fill="FFFFFF"/>
            <w:vAlign w:val="center"/>
          </w:tcPr>
          <w:p w14:paraId="3B86261E"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96,95</w:t>
            </w:r>
          </w:p>
        </w:tc>
      </w:tr>
      <w:tr w:rsidR="00B628BD" w:rsidRPr="00B628BD" w14:paraId="221AF2EE" w14:textId="77777777" w:rsidTr="00964BA6">
        <w:trPr>
          <w:trHeight w:val="522"/>
        </w:trPr>
        <w:tc>
          <w:tcPr>
            <w:tcW w:w="1155" w:type="dxa"/>
            <w:tcBorders>
              <w:top w:val="nil"/>
              <w:left w:val="single" w:sz="4" w:space="0" w:color="000000"/>
              <w:bottom w:val="single" w:sz="4" w:space="0" w:color="000000"/>
              <w:right w:val="single" w:sz="4" w:space="0" w:color="000000"/>
            </w:tcBorders>
            <w:shd w:val="clear" w:color="auto" w:fill="auto"/>
          </w:tcPr>
          <w:p w14:paraId="253B2313"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Program  1038</w:t>
            </w:r>
          </w:p>
        </w:tc>
        <w:tc>
          <w:tcPr>
            <w:tcW w:w="3615" w:type="dxa"/>
            <w:tcBorders>
              <w:top w:val="nil"/>
              <w:left w:val="nil"/>
              <w:bottom w:val="single" w:sz="4" w:space="0" w:color="000000"/>
              <w:right w:val="single" w:sz="4" w:space="0" w:color="000000"/>
            </w:tcBorders>
            <w:shd w:val="clear" w:color="auto" w:fill="auto"/>
          </w:tcPr>
          <w:p w14:paraId="68BD4F5D"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UPRAVLJANJE IMOVINOM</w:t>
            </w:r>
          </w:p>
        </w:tc>
        <w:tc>
          <w:tcPr>
            <w:tcW w:w="1635" w:type="dxa"/>
            <w:tcBorders>
              <w:top w:val="single" w:sz="4" w:space="0" w:color="000000"/>
              <w:left w:val="nil"/>
              <w:bottom w:val="single" w:sz="4" w:space="0" w:color="000000"/>
              <w:right w:val="single" w:sz="4" w:space="0" w:color="000000"/>
            </w:tcBorders>
            <w:shd w:val="clear" w:color="auto" w:fill="FFFFFF"/>
            <w:vAlign w:val="center"/>
          </w:tcPr>
          <w:p w14:paraId="419A9D38"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1.303.697,00</w:t>
            </w:r>
          </w:p>
        </w:tc>
        <w:tc>
          <w:tcPr>
            <w:tcW w:w="1812" w:type="dxa"/>
            <w:tcBorders>
              <w:top w:val="single" w:sz="4" w:space="0" w:color="000000"/>
              <w:left w:val="nil"/>
              <w:bottom w:val="single" w:sz="4" w:space="0" w:color="000000"/>
              <w:right w:val="single" w:sz="4" w:space="0" w:color="000000"/>
            </w:tcBorders>
            <w:shd w:val="clear" w:color="auto" w:fill="FFFFFF"/>
            <w:vAlign w:val="center"/>
          </w:tcPr>
          <w:p w14:paraId="638E3F8A"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506.314,83</w:t>
            </w:r>
          </w:p>
        </w:tc>
        <w:tc>
          <w:tcPr>
            <w:tcW w:w="1278" w:type="dxa"/>
            <w:tcBorders>
              <w:top w:val="single" w:sz="4" w:space="0" w:color="000000"/>
              <w:left w:val="nil"/>
              <w:bottom w:val="single" w:sz="4" w:space="0" w:color="000000"/>
              <w:right w:val="single" w:sz="4" w:space="0" w:color="000000"/>
            </w:tcBorders>
            <w:shd w:val="clear" w:color="auto" w:fill="FFFFFF"/>
            <w:vAlign w:val="center"/>
          </w:tcPr>
          <w:p w14:paraId="632874EF"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38,84</w:t>
            </w:r>
          </w:p>
        </w:tc>
      </w:tr>
      <w:tr w:rsidR="00B628BD" w:rsidRPr="00B628BD" w14:paraId="5534F1CE" w14:textId="77777777" w:rsidTr="00964BA6">
        <w:trPr>
          <w:trHeight w:val="522"/>
        </w:trPr>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7EE662D5"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Program 1040</w:t>
            </w:r>
          </w:p>
        </w:tc>
        <w:tc>
          <w:tcPr>
            <w:tcW w:w="3615" w:type="dxa"/>
            <w:tcBorders>
              <w:top w:val="single" w:sz="4" w:space="0" w:color="000000"/>
              <w:left w:val="nil"/>
              <w:bottom w:val="single" w:sz="4" w:space="0" w:color="000000"/>
              <w:right w:val="single" w:sz="4" w:space="0" w:color="000000"/>
            </w:tcBorders>
            <w:shd w:val="clear" w:color="auto" w:fill="auto"/>
          </w:tcPr>
          <w:p w14:paraId="676A856E"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POTICANJE RAZVOJA TURIZMA</w:t>
            </w:r>
          </w:p>
        </w:tc>
        <w:tc>
          <w:tcPr>
            <w:tcW w:w="1635" w:type="dxa"/>
            <w:tcBorders>
              <w:top w:val="single" w:sz="4" w:space="0" w:color="000000"/>
              <w:left w:val="nil"/>
              <w:bottom w:val="single" w:sz="4" w:space="0" w:color="000000"/>
              <w:right w:val="single" w:sz="4" w:space="0" w:color="000000"/>
            </w:tcBorders>
            <w:shd w:val="clear" w:color="auto" w:fill="FFFFFF"/>
            <w:vAlign w:val="center"/>
          </w:tcPr>
          <w:p w14:paraId="7C8DB722"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357.000,00</w:t>
            </w:r>
          </w:p>
        </w:tc>
        <w:tc>
          <w:tcPr>
            <w:tcW w:w="1812" w:type="dxa"/>
            <w:tcBorders>
              <w:top w:val="single" w:sz="4" w:space="0" w:color="000000"/>
              <w:left w:val="nil"/>
              <w:bottom w:val="single" w:sz="4" w:space="0" w:color="000000"/>
              <w:right w:val="single" w:sz="4" w:space="0" w:color="000000"/>
            </w:tcBorders>
            <w:shd w:val="clear" w:color="auto" w:fill="FFFFFF"/>
            <w:vAlign w:val="center"/>
          </w:tcPr>
          <w:p w14:paraId="63B77BF3" w14:textId="77777777" w:rsidR="00B628BD" w:rsidRPr="00B628BD" w:rsidRDefault="00B628BD" w:rsidP="00B628BD">
            <w:pPr>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26.893,88</w:t>
            </w:r>
          </w:p>
        </w:tc>
        <w:tc>
          <w:tcPr>
            <w:tcW w:w="1278" w:type="dxa"/>
            <w:tcBorders>
              <w:top w:val="single" w:sz="4" w:space="0" w:color="000000"/>
              <w:left w:val="nil"/>
              <w:bottom w:val="single" w:sz="4" w:space="0" w:color="000000"/>
              <w:right w:val="single" w:sz="4" w:space="0" w:color="000000"/>
            </w:tcBorders>
            <w:shd w:val="clear" w:color="auto" w:fill="FFFFFF"/>
            <w:vAlign w:val="center"/>
          </w:tcPr>
          <w:p w14:paraId="111B0900"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7,53</w:t>
            </w:r>
          </w:p>
        </w:tc>
      </w:tr>
    </w:tbl>
    <w:p w14:paraId="6B2D5D80" w14:textId="77777777" w:rsidR="00B628BD" w:rsidRPr="00B628BD" w:rsidRDefault="00B628BD" w:rsidP="00B628BD">
      <w:pPr>
        <w:jc w:val="both"/>
        <w:rPr>
          <w:rFonts w:ascii="Times New Roman" w:eastAsia="Times New Roman" w:hAnsi="Times New Roman" w:cs="Times New Roman"/>
          <w:sz w:val="24"/>
          <w:szCs w:val="24"/>
          <w:lang w:eastAsia="hr-HR"/>
        </w:rPr>
      </w:pPr>
    </w:p>
    <w:p w14:paraId="415B83F0" w14:textId="662FF4DE" w:rsidR="00B628BD" w:rsidRPr="00B628BD" w:rsidRDefault="00B628BD" w:rsidP="00B628BD">
      <w:pPr>
        <w:numPr>
          <w:ilvl w:val="0"/>
          <w:numId w:val="27"/>
        </w:numPr>
        <w:pBdr>
          <w:top w:val="nil"/>
          <w:left w:val="nil"/>
          <w:bottom w:val="nil"/>
          <w:right w:val="nil"/>
          <w:between w:val="nil"/>
        </w:pBdr>
        <w:spacing w:after="0"/>
        <w:jc w:val="both"/>
        <w:rPr>
          <w:rFonts w:ascii="Times New Roman" w:eastAsia="Times New Roman" w:hAnsi="Times New Roman" w:cs="Times New Roman"/>
          <w:b/>
          <w:sz w:val="24"/>
          <w:szCs w:val="24"/>
          <w:u w:val="single"/>
          <w:lang w:eastAsia="hr-HR"/>
        </w:rPr>
      </w:pPr>
      <w:r w:rsidRPr="00B628BD">
        <w:rPr>
          <w:rFonts w:ascii="Times New Roman" w:eastAsia="Times New Roman" w:hAnsi="Times New Roman" w:cs="Times New Roman"/>
          <w:b/>
          <w:sz w:val="24"/>
          <w:szCs w:val="24"/>
          <w:u w:val="single"/>
          <w:lang w:eastAsia="hr-HR"/>
        </w:rPr>
        <w:t>PROGRAM: JAVNA UPRAVA I ADMINISTRACIJA</w:t>
      </w:r>
    </w:p>
    <w:p w14:paraId="6EE16075" w14:textId="77777777" w:rsidR="00B628BD" w:rsidRPr="00B628BD" w:rsidRDefault="00B628BD" w:rsidP="00B628BD">
      <w:pPr>
        <w:jc w:val="both"/>
        <w:rPr>
          <w:rFonts w:ascii="Times New Roman" w:eastAsia="Times New Roman" w:hAnsi="Times New Roman" w:cs="Times New Roman"/>
          <w:sz w:val="24"/>
          <w:szCs w:val="24"/>
          <w:highlight w:val="white"/>
          <w:u w:val="single"/>
          <w:lang w:eastAsia="hr-HR"/>
        </w:rPr>
      </w:pPr>
      <w:r w:rsidRPr="00B628BD">
        <w:rPr>
          <w:rFonts w:ascii="Times New Roman" w:eastAsia="Times New Roman" w:hAnsi="Times New Roman" w:cs="Times New Roman"/>
          <w:sz w:val="24"/>
          <w:szCs w:val="24"/>
          <w:highlight w:val="white"/>
          <w:u w:val="single"/>
          <w:lang w:eastAsia="hr-HR"/>
        </w:rPr>
        <w:t>Zakonska osnova:</w:t>
      </w:r>
    </w:p>
    <w:p w14:paraId="573E5347" w14:textId="77777777" w:rsidR="00B628BD" w:rsidRPr="00B628BD" w:rsidRDefault="00B628BD" w:rsidP="0017480C">
      <w:pPr>
        <w:numPr>
          <w:ilvl w:val="0"/>
          <w:numId w:val="28"/>
        </w:numPr>
        <w:spacing w:after="0" w:line="240" w:lineRule="auto"/>
        <w:jc w:val="both"/>
        <w:rPr>
          <w:rFonts w:ascii="Times New Roman" w:eastAsia="Times New Roman" w:hAnsi="Times New Roman" w:cs="Times New Roman"/>
          <w:sz w:val="24"/>
          <w:szCs w:val="24"/>
          <w:highlight w:val="white"/>
          <w:lang w:eastAsia="hr-HR"/>
        </w:rPr>
      </w:pPr>
      <w:r w:rsidRPr="00B628BD">
        <w:rPr>
          <w:rFonts w:ascii="Times New Roman" w:eastAsia="Times New Roman" w:hAnsi="Times New Roman" w:cs="Times New Roman"/>
          <w:sz w:val="24"/>
          <w:szCs w:val="24"/>
          <w:highlight w:val="white"/>
          <w:lang w:eastAsia="hr-HR"/>
        </w:rPr>
        <w:t>Zakon o lokalnoj i područnoj (regionalnoj) samoupravi (pročišćeni tekst zakona „Narodne novine“ broj 33/01, 60/01, 129/05, 109/07, 125/08, 36/09, 150/11, 144/12, 19/13, 137/15, 123/17, 98/19 i 144/20)</w:t>
      </w:r>
    </w:p>
    <w:p w14:paraId="0D0D9E7E" w14:textId="77777777" w:rsidR="00B628BD" w:rsidRPr="00B628BD" w:rsidRDefault="00B628BD" w:rsidP="0017480C">
      <w:pPr>
        <w:numPr>
          <w:ilvl w:val="0"/>
          <w:numId w:val="28"/>
        </w:numPr>
        <w:spacing w:after="0" w:line="240" w:lineRule="auto"/>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Zakon o plaćama u lokalnoj i područnoj (regionalnoj) samoupravi („Narodne novine“ broj 28/10 i 10/23)</w:t>
      </w:r>
    </w:p>
    <w:p w14:paraId="5E85F720" w14:textId="77777777" w:rsidR="00B628BD" w:rsidRPr="00B628BD" w:rsidRDefault="00B628BD" w:rsidP="0017480C">
      <w:pPr>
        <w:numPr>
          <w:ilvl w:val="0"/>
          <w:numId w:val="28"/>
        </w:numPr>
        <w:spacing w:after="0" w:line="240" w:lineRule="auto"/>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Zakon o općem upravnom postupku („Narodne novine“ broj 47/09, 110/21)</w:t>
      </w:r>
    </w:p>
    <w:p w14:paraId="54667F09" w14:textId="77777777" w:rsidR="00B628BD" w:rsidRPr="00B628BD" w:rsidRDefault="00B628BD" w:rsidP="0017480C">
      <w:pPr>
        <w:numPr>
          <w:ilvl w:val="0"/>
          <w:numId w:val="28"/>
        </w:numPr>
        <w:spacing w:after="0" w:line="240" w:lineRule="auto"/>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Zakon o službenicima i namještenicima u lokalnoj područnoj (regionalnoj) samoupravi (pročišćeni tekst zakona „Narodne novine“ broj 86/08, 61/11, 04/18 i 112/19)</w:t>
      </w:r>
    </w:p>
    <w:p w14:paraId="7B245222" w14:textId="77777777" w:rsidR="00B628BD" w:rsidRPr="00B628BD" w:rsidRDefault="00B628BD" w:rsidP="0017480C">
      <w:pPr>
        <w:numPr>
          <w:ilvl w:val="0"/>
          <w:numId w:val="28"/>
        </w:numPr>
        <w:spacing w:after="0" w:line="240" w:lineRule="auto"/>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Zakon o radu  (pročišćeni tekst zakona „Narodne novine“ broj 93/14, 127/17 i 98/19, 151/22 i 64/23)</w:t>
      </w:r>
    </w:p>
    <w:p w14:paraId="3B6FE8B3" w14:textId="77777777" w:rsidR="00B628BD" w:rsidRPr="00B628BD" w:rsidRDefault="00B628BD" w:rsidP="0017480C">
      <w:pPr>
        <w:numPr>
          <w:ilvl w:val="0"/>
          <w:numId w:val="28"/>
        </w:numPr>
        <w:spacing w:after="0" w:line="240" w:lineRule="auto"/>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 xml:space="preserve">Zakon o javnoj nabavi („Narodne novine“ broj 120/16, 114/22)  </w:t>
      </w:r>
    </w:p>
    <w:p w14:paraId="4F3EE8BA" w14:textId="77777777" w:rsidR="00B628BD" w:rsidRPr="00B628BD" w:rsidRDefault="00B628BD" w:rsidP="0017480C">
      <w:pPr>
        <w:numPr>
          <w:ilvl w:val="0"/>
          <w:numId w:val="28"/>
        </w:numPr>
        <w:spacing w:after="0" w:line="240" w:lineRule="auto"/>
        <w:jc w:val="both"/>
        <w:rPr>
          <w:rFonts w:ascii="Times New Roman" w:eastAsia="Times New Roman" w:hAnsi="Times New Roman" w:cs="Times New Roman"/>
          <w:sz w:val="24"/>
          <w:szCs w:val="24"/>
          <w:highlight w:val="white"/>
          <w:lang w:eastAsia="hr-HR"/>
        </w:rPr>
      </w:pPr>
      <w:r w:rsidRPr="00B628BD">
        <w:rPr>
          <w:rFonts w:ascii="Times New Roman" w:eastAsia="Times New Roman" w:hAnsi="Times New Roman" w:cs="Times New Roman"/>
          <w:sz w:val="24"/>
          <w:szCs w:val="24"/>
          <w:lang w:eastAsia="hr-HR"/>
        </w:rPr>
        <w:t xml:space="preserve">Zakon o sustavu strateškog </w:t>
      </w:r>
      <w:r w:rsidRPr="00B628BD">
        <w:rPr>
          <w:rFonts w:ascii="Times New Roman" w:eastAsia="Times New Roman" w:hAnsi="Times New Roman" w:cs="Times New Roman"/>
          <w:sz w:val="24"/>
          <w:szCs w:val="24"/>
          <w:highlight w:val="white"/>
          <w:lang w:eastAsia="hr-HR"/>
        </w:rPr>
        <w:t>planiranja i upravljanja razvojem Republike Hrvatske („Narodne novine“ broj 123/17, 151/22)</w:t>
      </w:r>
    </w:p>
    <w:p w14:paraId="3B730F46" w14:textId="77777777" w:rsidR="00B628BD" w:rsidRPr="00B628BD" w:rsidRDefault="00B628BD" w:rsidP="0017480C">
      <w:pPr>
        <w:numPr>
          <w:ilvl w:val="0"/>
          <w:numId w:val="28"/>
        </w:numPr>
        <w:spacing w:after="0" w:line="240" w:lineRule="auto"/>
        <w:jc w:val="both"/>
        <w:rPr>
          <w:rFonts w:ascii="Times New Roman" w:eastAsia="Times New Roman" w:hAnsi="Times New Roman" w:cs="Times New Roman"/>
          <w:sz w:val="24"/>
          <w:szCs w:val="24"/>
          <w:highlight w:val="white"/>
          <w:lang w:eastAsia="hr-HR"/>
        </w:rPr>
      </w:pPr>
      <w:r w:rsidRPr="00B628BD">
        <w:rPr>
          <w:rFonts w:ascii="Times New Roman" w:eastAsia="Times New Roman" w:hAnsi="Times New Roman" w:cs="Times New Roman"/>
          <w:sz w:val="24"/>
          <w:szCs w:val="24"/>
          <w:highlight w:val="white"/>
          <w:lang w:eastAsia="hr-HR"/>
        </w:rPr>
        <w:t>Drugi propisi koji reguliraju problematiku iz nadležnosti Upravnog odjela.</w:t>
      </w:r>
    </w:p>
    <w:p w14:paraId="481DB2E4" w14:textId="77777777" w:rsidR="00B628BD" w:rsidRPr="00B628BD" w:rsidRDefault="00B628BD" w:rsidP="00B628BD">
      <w:pPr>
        <w:jc w:val="both"/>
        <w:rPr>
          <w:rFonts w:ascii="Times New Roman" w:eastAsia="Times New Roman" w:hAnsi="Times New Roman" w:cs="Times New Roman"/>
          <w:sz w:val="24"/>
          <w:szCs w:val="24"/>
          <w:u w:val="single"/>
          <w:lang w:eastAsia="hr-HR"/>
        </w:rPr>
      </w:pPr>
    </w:p>
    <w:tbl>
      <w:tblPr>
        <w:tblW w:w="9330" w:type="dxa"/>
        <w:tblLayout w:type="fixed"/>
        <w:tblLook w:val="0400" w:firstRow="0" w:lastRow="0" w:firstColumn="0" w:lastColumn="0" w:noHBand="0" w:noVBand="1"/>
      </w:tblPr>
      <w:tblGrid>
        <w:gridCol w:w="1605"/>
        <w:gridCol w:w="3210"/>
        <w:gridCol w:w="1530"/>
        <w:gridCol w:w="1815"/>
        <w:gridCol w:w="1170"/>
      </w:tblGrid>
      <w:tr w:rsidR="00B628BD" w:rsidRPr="00B628BD" w14:paraId="44BF5826" w14:textId="77777777" w:rsidTr="00964BA6">
        <w:trPr>
          <w:trHeight w:val="300"/>
        </w:trPr>
        <w:tc>
          <w:tcPr>
            <w:tcW w:w="4815" w:type="dxa"/>
            <w:gridSpan w:val="2"/>
            <w:vMerge w:val="restart"/>
            <w:tcBorders>
              <w:top w:val="single" w:sz="4" w:space="0" w:color="000000"/>
              <w:left w:val="single" w:sz="4" w:space="0" w:color="000000"/>
              <w:right w:val="single" w:sz="4" w:space="0" w:color="000000"/>
            </w:tcBorders>
            <w:shd w:val="clear" w:color="auto" w:fill="FFFFFF"/>
            <w:vAlign w:val="center"/>
          </w:tcPr>
          <w:p w14:paraId="3664B317" w14:textId="77777777" w:rsidR="00B628BD" w:rsidRPr="00B628BD" w:rsidRDefault="00B628BD" w:rsidP="00B628BD">
            <w:pPr>
              <w:spacing w:after="0" w:line="240" w:lineRule="auto"/>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JAVNA UPRAVA I ADMINISTRACIJA</w:t>
            </w:r>
          </w:p>
        </w:tc>
        <w:tc>
          <w:tcPr>
            <w:tcW w:w="1530" w:type="dxa"/>
            <w:tcBorders>
              <w:top w:val="single" w:sz="4" w:space="0" w:color="000000"/>
              <w:left w:val="nil"/>
              <w:bottom w:val="single" w:sz="4" w:space="0" w:color="000000"/>
              <w:right w:val="single" w:sz="4" w:space="0" w:color="000000"/>
            </w:tcBorders>
            <w:shd w:val="clear" w:color="auto" w:fill="FFFFFF"/>
            <w:vAlign w:val="center"/>
          </w:tcPr>
          <w:p w14:paraId="50374029"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PLAN</w:t>
            </w:r>
          </w:p>
        </w:tc>
        <w:tc>
          <w:tcPr>
            <w:tcW w:w="1815" w:type="dxa"/>
            <w:tcBorders>
              <w:top w:val="single" w:sz="4" w:space="0" w:color="000000"/>
              <w:left w:val="nil"/>
              <w:bottom w:val="single" w:sz="4" w:space="0" w:color="000000"/>
              <w:right w:val="single" w:sz="4" w:space="0" w:color="000000"/>
            </w:tcBorders>
            <w:shd w:val="clear" w:color="auto" w:fill="FFFFFF"/>
            <w:vAlign w:val="center"/>
          </w:tcPr>
          <w:p w14:paraId="72A557AF" w14:textId="77777777" w:rsidR="00B628BD" w:rsidRPr="00B628BD" w:rsidRDefault="00B628BD" w:rsidP="00B628BD">
            <w:pPr>
              <w:spacing w:after="0" w:line="240" w:lineRule="auto"/>
              <w:jc w:val="right"/>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REALIZACIJA</w:t>
            </w:r>
          </w:p>
        </w:tc>
        <w:tc>
          <w:tcPr>
            <w:tcW w:w="1170" w:type="dxa"/>
            <w:tcBorders>
              <w:top w:val="single" w:sz="4" w:space="0" w:color="000000"/>
              <w:left w:val="nil"/>
              <w:bottom w:val="single" w:sz="4" w:space="0" w:color="000000"/>
              <w:right w:val="single" w:sz="4" w:space="0" w:color="000000"/>
            </w:tcBorders>
            <w:shd w:val="clear" w:color="auto" w:fill="FFFFFF"/>
            <w:vAlign w:val="center"/>
          </w:tcPr>
          <w:p w14:paraId="4C21B8E7" w14:textId="77777777" w:rsidR="00B628BD" w:rsidRPr="00B628BD" w:rsidRDefault="00B628BD" w:rsidP="00B628BD">
            <w:pPr>
              <w:spacing w:after="0" w:line="240" w:lineRule="auto"/>
              <w:jc w:val="right"/>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INDEKS</w:t>
            </w:r>
          </w:p>
        </w:tc>
      </w:tr>
      <w:tr w:rsidR="00B628BD" w:rsidRPr="00B628BD" w14:paraId="13EAF305" w14:textId="77777777" w:rsidTr="00964BA6">
        <w:trPr>
          <w:trHeight w:val="300"/>
        </w:trPr>
        <w:tc>
          <w:tcPr>
            <w:tcW w:w="4815" w:type="dxa"/>
            <w:gridSpan w:val="2"/>
            <w:vMerge/>
            <w:tcBorders>
              <w:top w:val="single" w:sz="4" w:space="0" w:color="000000"/>
              <w:left w:val="single" w:sz="4" w:space="0" w:color="000000"/>
              <w:right w:val="single" w:sz="4" w:space="0" w:color="000000"/>
            </w:tcBorders>
            <w:shd w:val="clear" w:color="auto" w:fill="FFFFFF"/>
            <w:vAlign w:val="center"/>
          </w:tcPr>
          <w:p w14:paraId="7BA588A9" w14:textId="77777777" w:rsidR="00B628BD" w:rsidRPr="00B628BD" w:rsidRDefault="00B628BD" w:rsidP="00B628BD">
            <w:pPr>
              <w:widowControl w:val="0"/>
              <w:pBdr>
                <w:top w:val="nil"/>
                <w:left w:val="nil"/>
                <w:bottom w:val="nil"/>
                <w:right w:val="nil"/>
                <w:between w:val="nil"/>
              </w:pBdr>
              <w:spacing w:after="0" w:line="276" w:lineRule="auto"/>
              <w:rPr>
                <w:rFonts w:ascii="Times New Roman" w:eastAsia="Times New Roman" w:hAnsi="Times New Roman" w:cs="Times New Roman"/>
                <w:b/>
                <w:lang w:eastAsia="hr-HR"/>
              </w:rPr>
            </w:pPr>
          </w:p>
        </w:tc>
        <w:tc>
          <w:tcPr>
            <w:tcW w:w="1530" w:type="dxa"/>
            <w:tcBorders>
              <w:top w:val="single" w:sz="4" w:space="0" w:color="000000"/>
              <w:left w:val="nil"/>
              <w:bottom w:val="single" w:sz="4" w:space="0" w:color="000000"/>
              <w:right w:val="single" w:sz="4" w:space="0" w:color="000000"/>
            </w:tcBorders>
            <w:shd w:val="clear" w:color="auto" w:fill="auto"/>
            <w:vAlign w:val="center"/>
          </w:tcPr>
          <w:p w14:paraId="1878B9F3" w14:textId="77777777" w:rsidR="00B628BD" w:rsidRPr="00B628BD" w:rsidRDefault="00B628BD" w:rsidP="00B628BD">
            <w:pPr>
              <w:spacing w:after="0" w:line="240" w:lineRule="auto"/>
              <w:jc w:val="right"/>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273.940,00</w:t>
            </w:r>
          </w:p>
        </w:tc>
        <w:tc>
          <w:tcPr>
            <w:tcW w:w="1815" w:type="dxa"/>
            <w:tcBorders>
              <w:top w:val="single" w:sz="4" w:space="0" w:color="000000"/>
              <w:left w:val="nil"/>
              <w:bottom w:val="single" w:sz="4" w:space="0" w:color="000000"/>
              <w:right w:val="single" w:sz="4" w:space="0" w:color="000000"/>
            </w:tcBorders>
            <w:shd w:val="clear" w:color="auto" w:fill="auto"/>
            <w:vAlign w:val="center"/>
          </w:tcPr>
          <w:p w14:paraId="6A82712C" w14:textId="77777777" w:rsidR="00B628BD" w:rsidRPr="00B628BD" w:rsidRDefault="00B628BD" w:rsidP="00B628BD">
            <w:pPr>
              <w:spacing w:after="0" w:line="240" w:lineRule="auto"/>
              <w:jc w:val="right"/>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194.565,65</w:t>
            </w:r>
          </w:p>
        </w:tc>
        <w:tc>
          <w:tcPr>
            <w:tcW w:w="1170" w:type="dxa"/>
            <w:tcBorders>
              <w:top w:val="single" w:sz="4" w:space="0" w:color="000000"/>
              <w:left w:val="nil"/>
              <w:bottom w:val="single" w:sz="4" w:space="0" w:color="000000"/>
              <w:right w:val="single" w:sz="4" w:space="0" w:color="000000"/>
            </w:tcBorders>
            <w:shd w:val="clear" w:color="auto" w:fill="auto"/>
            <w:vAlign w:val="center"/>
          </w:tcPr>
          <w:p w14:paraId="293C9348" w14:textId="77777777" w:rsidR="00B628BD" w:rsidRPr="00B628BD" w:rsidRDefault="00B628BD" w:rsidP="00B628BD">
            <w:pPr>
              <w:spacing w:after="0" w:line="240" w:lineRule="auto"/>
              <w:jc w:val="right"/>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71,02</w:t>
            </w:r>
          </w:p>
        </w:tc>
      </w:tr>
      <w:tr w:rsidR="00B628BD" w:rsidRPr="00B628BD" w14:paraId="274119E0" w14:textId="77777777" w:rsidTr="00964BA6">
        <w:trPr>
          <w:trHeight w:val="480"/>
        </w:trPr>
        <w:tc>
          <w:tcPr>
            <w:tcW w:w="1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9D3B2" w14:textId="77777777" w:rsidR="00B628BD" w:rsidRPr="00B628BD" w:rsidRDefault="00B628BD" w:rsidP="00B628BD">
            <w:pPr>
              <w:spacing w:after="0" w:line="240" w:lineRule="auto"/>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Aktivnost  A100001</w:t>
            </w:r>
          </w:p>
        </w:tc>
        <w:tc>
          <w:tcPr>
            <w:tcW w:w="3210" w:type="dxa"/>
            <w:tcBorders>
              <w:top w:val="single" w:sz="4" w:space="0" w:color="000000"/>
              <w:left w:val="nil"/>
              <w:bottom w:val="single" w:sz="4" w:space="0" w:color="000000"/>
              <w:right w:val="single" w:sz="4" w:space="0" w:color="000000"/>
            </w:tcBorders>
            <w:shd w:val="clear" w:color="auto" w:fill="FFFFFF"/>
            <w:vAlign w:val="center"/>
          </w:tcPr>
          <w:p w14:paraId="57BB1513" w14:textId="77777777" w:rsidR="00B628BD" w:rsidRPr="00B628BD" w:rsidRDefault="00B628BD" w:rsidP="00B628BD">
            <w:pPr>
              <w:spacing w:after="0" w:line="240" w:lineRule="auto"/>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Administrativno, tehničko i stručno osoblje</w:t>
            </w:r>
          </w:p>
        </w:tc>
        <w:tc>
          <w:tcPr>
            <w:tcW w:w="1530" w:type="dxa"/>
            <w:tcBorders>
              <w:top w:val="nil"/>
              <w:left w:val="nil"/>
              <w:bottom w:val="single" w:sz="4" w:space="0" w:color="000000"/>
              <w:right w:val="single" w:sz="4" w:space="0" w:color="000000"/>
            </w:tcBorders>
            <w:shd w:val="clear" w:color="auto" w:fill="FFFFFF"/>
            <w:vAlign w:val="center"/>
          </w:tcPr>
          <w:p w14:paraId="3F2469B2" w14:textId="77777777" w:rsidR="00B628BD" w:rsidRPr="00B628BD" w:rsidRDefault="00B628BD" w:rsidP="00B628BD">
            <w:pPr>
              <w:spacing w:after="0" w:line="240" w:lineRule="auto"/>
              <w:jc w:val="right"/>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264.940,00</w:t>
            </w:r>
          </w:p>
        </w:tc>
        <w:tc>
          <w:tcPr>
            <w:tcW w:w="1815" w:type="dxa"/>
            <w:tcBorders>
              <w:top w:val="nil"/>
              <w:left w:val="nil"/>
              <w:bottom w:val="single" w:sz="4" w:space="0" w:color="000000"/>
              <w:right w:val="single" w:sz="4" w:space="0" w:color="000000"/>
            </w:tcBorders>
            <w:shd w:val="clear" w:color="auto" w:fill="FFFFFF"/>
            <w:vAlign w:val="center"/>
          </w:tcPr>
          <w:p w14:paraId="72F7ABCD" w14:textId="77777777" w:rsidR="00B628BD" w:rsidRPr="00B628BD" w:rsidRDefault="00B628BD" w:rsidP="00B628BD">
            <w:pPr>
              <w:spacing w:after="0" w:line="240" w:lineRule="auto"/>
              <w:jc w:val="right"/>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188.140,65</w:t>
            </w:r>
          </w:p>
        </w:tc>
        <w:tc>
          <w:tcPr>
            <w:tcW w:w="1170" w:type="dxa"/>
            <w:tcBorders>
              <w:top w:val="nil"/>
              <w:left w:val="nil"/>
              <w:bottom w:val="single" w:sz="4" w:space="0" w:color="000000"/>
              <w:right w:val="single" w:sz="4" w:space="0" w:color="000000"/>
            </w:tcBorders>
            <w:shd w:val="clear" w:color="auto" w:fill="FFFFFF"/>
            <w:vAlign w:val="center"/>
          </w:tcPr>
          <w:p w14:paraId="2286C505" w14:textId="77777777" w:rsidR="00B628BD" w:rsidRPr="00B628BD" w:rsidRDefault="00B628BD" w:rsidP="00B628BD">
            <w:pPr>
              <w:spacing w:after="0" w:line="240" w:lineRule="auto"/>
              <w:jc w:val="right"/>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71,01</w:t>
            </w:r>
          </w:p>
        </w:tc>
      </w:tr>
      <w:tr w:rsidR="00B628BD" w:rsidRPr="00B628BD" w14:paraId="4AF8900E" w14:textId="77777777" w:rsidTr="00964BA6">
        <w:trPr>
          <w:trHeight w:val="480"/>
        </w:trPr>
        <w:tc>
          <w:tcPr>
            <w:tcW w:w="1605" w:type="dxa"/>
            <w:tcBorders>
              <w:top w:val="nil"/>
              <w:left w:val="single" w:sz="4" w:space="0" w:color="000000"/>
              <w:bottom w:val="single" w:sz="4" w:space="0" w:color="000000"/>
              <w:right w:val="single" w:sz="4" w:space="0" w:color="000000"/>
            </w:tcBorders>
            <w:shd w:val="clear" w:color="auto" w:fill="FFFFFF"/>
            <w:vAlign w:val="center"/>
          </w:tcPr>
          <w:p w14:paraId="078A5DAD" w14:textId="77777777" w:rsidR="00B628BD" w:rsidRPr="00B628BD" w:rsidRDefault="00B628BD" w:rsidP="00B628BD">
            <w:pPr>
              <w:spacing w:after="0" w:line="240" w:lineRule="auto"/>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Aktivnost  A100016</w:t>
            </w:r>
          </w:p>
        </w:tc>
        <w:tc>
          <w:tcPr>
            <w:tcW w:w="3210" w:type="dxa"/>
            <w:tcBorders>
              <w:top w:val="nil"/>
              <w:left w:val="nil"/>
              <w:bottom w:val="single" w:sz="4" w:space="0" w:color="000000"/>
              <w:right w:val="single" w:sz="4" w:space="0" w:color="000000"/>
            </w:tcBorders>
            <w:shd w:val="clear" w:color="auto" w:fill="FFFFFF"/>
            <w:vAlign w:val="center"/>
          </w:tcPr>
          <w:p w14:paraId="62386B45" w14:textId="77777777" w:rsidR="00B628BD" w:rsidRPr="00B628BD" w:rsidRDefault="00B628BD" w:rsidP="00B628BD">
            <w:pPr>
              <w:spacing w:after="0" w:line="240" w:lineRule="auto"/>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Priprema projekata iz EU fondova</w:t>
            </w:r>
          </w:p>
        </w:tc>
        <w:tc>
          <w:tcPr>
            <w:tcW w:w="1530" w:type="dxa"/>
            <w:tcBorders>
              <w:top w:val="nil"/>
              <w:left w:val="nil"/>
              <w:bottom w:val="single" w:sz="4" w:space="0" w:color="000000"/>
              <w:right w:val="single" w:sz="4" w:space="0" w:color="000000"/>
            </w:tcBorders>
            <w:shd w:val="clear" w:color="auto" w:fill="FFFFFF"/>
          </w:tcPr>
          <w:p w14:paraId="29782377" w14:textId="77777777" w:rsidR="00B628BD" w:rsidRPr="00B628BD" w:rsidRDefault="00B628BD" w:rsidP="00B628BD">
            <w:pPr>
              <w:spacing w:after="0" w:line="240" w:lineRule="auto"/>
              <w:jc w:val="right"/>
              <w:rPr>
                <w:rFonts w:ascii="Times New Roman" w:eastAsia="Times New Roman" w:hAnsi="Times New Roman" w:cs="Times New Roman"/>
                <w:b/>
                <w:bCs/>
                <w:lang w:eastAsia="hr-HR"/>
              </w:rPr>
            </w:pPr>
            <w:r w:rsidRPr="00B628BD">
              <w:rPr>
                <w:rFonts w:ascii="Times New Roman" w:eastAsia="Calibri" w:hAnsi="Times New Roman" w:cs="Times New Roman"/>
                <w:b/>
                <w:bCs/>
                <w:lang w:eastAsia="hr-HR"/>
              </w:rPr>
              <w:t>9.000,00</w:t>
            </w:r>
          </w:p>
        </w:tc>
        <w:tc>
          <w:tcPr>
            <w:tcW w:w="1815" w:type="dxa"/>
            <w:tcBorders>
              <w:top w:val="nil"/>
              <w:left w:val="nil"/>
              <w:bottom w:val="single" w:sz="4" w:space="0" w:color="000000"/>
              <w:right w:val="single" w:sz="4" w:space="0" w:color="000000"/>
            </w:tcBorders>
            <w:shd w:val="clear" w:color="auto" w:fill="FFFFFF"/>
          </w:tcPr>
          <w:p w14:paraId="00F54734" w14:textId="77777777" w:rsidR="00B628BD" w:rsidRPr="00B628BD" w:rsidRDefault="00B628BD" w:rsidP="00B628BD">
            <w:pPr>
              <w:spacing w:after="0" w:line="240" w:lineRule="auto"/>
              <w:jc w:val="right"/>
              <w:rPr>
                <w:rFonts w:ascii="Times New Roman" w:eastAsia="Times New Roman" w:hAnsi="Times New Roman" w:cs="Times New Roman"/>
                <w:b/>
                <w:bCs/>
                <w:lang w:eastAsia="hr-HR"/>
              </w:rPr>
            </w:pPr>
            <w:r w:rsidRPr="00B628BD">
              <w:rPr>
                <w:rFonts w:ascii="Times New Roman" w:eastAsia="Calibri" w:hAnsi="Times New Roman" w:cs="Times New Roman"/>
                <w:b/>
                <w:bCs/>
                <w:lang w:eastAsia="hr-HR"/>
              </w:rPr>
              <w:t>6.425,00</w:t>
            </w:r>
          </w:p>
        </w:tc>
        <w:tc>
          <w:tcPr>
            <w:tcW w:w="1170" w:type="dxa"/>
            <w:tcBorders>
              <w:top w:val="nil"/>
              <w:left w:val="nil"/>
              <w:bottom w:val="single" w:sz="4" w:space="0" w:color="000000"/>
              <w:right w:val="single" w:sz="4" w:space="0" w:color="000000"/>
            </w:tcBorders>
            <w:shd w:val="clear" w:color="auto" w:fill="FFFFFF"/>
          </w:tcPr>
          <w:p w14:paraId="5CB9477E" w14:textId="77777777" w:rsidR="00B628BD" w:rsidRPr="00B628BD" w:rsidRDefault="00B628BD" w:rsidP="00B628BD">
            <w:pPr>
              <w:spacing w:after="0" w:line="240" w:lineRule="auto"/>
              <w:jc w:val="right"/>
              <w:rPr>
                <w:rFonts w:ascii="Times New Roman" w:eastAsia="Times New Roman" w:hAnsi="Times New Roman" w:cs="Times New Roman"/>
                <w:b/>
                <w:bCs/>
                <w:lang w:eastAsia="hr-HR"/>
              </w:rPr>
            </w:pPr>
            <w:r w:rsidRPr="00B628BD">
              <w:rPr>
                <w:rFonts w:ascii="Times New Roman" w:eastAsia="Calibri" w:hAnsi="Times New Roman" w:cs="Times New Roman"/>
                <w:b/>
                <w:bCs/>
                <w:lang w:eastAsia="hr-HR"/>
              </w:rPr>
              <w:t>71,39</w:t>
            </w:r>
          </w:p>
        </w:tc>
      </w:tr>
    </w:tbl>
    <w:p w14:paraId="3CBB41E0" w14:textId="58D1CE66" w:rsidR="00B628BD" w:rsidRDefault="00B628BD" w:rsidP="00B628BD">
      <w:pPr>
        <w:jc w:val="both"/>
        <w:rPr>
          <w:rFonts w:ascii="Times New Roman" w:eastAsia="Times New Roman" w:hAnsi="Times New Roman" w:cs="Times New Roman"/>
          <w:sz w:val="24"/>
          <w:szCs w:val="24"/>
          <w:u w:val="single"/>
          <w:lang w:eastAsia="hr-HR"/>
        </w:rPr>
      </w:pPr>
    </w:p>
    <w:p w14:paraId="03E81286" w14:textId="568EFE49" w:rsidR="008E1A23" w:rsidRDefault="008E1A23" w:rsidP="00B628BD">
      <w:pPr>
        <w:jc w:val="both"/>
        <w:rPr>
          <w:rFonts w:ascii="Times New Roman" w:eastAsia="Times New Roman" w:hAnsi="Times New Roman" w:cs="Times New Roman"/>
          <w:sz w:val="24"/>
          <w:szCs w:val="24"/>
          <w:u w:val="single"/>
          <w:lang w:eastAsia="hr-HR"/>
        </w:rPr>
      </w:pPr>
    </w:p>
    <w:p w14:paraId="46BE2138" w14:textId="77777777" w:rsidR="00384E19" w:rsidRPr="00B628BD" w:rsidRDefault="00384E19" w:rsidP="00B628BD">
      <w:pPr>
        <w:jc w:val="both"/>
        <w:rPr>
          <w:rFonts w:ascii="Times New Roman" w:eastAsia="Times New Roman" w:hAnsi="Times New Roman" w:cs="Times New Roman"/>
          <w:sz w:val="24"/>
          <w:szCs w:val="24"/>
          <w:u w:val="single"/>
          <w:lang w:eastAsia="hr-HR"/>
        </w:rPr>
      </w:pPr>
    </w:p>
    <w:p w14:paraId="76DB1194" w14:textId="77777777" w:rsidR="00B628BD" w:rsidRPr="00B628BD" w:rsidRDefault="00B628BD" w:rsidP="00B628BD">
      <w:pPr>
        <w:jc w:val="both"/>
        <w:rPr>
          <w:rFonts w:ascii="Times New Roman" w:eastAsia="Times New Roman" w:hAnsi="Times New Roman" w:cs="Times New Roman"/>
          <w:sz w:val="24"/>
          <w:szCs w:val="24"/>
          <w:u w:val="single"/>
          <w:lang w:eastAsia="hr-HR"/>
        </w:rPr>
      </w:pPr>
      <w:r w:rsidRPr="00B628BD">
        <w:rPr>
          <w:rFonts w:ascii="Times New Roman" w:eastAsia="Times New Roman" w:hAnsi="Times New Roman" w:cs="Times New Roman"/>
          <w:sz w:val="24"/>
          <w:szCs w:val="24"/>
          <w:u w:val="single"/>
          <w:lang w:eastAsia="hr-HR"/>
        </w:rPr>
        <w:lastRenderedPageBreak/>
        <w:t>Opis:</w:t>
      </w:r>
    </w:p>
    <w:p w14:paraId="4D3E477C"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Program obuhvaća aktivnosti kojima se osiguravaju sredstava za nesmetano obavljanje upravnih, stručnih i ostalih poslova u Upravnom odjelu. Planirana sredstva namijenjena su isplati plaća i materijalnih prava za djelatnike, te rashodima za energiju, materijal i usluge. Također, ovaj Program se sastoji i od aktivnosti vezane uz izradu strateških razvojnih dokumenata i pripremu projekata iz EU fondova.</w:t>
      </w:r>
    </w:p>
    <w:p w14:paraId="69494F77" w14:textId="77777777" w:rsidR="00B628BD" w:rsidRPr="00B628BD" w:rsidRDefault="00B628BD" w:rsidP="00B628BD">
      <w:pPr>
        <w:jc w:val="both"/>
        <w:rPr>
          <w:rFonts w:ascii="Times New Roman" w:eastAsia="Times New Roman" w:hAnsi="Times New Roman" w:cs="Times New Roman"/>
          <w:sz w:val="24"/>
          <w:szCs w:val="24"/>
          <w:u w:val="single"/>
          <w:lang w:eastAsia="hr-HR"/>
        </w:rPr>
      </w:pPr>
      <w:r w:rsidRPr="00B628BD">
        <w:rPr>
          <w:rFonts w:ascii="Times New Roman" w:eastAsia="Times New Roman" w:hAnsi="Times New Roman" w:cs="Times New Roman"/>
          <w:sz w:val="24"/>
          <w:szCs w:val="24"/>
          <w:u w:val="single"/>
          <w:lang w:eastAsia="hr-HR"/>
        </w:rPr>
        <w:t>Ciljevi:</w:t>
      </w:r>
    </w:p>
    <w:p w14:paraId="3C7A65E4"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Cilj programa je omogućiti funkcioniranje upravnog odjela radi obavljanja poslova u području razvoja gospodarstva, te prijave i provedbe EU i nacionalnih projekata.</w:t>
      </w:r>
    </w:p>
    <w:p w14:paraId="3EA3B79E" w14:textId="77777777" w:rsidR="00B628BD" w:rsidRPr="00B628BD" w:rsidRDefault="00B628BD" w:rsidP="00B628BD">
      <w:pPr>
        <w:jc w:val="both"/>
        <w:rPr>
          <w:rFonts w:ascii="Times New Roman" w:eastAsia="Times New Roman" w:hAnsi="Times New Roman" w:cs="Times New Roman"/>
          <w:sz w:val="24"/>
          <w:szCs w:val="24"/>
          <w:u w:val="single"/>
          <w:lang w:eastAsia="hr-HR"/>
        </w:rPr>
      </w:pPr>
      <w:r w:rsidRPr="00B628BD">
        <w:rPr>
          <w:rFonts w:ascii="Times New Roman" w:eastAsia="Times New Roman" w:hAnsi="Times New Roman" w:cs="Times New Roman"/>
          <w:sz w:val="24"/>
          <w:szCs w:val="24"/>
          <w:u w:val="single"/>
          <w:lang w:eastAsia="hr-HR"/>
        </w:rPr>
        <w:t>Pokazatelj uspješnosti:</w:t>
      </w:r>
    </w:p>
    <w:p w14:paraId="29C7EF6F"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 xml:space="preserve">Aktivnost </w:t>
      </w:r>
      <w:r w:rsidRPr="00B628BD">
        <w:rPr>
          <w:rFonts w:ascii="Times New Roman" w:eastAsia="Times New Roman" w:hAnsi="Times New Roman" w:cs="Times New Roman"/>
          <w:i/>
          <w:sz w:val="24"/>
          <w:szCs w:val="24"/>
          <w:lang w:eastAsia="hr-HR"/>
        </w:rPr>
        <w:t>Administrativno, tehničko i stručno osoblje</w:t>
      </w:r>
      <w:r w:rsidRPr="00B628BD">
        <w:rPr>
          <w:rFonts w:ascii="Times New Roman" w:eastAsia="Times New Roman" w:hAnsi="Times New Roman" w:cs="Times New Roman"/>
          <w:sz w:val="24"/>
          <w:szCs w:val="24"/>
          <w:lang w:eastAsia="hr-HR"/>
        </w:rPr>
        <w:t xml:space="preserve"> obuhvaća rashode za djelatnike: plaće, naknade troškova za zaposlene, rashode za materijal i energiju te usluge i ostale nespomenute rashode poslovanja. Aktivnost je izvršena u vrijednosti od 71,01% planiranog iznosa. </w:t>
      </w:r>
    </w:p>
    <w:p w14:paraId="7639304A"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 xml:space="preserve">Aktivnost </w:t>
      </w:r>
      <w:r w:rsidRPr="00B628BD">
        <w:rPr>
          <w:rFonts w:ascii="Times New Roman" w:eastAsia="Times New Roman" w:hAnsi="Times New Roman" w:cs="Times New Roman"/>
          <w:i/>
          <w:sz w:val="24"/>
          <w:szCs w:val="24"/>
          <w:lang w:eastAsia="hr-HR"/>
        </w:rPr>
        <w:t>Priprema projekata iz EU fondova</w:t>
      </w:r>
      <w:r w:rsidRPr="00B628BD">
        <w:rPr>
          <w:rFonts w:ascii="Times New Roman" w:eastAsia="Times New Roman" w:hAnsi="Times New Roman" w:cs="Times New Roman"/>
          <w:sz w:val="24"/>
          <w:szCs w:val="24"/>
          <w:lang w:eastAsia="hr-HR"/>
        </w:rPr>
        <w:t xml:space="preserve"> izvršena je u vrijednosti od 71,39% planiranog iznosa a odnosi se većinom na pripremu projekata koja zahtijeva specifična znanja i/ili informacije.</w:t>
      </w:r>
    </w:p>
    <w:p w14:paraId="0AFE8537" w14:textId="77777777" w:rsidR="00B628BD" w:rsidRPr="00B628BD" w:rsidRDefault="00B628BD" w:rsidP="00B628BD">
      <w:pPr>
        <w:spacing w:after="0" w:line="240" w:lineRule="auto"/>
        <w:rPr>
          <w:rFonts w:ascii="Times New Roman" w:eastAsia="Calibri" w:hAnsi="Times New Roman" w:cs="Times New Roman"/>
          <w:sz w:val="24"/>
          <w:szCs w:val="24"/>
          <w:lang w:eastAsia="hr-HR"/>
        </w:rPr>
      </w:pPr>
      <w:r w:rsidRPr="00B628BD">
        <w:rPr>
          <w:rFonts w:ascii="Times New Roman" w:eastAsia="Calibri" w:hAnsi="Times New Roman" w:cs="Times New Roman"/>
          <w:sz w:val="24"/>
          <w:szCs w:val="24"/>
          <w:lang w:eastAsia="hr-HR"/>
        </w:rPr>
        <w:t xml:space="preserve">Pokazatelji rezultata: </w:t>
      </w:r>
    </w:p>
    <w:tbl>
      <w:tblPr>
        <w:tblpPr w:leftFromText="180" w:rightFromText="180" w:vertAnchor="text"/>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4"/>
        <w:gridCol w:w="2816"/>
        <w:gridCol w:w="989"/>
        <w:gridCol w:w="1131"/>
        <w:gridCol w:w="1547"/>
      </w:tblGrid>
      <w:tr w:rsidR="00B628BD" w:rsidRPr="00B628BD" w14:paraId="61502E20" w14:textId="77777777" w:rsidTr="00964BA6">
        <w:trPr>
          <w:trHeight w:val="417"/>
        </w:trPr>
        <w:tc>
          <w:tcPr>
            <w:tcW w:w="2584" w:type="dxa"/>
            <w:shd w:val="clear" w:color="auto" w:fill="FFFFFF"/>
            <w:tcMar>
              <w:top w:w="0" w:type="dxa"/>
              <w:left w:w="93" w:type="dxa"/>
              <w:bottom w:w="0" w:type="dxa"/>
              <w:right w:w="108" w:type="dxa"/>
            </w:tcMar>
            <w:vAlign w:val="center"/>
            <w:hideMark/>
          </w:tcPr>
          <w:p w14:paraId="61494C0C"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Pokazatelj rezultata</w:t>
            </w:r>
          </w:p>
        </w:tc>
        <w:tc>
          <w:tcPr>
            <w:tcW w:w="2816" w:type="dxa"/>
            <w:shd w:val="clear" w:color="auto" w:fill="FFFFFF"/>
            <w:tcMar>
              <w:top w:w="0" w:type="dxa"/>
              <w:left w:w="93" w:type="dxa"/>
              <w:bottom w:w="0" w:type="dxa"/>
              <w:right w:w="108" w:type="dxa"/>
            </w:tcMar>
            <w:vAlign w:val="center"/>
            <w:hideMark/>
          </w:tcPr>
          <w:p w14:paraId="53F7439F"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Definicija</w:t>
            </w:r>
          </w:p>
          <w:p w14:paraId="4FEA0DBE"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 xml:space="preserve">pokazatelja </w:t>
            </w:r>
          </w:p>
        </w:tc>
        <w:tc>
          <w:tcPr>
            <w:tcW w:w="989" w:type="dxa"/>
            <w:shd w:val="clear" w:color="auto" w:fill="FFFFFF"/>
            <w:tcMar>
              <w:top w:w="0" w:type="dxa"/>
              <w:left w:w="93" w:type="dxa"/>
              <w:bottom w:w="0" w:type="dxa"/>
              <w:right w:w="108" w:type="dxa"/>
            </w:tcMar>
            <w:vAlign w:val="center"/>
            <w:hideMark/>
          </w:tcPr>
          <w:p w14:paraId="611E09D6"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Jedinica</w:t>
            </w:r>
          </w:p>
        </w:tc>
        <w:tc>
          <w:tcPr>
            <w:tcW w:w="1131" w:type="dxa"/>
            <w:shd w:val="clear" w:color="auto" w:fill="FFFFFF"/>
            <w:tcMar>
              <w:top w:w="0" w:type="dxa"/>
              <w:left w:w="93" w:type="dxa"/>
              <w:bottom w:w="0" w:type="dxa"/>
              <w:right w:w="108" w:type="dxa"/>
            </w:tcMar>
            <w:vAlign w:val="center"/>
            <w:hideMark/>
          </w:tcPr>
          <w:p w14:paraId="586C5273"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Ciljana vrijednost</w:t>
            </w:r>
          </w:p>
          <w:p w14:paraId="4EA3DB58"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2024.</w:t>
            </w:r>
          </w:p>
        </w:tc>
        <w:tc>
          <w:tcPr>
            <w:tcW w:w="1547" w:type="dxa"/>
            <w:shd w:val="clear" w:color="auto" w:fill="FFFFFF"/>
            <w:tcMar>
              <w:top w:w="0" w:type="dxa"/>
              <w:left w:w="93" w:type="dxa"/>
              <w:bottom w:w="0" w:type="dxa"/>
              <w:right w:w="108" w:type="dxa"/>
            </w:tcMar>
            <w:hideMark/>
          </w:tcPr>
          <w:p w14:paraId="7F22A970"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Ostvarena vrijednost</w:t>
            </w:r>
          </w:p>
          <w:p w14:paraId="6FCB3228"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2024.</w:t>
            </w:r>
          </w:p>
        </w:tc>
      </w:tr>
      <w:tr w:rsidR="00B628BD" w:rsidRPr="00B628BD" w14:paraId="26DF3BA6" w14:textId="77777777" w:rsidTr="00964BA6">
        <w:trPr>
          <w:trHeight w:val="1132"/>
        </w:trPr>
        <w:tc>
          <w:tcPr>
            <w:tcW w:w="2584" w:type="dxa"/>
            <w:shd w:val="clear" w:color="auto" w:fill="FFFFFF"/>
            <w:tcMar>
              <w:top w:w="0" w:type="dxa"/>
              <w:left w:w="93" w:type="dxa"/>
              <w:bottom w:w="0" w:type="dxa"/>
              <w:right w:w="108" w:type="dxa"/>
            </w:tcMar>
            <w:vAlign w:val="center"/>
            <w:hideMark/>
          </w:tcPr>
          <w:p w14:paraId="5C067CBB"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Izvršavanje poslova iz djelokruga rada, redovito podmirivanje svih obveza prema zaposlenicima i dobavljačima/isporučiteljima</w:t>
            </w:r>
          </w:p>
        </w:tc>
        <w:tc>
          <w:tcPr>
            <w:tcW w:w="2816" w:type="dxa"/>
            <w:shd w:val="clear" w:color="auto" w:fill="FFFFFF"/>
            <w:tcMar>
              <w:top w:w="0" w:type="dxa"/>
              <w:left w:w="93" w:type="dxa"/>
              <w:bottom w:w="0" w:type="dxa"/>
              <w:right w:w="108" w:type="dxa"/>
            </w:tcMar>
            <w:vAlign w:val="center"/>
            <w:hideMark/>
          </w:tcPr>
          <w:p w14:paraId="7FEBFC7A"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Pravovremeno podmirivanje tekućih troškova poslovanja;</w:t>
            </w:r>
          </w:p>
          <w:p w14:paraId="1B41DFC4"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Redovita isplata plaća i drugih naknada</w:t>
            </w:r>
          </w:p>
        </w:tc>
        <w:tc>
          <w:tcPr>
            <w:tcW w:w="989" w:type="dxa"/>
            <w:shd w:val="clear" w:color="auto" w:fill="FFFFFF"/>
            <w:tcMar>
              <w:top w:w="0" w:type="dxa"/>
              <w:left w:w="93" w:type="dxa"/>
              <w:bottom w:w="0" w:type="dxa"/>
              <w:right w:w="108" w:type="dxa"/>
            </w:tcMar>
            <w:vAlign w:val="center"/>
            <w:hideMark/>
          </w:tcPr>
          <w:p w14:paraId="49321707"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w:t>
            </w:r>
          </w:p>
        </w:tc>
        <w:tc>
          <w:tcPr>
            <w:tcW w:w="1131" w:type="dxa"/>
            <w:shd w:val="clear" w:color="auto" w:fill="FFFFFF"/>
            <w:tcMar>
              <w:top w:w="0" w:type="dxa"/>
              <w:left w:w="93" w:type="dxa"/>
              <w:bottom w:w="0" w:type="dxa"/>
              <w:right w:w="108" w:type="dxa"/>
            </w:tcMar>
            <w:vAlign w:val="center"/>
            <w:hideMark/>
          </w:tcPr>
          <w:p w14:paraId="21AA438F"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c>
          <w:tcPr>
            <w:tcW w:w="1547" w:type="dxa"/>
            <w:shd w:val="clear" w:color="auto" w:fill="FFFFFF"/>
            <w:tcMar>
              <w:top w:w="0" w:type="dxa"/>
              <w:left w:w="93" w:type="dxa"/>
              <w:bottom w:w="0" w:type="dxa"/>
              <w:right w:w="108" w:type="dxa"/>
            </w:tcMar>
            <w:vAlign w:val="center"/>
            <w:hideMark/>
          </w:tcPr>
          <w:p w14:paraId="1BEE7A87"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r>
      <w:tr w:rsidR="00B628BD" w:rsidRPr="00B628BD" w14:paraId="6FAE9B50" w14:textId="77777777" w:rsidTr="00964BA6">
        <w:trPr>
          <w:trHeight w:val="1132"/>
        </w:trPr>
        <w:tc>
          <w:tcPr>
            <w:tcW w:w="2584" w:type="dxa"/>
            <w:shd w:val="clear" w:color="auto" w:fill="FFFFFF"/>
            <w:tcMar>
              <w:top w:w="0" w:type="dxa"/>
              <w:left w:w="93" w:type="dxa"/>
              <w:bottom w:w="0" w:type="dxa"/>
              <w:right w:w="108" w:type="dxa"/>
            </w:tcMar>
            <w:vAlign w:val="center"/>
          </w:tcPr>
          <w:p w14:paraId="5D002865" w14:textId="77777777" w:rsidR="00B628BD" w:rsidRPr="00B628BD" w:rsidRDefault="00B628BD" w:rsidP="00B628BD">
            <w:pPr>
              <w:spacing w:after="0" w:line="240" w:lineRule="auto"/>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Priprema, prijava i provedba projekata iz EU fondova</w:t>
            </w:r>
          </w:p>
          <w:p w14:paraId="6A1A8367" w14:textId="77777777" w:rsidR="00B628BD" w:rsidRPr="00B628BD" w:rsidRDefault="00B628BD" w:rsidP="00B628BD">
            <w:pPr>
              <w:spacing w:after="0" w:line="240" w:lineRule="auto"/>
              <w:rPr>
                <w:rFonts w:ascii="Times New Roman" w:eastAsia="Calibri" w:hAnsi="Times New Roman" w:cs="Times New Roman"/>
                <w:sz w:val="20"/>
                <w:szCs w:val="20"/>
                <w:lang w:eastAsia="hr-HR"/>
              </w:rPr>
            </w:pPr>
          </w:p>
        </w:tc>
        <w:tc>
          <w:tcPr>
            <w:tcW w:w="2816" w:type="dxa"/>
            <w:shd w:val="clear" w:color="auto" w:fill="FFFFFF"/>
            <w:tcMar>
              <w:top w:w="0" w:type="dxa"/>
              <w:left w:w="93" w:type="dxa"/>
              <w:bottom w:w="0" w:type="dxa"/>
              <w:right w:w="108" w:type="dxa"/>
            </w:tcMar>
            <w:vAlign w:val="center"/>
          </w:tcPr>
          <w:p w14:paraId="16300905"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 xml:space="preserve">Angažiranje  stručnjaka u </w:t>
            </w:r>
            <w:r w:rsidRPr="00B628BD">
              <w:rPr>
                <w:rFonts w:ascii="Times New Roman" w:eastAsia="Times New Roman" w:hAnsi="Times New Roman" w:cs="Times New Roman"/>
                <w:sz w:val="20"/>
                <w:szCs w:val="20"/>
                <w:lang w:eastAsia="hr-HR"/>
              </w:rPr>
              <w:t>specifičnim područjima kod pripreme, prijave i provedbe projekata</w:t>
            </w:r>
          </w:p>
        </w:tc>
        <w:tc>
          <w:tcPr>
            <w:tcW w:w="989" w:type="dxa"/>
            <w:shd w:val="clear" w:color="auto" w:fill="FFFFFF"/>
            <w:tcMar>
              <w:top w:w="0" w:type="dxa"/>
              <w:left w:w="93" w:type="dxa"/>
              <w:bottom w:w="0" w:type="dxa"/>
              <w:right w:w="108" w:type="dxa"/>
            </w:tcMar>
            <w:vAlign w:val="center"/>
          </w:tcPr>
          <w:p w14:paraId="4BD6CF4B"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w:t>
            </w:r>
          </w:p>
        </w:tc>
        <w:tc>
          <w:tcPr>
            <w:tcW w:w="1131" w:type="dxa"/>
            <w:shd w:val="clear" w:color="auto" w:fill="FFFFFF"/>
            <w:tcMar>
              <w:top w:w="0" w:type="dxa"/>
              <w:left w:w="93" w:type="dxa"/>
              <w:bottom w:w="0" w:type="dxa"/>
              <w:right w:w="108" w:type="dxa"/>
            </w:tcMar>
            <w:vAlign w:val="center"/>
          </w:tcPr>
          <w:p w14:paraId="0ADB5F38"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c>
          <w:tcPr>
            <w:tcW w:w="1547" w:type="dxa"/>
            <w:shd w:val="clear" w:color="auto" w:fill="FFFFFF"/>
            <w:tcMar>
              <w:top w:w="0" w:type="dxa"/>
              <w:left w:w="93" w:type="dxa"/>
              <w:bottom w:w="0" w:type="dxa"/>
              <w:right w:w="108" w:type="dxa"/>
            </w:tcMar>
            <w:vAlign w:val="center"/>
          </w:tcPr>
          <w:p w14:paraId="1CE09B32"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r>
    </w:tbl>
    <w:p w14:paraId="18893736" w14:textId="77777777" w:rsidR="00B628BD" w:rsidRPr="00B628BD" w:rsidRDefault="00B628BD" w:rsidP="00B628BD">
      <w:pPr>
        <w:jc w:val="both"/>
        <w:rPr>
          <w:rFonts w:ascii="Times New Roman" w:eastAsia="Times New Roman" w:hAnsi="Times New Roman" w:cs="Times New Roman"/>
          <w:sz w:val="24"/>
          <w:szCs w:val="24"/>
          <w:u w:val="single"/>
          <w:lang w:eastAsia="hr-HR"/>
        </w:rPr>
      </w:pPr>
    </w:p>
    <w:p w14:paraId="6317E2DD" w14:textId="77777777" w:rsidR="00B628BD" w:rsidRPr="00B628BD" w:rsidRDefault="00B628BD" w:rsidP="00B628BD">
      <w:pPr>
        <w:jc w:val="both"/>
        <w:rPr>
          <w:rFonts w:ascii="Times New Roman" w:eastAsia="Times New Roman" w:hAnsi="Times New Roman" w:cs="Times New Roman"/>
          <w:sz w:val="24"/>
          <w:szCs w:val="24"/>
          <w:u w:val="single"/>
          <w:lang w:eastAsia="hr-HR"/>
        </w:rPr>
      </w:pPr>
    </w:p>
    <w:p w14:paraId="07DD3CBA" w14:textId="77777777" w:rsidR="008E1A23" w:rsidRDefault="008E1A23" w:rsidP="008E1A23">
      <w:pPr>
        <w:pBdr>
          <w:top w:val="nil"/>
          <w:left w:val="nil"/>
          <w:bottom w:val="nil"/>
          <w:right w:val="nil"/>
          <w:between w:val="nil"/>
        </w:pBdr>
        <w:ind w:left="720"/>
        <w:jc w:val="both"/>
        <w:rPr>
          <w:rFonts w:ascii="Times New Roman" w:eastAsia="Times New Roman" w:hAnsi="Times New Roman" w:cs="Times New Roman"/>
          <w:b/>
          <w:sz w:val="24"/>
          <w:szCs w:val="24"/>
          <w:u w:val="single"/>
          <w:lang w:eastAsia="hr-HR"/>
        </w:rPr>
      </w:pPr>
    </w:p>
    <w:p w14:paraId="3AA6669D" w14:textId="77777777" w:rsidR="008E1A23" w:rsidRDefault="008E1A23" w:rsidP="008E1A23">
      <w:pPr>
        <w:pBdr>
          <w:top w:val="nil"/>
          <w:left w:val="nil"/>
          <w:bottom w:val="nil"/>
          <w:right w:val="nil"/>
          <w:between w:val="nil"/>
        </w:pBdr>
        <w:jc w:val="both"/>
        <w:rPr>
          <w:rFonts w:ascii="Times New Roman" w:eastAsia="Times New Roman" w:hAnsi="Times New Roman" w:cs="Times New Roman"/>
          <w:b/>
          <w:sz w:val="24"/>
          <w:szCs w:val="24"/>
          <w:u w:val="single"/>
          <w:lang w:eastAsia="hr-HR"/>
        </w:rPr>
      </w:pPr>
    </w:p>
    <w:p w14:paraId="5D76DA99" w14:textId="77777777" w:rsidR="008E1A23" w:rsidRDefault="008E1A23" w:rsidP="008E1A23">
      <w:pPr>
        <w:pBdr>
          <w:top w:val="nil"/>
          <w:left w:val="nil"/>
          <w:bottom w:val="nil"/>
          <w:right w:val="nil"/>
          <w:between w:val="nil"/>
        </w:pBdr>
        <w:jc w:val="both"/>
        <w:rPr>
          <w:rFonts w:ascii="Times New Roman" w:eastAsia="Times New Roman" w:hAnsi="Times New Roman" w:cs="Times New Roman"/>
          <w:b/>
          <w:sz w:val="24"/>
          <w:szCs w:val="24"/>
          <w:u w:val="single"/>
          <w:lang w:eastAsia="hr-HR"/>
        </w:rPr>
      </w:pPr>
    </w:p>
    <w:p w14:paraId="0F81A38C" w14:textId="77777777" w:rsidR="008E1A23" w:rsidRDefault="008E1A23" w:rsidP="008E1A23">
      <w:pPr>
        <w:pBdr>
          <w:top w:val="nil"/>
          <w:left w:val="nil"/>
          <w:bottom w:val="nil"/>
          <w:right w:val="nil"/>
          <w:between w:val="nil"/>
        </w:pBdr>
        <w:jc w:val="both"/>
        <w:rPr>
          <w:rFonts w:ascii="Times New Roman" w:eastAsia="Times New Roman" w:hAnsi="Times New Roman" w:cs="Times New Roman"/>
          <w:b/>
          <w:sz w:val="24"/>
          <w:szCs w:val="24"/>
          <w:u w:val="single"/>
          <w:lang w:eastAsia="hr-HR"/>
        </w:rPr>
      </w:pPr>
    </w:p>
    <w:p w14:paraId="73C2F780" w14:textId="77777777" w:rsidR="008E1A23" w:rsidRDefault="008E1A23" w:rsidP="008E1A23">
      <w:pPr>
        <w:pBdr>
          <w:top w:val="nil"/>
          <w:left w:val="nil"/>
          <w:bottom w:val="nil"/>
          <w:right w:val="nil"/>
          <w:between w:val="nil"/>
        </w:pBdr>
        <w:jc w:val="both"/>
        <w:rPr>
          <w:rFonts w:ascii="Times New Roman" w:eastAsia="Times New Roman" w:hAnsi="Times New Roman" w:cs="Times New Roman"/>
          <w:b/>
          <w:sz w:val="24"/>
          <w:szCs w:val="24"/>
          <w:u w:val="single"/>
          <w:lang w:eastAsia="hr-HR"/>
        </w:rPr>
      </w:pPr>
    </w:p>
    <w:p w14:paraId="5E45A3BB" w14:textId="199DDA6B" w:rsidR="00B628BD" w:rsidRPr="00B628BD" w:rsidRDefault="008E1A23" w:rsidP="008E1A23">
      <w:pPr>
        <w:pBdr>
          <w:top w:val="nil"/>
          <w:left w:val="nil"/>
          <w:bottom w:val="nil"/>
          <w:right w:val="nil"/>
          <w:between w:val="nil"/>
        </w:pBdr>
        <w:jc w:val="both"/>
        <w:rPr>
          <w:rFonts w:ascii="Times New Roman" w:eastAsia="Times New Roman" w:hAnsi="Times New Roman" w:cs="Times New Roman"/>
          <w:b/>
          <w:sz w:val="24"/>
          <w:szCs w:val="24"/>
          <w:u w:val="single"/>
          <w:lang w:eastAsia="hr-HR"/>
        </w:rPr>
      </w:pPr>
      <w:r>
        <w:rPr>
          <w:rFonts w:ascii="Times New Roman" w:eastAsia="Times New Roman" w:hAnsi="Times New Roman" w:cs="Times New Roman"/>
          <w:b/>
          <w:sz w:val="24"/>
          <w:szCs w:val="24"/>
          <w:u w:val="single"/>
          <w:lang w:eastAsia="hr-HR"/>
        </w:rPr>
        <w:t>2.</w:t>
      </w:r>
      <w:r w:rsidR="00B628BD" w:rsidRPr="00B628BD">
        <w:rPr>
          <w:rFonts w:ascii="Times New Roman" w:eastAsia="Times New Roman" w:hAnsi="Times New Roman" w:cs="Times New Roman"/>
          <w:b/>
          <w:sz w:val="24"/>
          <w:szCs w:val="24"/>
          <w:u w:val="single"/>
          <w:lang w:eastAsia="hr-HR"/>
        </w:rPr>
        <w:t xml:space="preserve">PROGRAM: </w:t>
      </w:r>
      <w:r w:rsidR="00B628BD" w:rsidRPr="00B628BD">
        <w:rPr>
          <w:rFonts w:ascii="Times New Roman" w:eastAsia="Times New Roman" w:hAnsi="Times New Roman" w:cs="Times New Roman"/>
          <w:b/>
          <w:u w:val="single"/>
          <w:lang w:eastAsia="hr-HR"/>
        </w:rPr>
        <w:t>JAČANJE GOSPODARSTVA</w:t>
      </w:r>
    </w:p>
    <w:p w14:paraId="30A727EF" w14:textId="77777777" w:rsidR="00B628BD" w:rsidRPr="00B628BD" w:rsidRDefault="00B628BD" w:rsidP="00B628BD">
      <w:pPr>
        <w:jc w:val="both"/>
        <w:rPr>
          <w:rFonts w:ascii="Times New Roman" w:eastAsia="Times New Roman" w:hAnsi="Times New Roman" w:cs="Times New Roman"/>
          <w:sz w:val="24"/>
          <w:szCs w:val="24"/>
          <w:u w:val="single"/>
          <w:lang w:eastAsia="hr-HR"/>
        </w:rPr>
      </w:pPr>
      <w:r w:rsidRPr="00B628BD">
        <w:rPr>
          <w:rFonts w:ascii="Times New Roman" w:eastAsia="Times New Roman" w:hAnsi="Times New Roman" w:cs="Times New Roman"/>
          <w:sz w:val="24"/>
          <w:szCs w:val="24"/>
          <w:u w:val="single"/>
          <w:lang w:eastAsia="hr-HR"/>
        </w:rPr>
        <w:t>Zakonska osnova:</w:t>
      </w:r>
    </w:p>
    <w:p w14:paraId="17B3BDFD" w14:textId="77777777" w:rsidR="00B628BD" w:rsidRPr="00B628BD" w:rsidRDefault="00B628BD" w:rsidP="0017480C">
      <w:pPr>
        <w:numPr>
          <w:ilvl w:val="0"/>
          <w:numId w:val="28"/>
        </w:numPr>
        <w:spacing w:after="0" w:line="240" w:lineRule="auto"/>
        <w:jc w:val="both"/>
        <w:rPr>
          <w:rFonts w:ascii="Times New Roman" w:eastAsia="Times New Roman" w:hAnsi="Times New Roman" w:cs="Times New Roman"/>
          <w:sz w:val="24"/>
          <w:szCs w:val="24"/>
          <w:highlight w:val="white"/>
          <w:lang w:eastAsia="hr-HR"/>
        </w:rPr>
      </w:pPr>
      <w:r w:rsidRPr="00B628BD">
        <w:rPr>
          <w:rFonts w:ascii="Times New Roman" w:eastAsia="Times New Roman" w:hAnsi="Times New Roman" w:cs="Times New Roman"/>
          <w:sz w:val="24"/>
          <w:szCs w:val="24"/>
          <w:highlight w:val="white"/>
          <w:lang w:eastAsia="hr-HR"/>
        </w:rPr>
        <w:t>Zakon o lokalnoj i područnoj (regionalnoj) samoupravi (pročišćeni tekst zakona „Narodne novine“ broj 33/01, 60/01, 129/05, 109/07, 125/08, 36/09, 150/11, 144/12, 19/13, 137/15, 123/17, 98/19 i 144/20)</w:t>
      </w:r>
    </w:p>
    <w:p w14:paraId="658C554B" w14:textId="77777777" w:rsidR="00B628BD" w:rsidRPr="00B628BD" w:rsidRDefault="00B628BD" w:rsidP="0017480C">
      <w:pPr>
        <w:numPr>
          <w:ilvl w:val="0"/>
          <w:numId w:val="28"/>
        </w:numPr>
        <w:spacing w:after="0" w:line="276" w:lineRule="auto"/>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highlight w:val="white"/>
          <w:lang w:eastAsia="hr-HR"/>
        </w:rPr>
        <w:t>Zakon o proračunu (pročišćeni tekst zakona „Narodne novine“ broj 144/21)</w:t>
      </w:r>
    </w:p>
    <w:p w14:paraId="53B11BE6" w14:textId="77777777" w:rsidR="00B628BD" w:rsidRPr="00B628BD" w:rsidRDefault="00B628BD" w:rsidP="0017480C">
      <w:pPr>
        <w:numPr>
          <w:ilvl w:val="0"/>
          <w:numId w:val="28"/>
        </w:numPr>
        <w:spacing w:after="0" w:line="276" w:lineRule="auto"/>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Zakon o fiskalnoj odgovornosti („Narodne novine“ broj 111/18, 83/23)</w:t>
      </w:r>
    </w:p>
    <w:p w14:paraId="4C8837D9" w14:textId="77777777" w:rsidR="00B628BD" w:rsidRPr="00B628BD" w:rsidRDefault="00B628BD" w:rsidP="0017480C">
      <w:pPr>
        <w:numPr>
          <w:ilvl w:val="0"/>
          <w:numId w:val="28"/>
        </w:numPr>
        <w:spacing w:after="0" w:line="276" w:lineRule="auto"/>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Zakon o sustavu unutarnjih kontrola u javnom sektoru („Narodne novine“ broj 78/15 i 102/19)</w:t>
      </w:r>
    </w:p>
    <w:p w14:paraId="20D34BE3" w14:textId="77777777" w:rsidR="00B628BD" w:rsidRPr="00B628BD" w:rsidRDefault="00B628BD" w:rsidP="0017480C">
      <w:pPr>
        <w:numPr>
          <w:ilvl w:val="0"/>
          <w:numId w:val="28"/>
        </w:numPr>
        <w:spacing w:after="0" w:line="240" w:lineRule="auto"/>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Zakon o općem upravnom postupku („Narodne novine“ broj 47/09, 110/21)</w:t>
      </w:r>
    </w:p>
    <w:p w14:paraId="651304F3" w14:textId="77777777" w:rsidR="00B628BD" w:rsidRPr="00B628BD" w:rsidRDefault="00B628BD" w:rsidP="0017480C">
      <w:pPr>
        <w:numPr>
          <w:ilvl w:val="0"/>
          <w:numId w:val="28"/>
        </w:numPr>
        <w:spacing w:after="0" w:line="276" w:lineRule="auto"/>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Zakon o porezu na dodanu vrijednost („Narodne novine“ broj 73/13, 99/13, 148/13, 153/13, 143/14, 115/16, 106/18, 121/19, 138/20, 39/22, 113/22, 33/23, 114/23, 35/24, 152/24, 52/25)</w:t>
      </w:r>
    </w:p>
    <w:p w14:paraId="25B1D50A" w14:textId="77777777" w:rsidR="00B628BD" w:rsidRPr="00B628BD" w:rsidRDefault="00B628BD" w:rsidP="0017480C">
      <w:pPr>
        <w:numPr>
          <w:ilvl w:val="0"/>
          <w:numId w:val="28"/>
        </w:numPr>
        <w:spacing w:after="0" w:line="276" w:lineRule="auto"/>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Zakon o obrtu („Narodne novine“ broj 143/13, 127/19 i 41/20)</w:t>
      </w:r>
    </w:p>
    <w:p w14:paraId="3246B6A7" w14:textId="77777777" w:rsidR="00B628BD" w:rsidRPr="00B628BD" w:rsidRDefault="00B628BD" w:rsidP="0017480C">
      <w:pPr>
        <w:numPr>
          <w:ilvl w:val="0"/>
          <w:numId w:val="28"/>
        </w:numPr>
        <w:spacing w:after="0" w:line="276" w:lineRule="auto"/>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lastRenderedPageBreak/>
        <w:t>Zakon o trgovačkim društvima (pročišćeni tekst zakona „Narodne novine“ broj 111/93, 34/99, 121/99, 52/00, 118/03,107/07,146/08, 137/09, 125/11,152/11, 111/12, 68/13, 110/15, 40/19, 34/22,114/22, 18/23, 130/23, 136/24)</w:t>
      </w:r>
    </w:p>
    <w:p w14:paraId="5DD9EC39" w14:textId="77777777" w:rsidR="00B628BD" w:rsidRPr="00B628BD" w:rsidRDefault="00B628BD" w:rsidP="0017480C">
      <w:pPr>
        <w:numPr>
          <w:ilvl w:val="0"/>
          <w:numId w:val="28"/>
        </w:numPr>
        <w:spacing w:after="0" w:line="276" w:lineRule="auto"/>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Zakon o ugostiteljskoj djelatnosti (pročišćeni tekst zakona „Narodne novine“ broj 85/15, 121/16, 99/18, 25/19, 98/19, 32/20 i 42/20, 126/21, 152/24)</w:t>
      </w:r>
    </w:p>
    <w:p w14:paraId="0C483275" w14:textId="77777777" w:rsidR="00B628BD" w:rsidRPr="00B628BD" w:rsidRDefault="00B628BD" w:rsidP="0017480C">
      <w:pPr>
        <w:numPr>
          <w:ilvl w:val="0"/>
          <w:numId w:val="28"/>
        </w:numPr>
        <w:spacing w:after="0" w:line="276" w:lineRule="auto"/>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Zakon o trgovini (pročišćeni tekst zakona „Narodne novine“ broj 87/08, 96/08, 116/08, 76/09, 114/11, 68/13, 30/14, 32/19, 98/19, 32/20 i 33/23)</w:t>
      </w:r>
    </w:p>
    <w:p w14:paraId="48C46D9F" w14:textId="77777777" w:rsidR="00B628BD" w:rsidRPr="00B628BD" w:rsidRDefault="00B628BD" w:rsidP="0017480C">
      <w:pPr>
        <w:numPr>
          <w:ilvl w:val="0"/>
          <w:numId w:val="28"/>
        </w:numPr>
        <w:spacing w:after="0" w:line="240" w:lineRule="auto"/>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Zakon o zaštiti potrošača („Narodne novine“ broj 19/22, 59/23)</w:t>
      </w:r>
    </w:p>
    <w:p w14:paraId="32AE52AA" w14:textId="77777777" w:rsidR="00B628BD" w:rsidRPr="00B628BD" w:rsidRDefault="00B628BD" w:rsidP="0017480C">
      <w:pPr>
        <w:numPr>
          <w:ilvl w:val="0"/>
          <w:numId w:val="28"/>
        </w:numPr>
        <w:spacing w:after="0" w:line="276" w:lineRule="auto"/>
        <w:jc w:val="both"/>
        <w:rPr>
          <w:rFonts w:ascii="Times New Roman" w:eastAsia="Times New Roman" w:hAnsi="Times New Roman" w:cs="Times New Roman"/>
          <w:sz w:val="24"/>
          <w:szCs w:val="24"/>
          <w:highlight w:val="white"/>
          <w:lang w:eastAsia="hr-HR"/>
        </w:rPr>
      </w:pPr>
      <w:r w:rsidRPr="00B628BD">
        <w:rPr>
          <w:rFonts w:ascii="Times New Roman" w:eastAsia="Times New Roman" w:hAnsi="Times New Roman" w:cs="Times New Roman"/>
          <w:sz w:val="24"/>
          <w:szCs w:val="24"/>
          <w:highlight w:val="white"/>
          <w:lang w:eastAsia="hr-HR"/>
        </w:rPr>
        <w:t>Drugi zakonski i podzakonski akti vezani za gospodarstvo.</w:t>
      </w:r>
    </w:p>
    <w:p w14:paraId="53F8462F" w14:textId="77777777" w:rsidR="00B628BD" w:rsidRPr="00B628BD" w:rsidRDefault="00B628BD" w:rsidP="00B628BD">
      <w:pPr>
        <w:pBdr>
          <w:top w:val="nil"/>
          <w:left w:val="nil"/>
          <w:bottom w:val="nil"/>
          <w:right w:val="nil"/>
          <w:between w:val="nil"/>
        </w:pBdr>
        <w:jc w:val="both"/>
        <w:rPr>
          <w:rFonts w:ascii="Times New Roman" w:eastAsia="Times New Roman" w:hAnsi="Times New Roman" w:cs="Times New Roman"/>
          <w:sz w:val="24"/>
          <w:szCs w:val="24"/>
          <w:u w:val="single"/>
          <w:lang w:eastAsia="hr-HR"/>
        </w:rPr>
      </w:pPr>
    </w:p>
    <w:tbl>
      <w:tblPr>
        <w:tblW w:w="9210" w:type="dxa"/>
        <w:tblLayout w:type="fixed"/>
        <w:tblLook w:val="0400" w:firstRow="0" w:lastRow="0" w:firstColumn="0" w:lastColumn="0" w:noHBand="0" w:noVBand="1"/>
      </w:tblPr>
      <w:tblGrid>
        <w:gridCol w:w="1770"/>
        <w:gridCol w:w="2865"/>
        <w:gridCol w:w="1680"/>
        <w:gridCol w:w="1800"/>
        <w:gridCol w:w="1095"/>
      </w:tblGrid>
      <w:tr w:rsidR="00B628BD" w:rsidRPr="00B628BD" w14:paraId="75E13EA8" w14:textId="77777777" w:rsidTr="00964BA6">
        <w:trPr>
          <w:trHeight w:val="588"/>
        </w:trPr>
        <w:tc>
          <w:tcPr>
            <w:tcW w:w="4635" w:type="dxa"/>
            <w:gridSpan w:val="2"/>
            <w:vMerge w:val="restart"/>
            <w:tcBorders>
              <w:top w:val="single" w:sz="4" w:space="0" w:color="000000"/>
              <w:left w:val="single" w:sz="4" w:space="0" w:color="000000"/>
              <w:right w:val="single" w:sz="4" w:space="0" w:color="000000"/>
            </w:tcBorders>
            <w:shd w:val="clear" w:color="auto" w:fill="auto"/>
            <w:vAlign w:val="center"/>
          </w:tcPr>
          <w:p w14:paraId="76A95D40"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JAČANJE GOSPODARSTVA</w:t>
            </w:r>
          </w:p>
        </w:tc>
        <w:tc>
          <w:tcPr>
            <w:tcW w:w="1680" w:type="dxa"/>
            <w:tcBorders>
              <w:top w:val="single" w:sz="4" w:space="0" w:color="000000"/>
              <w:left w:val="nil"/>
              <w:bottom w:val="single" w:sz="4" w:space="0" w:color="000000"/>
              <w:right w:val="single" w:sz="4" w:space="0" w:color="000000"/>
            </w:tcBorders>
            <w:shd w:val="clear" w:color="auto" w:fill="auto"/>
            <w:vAlign w:val="center"/>
          </w:tcPr>
          <w:p w14:paraId="5A6B5AD5"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PLAN</w:t>
            </w:r>
          </w:p>
        </w:tc>
        <w:tc>
          <w:tcPr>
            <w:tcW w:w="1800" w:type="dxa"/>
            <w:tcBorders>
              <w:top w:val="single" w:sz="4" w:space="0" w:color="000000"/>
              <w:left w:val="nil"/>
              <w:bottom w:val="single" w:sz="4" w:space="0" w:color="000000"/>
              <w:right w:val="single" w:sz="4" w:space="0" w:color="000000"/>
            </w:tcBorders>
            <w:shd w:val="clear" w:color="auto" w:fill="auto"/>
            <w:vAlign w:val="center"/>
          </w:tcPr>
          <w:p w14:paraId="63887D83"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REALIZACIJA</w:t>
            </w:r>
          </w:p>
        </w:tc>
        <w:tc>
          <w:tcPr>
            <w:tcW w:w="1095" w:type="dxa"/>
            <w:tcBorders>
              <w:top w:val="single" w:sz="4" w:space="0" w:color="000000"/>
              <w:left w:val="nil"/>
              <w:bottom w:val="single" w:sz="4" w:space="0" w:color="000000"/>
              <w:right w:val="single" w:sz="4" w:space="0" w:color="000000"/>
            </w:tcBorders>
            <w:shd w:val="clear" w:color="auto" w:fill="auto"/>
            <w:vAlign w:val="center"/>
          </w:tcPr>
          <w:p w14:paraId="0643E628"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INDEKS</w:t>
            </w:r>
          </w:p>
        </w:tc>
      </w:tr>
      <w:tr w:rsidR="00B628BD" w:rsidRPr="00B628BD" w14:paraId="5610FA8A" w14:textId="77777777" w:rsidTr="00964BA6">
        <w:trPr>
          <w:trHeight w:val="554"/>
        </w:trPr>
        <w:tc>
          <w:tcPr>
            <w:tcW w:w="4635" w:type="dxa"/>
            <w:gridSpan w:val="2"/>
            <w:vMerge/>
            <w:tcBorders>
              <w:top w:val="single" w:sz="4" w:space="0" w:color="000000"/>
              <w:left w:val="single" w:sz="4" w:space="0" w:color="000000"/>
              <w:right w:val="single" w:sz="4" w:space="0" w:color="000000"/>
            </w:tcBorders>
            <w:shd w:val="clear" w:color="auto" w:fill="auto"/>
            <w:vAlign w:val="center"/>
          </w:tcPr>
          <w:p w14:paraId="5D2DA0BA" w14:textId="77777777" w:rsidR="00B628BD" w:rsidRPr="00B628BD" w:rsidRDefault="00B628BD" w:rsidP="00B628BD">
            <w:pPr>
              <w:widowControl w:val="0"/>
              <w:pBdr>
                <w:top w:val="nil"/>
                <w:left w:val="nil"/>
                <w:bottom w:val="nil"/>
                <w:right w:val="nil"/>
                <w:between w:val="nil"/>
              </w:pBdr>
              <w:spacing w:after="0" w:line="276" w:lineRule="auto"/>
              <w:jc w:val="center"/>
              <w:rPr>
                <w:rFonts w:ascii="Times New Roman" w:eastAsia="Times New Roman" w:hAnsi="Times New Roman" w:cs="Times New Roman"/>
                <w:b/>
                <w:lang w:eastAsia="hr-HR"/>
              </w:rPr>
            </w:pPr>
          </w:p>
        </w:tc>
        <w:tc>
          <w:tcPr>
            <w:tcW w:w="1680" w:type="dxa"/>
            <w:tcBorders>
              <w:top w:val="single" w:sz="4" w:space="0" w:color="000000"/>
              <w:left w:val="nil"/>
              <w:bottom w:val="single" w:sz="4" w:space="0" w:color="000000"/>
              <w:right w:val="single" w:sz="4" w:space="0" w:color="000000"/>
            </w:tcBorders>
            <w:shd w:val="clear" w:color="auto" w:fill="auto"/>
            <w:vAlign w:val="center"/>
          </w:tcPr>
          <w:p w14:paraId="3A7BD66A"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185.500,00</w:t>
            </w:r>
          </w:p>
        </w:tc>
        <w:tc>
          <w:tcPr>
            <w:tcW w:w="1800" w:type="dxa"/>
            <w:tcBorders>
              <w:top w:val="single" w:sz="4" w:space="0" w:color="000000"/>
              <w:left w:val="nil"/>
              <w:bottom w:val="single" w:sz="4" w:space="0" w:color="000000"/>
              <w:right w:val="single" w:sz="4" w:space="0" w:color="000000"/>
            </w:tcBorders>
            <w:shd w:val="clear" w:color="auto" w:fill="auto"/>
            <w:vAlign w:val="center"/>
          </w:tcPr>
          <w:p w14:paraId="3BDD67FD"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127.062,95</w:t>
            </w:r>
          </w:p>
        </w:tc>
        <w:tc>
          <w:tcPr>
            <w:tcW w:w="1095" w:type="dxa"/>
            <w:tcBorders>
              <w:top w:val="single" w:sz="4" w:space="0" w:color="000000"/>
              <w:left w:val="nil"/>
              <w:bottom w:val="single" w:sz="4" w:space="0" w:color="000000"/>
              <w:right w:val="single" w:sz="4" w:space="0" w:color="000000"/>
            </w:tcBorders>
            <w:shd w:val="clear" w:color="auto" w:fill="auto"/>
            <w:vAlign w:val="center"/>
          </w:tcPr>
          <w:p w14:paraId="37EB39B1"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68,50</w:t>
            </w:r>
          </w:p>
        </w:tc>
      </w:tr>
      <w:tr w:rsidR="00B628BD" w:rsidRPr="00B628BD" w14:paraId="7298E1ED" w14:textId="77777777" w:rsidTr="00964BA6">
        <w:trPr>
          <w:trHeight w:val="300"/>
        </w:trPr>
        <w:tc>
          <w:tcPr>
            <w:tcW w:w="1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865A9"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Aktivnost  A100001</w:t>
            </w:r>
          </w:p>
        </w:tc>
        <w:tc>
          <w:tcPr>
            <w:tcW w:w="2865" w:type="dxa"/>
            <w:tcBorders>
              <w:top w:val="single" w:sz="4" w:space="0" w:color="000000"/>
              <w:left w:val="nil"/>
              <w:bottom w:val="single" w:sz="4" w:space="0" w:color="000000"/>
              <w:right w:val="single" w:sz="4" w:space="0" w:color="000000"/>
            </w:tcBorders>
            <w:shd w:val="clear" w:color="auto" w:fill="FFFFFF"/>
            <w:vAlign w:val="center"/>
          </w:tcPr>
          <w:p w14:paraId="1410E2F5"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Subvencije kamata za poduzetničke zajmova</w:t>
            </w:r>
          </w:p>
        </w:tc>
        <w:tc>
          <w:tcPr>
            <w:tcW w:w="1680" w:type="dxa"/>
            <w:tcBorders>
              <w:top w:val="single" w:sz="4" w:space="0" w:color="000000"/>
              <w:left w:val="nil"/>
              <w:bottom w:val="single" w:sz="4" w:space="0" w:color="000000"/>
              <w:right w:val="single" w:sz="4" w:space="0" w:color="000000"/>
            </w:tcBorders>
            <w:shd w:val="clear" w:color="auto" w:fill="FFFFFF"/>
            <w:vAlign w:val="center"/>
          </w:tcPr>
          <w:p w14:paraId="66DF8D52"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lang w:eastAsia="hr-HR"/>
              </w:rPr>
              <w:t>43.000,00</w:t>
            </w:r>
          </w:p>
        </w:tc>
        <w:tc>
          <w:tcPr>
            <w:tcW w:w="1800" w:type="dxa"/>
            <w:tcBorders>
              <w:top w:val="single" w:sz="4" w:space="0" w:color="000000"/>
              <w:left w:val="nil"/>
              <w:bottom w:val="single" w:sz="4" w:space="0" w:color="000000"/>
              <w:right w:val="single" w:sz="4" w:space="0" w:color="000000"/>
            </w:tcBorders>
            <w:shd w:val="clear" w:color="auto" w:fill="FFFFFF"/>
            <w:vAlign w:val="center"/>
          </w:tcPr>
          <w:p w14:paraId="293D6519"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lang w:eastAsia="hr-HR"/>
              </w:rPr>
              <w:t>31.019,70</w:t>
            </w:r>
          </w:p>
        </w:tc>
        <w:tc>
          <w:tcPr>
            <w:tcW w:w="1095" w:type="dxa"/>
            <w:tcBorders>
              <w:top w:val="single" w:sz="4" w:space="0" w:color="000000"/>
              <w:left w:val="nil"/>
              <w:bottom w:val="single" w:sz="4" w:space="0" w:color="000000"/>
              <w:right w:val="single" w:sz="4" w:space="0" w:color="000000"/>
            </w:tcBorders>
            <w:shd w:val="clear" w:color="auto" w:fill="FFFFFF"/>
            <w:vAlign w:val="center"/>
          </w:tcPr>
          <w:p w14:paraId="335C2F8C"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lang w:eastAsia="hr-HR"/>
              </w:rPr>
              <w:t>72,14</w:t>
            </w:r>
          </w:p>
        </w:tc>
      </w:tr>
      <w:tr w:rsidR="00B628BD" w:rsidRPr="00B628BD" w14:paraId="21B17468" w14:textId="77777777" w:rsidTr="00964BA6">
        <w:trPr>
          <w:trHeight w:val="300"/>
        </w:trPr>
        <w:tc>
          <w:tcPr>
            <w:tcW w:w="1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039A8"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Aktivnost  A100002</w:t>
            </w:r>
          </w:p>
        </w:tc>
        <w:tc>
          <w:tcPr>
            <w:tcW w:w="2865" w:type="dxa"/>
            <w:tcBorders>
              <w:top w:val="single" w:sz="4" w:space="0" w:color="000000"/>
              <w:left w:val="nil"/>
              <w:bottom w:val="single" w:sz="4" w:space="0" w:color="000000"/>
              <w:right w:val="single" w:sz="4" w:space="0" w:color="000000"/>
            </w:tcBorders>
            <w:shd w:val="clear" w:color="auto" w:fill="FFFFFF"/>
            <w:vAlign w:val="center"/>
          </w:tcPr>
          <w:p w14:paraId="6550C5E9"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Informiranje i edukacija poduzetnika</w:t>
            </w:r>
          </w:p>
        </w:tc>
        <w:tc>
          <w:tcPr>
            <w:tcW w:w="1680" w:type="dxa"/>
            <w:tcBorders>
              <w:top w:val="single" w:sz="4" w:space="0" w:color="000000"/>
              <w:left w:val="nil"/>
              <w:bottom w:val="single" w:sz="4" w:space="0" w:color="000000"/>
              <w:right w:val="single" w:sz="4" w:space="0" w:color="000000"/>
            </w:tcBorders>
            <w:shd w:val="clear" w:color="auto" w:fill="FFFFFF"/>
            <w:vAlign w:val="center"/>
          </w:tcPr>
          <w:p w14:paraId="66C55A6D"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lang w:eastAsia="hr-HR"/>
              </w:rPr>
              <w:t>1.000,00</w:t>
            </w:r>
          </w:p>
        </w:tc>
        <w:tc>
          <w:tcPr>
            <w:tcW w:w="1800" w:type="dxa"/>
            <w:tcBorders>
              <w:top w:val="single" w:sz="4" w:space="0" w:color="000000"/>
              <w:left w:val="nil"/>
              <w:bottom w:val="single" w:sz="4" w:space="0" w:color="000000"/>
              <w:right w:val="single" w:sz="4" w:space="0" w:color="000000"/>
            </w:tcBorders>
            <w:shd w:val="clear" w:color="auto" w:fill="FFFFFF"/>
            <w:vAlign w:val="center"/>
          </w:tcPr>
          <w:p w14:paraId="3C2AFF2F"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lang w:eastAsia="hr-HR"/>
              </w:rPr>
              <w:t>0,00</w:t>
            </w:r>
          </w:p>
        </w:tc>
        <w:tc>
          <w:tcPr>
            <w:tcW w:w="1095" w:type="dxa"/>
            <w:tcBorders>
              <w:top w:val="single" w:sz="4" w:space="0" w:color="000000"/>
              <w:left w:val="nil"/>
              <w:bottom w:val="single" w:sz="4" w:space="0" w:color="000000"/>
              <w:right w:val="single" w:sz="4" w:space="0" w:color="000000"/>
            </w:tcBorders>
            <w:shd w:val="clear" w:color="auto" w:fill="FFFFFF"/>
            <w:vAlign w:val="center"/>
          </w:tcPr>
          <w:p w14:paraId="588C8404"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lang w:eastAsia="hr-HR"/>
              </w:rPr>
              <w:t>0,00</w:t>
            </w:r>
          </w:p>
        </w:tc>
      </w:tr>
      <w:tr w:rsidR="00B628BD" w:rsidRPr="00B628BD" w14:paraId="2B3F2958" w14:textId="77777777" w:rsidTr="00964BA6">
        <w:trPr>
          <w:trHeight w:val="300"/>
        </w:trPr>
        <w:tc>
          <w:tcPr>
            <w:tcW w:w="1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B834A"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Aktivnost  A100003</w:t>
            </w:r>
          </w:p>
        </w:tc>
        <w:tc>
          <w:tcPr>
            <w:tcW w:w="2865" w:type="dxa"/>
            <w:tcBorders>
              <w:top w:val="single" w:sz="4" w:space="0" w:color="000000"/>
              <w:left w:val="nil"/>
              <w:bottom w:val="single" w:sz="4" w:space="0" w:color="000000"/>
              <w:right w:val="single" w:sz="4" w:space="0" w:color="000000"/>
            </w:tcBorders>
            <w:shd w:val="clear" w:color="auto" w:fill="FFFFFF"/>
            <w:vAlign w:val="center"/>
          </w:tcPr>
          <w:p w14:paraId="2D7868A1"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Poticanje razvoja poduzetništva</w:t>
            </w:r>
          </w:p>
        </w:tc>
        <w:tc>
          <w:tcPr>
            <w:tcW w:w="1680" w:type="dxa"/>
            <w:tcBorders>
              <w:top w:val="single" w:sz="4" w:space="0" w:color="000000"/>
              <w:left w:val="nil"/>
              <w:bottom w:val="single" w:sz="4" w:space="0" w:color="000000"/>
              <w:right w:val="single" w:sz="4" w:space="0" w:color="000000"/>
            </w:tcBorders>
            <w:shd w:val="clear" w:color="auto" w:fill="FFFFFF"/>
            <w:vAlign w:val="center"/>
          </w:tcPr>
          <w:p w14:paraId="7F52AB8C"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sz w:val="20"/>
                <w:szCs w:val="20"/>
                <w:lang w:eastAsia="hr-HR"/>
              </w:rPr>
              <w:t>60.000,00</w:t>
            </w:r>
          </w:p>
        </w:tc>
        <w:tc>
          <w:tcPr>
            <w:tcW w:w="1800" w:type="dxa"/>
            <w:tcBorders>
              <w:top w:val="single" w:sz="4" w:space="0" w:color="000000"/>
              <w:left w:val="nil"/>
              <w:bottom w:val="single" w:sz="4" w:space="0" w:color="000000"/>
              <w:right w:val="single" w:sz="4" w:space="0" w:color="000000"/>
            </w:tcBorders>
            <w:shd w:val="clear" w:color="auto" w:fill="FFFFFF"/>
            <w:vAlign w:val="center"/>
          </w:tcPr>
          <w:p w14:paraId="218C0981"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sz w:val="20"/>
                <w:szCs w:val="20"/>
                <w:lang w:eastAsia="hr-HR"/>
              </w:rPr>
              <w:t>31.731,25</w:t>
            </w:r>
          </w:p>
        </w:tc>
        <w:tc>
          <w:tcPr>
            <w:tcW w:w="1095" w:type="dxa"/>
            <w:tcBorders>
              <w:top w:val="single" w:sz="4" w:space="0" w:color="000000"/>
              <w:left w:val="nil"/>
              <w:bottom w:val="single" w:sz="4" w:space="0" w:color="000000"/>
              <w:right w:val="single" w:sz="4" w:space="0" w:color="000000"/>
            </w:tcBorders>
            <w:shd w:val="clear" w:color="auto" w:fill="FFFFFF"/>
            <w:vAlign w:val="center"/>
          </w:tcPr>
          <w:p w14:paraId="14556638"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sz w:val="20"/>
                <w:szCs w:val="20"/>
                <w:lang w:eastAsia="hr-HR"/>
              </w:rPr>
              <w:t>52,89</w:t>
            </w:r>
          </w:p>
        </w:tc>
      </w:tr>
      <w:tr w:rsidR="00B628BD" w:rsidRPr="00B628BD" w14:paraId="38E80AE7" w14:textId="77777777" w:rsidTr="00964BA6">
        <w:trPr>
          <w:trHeight w:val="300"/>
        </w:trPr>
        <w:tc>
          <w:tcPr>
            <w:tcW w:w="1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1D4E2"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Aktivnost  A100004</w:t>
            </w:r>
          </w:p>
        </w:tc>
        <w:tc>
          <w:tcPr>
            <w:tcW w:w="2865" w:type="dxa"/>
            <w:tcBorders>
              <w:top w:val="single" w:sz="4" w:space="0" w:color="000000"/>
              <w:left w:val="nil"/>
              <w:bottom w:val="single" w:sz="4" w:space="0" w:color="000000"/>
              <w:right w:val="single" w:sz="4" w:space="0" w:color="000000"/>
            </w:tcBorders>
            <w:shd w:val="clear" w:color="auto" w:fill="FFFFFF"/>
            <w:vAlign w:val="center"/>
          </w:tcPr>
          <w:p w14:paraId="79F0B99D"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Sufinanciranje poslovanja Poduzetničkog inkubatora Žbandaj</w:t>
            </w:r>
          </w:p>
        </w:tc>
        <w:tc>
          <w:tcPr>
            <w:tcW w:w="1680" w:type="dxa"/>
            <w:tcBorders>
              <w:top w:val="single" w:sz="4" w:space="0" w:color="000000"/>
              <w:left w:val="nil"/>
              <w:bottom w:val="single" w:sz="4" w:space="0" w:color="000000"/>
              <w:right w:val="single" w:sz="4" w:space="0" w:color="000000"/>
            </w:tcBorders>
            <w:shd w:val="clear" w:color="auto" w:fill="FFFFFF"/>
            <w:vAlign w:val="center"/>
          </w:tcPr>
          <w:p w14:paraId="230DC23C"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sz w:val="20"/>
                <w:szCs w:val="20"/>
                <w:lang w:eastAsia="hr-HR"/>
              </w:rPr>
              <w:t>15.000,00</w:t>
            </w:r>
          </w:p>
        </w:tc>
        <w:tc>
          <w:tcPr>
            <w:tcW w:w="1800" w:type="dxa"/>
            <w:tcBorders>
              <w:top w:val="single" w:sz="4" w:space="0" w:color="000000"/>
              <w:left w:val="nil"/>
              <w:bottom w:val="single" w:sz="4" w:space="0" w:color="000000"/>
              <w:right w:val="single" w:sz="4" w:space="0" w:color="000000"/>
            </w:tcBorders>
            <w:shd w:val="clear" w:color="auto" w:fill="FFFFFF"/>
            <w:vAlign w:val="center"/>
          </w:tcPr>
          <w:p w14:paraId="61E1378F"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sz w:val="20"/>
                <w:szCs w:val="20"/>
                <w:lang w:eastAsia="hr-HR"/>
              </w:rPr>
              <w:t>11.000,00</w:t>
            </w:r>
          </w:p>
        </w:tc>
        <w:tc>
          <w:tcPr>
            <w:tcW w:w="1095" w:type="dxa"/>
            <w:tcBorders>
              <w:top w:val="single" w:sz="4" w:space="0" w:color="000000"/>
              <w:left w:val="nil"/>
              <w:bottom w:val="single" w:sz="4" w:space="0" w:color="000000"/>
              <w:right w:val="single" w:sz="4" w:space="0" w:color="000000"/>
            </w:tcBorders>
            <w:shd w:val="clear" w:color="auto" w:fill="FFFFFF"/>
            <w:vAlign w:val="center"/>
          </w:tcPr>
          <w:p w14:paraId="181D58E5"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sz w:val="20"/>
                <w:szCs w:val="20"/>
                <w:lang w:eastAsia="hr-HR"/>
              </w:rPr>
              <w:t>73,33</w:t>
            </w:r>
          </w:p>
        </w:tc>
      </w:tr>
      <w:tr w:rsidR="00B628BD" w:rsidRPr="00B628BD" w14:paraId="76901612" w14:textId="77777777" w:rsidTr="00964BA6">
        <w:trPr>
          <w:trHeight w:val="300"/>
        </w:trPr>
        <w:tc>
          <w:tcPr>
            <w:tcW w:w="1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72539"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Aktivnost  A100006</w:t>
            </w:r>
          </w:p>
        </w:tc>
        <w:tc>
          <w:tcPr>
            <w:tcW w:w="2865" w:type="dxa"/>
            <w:tcBorders>
              <w:top w:val="single" w:sz="4" w:space="0" w:color="000000"/>
              <w:left w:val="nil"/>
              <w:bottom w:val="single" w:sz="4" w:space="0" w:color="000000"/>
              <w:right w:val="single" w:sz="4" w:space="0" w:color="000000"/>
            </w:tcBorders>
            <w:shd w:val="clear" w:color="auto" w:fill="FFFFFF"/>
            <w:vAlign w:val="center"/>
          </w:tcPr>
          <w:p w14:paraId="7C5BC55C"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Promicanje poduzetništva</w:t>
            </w:r>
          </w:p>
        </w:tc>
        <w:tc>
          <w:tcPr>
            <w:tcW w:w="1680" w:type="dxa"/>
            <w:tcBorders>
              <w:top w:val="single" w:sz="4" w:space="0" w:color="000000"/>
              <w:left w:val="nil"/>
              <w:bottom w:val="single" w:sz="4" w:space="0" w:color="000000"/>
              <w:right w:val="single" w:sz="4" w:space="0" w:color="000000"/>
            </w:tcBorders>
            <w:shd w:val="clear" w:color="auto" w:fill="FFFFFF"/>
            <w:vAlign w:val="center"/>
          </w:tcPr>
          <w:p w14:paraId="67AF4977"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sz w:val="20"/>
                <w:szCs w:val="20"/>
                <w:lang w:eastAsia="hr-HR"/>
              </w:rPr>
              <w:t>500,00</w:t>
            </w:r>
          </w:p>
        </w:tc>
        <w:tc>
          <w:tcPr>
            <w:tcW w:w="1800" w:type="dxa"/>
            <w:tcBorders>
              <w:top w:val="single" w:sz="4" w:space="0" w:color="000000"/>
              <w:left w:val="nil"/>
              <w:bottom w:val="single" w:sz="4" w:space="0" w:color="000000"/>
              <w:right w:val="single" w:sz="4" w:space="0" w:color="000000"/>
            </w:tcBorders>
            <w:shd w:val="clear" w:color="auto" w:fill="FFFFFF"/>
            <w:vAlign w:val="center"/>
          </w:tcPr>
          <w:p w14:paraId="4AA23B90"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sz w:val="20"/>
                <w:szCs w:val="20"/>
                <w:lang w:eastAsia="hr-HR"/>
              </w:rPr>
              <w:t>250,00</w:t>
            </w:r>
          </w:p>
        </w:tc>
        <w:tc>
          <w:tcPr>
            <w:tcW w:w="1095" w:type="dxa"/>
            <w:tcBorders>
              <w:top w:val="single" w:sz="4" w:space="0" w:color="000000"/>
              <w:left w:val="nil"/>
              <w:bottom w:val="single" w:sz="4" w:space="0" w:color="000000"/>
              <w:right w:val="single" w:sz="4" w:space="0" w:color="000000"/>
            </w:tcBorders>
            <w:shd w:val="clear" w:color="auto" w:fill="FFFFFF"/>
            <w:vAlign w:val="center"/>
          </w:tcPr>
          <w:p w14:paraId="4CD3DB47"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sz w:val="20"/>
                <w:szCs w:val="20"/>
                <w:lang w:eastAsia="hr-HR"/>
              </w:rPr>
              <w:t>50,00</w:t>
            </w:r>
          </w:p>
        </w:tc>
      </w:tr>
      <w:tr w:rsidR="00B628BD" w:rsidRPr="00B628BD" w14:paraId="06887788" w14:textId="77777777" w:rsidTr="00964BA6">
        <w:trPr>
          <w:trHeight w:val="300"/>
        </w:trPr>
        <w:tc>
          <w:tcPr>
            <w:tcW w:w="1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BA43B"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Kapitalni projekt  K100001</w:t>
            </w:r>
          </w:p>
        </w:tc>
        <w:tc>
          <w:tcPr>
            <w:tcW w:w="2865" w:type="dxa"/>
            <w:tcBorders>
              <w:top w:val="single" w:sz="4" w:space="0" w:color="000000"/>
              <w:left w:val="nil"/>
              <w:bottom w:val="single" w:sz="4" w:space="0" w:color="000000"/>
              <w:right w:val="single" w:sz="4" w:space="0" w:color="000000"/>
            </w:tcBorders>
            <w:shd w:val="clear" w:color="auto" w:fill="FFFFFF"/>
            <w:vAlign w:val="center"/>
          </w:tcPr>
          <w:p w14:paraId="23C8304B"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Sufinanciranje poslovanja TD Parentium d.o.o. Poreč</w:t>
            </w:r>
          </w:p>
        </w:tc>
        <w:tc>
          <w:tcPr>
            <w:tcW w:w="1680" w:type="dxa"/>
            <w:tcBorders>
              <w:top w:val="single" w:sz="4" w:space="0" w:color="000000"/>
              <w:left w:val="nil"/>
              <w:bottom w:val="single" w:sz="4" w:space="0" w:color="000000"/>
              <w:right w:val="single" w:sz="4" w:space="0" w:color="000000"/>
            </w:tcBorders>
            <w:shd w:val="clear" w:color="auto" w:fill="FFFFFF"/>
            <w:vAlign w:val="center"/>
          </w:tcPr>
          <w:p w14:paraId="51F18450"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sz w:val="20"/>
                <w:szCs w:val="20"/>
                <w:lang w:eastAsia="hr-HR"/>
              </w:rPr>
              <w:t>45.000,00</w:t>
            </w:r>
          </w:p>
        </w:tc>
        <w:tc>
          <w:tcPr>
            <w:tcW w:w="1800" w:type="dxa"/>
            <w:tcBorders>
              <w:top w:val="single" w:sz="4" w:space="0" w:color="000000"/>
              <w:left w:val="nil"/>
              <w:bottom w:val="single" w:sz="4" w:space="0" w:color="000000"/>
              <w:right w:val="single" w:sz="4" w:space="0" w:color="000000"/>
            </w:tcBorders>
            <w:shd w:val="clear" w:color="auto" w:fill="FFFFFF"/>
            <w:vAlign w:val="center"/>
          </w:tcPr>
          <w:p w14:paraId="396DCD73"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sz w:val="20"/>
                <w:szCs w:val="20"/>
                <w:lang w:eastAsia="hr-HR"/>
              </w:rPr>
              <w:t>45.000,00</w:t>
            </w:r>
          </w:p>
        </w:tc>
        <w:tc>
          <w:tcPr>
            <w:tcW w:w="1095" w:type="dxa"/>
            <w:tcBorders>
              <w:top w:val="single" w:sz="4" w:space="0" w:color="000000"/>
              <w:left w:val="nil"/>
              <w:bottom w:val="single" w:sz="4" w:space="0" w:color="000000"/>
              <w:right w:val="single" w:sz="4" w:space="0" w:color="000000"/>
            </w:tcBorders>
            <w:shd w:val="clear" w:color="auto" w:fill="FFFFFF"/>
            <w:vAlign w:val="center"/>
          </w:tcPr>
          <w:p w14:paraId="446F8D31"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sz w:val="20"/>
                <w:szCs w:val="20"/>
                <w:lang w:eastAsia="hr-HR"/>
              </w:rPr>
              <w:t>100,00</w:t>
            </w:r>
          </w:p>
        </w:tc>
      </w:tr>
      <w:tr w:rsidR="00B628BD" w:rsidRPr="00B628BD" w14:paraId="6EEFCCD3" w14:textId="77777777" w:rsidTr="00964BA6">
        <w:trPr>
          <w:trHeight w:val="300"/>
        </w:trPr>
        <w:tc>
          <w:tcPr>
            <w:tcW w:w="1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E5102"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Tekući projekt  T100002</w:t>
            </w:r>
          </w:p>
        </w:tc>
        <w:tc>
          <w:tcPr>
            <w:tcW w:w="2865" w:type="dxa"/>
            <w:tcBorders>
              <w:top w:val="single" w:sz="4" w:space="0" w:color="000000"/>
              <w:left w:val="nil"/>
              <w:bottom w:val="single" w:sz="4" w:space="0" w:color="000000"/>
              <w:right w:val="single" w:sz="4" w:space="0" w:color="000000"/>
            </w:tcBorders>
            <w:shd w:val="clear" w:color="auto" w:fill="FFFFFF"/>
            <w:vAlign w:val="center"/>
          </w:tcPr>
          <w:p w14:paraId="095680D6"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Članarina za LAG Središnja Istra i LAGUR Istarski švoj</w:t>
            </w:r>
          </w:p>
        </w:tc>
        <w:tc>
          <w:tcPr>
            <w:tcW w:w="1680" w:type="dxa"/>
            <w:tcBorders>
              <w:top w:val="single" w:sz="4" w:space="0" w:color="000000"/>
              <w:left w:val="nil"/>
              <w:bottom w:val="single" w:sz="4" w:space="0" w:color="000000"/>
              <w:right w:val="single" w:sz="4" w:space="0" w:color="000000"/>
            </w:tcBorders>
            <w:shd w:val="clear" w:color="auto" w:fill="FFFFFF"/>
            <w:vAlign w:val="center"/>
          </w:tcPr>
          <w:p w14:paraId="569953AE"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sz w:val="20"/>
                <w:szCs w:val="20"/>
                <w:lang w:eastAsia="hr-HR"/>
              </w:rPr>
              <w:t>8.100,00</w:t>
            </w:r>
          </w:p>
        </w:tc>
        <w:tc>
          <w:tcPr>
            <w:tcW w:w="1800" w:type="dxa"/>
            <w:tcBorders>
              <w:top w:val="single" w:sz="4" w:space="0" w:color="000000"/>
              <w:left w:val="nil"/>
              <w:bottom w:val="single" w:sz="4" w:space="0" w:color="000000"/>
              <w:right w:val="single" w:sz="4" w:space="0" w:color="000000"/>
            </w:tcBorders>
            <w:shd w:val="clear" w:color="auto" w:fill="FFFFFF"/>
            <w:vAlign w:val="center"/>
          </w:tcPr>
          <w:p w14:paraId="532C0E0E"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sz w:val="20"/>
                <w:szCs w:val="20"/>
                <w:lang w:eastAsia="hr-HR"/>
              </w:rPr>
              <w:t>8.062,00</w:t>
            </w:r>
          </w:p>
        </w:tc>
        <w:tc>
          <w:tcPr>
            <w:tcW w:w="1095" w:type="dxa"/>
            <w:tcBorders>
              <w:top w:val="single" w:sz="4" w:space="0" w:color="000000"/>
              <w:left w:val="nil"/>
              <w:bottom w:val="single" w:sz="4" w:space="0" w:color="000000"/>
              <w:right w:val="single" w:sz="4" w:space="0" w:color="000000"/>
            </w:tcBorders>
            <w:shd w:val="clear" w:color="auto" w:fill="FFFFFF"/>
            <w:vAlign w:val="center"/>
          </w:tcPr>
          <w:p w14:paraId="5C2412BD"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sz w:val="20"/>
                <w:szCs w:val="20"/>
                <w:lang w:eastAsia="hr-HR"/>
              </w:rPr>
              <w:t>99,53</w:t>
            </w:r>
          </w:p>
        </w:tc>
      </w:tr>
      <w:tr w:rsidR="00B628BD" w:rsidRPr="00B628BD" w14:paraId="32873C16" w14:textId="77777777" w:rsidTr="00964BA6">
        <w:trPr>
          <w:trHeight w:val="300"/>
        </w:trPr>
        <w:tc>
          <w:tcPr>
            <w:tcW w:w="1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1B7A3"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Tekući projekt    T100003</w:t>
            </w:r>
          </w:p>
        </w:tc>
        <w:tc>
          <w:tcPr>
            <w:tcW w:w="2865" w:type="dxa"/>
            <w:tcBorders>
              <w:top w:val="single" w:sz="4" w:space="0" w:color="000000"/>
              <w:left w:val="nil"/>
              <w:bottom w:val="single" w:sz="4" w:space="0" w:color="000000"/>
              <w:right w:val="single" w:sz="4" w:space="0" w:color="000000"/>
            </w:tcBorders>
            <w:shd w:val="clear" w:color="auto" w:fill="FFFFFF"/>
            <w:vAlign w:val="center"/>
          </w:tcPr>
          <w:p w14:paraId="713E9ACA"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Sufinanciranje rada poštanskog ureda u Baderni</w:t>
            </w:r>
          </w:p>
        </w:tc>
        <w:tc>
          <w:tcPr>
            <w:tcW w:w="1680" w:type="dxa"/>
            <w:tcBorders>
              <w:top w:val="single" w:sz="4" w:space="0" w:color="000000"/>
              <w:left w:val="nil"/>
              <w:bottom w:val="single" w:sz="4" w:space="0" w:color="000000"/>
              <w:right w:val="single" w:sz="4" w:space="0" w:color="000000"/>
            </w:tcBorders>
            <w:shd w:val="clear" w:color="auto" w:fill="FFFFFF"/>
            <w:vAlign w:val="center"/>
          </w:tcPr>
          <w:p w14:paraId="09C52888"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sz w:val="20"/>
                <w:szCs w:val="20"/>
                <w:lang w:eastAsia="hr-HR"/>
              </w:rPr>
              <w:t>4.520,00</w:t>
            </w:r>
          </w:p>
        </w:tc>
        <w:tc>
          <w:tcPr>
            <w:tcW w:w="1800" w:type="dxa"/>
            <w:tcBorders>
              <w:top w:val="single" w:sz="4" w:space="0" w:color="000000"/>
              <w:left w:val="nil"/>
              <w:bottom w:val="single" w:sz="4" w:space="0" w:color="000000"/>
              <w:right w:val="single" w:sz="4" w:space="0" w:color="000000"/>
            </w:tcBorders>
            <w:shd w:val="clear" w:color="auto" w:fill="FFFFFF"/>
            <w:vAlign w:val="center"/>
          </w:tcPr>
          <w:p w14:paraId="6BB08CB2"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sz w:val="20"/>
                <w:szCs w:val="20"/>
                <w:lang w:eastAsia="hr-HR"/>
              </w:rPr>
              <w:t>0,00</w:t>
            </w:r>
          </w:p>
        </w:tc>
        <w:tc>
          <w:tcPr>
            <w:tcW w:w="1095" w:type="dxa"/>
            <w:tcBorders>
              <w:top w:val="single" w:sz="4" w:space="0" w:color="000000"/>
              <w:left w:val="nil"/>
              <w:bottom w:val="single" w:sz="4" w:space="0" w:color="000000"/>
              <w:right w:val="single" w:sz="4" w:space="0" w:color="000000"/>
            </w:tcBorders>
            <w:shd w:val="clear" w:color="auto" w:fill="FFFFFF"/>
            <w:vAlign w:val="center"/>
          </w:tcPr>
          <w:p w14:paraId="6F1277B5"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sz w:val="20"/>
                <w:szCs w:val="20"/>
                <w:lang w:eastAsia="hr-HR"/>
              </w:rPr>
              <w:t>0,00</w:t>
            </w:r>
          </w:p>
        </w:tc>
      </w:tr>
      <w:tr w:rsidR="00B628BD" w:rsidRPr="00B628BD" w14:paraId="453BFD84" w14:textId="77777777" w:rsidTr="00964BA6">
        <w:trPr>
          <w:trHeight w:val="300"/>
        </w:trPr>
        <w:tc>
          <w:tcPr>
            <w:tcW w:w="1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8F009"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Tekući projekt  T100005</w:t>
            </w:r>
          </w:p>
        </w:tc>
        <w:tc>
          <w:tcPr>
            <w:tcW w:w="2865" w:type="dxa"/>
            <w:tcBorders>
              <w:top w:val="single" w:sz="4" w:space="0" w:color="000000"/>
              <w:left w:val="nil"/>
              <w:bottom w:val="single" w:sz="4" w:space="0" w:color="000000"/>
              <w:right w:val="single" w:sz="4" w:space="0" w:color="000000"/>
            </w:tcBorders>
            <w:shd w:val="clear" w:color="auto" w:fill="FFFFFF"/>
            <w:vAlign w:val="center"/>
          </w:tcPr>
          <w:p w14:paraId="1CBD4D28"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Sufinanciranje rada poštanskog ureda Nova Vas</w:t>
            </w:r>
          </w:p>
        </w:tc>
        <w:tc>
          <w:tcPr>
            <w:tcW w:w="1680" w:type="dxa"/>
            <w:tcBorders>
              <w:top w:val="single" w:sz="4" w:space="0" w:color="000000"/>
              <w:left w:val="nil"/>
              <w:bottom w:val="single" w:sz="4" w:space="0" w:color="000000"/>
              <w:right w:val="single" w:sz="4" w:space="0" w:color="000000"/>
            </w:tcBorders>
            <w:shd w:val="clear" w:color="auto" w:fill="FFFFFF"/>
            <w:vAlign w:val="center"/>
          </w:tcPr>
          <w:p w14:paraId="2545C0BD"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sz w:val="20"/>
                <w:szCs w:val="20"/>
                <w:lang w:eastAsia="hr-HR"/>
              </w:rPr>
              <w:t>5.580,00</w:t>
            </w:r>
          </w:p>
        </w:tc>
        <w:tc>
          <w:tcPr>
            <w:tcW w:w="1800" w:type="dxa"/>
            <w:tcBorders>
              <w:top w:val="single" w:sz="4" w:space="0" w:color="000000"/>
              <w:left w:val="nil"/>
              <w:bottom w:val="single" w:sz="4" w:space="0" w:color="000000"/>
              <w:right w:val="single" w:sz="4" w:space="0" w:color="000000"/>
            </w:tcBorders>
            <w:shd w:val="clear" w:color="auto" w:fill="FFFFFF"/>
            <w:vAlign w:val="center"/>
          </w:tcPr>
          <w:p w14:paraId="7FFFD7E4"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sz w:val="20"/>
                <w:szCs w:val="20"/>
                <w:lang w:eastAsia="hr-HR"/>
              </w:rPr>
              <w:t>0,00</w:t>
            </w:r>
          </w:p>
        </w:tc>
        <w:tc>
          <w:tcPr>
            <w:tcW w:w="1095" w:type="dxa"/>
            <w:tcBorders>
              <w:top w:val="single" w:sz="4" w:space="0" w:color="000000"/>
              <w:left w:val="nil"/>
              <w:bottom w:val="single" w:sz="4" w:space="0" w:color="000000"/>
              <w:right w:val="single" w:sz="4" w:space="0" w:color="000000"/>
            </w:tcBorders>
            <w:shd w:val="clear" w:color="auto" w:fill="FFFFFF"/>
            <w:vAlign w:val="center"/>
          </w:tcPr>
          <w:p w14:paraId="150A3FBD"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sz w:val="20"/>
                <w:szCs w:val="20"/>
                <w:lang w:eastAsia="hr-HR"/>
              </w:rPr>
              <w:t>0,00</w:t>
            </w:r>
          </w:p>
        </w:tc>
      </w:tr>
      <w:tr w:rsidR="00B628BD" w:rsidRPr="00B628BD" w14:paraId="655466AD" w14:textId="77777777" w:rsidTr="00964BA6">
        <w:trPr>
          <w:trHeight w:val="300"/>
        </w:trPr>
        <w:tc>
          <w:tcPr>
            <w:tcW w:w="1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99236"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Tekući projekt  T100006</w:t>
            </w:r>
          </w:p>
        </w:tc>
        <w:tc>
          <w:tcPr>
            <w:tcW w:w="2865" w:type="dxa"/>
            <w:tcBorders>
              <w:top w:val="single" w:sz="4" w:space="0" w:color="000000"/>
              <w:left w:val="nil"/>
              <w:bottom w:val="single" w:sz="4" w:space="0" w:color="000000"/>
              <w:right w:val="single" w:sz="4" w:space="0" w:color="000000"/>
            </w:tcBorders>
            <w:shd w:val="clear" w:color="auto" w:fill="FFFFFF"/>
            <w:vAlign w:val="center"/>
          </w:tcPr>
          <w:p w14:paraId="37EAF29E"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Sufinanciranje rada poštanskog ureda Červar Porat</w:t>
            </w:r>
          </w:p>
        </w:tc>
        <w:tc>
          <w:tcPr>
            <w:tcW w:w="1680" w:type="dxa"/>
            <w:tcBorders>
              <w:top w:val="single" w:sz="4" w:space="0" w:color="000000"/>
              <w:left w:val="nil"/>
              <w:bottom w:val="single" w:sz="4" w:space="0" w:color="000000"/>
              <w:right w:val="single" w:sz="4" w:space="0" w:color="000000"/>
            </w:tcBorders>
            <w:shd w:val="clear" w:color="auto" w:fill="FFFFFF"/>
            <w:vAlign w:val="center"/>
          </w:tcPr>
          <w:p w14:paraId="4B6A5870"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sz w:val="20"/>
                <w:szCs w:val="20"/>
                <w:lang w:eastAsia="hr-HR"/>
              </w:rPr>
              <w:t>2.800,00</w:t>
            </w:r>
          </w:p>
        </w:tc>
        <w:tc>
          <w:tcPr>
            <w:tcW w:w="1800" w:type="dxa"/>
            <w:tcBorders>
              <w:top w:val="single" w:sz="4" w:space="0" w:color="000000"/>
              <w:left w:val="nil"/>
              <w:bottom w:val="single" w:sz="4" w:space="0" w:color="000000"/>
              <w:right w:val="single" w:sz="4" w:space="0" w:color="000000"/>
            </w:tcBorders>
            <w:shd w:val="clear" w:color="auto" w:fill="FFFFFF"/>
            <w:vAlign w:val="center"/>
          </w:tcPr>
          <w:p w14:paraId="49CF8DA3"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sz w:val="20"/>
                <w:szCs w:val="20"/>
                <w:lang w:eastAsia="hr-HR"/>
              </w:rPr>
              <w:t>0,00</w:t>
            </w:r>
          </w:p>
        </w:tc>
        <w:tc>
          <w:tcPr>
            <w:tcW w:w="1095" w:type="dxa"/>
            <w:tcBorders>
              <w:top w:val="single" w:sz="4" w:space="0" w:color="000000"/>
              <w:left w:val="nil"/>
              <w:bottom w:val="single" w:sz="4" w:space="0" w:color="000000"/>
              <w:right w:val="single" w:sz="4" w:space="0" w:color="000000"/>
            </w:tcBorders>
            <w:shd w:val="clear" w:color="auto" w:fill="FFFFFF"/>
            <w:vAlign w:val="center"/>
          </w:tcPr>
          <w:p w14:paraId="3A7994F6"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sz w:val="20"/>
                <w:szCs w:val="20"/>
                <w:lang w:eastAsia="hr-HR"/>
              </w:rPr>
              <w:t>0,00</w:t>
            </w:r>
          </w:p>
        </w:tc>
      </w:tr>
    </w:tbl>
    <w:p w14:paraId="098D6D62" w14:textId="77777777" w:rsidR="008E1A23" w:rsidRDefault="008E1A23" w:rsidP="00B628BD">
      <w:pPr>
        <w:jc w:val="both"/>
        <w:rPr>
          <w:rFonts w:ascii="Times New Roman" w:eastAsia="Times New Roman" w:hAnsi="Times New Roman" w:cs="Times New Roman"/>
          <w:sz w:val="24"/>
          <w:szCs w:val="24"/>
          <w:u w:val="single"/>
          <w:lang w:eastAsia="hr-HR"/>
        </w:rPr>
      </w:pPr>
    </w:p>
    <w:p w14:paraId="324D1472" w14:textId="57D10A85" w:rsidR="00B628BD" w:rsidRPr="00B628BD" w:rsidRDefault="00B628BD" w:rsidP="00B628BD">
      <w:pPr>
        <w:jc w:val="both"/>
        <w:rPr>
          <w:rFonts w:ascii="Times New Roman" w:eastAsia="Times New Roman" w:hAnsi="Times New Roman" w:cs="Times New Roman"/>
          <w:sz w:val="24"/>
          <w:szCs w:val="24"/>
          <w:u w:val="single"/>
          <w:lang w:eastAsia="hr-HR"/>
        </w:rPr>
      </w:pPr>
      <w:r w:rsidRPr="00B628BD">
        <w:rPr>
          <w:rFonts w:ascii="Times New Roman" w:eastAsia="Times New Roman" w:hAnsi="Times New Roman" w:cs="Times New Roman"/>
          <w:sz w:val="24"/>
          <w:szCs w:val="24"/>
          <w:u w:val="single"/>
          <w:lang w:eastAsia="hr-HR"/>
        </w:rPr>
        <w:t>Opis:</w:t>
      </w:r>
    </w:p>
    <w:p w14:paraId="52163427"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Aktivnosti koje čine ovaj program odnose se na subvencije kamata za poduzetničke zajmove, informiranje i edukaciju poduzetnika, poticanje razvoja poduzetništva, sufinanciranje poslovanja Poduzetničkog inkubatora Poreč u Žbandaju, promicanje poduzetništva, sufinanciranje poslovanja TD Parentium d.o.o., članarinu za LAG Središnja Istra i LAGUR Istarski švoj, kojih je član Grad Poreč-Parenzo, te na sufinanciranje rada poštanskog ureda u Baderni, Novoj Vasi i Červar Portu.</w:t>
      </w:r>
    </w:p>
    <w:p w14:paraId="38DB94BC"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Subvencije kamata za poduzetničke zajmove odnose se na Program kreditiranja poduzetnika „Poduzetnik Istarska županija 2020“.</w:t>
      </w:r>
    </w:p>
    <w:p w14:paraId="5AE5BE98"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lastRenderedPageBreak/>
        <w:t xml:space="preserve">Aktivnost informiranja i edukacija poduzetnika odnosi se na organizaciju informativnih, savjetodavnih i edukativnih skupova za poduzetnike i druge zainteresirane osobe sa područja Poreča i Poreštine. </w:t>
      </w:r>
    </w:p>
    <w:p w14:paraId="3ACDC64E"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 xml:space="preserve">Poticanje razvoja poduzetništva provodilo se kroz 8 mjera: </w:t>
      </w:r>
      <w:r w:rsidRPr="00B628BD">
        <w:rPr>
          <w:rFonts w:ascii="Times New Roman" w:eastAsia="Times New Roman" w:hAnsi="Times New Roman" w:cs="Times New Roman"/>
          <w:sz w:val="24"/>
          <w:szCs w:val="24"/>
          <w:highlight w:val="white"/>
          <w:lang w:eastAsia="hr-HR"/>
        </w:rPr>
        <w:t>potpore poduzetnicima početnicima koji prvi put otvaraju obrt ili trgovačko društvo</w:t>
      </w:r>
      <w:r w:rsidRPr="00B628BD">
        <w:rPr>
          <w:rFonts w:ascii="Times New Roman" w:eastAsia="Times New Roman" w:hAnsi="Times New Roman" w:cs="Times New Roman"/>
          <w:sz w:val="24"/>
          <w:szCs w:val="24"/>
          <w:lang w:eastAsia="hr-HR"/>
        </w:rPr>
        <w:t xml:space="preserve">, potpore poduzetnicima za financiranje pripreme i kandidiranje EU projekata, potpore za subvencioniranje postavljanja fotonaponskih elektrana, potpore </w:t>
      </w:r>
      <w:r w:rsidRPr="00B628BD">
        <w:rPr>
          <w:rFonts w:ascii="Times New Roman" w:eastAsia="Times New Roman" w:hAnsi="Times New Roman" w:cs="Times New Roman"/>
          <w:sz w:val="24"/>
          <w:szCs w:val="24"/>
          <w:highlight w:val="white"/>
          <w:lang w:eastAsia="hr-HR"/>
        </w:rPr>
        <w:t>za izradu web stranice i web shopa,</w:t>
      </w:r>
      <w:r w:rsidRPr="00B628BD">
        <w:rPr>
          <w:rFonts w:ascii="Times New Roman" w:eastAsia="Times New Roman" w:hAnsi="Times New Roman" w:cs="Times New Roman"/>
          <w:sz w:val="24"/>
          <w:szCs w:val="24"/>
          <w:lang w:eastAsia="hr-HR"/>
        </w:rPr>
        <w:t xml:space="preserve"> potpore za subvencioniranje tradicijskih i umjetničkih obrta, potpore za nabavu dugotrajne materijalne imovine, potpore za uvođenje inovacije u proizvodnju te potpore za subvencioniranje boravka djeteta u dječjem vrtiću ženama poduzetnicama početnicama. </w:t>
      </w:r>
    </w:p>
    <w:p w14:paraId="033D6632"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Za sufinanciranje poslovanja Poduzetničkog inkubatora Poreč u Žbandaju planirana su sredstva namijenjena financiranju materijalnih troškova koja su prenijeta gradskom trgovačkom društvu Poduzetnički inkubator Poreč d.o.o.</w:t>
      </w:r>
    </w:p>
    <w:p w14:paraId="6586470E"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Kroz kapitalni projekt – Sufinanciranje poslovanja TD Parentium d.o.o. planirana su sredstva koja su uplaćena društvu radi obavljanja redovne djelatnosti.</w:t>
      </w:r>
    </w:p>
    <w:p w14:paraId="6B60DB72"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 xml:space="preserve">Grad Poreč-Parenzo član je udruge LAG Središnja Istra s ciljem ostvarivanja prednosti LEADER programa za članove s područja grada Poreča, te su proračunska sredstva namijenjena uplati ugovorene godišnje članarine. Osim za članarinu u  LAG Središnja Istra, planirana su sredstva za članarinu u Lokalnoj akcijskoj grupi u ribarstu “Istarski švoj”. Naime, </w:t>
      </w:r>
      <w:r w:rsidRPr="00B628BD">
        <w:rPr>
          <w:rFonts w:ascii="Times New Roman" w:eastAsia="Times New Roman" w:hAnsi="Times New Roman" w:cs="Times New Roman"/>
          <w:sz w:val="24"/>
          <w:szCs w:val="24"/>
          <w:highlight w:val="white"/>
          <w:lang w:eastAsia="hr-HR"/>
        </w:rPr>
        <w:t>Grad Poreč-Parenzo jedan je od inicijatora osnivanja Lokalne akcijske grupe u ribarstvu – LAGUR ''Istarski švoj'' zajedno s LAG-om Središnja Istra, te je prepoznao važnost ove inicijative zbog poticanja ribarstva, gospodarstva, povećanja zaposlenosti te pružanja podrške obalnim zajednicama koje ovise o ribarstvu i akvakulturi.</w:t>
      </w:r>
    </w:p>
    <w:p w14:paraId="21A61640" w14:textId="11A9ECA5"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 xml:space="preserve">Temeljem Ugovora sklopljenog s Hrvatskom poštom d.d., je do 2023. godine Grad sufinancirao rad poštanskih ureda u Baderni, Novoj Vasi i Červar-Portu, radi omogućavanja pružanja poštanskih usluga stanovništvu na tom području, pa su se planirala sredstva za tu namjenu. </w:t>
      </w:r>
      <w:r w:rsidRPr="00B628BD">
        <w:rPr>
          <w:rFonts w:ascii="Times New Roman" w:eastAsia="Times New Roman" w:hAnsi="Times New Roman" w:cs="Times New Roman"/>
          <w:sz w:val="24"/>
          <w:szCs w:val="24"/>
          <w:lang w:eastAsia="hr-HR"/>
        </w:rPr>
        <w:tab/>
      </w:r>
    </w:p>
    <w:p w14:paraId="7BB0657F" w14:textId="77777777" w:rsidR="00B628BD" w:rsidRPr="00B628BD" w:rsidRDefault="00B628BD" w:rsidP="00B628BD">
      <w:pPr>
        <w:jc w:val="both"/>
        <w:rPr>
          <w:rFonts w:ascii="Times New Roman" w:eastAsia="Times New Roman" w:hAnsi="Times New Roman" w:cs="Times New Roman"/>
          <w:sz w:val="24"/>
          <w:szCs w:val="24"/>
          <w:u w:val="single"/>
          <w:lang w:eastAsia="hr-HR"/>
        </w:rPr>
      </w:pPr>
      <w:r w:rsidRPr="00B628BD">
        <w:rPr>
          <w:rFonts w:ascii="Times New Roman" w:eastAsia="Times New Roman" w:hAnsi="Times New Roman" w:cs="Times New Roman"/>
          <w:sz w:val="24"/>
          <w:szCs w:val="24"/>
          <w:u w:val="single"/>
          <w:lang w:eastAsia="hr-HR"/>
        </w:rPr>
        <w:t>Ciljevi:</w:t>
      </w:r>
    </w:p>
    <w:p w14:paraId="3932A795"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Cilj programa „</w:t>
      </w:r>
      <w:r w:rsidRPr="00B628BD">
        <w:rPr>
          <w:rFonts w:ascii="Times New Roman" w:eastAsia="Times New Roman" w:hAnsi="Times New Roman" w:cs="Times New Roman"/>
          <w:i/>
          <w:sz w:val="24"/>
          <w:szCs w:val="24"/>
          <w:lang w:eastAsia="hr-HR"/>
        </w:rPr>
        <w:t>Jačanje  gospodarstva</w:t>
      </w:r>
      <w:r w:rsidRPr="00B628BD">
        <w:rPr>
          <w:rFonts w:ascii="Times New Roman" w:eastAsia="Times New Roman" w:hAnsi="Times New Roman" w:cs="Times New Roman"/>
          <w:sz w:val="24"/>
          <w:szCs w:val="24"/>
          <w:lang w:eastAsia="hr-HR"/>
        </w:rPr>
        <w:t>“ je rasterećenje gospodarskih subjekata pri otplati poduzetničkih kredita, povećanje razine informiranosti i znanja poduzetnika, poticanje razvoja poduzetništva, naročito poticanje na samozapošljavanje i zapošljavanje, pružanje podrške uključivanju poduzetnika u apliciranje na EU natječaje, povećanje kvalitete lokalnih proizvoda i usluga i drugo. Osim toga, cilj je sufinanciranje rada poduzeća u vlasništvu Grada, pružanje podrške radu Lokalne akcijske grupe Središnja Istra i Lokalne akcijske grupe u ribarstvu „Istarski švoj“, te nesmetan rad poštanskog ureda u Baderni, Novoj Vasi i Červar Portu.</w:t>
      </w:r>
    </w:p>
    <w:p w14:paraId="6753CF13" w14:textId="77777777" w:rsidR="00B628BD" w:rsidRPr="00B628BD" w:rsidRDefault="00B628BD" w:rsidP="00B628BD">
      <w:pPr>
        <w:jc w:val="both"/>
        <w:rPr>
          <w:rFonts w:ascii="Times New Roman" w:eastAsia="Times New Roman" w:hAnsi="Times New Roman" w:cs="Times New Roman"/>
          <w:sz w:val="24"/>
          <w:szCs w:val="24"/>
          <w:u w:val="single"/>
          <w:lang w:eastAsia="hr-HR"/>
        </w:rPr>
      </w:pPr>
      <w:r w:rsidRPr="00B628BD">
        <w:rPr>
          <w:rFonts w:ascii="Times New Roman" w:eastAsia="Times New Roman" w:hAnsi="Times New Roman" w:cs="Times New Roman"/>
          <w:sz w:val="24"/>
          <w:szCs w:val="24"/>
          <w:u w:val="single"/>
          <w:lang w:eastAsia="hr-HR"/>
        </w:rPr>
        <w:t>Pokazatelj uspješnosti:</w:t>
      </w:r>
    </w:p>
    <w:p w14:paraId="153C04D7"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 xml:space="preserve">Aktivnost </w:t>
      </w:r>
      <w:r w:rsidRPr="00B628BD">
        <w:rPr>
          <w:rFonts w:ascii="Times New Roman" w:eastAsia="Times New Roman" w:hAnsi="Times New Roman" w:cs="Times New Roman"/>
          <w:i/>
          <w:sz w:val="24"/>
          <w:szCs w:val="24"/>
          <w:lang w:eastAsia="hr-HR"/>
        </w:rPr>
        <w:t xml:space="preserve">Subvencije kamata za poduzetničke zajmove </w:t>
      </w:r>
      <w:r w:rsidRPr="00B628BD">
        <w:rPr>
          <w:rFonts w:ascii="Times New Roman" w:eastAsia="Times New Roman" w:hAnsi="Times New Roman" w:cs="Times New Roman"/>
          <w:sz w:val="24"/>
          <w:szCs w:val="24"/>
          <w:lang w:eastAsia="hr-HR"/>
        </w:rPr>
        <w:t>izvršena je u vrijednosti od 72.14 % a odnosi se na subvencioniranje kamata malim i srednjim poduzetnicima i obrtnicima koji su zadovoljili uvjete Programa kreditiranja poduzetnika „Poduzetnik Istarska županija 2020“.</w:t>
      </w:r>
    </w:p>
    <w:p w14:paraId="3A926607"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 xml:space="preserve">Aktivnost </w:t>
      </w:r>
      <w:r w:rsidRPr="00B628BD">
        <w:rPr>
          <w:rFonts w:ascii="Times New Roman" w:eastAsia="Times New Roman" w:hAnsi="Times New Roman" w:cs="Times New Roman"/>
          <w:i/>
          <w:sz w:val="24"/>
          <w:szCs w:val="24"/>
          <w:lang w:eastAsia="hr-HR"/>
        </w:rPr>
        <w:t>Informiranje i edukacija poduzetnika</w:t>
      </w:r>
      <w:r w:rsidRPr="00B628BD">
        <w:rPr>
          <w:rFonts w:ascii="Times New Roman" w:eastAsia="Times New Roman" w:hAnsi="Times New Roman" w:cs="Times New Roman"/>
          <w:sz w:val="24"/>
          <w:szCs w:val="24"/>
          <w:lang w:eastAsia="hr-HR"/>
        </w:rPr>
        <w:t xml:space="preserve"> odnosi se na održane informativne, savjetodavne i edukativne skupove za poduzetnike i druge zainteresirane osobe sa područja Poreča i Poreštine. Ova aktivnost se u 2024. godini financirala kroz druge izvore i besplatne usluge edukatora.</w:t>
      </w:r>
    </w:p>
    <w:p w14:paraId="1D60DDAE"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 xml:space="preserve">Aktivnost </w:t>
      </w:r>
      <w:r w:rsidRPr="00B628BD">
        <w:rPr>
          <w:rFonts w:ascii="Times New Roman" w:eastAsia="Times New Roman" w:hAnsi="Times New Roman" w:cs="Times New Roman"/>
          <w:i/>
          <w:sz w:val="24"/>
          <w:szCs w:val="24"/>
          <w:lang w:eastAsia="hr-HR"/>
        </w:rPr>
        <w:t>Poticanje razvoja poduzetništva</w:t>
      </w:r>
      <w:r w:rsidRPr="00B628BD">
        <w:rPr>
          <w:rFonts w:ascii="Times New Roman" w:eastAsia="Times New Roman" w:hAnsi="Times New Roman" w:cs="Times New Roman"/>
          <w:sz w:val="24"/>
          <w:szCs w:val="24"/>
          <w:lang w:eastAsia="hr-HR"/>
        </w:rPr>
        <w:t xml:space="preserve"> odnosi se na poticanje razvoja poduzetništva prema Programu poticanja razvoja poduzetništva u 2024. godini. Aktivnost je izvršena u vrijednosti od 52,89%  planiranog iznosa.</w:t>
      </w:r>
    </w:p>
    <w:p w14:paraId="28252C76"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lastRenderedPageBreak/>
        <w:t xml:space="preserve">Aktivnost </w:t>
      </w:r>
      <w:r w:rsidRPr="00B628BD">
        <w:rPr>
          <w:rFonts w:ascii="Times New Roman" w:eastAsia="Times New Roman" w:hAnsi="Times New Roman" w:cs="Times New Roman"/>
          <w:i/>
          <w:sz w:val="24"/>
          <w:szCs w:val="24"/>
          <w:lang w:eastAsia="hr-HR"/>
        </w:rPr>
        <w:t>Sufinanciranje poslovanja Poduzetničkog inkubatora Žbandaj</w:t>
      </w:r>
      <w:r w:rsidRPr="00B628BD">
        <w:rPr>
          <w:rFonts w:ascii="Times New Roman" w:eastAsia="Times New Roman" w:hAnsi="Times New Roman" w:cs="Times New Roman"/>
          <w:sz w:val="24"/>
          <w:szCs w:val="24"/>
          <w:lang w:eastAsia="hr-HR"/>
        </w:rPr>
        <w:t xml:space="preserve"> izvršena je u vrijednosti od 73.33% planiranog iznosa, obzirom da nije realizirano planirano zapošljavanje stručnog suradnika.</w:t>
      </w:r>
    </w:p>
    <w:p w14:paraId="352772F3"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 xml:space="preserve">Aktivnost </w:t>
      </w:r>
      <w:r w:rsidRPr="00B628BD">
        <w:rPr>
          <w:rFonts w:ascii="Times New Roman" w:eastAsia="Times New Roman" w:hAnsi="Times New Roman" w:cs="Times New Roman"/>
          <w:i/>
          <w:sz w:val="24"/>
          <w:szCs w:val="24"/>
          <w:lang w:eastAsia="hr-HR"/>
        </w:rPr>
        <w:t xml:space="preserve">Promicanje poduzetništva </w:t>
      </w:r>
      <w:r w:rsidRPr="00B628BD">
        <w:rPr>
          <w:rFonts w:ascii="Times New Roman" w:eastAsia="Times New Roman" w:hAnsi="Times New Roman" w:cs="Times New Roman"/>
          <w:sz w:val="24"/>
          <w:szCs w:val="24"/>
          <w:lang w:eastAsia="hr-HR"/>
        </w:rPr>
        <w:t xml:space="preserve">provodi se tijekom cijele godine a naročito povodom održavanja Mjeseca poduzetništva u Poreču. </w:t>
      </w:r>
      <w:r w:rsidRPr="00B628BD">
        <w:rPr>
          <w:rFonts w:ascii="Times New Roman" w:eastAsia="Times New Roman" w:hAnsi="Times New Roman" w:cs="Times New Roman"/>
          <w:sz w:val="24"/>
          <w:szCs w:val="24"/>
          <w:highlight w:val="white"/>
          <w:lang w:eastAsia="hr-HR"/>
        </w:rPr>
        <w:t xml:space="preserve">U 2024. godini su se za ove aktivnosti sredstva većinom osigurala </w:t>
      </w:r>
      <w:r w:rsidRPr="00B628BD">
        <w:rPr>
          <w:rFonts w:ascii="Times New Roman" w:eastAsia="Times New Roman" w:hAnsi="Times New Roman" w:cs="Times New Roman"/>
          <w:sz w:val="24"/>
          <w:szCs w:val="24"/>
          <w:lang w:eastAsia="hr-HR"/>
        </w:rPr>
        <w:t>kroz druge izvore ili su edukatori održali besplatno edukaciju.</w:t>
      </w:r>
    </w:p>
    <w:p w14:paraId="4571A413"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 xml:space="preserve">Kroz kapitalni projekt </w:t>
      </w:r>
      <w:r w:rsidRPr="00B628BD">
        <w:rPr>
          <w:rFonts w:ascii="Times New Roman" w:eastAsia="Times New Roman" w:hAnsi="Times New Roman" w:cs="Times New Roman"/>
          <w:i/>
          <w:sz w:val="24"/>
          <w:szCs w:val="24"/>
          <w:lang w:eastAsia="hr-HR"/>
        </w:rPr>
        <w:t>Sufinanciranje poslovanja TD Parentium d.o.o. Poreč</w:t>
      </w:r>
      <w:r w:rsidRPr="00B628BD">
        <w:rPr>
          <w:rFonts w:ascii="Times New Roman" w:eastAsia="Times New Roman" w:hAnsi="Times New Roman" w:cs="Times New Roman"/>
          <w:sz w:val="24"/>
          <w:szCs w:val="24"/>
          <w:lang w:eastAsia="hr-HR"/>
        </w:rPr>
        <w:t xml:space="preserve"> izvršene su isplate sredstava gradskom trgovačkom društvu Parentium d.o.o. tijekom proračunske godine radi obavljanja redovne djelatnosti u ukupnoj vrijednosti od 100.00% planiranog iznosa.</w:t>
      </w:r>
    </w:p>
    <w:p w14:paraId="33B057E7"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 xml:space="preserve">Tekući projekt </w:t>
      </w:r>
      <w:r w:rsidRPr="00B628BD">
        <w:rPr>
          <w:rFonts w:ascii="Times New Roman" w:eastAsia="Times New Roman" w:hAnsi="Times New Roman" w:cs="Times New Roman"/>
          <w:i/>
          <w:sz w:val="24"/>
          <w:szCs w:val="24"/>
          <w:lang w:eastAsia="hr-HR"/>
        </w:rPr>
        <w:t>Članarina za LAG Središnja Istra i LAGUR Istarski švoj</w:t>
      </w:r>
      <w:r w:rsidRPr="00B628BD">
        <w:rPr>
          <w:rFonts w:ascii="Times New Roman" w:eastAsia="Times New Roman" w:hAnsi="Times New Roman" w:cs="Times New Roman"/>
          <w:sz w:val="24"/>
          <w:szCs w:val="24"/>
          <w:lang w:eastAsia="hr-HR"/>
        </w:rPr>
        <w:t xml:space="preserve"> obuvaća izvršene isplate navedenim udrugama na ime članarine Grada u istima, s ciljem poticanja ribarstva, gospodarstva, povećanja zaposlenosti te pružanja podrške obalnim zajednicama koje ovise o ribarstvu i akvakulturi.</w:t>
      </w:r>
      <w:r w:rsidRPr="00B628BD">
        <w:rPr>
          <w:rFonts w:ascii="Times New Roman" w:eastAsia="Times New Roman" w:hAnsi="Times New Roman" w:cs="Times New Roman"/>
          <w:lang w:eastAsia="hr-HR"/>
        </w:rPr>
        <w:t xml:space="preserve"> </w:t>
      </w:r>
      <w:r w:rsidRPr="00B628BD">
        <w:rPr>
          <w:rFonts w:ascii="Times New Roman" w:eastAsia="Times New Roman" w:hAnsi="Times New Roman" w:cs="Times New Roman"/>
          <w:sz w:val="24"/>
          <w:szCs w:val="24"/>
          <w:lang w:eastAsia="hr-HR"/>
        </w:rPr>
        <w:t xml:space="preserve">Projekt je izvršen u vrijednosti od 99,53% planiranog iznosa. </w:t>
      </w:r>
    </w:p>
    <w:p w14:paraId="0F28FB15"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 xml:space="preserve">Tekući projekt </w:t>
      </w:r>
      <w:r w:rsidRPr="00B628BD">
        <w:rPr>
          <w:rFonts w:ascii="Times New Roman" w:eastAsia="Times New Roman" w:hAnsi="Times New Roman" w:cs="Times New Roman"/>
          <w:i/>
          <w:sz w:val="24"/>
          <w:szCs w:val="24"/>
          <w:lang w:eastAsia="hr-HR"/>
        </w:rPr>
        <w:t>Sufinanciranje rada poštanskog ureda u Baderni</w:t>
      </w:r>
      <w:r w:rsidRPr="00B628BD">
        <w:rPr>
          <w:rFonts w:ascii="Times New Roman" w:eastAsia="Times New Roman" w:hAnsi="Times New Roman" w:cs="Times New Roman"/>
          <w:sz w:val="24"/>
          <w:szCs w:val="24"/>
          <w:lang w:eastAsia="hr-HR"/>
        </w:rPr>
        <w:t xml:space="preserve"> se u 2024. godini nije realizirao iz razloga što Hrvatska pošta, radi poštivanja novih propisa, nije podnijela zahtjev za sufinanciranje.</w:t>
      </w:r>
    </w:p>
    <w:p w14:paraId="32351704"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 xml:space="preserve">Tekući projekt </w:t>
      </w:r>
      <w:r w:rsidRPr="00B628BD">
        <w:rPr>
          <w:rFonts w:ascii="Times New Roman" w:eastAsia="Times New Roman" w:hAnsi="Times New Roman" w:cs="Times New Roman"/>
          <w:i/>
          <w:sz w:val="24"/>
          <w:szCs w:val="24"/>
          <w:lang w:eastAsia="hr-HR"/>
        </w:rPr>
        <w:t>Sufinanciranje rada poštanskog ureda Nova Vas</w:t>
      </w:r>
      <w:r w:rsidRPr="00B628BD">
        <w:rPr>
          <w:rFonts w:ascii="Times New Roman" w:eastAsia="Times New Roman" w:hAnsi="Times New Roman" w:cs="Times New Roman"/>
          <w:sz w:val="24"/>
          <w:szCs w:val="24"/>
          <w:lang w:eastAsia="hr-HR"/>
        </w:rPr>
        <w:t xml:space="preserve"> se u 2024. godini nije realizirao iz razloga što Hrvatska pošta, radi poštivanja novih propisa, nije podnijela zahtjev za sufinanciranje.</w:t>
      </w:r>
    </w:p>
    <w:p w14:paraId="421ED47A" w14:textId="3EE83794"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 xml:space="preserve">Tekući projekt </w:t>
      </w:r>
      <w:r w:rsidRPr="00B628BD">
        <w:rPr>
          <w:rFonts w:ascii="Times New Roman" w:eastAsia="Times New Roman" w:hAnsi="Times New Roman" w:cs="Times New Roman"/>
          <w:i/>
          <w:sz w:val="24"/>
          <w:szCs w:val="24"/>
          <w:lang w:eastAsia="hr-HR"/>
        </w:rPr>
        <w:t>Sufinanciranje rada poštanskog ureda Červar Porat</w:t>
      </w:r>
      <w:r w:rsidRPr="00B628BD">
        <w:rPr>
          <w:rFonts w:ascii="Times New Roman" w:eastAsia="Times New Roman" w:hAnsi="Times New Roman" w:cs="Times New Roman"/>
          <w:sz w:val="24"/>
          <w:szCs w:val="24"/>
          <w:lang w:eastAsia="hr-HR"/>
        </w:rPr>
        <w:t xml:space="preserve"> se u 2024. godini nije realizirao iz razloga što Hrvatska pošta, radi poštivanja novih propisa, nije podnijela zahtjev za sufinanciranje.</w:t>
      </w:r>
    </w:p>
    <w:p w14:paraId="33CA342C" w14:textId="77777777" w:rsidR="00B628BD" w:rsidRPr="00B628BD" w:rsidRDefault="00B628BD" w:rsidP="00B628BD">
      <w:pPr>
        <w:spacing w:after="0" w:line="240" w:lineRule="auto"/>
        <w:rPr>
          <w:rFonts w:ascii="Times New Roman" w:eastAsia="Calibri" w:hAnsi="Times New Roman" w:cs="Times New Roman"/>
          <w:sz w:val="24"/>
          <w:szCs w:val="24"/>
          <w:lang w:eastAsia="hr-HR"/>
        </w:rPr>
      </w:pPr>
      <w:bookmarkStart w:id="199" w:name="_Hlk164948333"/>
      <w:r w:rsidRPr="00B628BD">
        <w:rPr>
          <w:rFonts w:ascii="Times New Roman" w:eastAsia="Calibri" w:hAnsi="Times New Roman" w:cs="Times New Roman"/>
          <w:sz w:val="24"/>
          <w:szCs w:val="24"/>
          <w:lang w:eastAsia="hr-HR"/>
        </w:rPr>
        <w:t xml:space="preserve">Pokazatelji rezultata: </w:t>
      </w:r>
    </w:p>
    <w:tbl>
      <w:tblPr>
        <w:tblpPr w:leftFromText="180" w:rightFromText="180" w:vertAnchor="text"/>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4"/>
        <w:gridCol w:w="2848"/>
        <w:gridCol w:w="992"/>
        <w:gridCol w:w="1134"/>
        <w:gridCol w:w="1559"/>
      </w:tblGrid>
      <w:tr w:rsidR="00B628BD" w:rsidRPr="00B628BD" w14:paraId="138CABC0" w14:textId="77777777" w:rsidTr="00964BA6">
        <w:trPr>
          <w:trHeight w:val="417"/>
        </w:trPr>
        <w:tc>
          <w:tcPr>
            <w:tcW w:w="2534" w:type="dxa"/>
            <w:shd w:val="clear" w:color="auto" w:fill="FFFFFF"/>
            <w:tcMar>
              <w:top w:w="0" w:type="dxa"/>
              <w:left w:w="93" w:type="dxa"/>
              <w:bottom w:w="0" w:type="dxa"/>
              <w:right w:w="108" w:type="dxa"/>
            </w:tcMar>
            <w:vAlign w:val="center"/>
            <w:hideMark/>
          </w:tcPr>
          <w:p w14:paraId="6F404C61"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Pokazatelj rezultata</w:t>
            </w:r>
          </w:p>
        </w:tc>
        <w:tc>
          <w:tcPr>
            <w:tcW w:w="2848" w:type="dxa"/>
            <w:shd w:val="clear" w:color="auto" w:fill="FFFFFF"/>
            <w:tcMar>
              <w:top w:w="0" w:type="dxa"/>
              <w:left w:w="93" w:type="dxa"/>
              <w:bottom w:w="0" w:type="dxa"/>
              <w:right w:w="108" w:type="dxa"/>
            </w:tcMar>
            <w:vAlign w:val="center"/>
            <w:hideMark/>
          </w:tcPr>
          <w:p w14:paraId="10BF219F"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Definicija</w:t>
            </w:r>
          </w:p>
          <w:p w14:paraId="0F799852"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 xml:space="preserve">pokazatelja </w:t>
            </w:r>
          </w:p>
        </w:tc>
        <w:tc>
          <w:tcPr>
            <w:tcW w:w="992" w:type="dxa"/>
            <w:shd w:val="clear" w:color="auto" w:fill="FFFFFF"/>
            <w:tcMar>
              <w:top w:w="0" w:type="dxa"/>
              <w:left w:w="93" w:type="dxa"/>
              <w:bottom w:w="0" w:type="dxa"/>
              <w:right w:w="108" w:type="dxa"/>
            </w:tcMar>
            <w:vAlign w:val="center"/>
            <w:hideMark/>
          </w:tcPr>
          <w:p w14:paraId="46D5472C"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Jedinica</w:t>
            </w:r>
          </w:p>
        </w:tc>
        <w:tc>
          <w:tcPr>
            <w:tcW w:w="1134" w:type="dxa"/>
            <w:shd w:val="clear" w:color="auto" w:fill="FFFFFF"/>
            <w:tcMar>
              <w:top w:w="0" w:type="dxa"/>
              <w:left w:w="93" w:type="dxa"/>
              <w:bottom w:w="0" w:type="dxa"/>
              <w:right w:w="108" w:type="dxa"/>
            </w:tcMar>
            <w:vAlign w:val="center"/>
            <w:hideMark/>
          </w:tcPr>
          <w:p w14:paraId="7F184476"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Ciljana vrijednost</w:t>
            </w:r>
          </w:p>
          <w:p w14:paraId="61076F22"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2024.</w:t>
            </w:r>
          </w:p>
        </w:tc>
        <w:tc>
          <w:tcPr>
            <w:tcW w:w="1559" w:type="dxa"/>
            <w:shd w:val="clear" w:color="auto" w:fill="FFFFFF"/>
            <w:tcMar>
              <w:top w:w="0" w:type="dxa"/>
              <w:left w:w="93" w:type="dxa"/>
              <w:bottom w:w="0" w:type="dxa"/>
              <w:right w:w="108" w:type="dxa"/>
            </w:tcMar>
            <w:hideMark/>
          </w:tcPr>
          <w:p w14:paraId="753F4663"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Ostvarena vrijednost</w:t>
            </w:r>
          </w:p>
          <w:p w14:paraId="177C3868"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2024.</w:t>
            </w:r>
          </w:p>
        </w:tc>
      </w:tr>
      <w:tr w:rsidR="00B628BD" w:rsidRPr="00B628BD" w14:paraId="06377D52" w14:textId="77777777" w:rsidTr="00964BA6">
        <w:trPr>
          <w:trHeight w:val="1132"/>
        </w:trPr>
        <w:tc>
          <w:tcPr>
            <w:tcW w:w="2534" w:type="dxa"/>
            <w:shd w:val="clear" w:color="auto" w:fill="FFFFFF"/>
            <w:tcMar>
              <w:top w:w="0" w:type="dxa"/>
              <w:left w:w="93" w:type="dxa"/>
              <w:bottom w:w="0" w:type="dxa"/>
              <w:right w:w="108" w:type="dxa"/>
            </w:tcMar>
            <w:vAlign w:val="center"/>
            <w:hideMark/>
          </w:tcPr>
          <w:p w14:paraId="16A5A08C"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Subvencioniranje kamata poduzetnicima</w:t>
            </w:r>
          </w:p>
        </w:tc>
        <w:tc>
          <w:tcPr>
            <w:tcW w:w="2848" w:type="dxa"/>
            <w:shd w:val="clear" w:color="auto" w:fill="FFFFFF"/>
            <w:tcMar>
              <w:top w:w="0" w:type="dxa"/>
              <w:left w:w="93" w:type="dxa"/>
              <w:bottom w:w="0" w:type="dxa"/>
              <w:right w:w="108" w:type="dxa"/>
            </w:tcMar>
            <w:vAlign w:val="center"/>
            <w:hideMark/>
          </w:tcPr>
          <w:p w14:paraId="6B0CCC62"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Poduzetnici kojima se subvencionira kamata  kroz Program Poduzetnik Istarska županija 2020</w:t>
            </w:r>
          </w:p>
        </w:tc>
        <w:tc>
          <w:tcPr>
            <w:tcW w:w="992" w:type="dxa"/>
            <w:shd w:val="clear" w:color="auto" w:fill="FFFFFF"/>
            <w:tcMar>
              <w:top w:w="0" w:type="dxa"/>
              <w:left w:w="93" w:type="dxa"/>
              <w:bottom w:w="0" w:type="dxa"/>
              <w:right w:w="108" w:type="dxa"/>
            </w:tcMar>
            <w:vAlign w:val="center"/>
            <w:hideMark/>
          </w:tcPr>
          <w:p w14:paraId="6509CE46"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kom</w:t>
            </w:r>
          </w:p>
        </w:tc>
        <w:tc>
          <w:tcPr>
            <w:tcW w:w="1134" w:type="dxa"/>
            <w:shd w:val="clear" w:color="auto" w:fill="FFFFFF"/>
            <w:tcMar>
              <w:top w:w="0" w:type="dxa"/>
              <w:left w:w="93" w:type="dxa"/>
              <w:bottom w:w="0" w:type="dxa"/>
              <w:right w:w="108" w:type="dxa"/>
            </w:tcMar>
            <w:vAlign w:val="center"/>
            <w:hideMark/>
          </w:tcPr>
          <w:p w14:paraId="443B4B3D"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70</w:t>
            </w:r>
          </w:p>
        </w:tc>
        <w:tc>
          <w:tcPr>
            <w:tcW w:w="1559" w:type="dxa"/>
            <w:shd w:val="clear" w:color="auto" w:fill="FFFFFF"/>
            <w:tcMar>
              <w:top w:w="0" w:type="dxa"/>
              <w:left w:w="93" w:type="dxa"/>
              <w:bottom w:w="0" w:type="dxa"/>
              <w:right w:w="108" w:type="dxa"/>
            </w:tcMar>
            <w:vAlign w:val="center"/>
            <w:hideMark/>
          </w:tcPr>
          <w:p w14:paraId="31C24E02"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60</w:t>
            </w:r>
          </w:p>
        </w:tc>
      </w:tr>
      <w:tr w:rsidR="00B628BD" w:rsidRPr="00B628BD" w14:paraId="6E9883F3" w14:textId="77777777" w:rsidTr="00964BA6">
        <w:trPr>
          <w:trHeight w:val="1132"/>
        </w:trPr>
        <w:tc>
          <w:tcPr>
            <w:tcW w:w="2534" w:type="dxa"/>
            <w:shd w:val="clear" w:color="auto" w:fill="FFFFFF"/>
            <w:tcMar>
              <w:top w:w="0" w:type="dxa"/>
              <w:left w:w="93" w:type="dxa"/>
              <w:bottom w:w="0" w:type="dxa"/>
              <w:right w:w="108" w:type="dxa"/>
            </w:tcMar>
            <w:vAlign w:val="center"/>
          </w:tcPr>
          <w:p w14:paraId="19CF570F"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Organizacija informativnih, savjetodavnih i edukativnih skupova</w:t>
            </w:r>
          </w:p>
        </w:tc>
        <w:tc>
          <w:tcPr>
            <w:tcW w:w="2848" w:type="dxa"/>
            <w:shd w:val="clear" w:color="auto" w:fill="FFFFFF"/>
            <w:tcMar>
              <w:top w:w="0" w:type="dxa"/>
              <w:left w:w="93" w:type="dxa"/>
              <w:bottom w:w="0" w:type="dxa"/>
              <w:right w:w="108" w:type="dxa"/>
            </w:tcMar>
            <w:vAlign w:val="center"/>
          </w:tcPr>
          <w:p w14:paraId="424B8AA1"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Broj organiziranih  informativnih, savjetodavnih i edukativnih skupova</w:t>
            </w:r>
          </w:p>
        </w:tc>
        <w:tc>
          <w:tcPr>
            <w:tcW w:w="992" w:type="dxa"/>
            <w:shd w:val="clear" w:color="auto" w:fill="FFFFFF"/>
            <w:tcMar>
              <w:top w:w="0" w:type="dxa"/>
              <w:left w:w="93" w:type="dxa"/>
              <w:bottom w:w="0" w:type="dxa"/>
              <w:right w:w="108" w:type="dxa"/>
            </w:tcMar>
            <w:vAlign w:val="center"/>
          </w:tcPr>
          <w:p w14:paraId="67121475"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kom</w:t>
            </w:r>
          </w:p>
        </w:tc>
        <w:tc>
          <w:tcPr>
            <w:tcW w:w="1134" w:type="dxa"/>
            <w:shd w:val="clear" w:color="auto" w:fill="FFFFFF"/>
            <w:tcMar>
              <w:top w:w="0" w:type="dxa"/>
              <w:left w:w="93" w:type="dxa"/>
              <w:bottom w:w="0" w:type="dxa"/>
              <w:right w:w="108" w:type="dxa"/>
            </w:tcMar>
            <w:vAlign w:val="center"/>
          </w:tcPr>
          <w:p w14:paraId="3BA7C1C4"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7</w:t>
            </w:r>
          </w:p>
        </w:tc>
        <w:tc>
          <w:tcPr>
            <w:tcW w:w="1559" w:type="dxa"/>
            <w:shd w:val="clear" w:color="auto" w:fill="FFFFFF"/>
            <w:tcMar>
              <w:top w:w="0" w:type="dxa"/>
              <w:left w:w="93" w:type="dxa"/>
              <w:bottom w:w="0" w:type="dxa"/>
              <w:right w:w="108" w:type="dxa"/>
            </w:tcMar>
            <w:vAlign w:val="center"/>
          </w:tcPr>
          <w:p w14:paraId="2DC1604F"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5</w:t>
            </w:r>
          </w:p>
        </w:tc>
      </w:tr>
      <w:tr w:rsidR="00B628BD" w:rsidRPr="00B628BD" w14:paraId="3711949B" w14:textId="77777777" w:rsidTr="00964BA6">
        <w:trPr>
          <w:trHeight w:val="1132"/>
        </w:trPr>
        <w:tc>
          <w:tcPr>
            <w:tcW w:w="2534" w:type="dxa"/>
            <w:shd w:val="clear" w:color="auto" w:fill="FFFFFF"/>
            <w:tcMar>
              <w:top w:w="0" w:type="dxa"/>
              <w:left w:w="93" w:type="dxa"/>
              <w:bottom w:w="0" w:type="dxa"/>
              <w:right w:w="108" w:type="dxa"/>
            </w:tcMar>
            <w:vAlign w:val="center"/>
          </w:tcPr>
          <w:p w14:paraId="6C0AE587"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Dodjela potpora poduzetnicima</w:t>
            </w:r>
          </w:p>
        </w:tc>
        <w:tc>
          <w:tcPr>
            <w:tcW w:w="2848" w:type="dxa"/>
            <w:shd w:val="clear" w:color="auto" w:fill="FFFFFF"/>
            <w:tcMar>
              <w:top w:w="0" w:type="dxa"/>
              <w:left w:w="93" w:type="dxa"/>
              <w:bottom w:w="0" w:type="dxa"/>
              <w:right w:w="108" w:type="dxa"/>
            </w:tcMar>
            <w:vAlign w:val="center"/>
          </w:tcPr>
          <w:p w14:paraId="79146DBE"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Broj dodijeljenih potpora poduzetnicima</w:t>
            </w:r>
          </w:p>
        </w:tc>
        <w:tc>
          <w:tcPr>
            <w:tcW w:w="992" w:type="dxa"/>
            <w:shd w:val="clear" w:color="auto" w:fill="FFFFFF"/>
            <w:tcMar>
              <w:top w:w="0" w:type="dxa"/>
              <w:left w:w="93" w:type="dxa"/>
              <w:bottom w:w="0" w:type="dxa"/>
              <w:right w:w="108" w:type="dxa"/>
            </w:tcMar>
            <w:vAlign w:val="center"/>
          </w:tcPr>
          <w:p w14:paraId="1FC2FC0D"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kom</w:t>
            </w:r>
          </w:p>
        </w:tc>
        <w:tc>
          <w:tcPr>
            <w:tcW w:w="1134" w:type="dxa"/>
            <w:shd w:val="clear" w:color="auto" w:fill="FFFFFF"/>
            <w:tcMar>
              <w:top w:w="0" w:type="dxa"/>
              <w:left w:w="93" w:type="dxa"/>
              <w:bottom w:w="0" w:type="dxa"/>
              <w:right w:w="108" w:type="dxa"/>
            </w:tcMar>
            <w:vAlign w:val="center"/>
          </w:tcPr>
          <w:p w14:paraId="164C331A"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35</w:t>
            </w:r>
          </w:p>
        </w:tc>
        <w:tc>
          <w:tcPr>
            <w:tcW w:w="1559" w:type="dxa"/>
            <w:shd w:val="clear" w:color="auto" w:fill="FFFFFF"/>
            <w:tcMar>
              <w:top w:w="0" w:type="dxa"/>
              <w:left w:w="93" w:type="dxa"/>
              <w:bottom w:w="0" w:type="dxa"/>
              <w:right w:w="108" w:type="dxa"/>
            </w:tcMar>
            <w:vAlign w:val="center"/>
          </w:tcPr>
          <w:p w14:paraId="04511EA7"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34</w:t>
            </w:r>
          </w:p>
        </w:tc>
      </w:tr>
      <w:tr w:rsidR="00B628BD" w:rsidRPr="00B628BD" w14:paraId="5FF6D7B9" w14:textId="77777777" w:rsidTr="00964BA6">
        <w:trPr>
          <w:trHeight w:val="1132"/>
        </w:trPr>
        <w:tc>
          <w:tcPr>
            <w:tcW w:w="2534" w:type="dxa"/>
            <w:shd w:val="clear" w:color="auto" w:fill="FFFFFF"/>
            <w:tcMar>
              <w:top w:w="0" w:type="dxa"/>
              <w:left w:w="93" w:type="dxa"/>
              <w:bottom w:w="0" w:type="dxa"/>
              <w:right w:w="108" w:type="dxa"/>
            </w:tcMar>
            <w:vAlign w:val="center"/>
          </w:tcPr>
          <w:p w14:paraId="387ED108"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Redovno poslovanje Poduzetničkog inkubatora Poreč d.o.o., rad sa poduzetnicima, rad na projektima, redovno održavanje prostora inkubatora.</w:t>
            </w:r>
          </w:p>
        </w:tc>
        <w:tc>
          <w:tcPr>
            <w:tcW w:w="2848" w:type="dxa"/>
            <w:shd w:val="clear" w:color="auto" w:fill="FFFFFF"/>
            <w:tcMar>
              <w:top w:w="0" w:type="dxa"/>
              <w:left w:w="93" w:type="dxa"/>
              <w:bottom w:w="0" w:type="dxa"/>
              <w:right w:w="108" w:type="dxa"/>
            </w:tcMar>
            <w:vAlign w:val="center"/>
          </w:tcPr>
          <w:p w14:paraId="7425E7C2"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Uspješno poslovanje Poduzetničkog inkubatora Poreč d.o.o., rad  sa poduzetnicima, rad na projektima, redovno održavanje prostora inkubatora.</w:t>
            </w:r>
          </w:p>
        </w:tc>
        <w:tc>
          <w:tcPr>
            <w:tcW w:w="992" w:type="dxa"/>
            <w:shd w:val="clear" w:color="auto" w:fill="FFFFFF"/>
            <w:tcMar>
              <w:top w:w="0" w:type="dxa"/>
              <w:left w:w="93" w:type="dxa"/>
              <w:bottom w:w="0" w:type="dxa"/>
              <w:right w:w="108" w:type="dxa"/>
            </w:tcMar>
            <w:vAlign w:val="center"/>
          </w:tcPr>
          <w:p w14:paraId="6D390518"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w:t>
            </w:r>
          </w:p>
        </w:tc>
        <w:tc>
          <w:tcPr>
            <w:tcW w:w="1134" w:type="dxa"/>
            <w:shd w:val="clear" w:color="auto" w:fill="FFFFFF"/>
            <w:tcMar>
              <w:top w:w="0" w:type="dxa"/>
              <w:left w:w="93" w:type="dxa"/>
              <w:bottom w:w="0" w:type="dxa"/>
              <w:right w:w="108" w:type="dxa"/>
            </w:tcMar>
            <w:vAlign w:val="center"/>
          </w:tcPr>
          <w:p w14:paraId="3F85613B"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c>
          <w:tcPr>
            <w:tcW w:w="1559" w:type="dxa"/>
            <w:shd w:val="clear" w:color="auto" w:fill="FFFFFF"/>
            <w:tcMar>
              <w:top w:w="0" w:type="dxa"/>
              <w:left w:w="93" w:type="dxa"/>
              <w:bottom w:w="0" w:type="dxa"/>
              <w:right w:w="108" w:type="dxa"/>
            </w:tcMar>
            <w:vAlign w:val="center"/>
          </w:tcPr>
          <w:p w14:paraId="7AEFE37B"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r>
      <w:tr w:rsidR="00B628BD" w:rsidRPr="00B628BD" w14:paraId="1967FDED" w14:textId="77777777" w:rsidTr="00964BA6">
        <w:trPr>
          <w:trHeight w:val="1132"/>
        </w:trPr>
        <w:tc>
          <w:tcPr>
            <w:tcW w:w="2534" w:type="dxa"/>
            <w:shd w:val="clear" w:color="auto" w:fill="FFFFFF"/>
            <w:tcMar>
              <w:top w:w="0" w:type="dxa"/>
              <w:left w:w="93" w:type="dxa"/>
              <w:bottom w:w="0" w:type="dxa"/>
              <w:right w:w="108" w:type="dxa"/>
            </w:tcMar>
            <w:vAlign w:val="center"/>
          </w:tcPr>
          <w:p w14:paraId="1BBEBFBB"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lastRenderedPageBreak/>
              <w:t>Organizacija aktivnosti promicanja poduzetništva i poduzetničkog duha</w:t>
            </w:r>
          </w:p>
        </w:tc>
        <w:tc>
          <w:tcPr>
            <w:tcW w:w="2848" w:type="dxa"/>
            <w:shd w:val="clear" w:color="auto" w:fill="FFFFFF"/>
            <w:tcMar>
              <w:top w:w="0" w:type="dxa"/>
              <w:left w:w="93" w:type="dxa"/>
              <w:bottom w:w="0" w:type="dxa"/>
              <w:right w:w="108" w:type="dxa"/>
            </w:tcMar>
            <w:vAlign w:val="center"/>
          </w:tcPr>
          <w:p w14:paraId="7FCE3582"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 xml:space="preserve">Broj organiziranih raznih  aktivnosti promicanja  poduzetništva i poduzetničkog duha  na području grada </w:t>
            </w:r>
          </w:p>
        </w:tc>
        <w:tc>
          <w:tcPr>
            <w:tcW w:w="992" w:type="dxa"/>
            <w:shd w:val="clear" w:color="auto" w:fill="FFFFFF"/>
            <w:tcMar>
              <w:top w:w="0" w:type="dxa"/>
              <w:left w:w="93" w:type="dxa"/>
              <w:bottom w:w="0" w:type="dxa"/>
              <w:right w:w="108" w:type="dxa"/>
            </w:tcMar>
            <w:vAlign w:val="center"/>
          </w:tcPr>
          <w:p w14:paraId="24E7AE7F"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kom</w:t>
            </w:r>
          </w:p>
        </w:tc>
        <w:tc>
          <w:tcPr>
            <w:tcW w:w="1134" w:type="dxa"/>
            <w:shd w:val="clear" w:color="auto" w:fill="FFFFFF"/>
            <w:tcMar>
              <w:top w:w="0" w:type="dxa"/>
              <w:left w:w="93" w:type="dxa"/>
              <w:bottom w:w="0" w:type="dxa"/>
              <w:right w:w="108" w:type="dxa"/>
            </w:tcMar>
            <w:vAlign w:val="center"/>
          </w:tcPr>
          <w:p w14:paraId="671DF1C3"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w:t>
            </w:r>
          </w:p>
        </w:tc>
        <w:tc>
          <w:tcPr>
            <w:tcW w:w="1559" w:type="dxa"/>
            <w:shd w:val="clear" w:color="auto" w:fill="FFFFFF"/>
            <w:tcMar>
              <w:top w:w="0" w:type="dxa"/>
              <w:left w:w="93" w:type="dxa"/>
              <w:bottom w:w="0" w:type="dxa"/>
              <w:right w:w="108" w:type="dxa"/>
            </w:tcMar>
            <w:vAlign w:val="center"/>
          </w:tcPr>
          <w:p w14:paraId="02D0A574"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8</w:t>
            </w:r>
          </w:p>
        </w:tc>
      </w:tr>
      <w:tr w:rsidR="00B628BD" w:rsidRPr="00B628BD" w14:paraId="335D2D11" w14:textId="77777777" w:rsidTr="00964BA6">
        <w:trPr>
          <w:trHeight w:val="1132"/>
        </w:trPr>
        <w:tc>
          <w:tcPr>
            <w:tcW w:w="2534" w:type="dxa"/>
            <w:shd w:val="clear" w:color="auto" w:fill="FFFFFF"/>
            <w:tcMar>
              <w:top w:w="0" w:type="dxa"/>
              <w:left w:w="93" w:type="dxa"/>
              <w:bottom w:w="0" w:type="dxa"/>
              <w:right w:w="108" w:type="dxa"/>
            </w:tcMar>
            <w:vAlign w:val="center"/>
          </w:tcPr>
          <w:p w14:paraId="45853C13" w14:textId="77777777" w:rsidR="00B628BD" w:rsidRPr="00B628BD" w:rsidRDefault="00B628BD" w:rsidP="00B628BD">
            <w:pPr>
              <w:spacing w:after="0" w:line="240" w:lineRule="auto"/>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Redovno poslovanje  TD Parentium d.o.o. Poreč</w:t>
            </w:r>
          </w:p>
          <w:p w14:paraId="235E809E" w14:textId="77777777" w:rsidR="00B628BD" w:rsidRPr="00B628BD" w:rsidRDefault="00B628BD" w:rsidP="00B628BD">
            <w:pPr>
              <w:rPr>
                <w:rFonts w:ascii="Times New Roman" w:eastAsia="Calibri" w:hAnsi="Times New Roman" w:cs="Times New Roman"/>
                <w:sz w:val="20"/>
                <w:szCs w:val="20"/>
                <w:lang w:eastAsia="hr-HR"/>
              </w:rPr>
            </w:pPr>
          </w:p>
        </w:tc>
        <w:tc>
          <w:tcPr>
            <w:tcW w:w="2848" w:type="dxa"/>
            <w:shd w:val="clear" w:color="auto" w:fill="FFFFFF"/>
            <w:tcMar>
              <w:top w:w="0" w:type="dxa"/>
              <w:left w:w="93" w:type="dxa"/>
              <w:bottom w:w="0" w:type="dxa"/>
              <w:right w:w="108" w:type="dxa"/>
            </w:tcMar>
            <w:vAlign w:val="center"/>
          </w:tcPr>
          <w:p w14:paraId="7B78ED75" w14:textId="77777777" w:rsidR="00B628BD" w:rsidRPr="00B628BD" w:rsidRDefault="00B628BD" w:rsidP="00B628BD">
            <w:pPr>
              <w:spacing w:after="0" w:line="240" w:lineRule="auto"/>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Uspješno poslovanje  TD Parentium d.o.o. Poreč</w:t>
            </w:r>
          </w:p>
          <w:p w14:paraId="693AAD51" w14:textId="77777777" w:rsidR="00B628BD" w:rsidRPr="00B628BD" w:rsidRDefault="00B628BD" w:rsidP="00B628BD">
            <w:pPr>
              <w:rPr>
                <w:rFonts w:ascii="Times New Roman" w:eastAsia="Calibri" w:hAnsi="Times New Roman" w:cs="Times New Roman"/>
                <w:sz w:val="20"/>
                <w:szCs w:val="20"/>
                <w:lang w:eastAsia="hr-HR"/>
              </w:rPr>
            </w:pPr>
          </w:p>
        </w:tc>
        <w:tc>
          <w:tcPr>
            <w:tcW w:w="992" w:type="dxa"/>
            <w:shd w:val="clear" w:color="auto" w:fill="FFFFFF"/>
            <w:tcMar>
              <w:top w:w="0" w:type="dxa"/>
              <w:left w:w="93" w:type="dxa"/>
              <w:bottom w:w="0" w:type="dxa"/>
              <w:right w:w="108" w:type="dxa"/>
            </w:tcMar>
            <w:vAlign w:val="center"/>
          </w:tcPr>
          <w:p w14:paraId="0B17FA89"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w:t>
            </w:r>
          </w:p>
        </w:tc>
        <w:tc>
          <w:tcPr>
            <w:tcW w:w="1134" w:type="dxa"/>
            <w:shd w:val="clear" w:color="auto" w:fill="FFFFFF"/>
            <w:tcMar>
              <w:top w:w="0" w:type="dxa"/>
              <w:left w:w="93" w:type="dxa"/>
              <w:bottom w:w="0" w:type="dxa"/>
              <w:right w:w="108" w:type="dxa"/>
            </w:tcMar>
            <w:vAlign w:val="center"/>
          </w:tcPr>
          <w:p w14:paraId="31F301C8"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c>
          <w:tcPr>
            <w:tcW w:w="1559" w:type="dxa"/>
            <w:shd w:val="clear" w:color="auto" w:fill="FFFFFF"/>
            <w:tcMar>
              <w:top w:w="0" w:type="dxa"/>
              <w:left w:w="93" w:type="dxa"/>
              <w:bottom w:w="0" w:type="dxa"/>
              <w:right w:w="108" w:type="dxa"/>
            </w:tcMar>
            <w:vAlign w:val="center"/>
          </w:tcPr>
          <w:p w14:paraId="52982F58"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r>
      <w:tr w:rsidR="00B628BD" w:rsidRPr="00B628BD" w14:paraId="288BE3E6" w14:textId="77777777" w:rsidTr="00964BA6">
        <w:trPr>
          <w:trHeight w:val="1132"/>
        </w:trPr>
        <w:tc>
          <w:tcPr>
            <w:tcW w:w="2534" w:type="dxa"/>
            <w:shd w:val="clear" w:color="auto" w:fill="FFFFFF"/>
            <w:tcMar>
              <w:top w:w="0" w:type="dxa"/>
              <w:left w:w="93" w:type="dxa"/>
              <w:bottom w:w="0" w:type="dxa"/>
              <w:right w:w="108" w:type="dxa"/>
            </w:tcMar>
            <w:vAlign w:val="center"/>
          </w:tcPr>
          <w:p w14:paraId="1896C6CF" w14:textId="77777777" w:rsidR="00B628BD" w:rsidRPr="00B628BD" w:rsidRDefault="00B628BD" w:rsidP="00B628BD">
            <w:pPr>
              <w:spacing w:after="0" w:line="240" w:lineRule="auto"/>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Aktivno članstvo u  LAG Središnja Istra i LAGUR Istarski švoj</w:t>
            </w:r>
          </w:p>
          <w:p w14:paraId="6B55C0AC" w14:textId="77777777" w:rsidR="00B628BD" w:rsidRPr="00B628BD" w:rsidRDefault="00B628BD" w:rsidP="00B628BD">
            <w:pPr>
              <w:rPr>
                <w:rFonts w:ascii="Times New Roman" w:eastAsia="Calibri" w:hAnsi="Times New Roman" w:cs="Times New Roman"/>
                <w:sz w:val="20"/>
                <w:szCs w:val="20"/>
                <w:lang w:eastAsia="hr-HR"/>
              </w:rPr>
            </w:pPr>
          </w:p>
        </w:tc>
        <w:tc>
          <w:tcPr>
            <w:tcW w:w="2848" w:type="dxa"/>
            <w:shd w:val="clear" w:color="auto" w:fill="FFFFFF"/>
            <w:tcMar>
              <w:top w:w="0" w:type="dxa"/>
              <w:left w:w="93" w:type="dxa"/>
              <w:bottom w:w="0" w:type="dxa"/>
              <w:right w:w="108" w:type="dxa"/>
            </w:tcMar>
            <w:vAlign w:val="center"/>
          </w:tcPr>
          <w:p w14:paraId="53CD7FA4" w14:textId="77777777" w:rsidR="00B628BD" w:rsidRPr="00B628BD" w:rsidRDefault="00B628BD" w:rsidP="00B628BD">
            <w:pPr>
              <w:spacing w:after="0" w:line="240" w:lineRule="auto"/>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Sudjelovanje u mjerama/aktivnostima/projekata</w:t>
            </w:r>
          </w:p>
          <w:p w14:paraId="0DA6ABD8" w14:textId="77777777" w:rsidR="00B628BD" w:rsidRPr="00B628BD" w:rsidRDefault="00B628BD" w:rsidP="00B628BD">
            <w:pPr>
              <w:spacing w:after="0" w:line="240" w:lineRule="auto"/>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LAG Središnja Istra i LAGUR Istarski švoj</w:t>
            </w:r>
          </w:p>
          <w:p w14:paraId="4E1B3B36" w14:textId="77777777" w:rsidR="00B628BD" w:rsidRPr="00B628BD" w:rsidRDefault="00B628BD" w:rsidP="00B628BD">
            <w:pPr>
              <w:rPr>
                <w:rFonts w:ascii="Times New Roman" w:eastAsia="Calibri" w:hAnsi="Times New Roman" w:cs="Times New Roman"/>
                <w:sz w:val="20"/>
                <w:szCs w:val="20"/>
                <w:lang w:eastAsia="hr-HR"/>
              </w:rPr>
            </w:pPr>
          </w:p>
        </w:tc>
        <w:tc>
          <w:tcPr>
            <w:tcW w:w="992" w:type="dxa"/>
            <w:shd w:val="clear" w:color="auto" w:fill="FFFFFF"/>
            <w:tcMar>
              <w:top w:w="0" w:type="dxa"/>
              <w:left w:w="93" w:type="dxa"/>
              <w:bottom w:w="0" w:type="dxa"/>
              <w:right w:w="108" w:type="dxa"/>
            </w:tcMar>
            <w:vAlign w:val="center"/>
          </w:tcPr>
          <w:p w14:paraId="05BB53DF"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w:t>
            </w:r>
          </w:p>
        </w:tc>
        <w:tc>
          <w:tcPr>
            <w:tcW w:w="1134" w:type="dxa"/>
            <w:shd w:val="clear" w:color="auto" w:fill="FFFFFF"/>
            <w:tcMar>
              <w:top w:w="0" w:type="dxa"/>
              <w:left w:w="93" w:type="dxa"/>
              <w:bottom w:w="0" w:type="dxa"/>
              <w:right w:w="108" w:type="dxa"/>
            </w:tcMar>
            <w:vAlign w:val="center"/>
          </w:tcPr>
          <w:p w14:paraId="7E8D4FE6"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c>
          <w:tcPr>
            <w:tcW w:w="1559" w:type="dxa"/>
            <w:shd w:val="clear" w:color="auto" w:fill="FFFFFF"/>
            <w:tcMar>
              <w:top w:w="0" w:type="dxa"/>
              <w:left w:w="93" w:type="dxa"/>
              <w:bottom w:w="0" w:type="dxa"/>
              <w:right w:w="108" w:type="dxa"/>
            </w:tcMar>
            <w:vAlign w:val="center"/>
          </w:tcPr>
          <w:p w14:paraId="0E3F2C1C"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r>
      <w:tr w:rsidR="00B628BD" w:rsidRPr="00B628BD" w14:paraId="77F1586A" w14:textId="77777777" w:rsidTr="00964BA6">
        <w:trPr>
          <w:trHeight w:val="1132"/>
        </w:trPr>
        <w:tc>
          <w:tcPr>
            <w:tcW w:w="2534" w:type="dxa"/>
            <w:shd w:val="clear" w:color="auto" w:fill="FFFFFF"/>
            <w:tcMar>
              <w:top w:w="0" w:type="dxa"/>
              <w:left w:w="93" w:type="dxa"/>
              <w:bottom w:w="0" w:type="dxa"/>
              <w:right w:w="108" w:type="dxa"/>
            </w:tcMar>
            <w:vAlign w:val="center"/>
          </w:tcPr>
          <w:p w14:paraId="19B2AB19" w14:textId="77777777" w:rsidR="00B628BD" w:rsidRPr="00B628BD" w:rsidRDefault="00B628BD" w:rsidP="00B628BD">
            <w:pPr>
              <w:spacing w:after="0" w:line="240" w:lineRule="auto"/>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 xml:space="preserve">Redovno poslovanje  </w:t>
            </w:r>
            <w:r w:rsidRPr="00B628BD">
              <w:rPr>
                <w:rFonts w:ascii="Times New Roman" w:eastAsia="Times New Roman" w:hAnsi="Times New Roman" w:cs="Times New Roman"/>
                <w:sz w:val="20"/>
                <w:szCs w:val="20"/>
                <w:lang w:eastAsia="hr-HR"/>
              </w:rPr>
              <w:t xml:space="preserve"> poštanskog ureda u Baderni, Novoj Vasi i Červar Portu</w:t>
            </w:r>
          </w:p>
          <w:p w14:paraId="765AAEED" w14:textId="77777777" w:rsidR="00B628BD" w:rsidRPr="00B628BD" w:rsidRDefault="00B628BD" w:rsidP="00B628BD">
            <w:pPr>
              <w:rPr>
                <w:rFonts w:ascii="Times New Roman" w:eastAsia="Calibri" w:hAnsi="Times New Roman" w:cs="Times New Roman"/>
                <w:sz w:val="20"/>
                <w:szCs w:val="20"/>
                <w:lang w:eastAsia="hr-HR"/>
              </w:rPr>
            </w:pPr>
          </w:p>
        </w:tc>
        <w:tc>
          <w:tcPr>
            <w:tcW w:w="2848" w:type="dxa"/>
            <w:shd w:val="clear" w:color="auto" w:fill="FFFFFF"/>
            <w:tcMar>
              <w:top w:w="0" w:type="dxa"/>
              <w:left w:w="93" w:type="dxa"/>
              <w:bottom w:w="0" w:type="dxa"/>
              <w:right w:w="108" w:type="dxa"/>
            </w:tcMar>
            <w:vAlign w:val="center"/>
          </w:tcPr>
          <w:p w14:paraId="0FF5B9EE" w14:textId="77777777" w:rsidR="00B628BD" w:rsidRPr="00B628BD" w:rsidRDefault="00B628BD" w:rsidP="00B628BD">
            <w:pPr>
              <w:spacing w:after="0" w:line="240" w:lineRule="auto"/>
              <w:rPr>
                <w:rFonts w:ascii="Times New Roman" w:eastAsia="Calibri" w:hAnsi="Times New Roman" w:cs="Times New Roman"/>
                <w:sz w:val="20"/>
                <w:szCs w:val="20"/>
                <w:lang w:eastAsia="hr-HR"/>
              </w:rPr>
            </w:pPr>
          </w:p>
          <w:p w14:paraId="60EA8E70" w14:textId="77777777" w:rsidR="00B628BD" w:rsidRPr="00B628BD" w:rsidRDefault="00B628BD" w:rsidP="00B628BD">
            <w:pPr>
              <w:spacing w:after="0" w:line="240" w:lineRule="auto"/>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 xml:space="preserve">Dostupnost usluga </w:t>
            </w:r>
            <w:r w:rsidRPr="00B628BD">
              <w:rPr>
                <w:rFonts w:ascii="Times New Roman" w:eastAsia="Times New Roman" w:hAnsi="Times New Roman" w:cs="Times New Roman"/>
                <w:sz w:val="20"/>
                <w:szCs w:val="20"/>
                <w:lang w:eastAsia="hr-HR"/>
              </w:rPr>
              <w:t>poštanskog ureda u Baderni, Novoj Vasi i Červar Portu</w:t>
            </w:r>
          </w:p>
          <w:p w14:paraId="21675A9F" w14:textId="77777777" w:rsidR="00B628BD" w:rsidRPr="00B628BD" w:rsidRDefault="00B628BD" w:rsidP="00B628BD">
            <w:pPr>
              <w:spacing w:after="0" w:line="240" w:lineRule="auto"/>
              <w:rPr>
                <w:rFonts w:ascii="Times New Roman" w:eastAsia="Calibri" w:hAnsi="Times New Roman" w:cs="Times New Roman"/>
                <w:sz w:val="20"/>
                <w:szCs w:val="20"/>
                <w:lang w:eastAsia="hr-HR"/>
              </w:rPr>
            </w:pPr>
          </w:p>
          <w:p w14:paraId="150C49E0" w14:textId="77777777" w:rsidR="00B628BD" w:rsidRPr="00B628BD" w:rsidRDefault="00B628BD" w:rsidP="00B628BD">
            <w:pPr>
              <w:rPr>
                <w:rFonts w:ascii="Times New Roman" w:eastAsia="Calibri" w:hAnsi="Times New Roman" w:cs="Times New Roman"/>
                <w:sz w:val="20"/>
                <w:szCs w:val="20"/>
                <w:lang w:eastAsia="hr-HR"/>
              </w:rPr>
            </w:pPr>
          </w:p>
        </w:tc>
        <w:tc>
          <w:tcPr>
            <w:tcW w:w="992" w:type="dxa"/>
            <w:shd w:val="clear" w:color="auto" w:fill="FFFFFF"/>
            <w:tcMar>
              <w:top w:w="0" w:type="dxa"/>
              <w:left w:w="93" w:type="dxa"/>
              <w:bottom w:w="0" w:type="dxa"/>
              <w:right w:w="108" w:type="dxa"/>
            </w:tcMar>
            <w:vAlign w:val="center"/>
          </w:tcPr>
          <w:p w14:paraId="137ACE20"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w:t>
            </w:r>
          </w:p>
        </w:tc>
        <w:tc>
          <w:tcPr>
            <w:tcW w:w="1134" w:type="dxa"/>
            <w:shd w:val="clear" w:color="auto" w:fill="FFFFFF"/>
            <w:tcMar>
              <w:top w:w="0" w:type="dxa"/>
              <w:left w:w="93" w:type="dxa"/>
              <w:bottom w:w="0" w:type="dxa"/>
              <w:right w:w="108" w:type="dxa"/>
            </w:tcMar>
            <w:vAlign w:val="center"/>
          </w:tcPr>
          <w:p w14:paraId="69425A7E"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c>
          <w:tcPr>
            <w:tcW w:w="1559" w:type="dxa"/>
            <w:shd w:val="clear" w:color="auto" w:fill="FFFFFF"/>
            <w:tcMar>
              <w:top w:w="0" w:type="dxa"/>
              <w:left w:w="93" w:type="dxa"/>
              <w:bottom w:w="0" w:type="dxa"/>
              <w:right w:w="108" w:type="dxa"/>
            </w:tcMar>
            <w:vAlign w:val="center"/>
          </w:tcPr>
          <w:p w14:paraId="31968ECF"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0</w:t>
            </w:r>
          </w:p>
        </w:tc>
      </w:tr>
      <w:bookmarkEnd w:id="199"/>
    </w:tbl>
    <w:p w14:paraId="00D9C3B6" w14:textId="77777777" w:rsidR="00B628BD" w:rsidRPr="00B628BD" w:rsidRDefault="00B628BD" w:rsidP="00B628BD">
      <w:pPr>
        <w:jc w:val="both"/>
        <w:rPr>
          <w:rFonts w:ascii="Times New Roman" w:eastAsia="Times New Roman" w:hAnsi="Times New Roman" w:cs="Times New Roman"/>
          <w:sz w:val="24"/>
          <w:szCs w:val="24"/>
          <w:u w:val="single"/>
          <w:lang w:eastAsia="hr-HR"/>
        </w:rPr>
      </w:pPr>
    </w:p>
    <w:p w14:paraId="3D35D17E" w14:textId="77777777" w:rsidR="00B628BD" w:rsidRPr="00B628BD" w:rsidRDefault="00B628BD" w:rsidP="00B628BD">
      <w:pPr>
        <w:jc w:val="both"/>
        <w:rPr>
          <w:rFonts w:ascii="Times New Roman" w:eastAsia="Times New Roman" w:hAnsi="Times New Roman" w:cs="Times New Roman"/>
          <w:sz w:val="24"/>
          <w:szCs w:val="24"/>
          <w:u w:val="single"/>
          <w:lang w:eastAsia="hr-HR"/>
        </w:rPr>
      </w:pPr>
    </w:p>
    <w:p w14:paraId="54B2A757" w14:textId="1FA7814C" w:rsidR="00B628BD" w:rsidRPr="00B628BD" w:rsidRDefault="00B628BD" w:rsidP="008E1A23">
      <w:pPr>
        <w:pBdr>
          <w:top w:val="nil"/>
          <w:left w:val="nil"/>
          <w:bottom w:val="nil"/>
          <w:right w:val="nil"/>
          <w:between w:val="nil"/>
        </w:pBdr>
        <w:ind w:left="360"/>
        <w:jc w:val="both"/>
        <w:rPr>
          <w:rFonts w:ascii="Times New Roman" w:eastAsia="Times New Roman" w:hAnsi="Times New Roman" w:cs="Times New Roman"/>
          <w:b/>
          <w:sz w:val="24"/>
          <w:szCs w:val="24"/>
          <w:u w:val="single"/>
          <w:lang w:eastAsia="hr-HR"/>
        </w:rPr>
      </w:pPr>
      <w:r w:rsidRPr="00B628BD">
        <w:rPr>
          <w:rFonts w:ascii="Times New Roman" w:eastAsia="Times New Roman" w:hAnsi="Times New Roman" w:cs="Times New Roman"/>
          <w:b/>
          <w:sz w:val="24"/>
          <w:szCs w:val="24"/>
          <w:u w:val="single"/>
          <w:lang w:eastAsia="hr-HR"/>
        </w:rPr>
        <w:t xml:space="preserve"> </w:t>
      </w:r>
      <w:r w:rsidR="008E1A23">
        <w:rPr>
          <w:rFonts w:ascii="Times New Roman" w:eastAsia="Times New Roman" w:hAnsi="Times New Roman" w:cs="Times New Roman"/>
          <w:b/>
          <w:sz w:val="24"/>
          <w:szCs w:val="24"/>
          <w:u w:val="single"/>
          <w:lang w:eastAsia="hr-HR"/>
        </w:rPr>
        <w:t>3.</w:t>
      </w:r>
      <w:r w:rsidRPr="00B628BD">
        <w:rPr>
          <w:rFonts w:ascii="Times New Roman" w:eastAsia="Times New Roman" w:hAnsi="Times New Roman" w:cs="Times New Roman"/>
          <w:b/>
          <w:sz w:val="24"/>
          <w:szCs w:val="24"/>
          <w:u w:val="single"/>
          <w:lang w:eastAsia="hr-HR"/>
        </w:rPr>
        <w:t xml:space="preserve">PROGRAM: </w:t>
      </w:r>
      <w:r w:rsidRPr="00B628BD">
        <w:rPr>
          <w:rFonts w:ascii="Times New Roman" w:eastAsia="Times New Roman" w:hAnsi="Times New Roman" w:cs="Times New Roman"/>
          <w:b/>
          <w:u w:val="single"/>
          <w:lang w:eastAsia="hr-HR"/>
        </w:rPr>
        <w:t>POTPORA POLJOPRIVREDI</w:t>
      </w:r>
    </w:p>
    <w:p w14:paraId="64CA8E5E" w14:textId="77777777" w:rsidR="00B628BD" w:rsidRPr="00B628BD" w:rsidRDefault="00B628BD" w:rsidP="00B628BD">
      <w:pPr>
        <w:jc w:val="both"/>
        <w:rPr>
          <w:rFonts w:ascii="Times New Roman" w:eastAsia="Times New Roman" w:hAnsi="Times New Roman" w:cs="Times New Roman"/>
          <w:sz w:val="24"/>
          <w:szCs w:val="24"/>
          <w:u w:val="single"/>
          <w:lang w:eastAsia="hr-HR"/>
        </w:rPr>
      </w:pPr>
      <w:r w:rsidRPr="00B628BD">
        <w:rPr>
          <w:rFonts w:ascii="Times New Roman" w:eastAsia="Times New Roman" w:hAnsi="Times New Roman" w:cs="Times New Roman"/>
          <w:sz w:val="24"/>
          <w:szCs w:val="24"/>
          <w:u w:val="single"/>
          <w:lang w:eastAsia="hr-HR"/>
        </w:rPr>
        <w:t>Zakonska osnova:</w:t>
      </w:r>
    </w:p>
    <w:p w14:paraId="49C49D37" w14:textId="77777777" w:rsidR="00B628BD" w:rsidRPr="00B628BD" w:rsidRDefault="00B628BD" w:rsidP="0017480C">
      <w:pPr>
        <w:numPr>
          <w:ilvl w:val="0"/>
          <w:numId w:val="28"/>
        </w:numPr>
        <w:spacing w:after="0" w:line="240" w:lineRule="auto"/>
        <w:jc w:val="both"/>
        <w:rPr>
          <w:rFonts w:ascii="Times New Roman" w:eastAsia="Times New Roman" w:hAnsi="Times New Roman" w:cs="Times New Roman"/>
          <w:sz w:val="24"/>
          <w:szCs w:val="24"/>
          <w:highlight w:val="white"/>
          <w:lang w:eastAsia="hr-HR"/>
        </w:rPr>
      </w:pPr>
      <w:bookmarkStart w:id="200" w:name="_heading=h.gjdgxs" w:colFirst="0" w:colLast="0"/>
      <w:bookmarkEnd w:id="200"/>
      <w:r w:rsidRPr="00B628BD">
        <w:rPr>
          <w:rFonts w:ascii="Times New Roman" w:eastAsia="Times New Roman" w:hAnsi="Times New Roman" w:cs="Times New Roman"/>
          <w:sz w:val="24"/>
          <w:szCs w:val="24"/>
          <w:highlight w:val="white"/>
          <w:lang w:eastAsia="hr-HR"/>
        </w:rPr>
        <w:t>Zakon o lokalnoj i područnoj (regionalnoj) samoupravi (pročišćeni tekst zakona „Narodne novine“ broj 33/01, 60/01, 129/05, 109/07, 125/08, 36/09, 150/11, 144/12, 19/13, 137/15, 123/17, 98/19, 144/20)</w:t>
      </w:r>
    </w:p>
    <w:p w14:paraId="16D0247E" w14:textId="77777777" w:rsidR="00B628BD" w:rsidRPr="00B628BD" w:rsidRDefault="00B628BD" w:rsidP="0017480C">
      <w:pPr>
        <w:numPr>
          <w:ilvl w:val="0"/>
          <w:numId w:val="28"/>
        </w:numPr>
        <w:spacing w:after="0" w:line="276" w:lineRule="auto"/>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highlight w:val="white"/>
          <w:lang w:eastAsia="hr-HR"/>
        </w:rPr>
        <w:t>Zakon o proračunu (pročišćeni tekst zakona „Narodne novine“ broj 144/21)</w:t>
      </w:r>
    </w:p>
    <w:p w14:paraId="4A14C3A0" w14:textId="77777777" w:rsidR="00B628BD" w:rsidRPr="00B628BD" w:rsidRDefault="00B628BD" w:rsidP="0017480C">
      <w:pPr>
        <w:numPr>
          <w:ilvl w:val="0"/>
          <w:numId w:val="28"/>
        </w:numPr>
        <w:spacing w:after="0" w:line="276" w:lineRule="auto"/>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Zakon o fiskalnoj odgovornosti („Narodne novine“ broj 111/18, 83/23)</w:t>
      </w:r>
    </w:p>
    <w:p w14:paraId="19A1A067" w14:textId="77777777" w:rsidR="00B628BD" w:rsidRPr="00B628BD" w:rsidRDefault="00B628BD" w:rsidP="0017480C">
      <w:pPr>
        <w:numPr>
          <w:ilvl w:val="0"/>
          <w:numId w:val="28"/>
        </w:numPr>
        <w:spacing w:after="0" w:line="276" w:lineRule="auto"/>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Zakon o sustavu unutarnjih kontrola u javnom sektoru („Narodne novine“ broj 78/15, 102/19)</w:t>
      </w:r>
    </w:p>
    <w:p w14:paraId="689349A3" w14:textId="77777777" w:rsidR="00B628BD" w:rsidRPr="00B628BD" w:rsidRDefault="00B628BD" w:rsidP="0017480C">
      <w:pPr>
        <w:numPr>
          <w:ilvl w:val="0"/>
          <w:numId w:val="28"/>
        </w:numPr>
        <w:spacing w:after="0" w:line="240" w:lineRule="auto"/>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Zakon o općem upravnom postupku („Narodne novine“ broj 47/09, 110/21)</w:t>
      </w:r>
    </w:p>
    <w:p w14:paraId="757CD139" w14:textId="77777777" w:rsidR="00B628BD" w:rsidRPr="00B628BD" w:rsidRDefault="00B628BD" w:rsidP="0017480C">
      <w:pPr>
        <w:numPr>
          <w:ilvl w:val="0"/>
          <w:numId w:val="28"/>
        </w:numPr>
        <w:spacing w:after="0" w:line="276" w:lineRule="auto"/>
        <w:jc w:val="both"/>
        <w:rPr>
          <w:rFonts w:ascii="Times New Roman" w:eastAsia="Times New Roman" w:hAnsi="Times New Roman" w:cs="Times New Roman"/>
          <w:sz w:val="24"/>
          <w:szCs w:val="24"/>
          <w:highlight w:val="white"/>
          <w:lang w:eastAsia="hr-HR"/>
        </w:rPr>
      </w:pPr>
      <w:r w:rsidRPr="00B628BD">
        <w:rPr>
          <w:rFonts w:ascii="Times New Roman" w:eastAsia="Times New Roman" w:hAnsi="Times New Roman" w:cs="Times New Roman"/>
          <w:sz w:val="24"/>
          <w:szCs w:val="24"/>
          <w:highlight w:val="white"/>
          <w:lang w:eastAsia="hr-HR"/>
        </w:rPr>
        <w:t>Zakon o poljoprivredi („Narodne novine“ broj 118/18, 42/20, 127/20 i 52/21, 152/22, 152/24)</w:t>
      </w:r>
    </w:p>
    <w:p w14:paraId="50735DD5" w14:textId="77777777" w:rsidR="00B628BD" w:rsidRPr="00B628BD" w:rsidRDefault="00B628BD" w:rsidP="0017480C">
      <w:pPr>
        <w:numPr>
          <w:ilvl w:val="0"/>
          <w:numId w:val="28"/>
        </w:numPr>
        <w:spacing w:after="0" w:line="276" w:lineRule="auto"/>
        <w:jc w:val="both"/>
        <w:rPr>
          <w:rFonts w:ascii="Times New Roman" w:eastAsia="Times New Roman" w:hAnsi="Times New Roman" w:cs="Times New Roman"/>
          <w:sz w:val="24"/>
          <w:szCs w:val="24"/>
          <w:highlight w:val="white"/>
          <w:lang w:eastAsia="hr-HR"/>
        </w:rPr>
      </w:pPr>
      <w:r w:rsidRPr="00B628BD">
        <w:rPr>
          <w:rFonts w:ascii="Times New Roman" w:eastAsia="Times New Roman" w:hAnsi="Times New Roman" w:cs="Times New Roman"/>
          <w:sz w:val="24"/>
          <w:szCs w:val="24"/>
          <w:highlight w:val="white"/>
          <w:lang w:eastAsia="hr-HR"/>
        </w:rPr>
        <w:t>Drugi zakonski i podzakonski akti vezani za gospodarstvo i poljoprivredu.</w:t>
      </w:r>
    </w:p>
    <w:p w14:paraId="74E3A465" w14:textId="77777777" w:rsidR="00B628BD" w:rsidRPr="00B628BD" w:rsidRDefault="00B628BD" w:rsidP="00B628BD">
      <w:pPr>
        <w:jc w:val="both"/>
        <w:rPr>
          <w:rFonts w:ascii="Times New Roman" w:eastAsia="Times New Roman" w:hAnsi="Times New Roman" w:cs="Times New Roman"/>
          <w:u w:val="single"/>
          <w:lang w:eastAsia="hr-HR"/>
        </w:rPr>
      </w:pPr>
    </w:p>
    <w:tbl>
      <w:tblPr>
        <w:tblW w:w="9285" w:type="dxa"/>
        <w:tblInd w:w="-3" w:type="dxa"/>
        <w:tblLayout w:type="fixed"/>
        <w:tblLook w:val="0400" w:firstRow="0" w:lastRow="0" w:firstColumn="0" w:lastColumn="0" w:noHBand="0" w:noVBand="1"/>
      </w:tblPr>
      <w:tblGrid>
        <w:gridCol w:w="1635"/>
        <w:gridCol w:w="2880"/>
        <w:gridCol w:w="1890"/>
        <w:gridCol w:w="1785"/>
        <w:gridCol w:w="1095"/>
      </w:tblGrid>
      <w:tr w:rsidR="00B628BD" w:rsidRPr="00B628BD" w14:paraId="4F5DBB8F" w14:textId="77777777" w:rsidTr="00964BA6">
        <w:trPr>
          <w:trHeight w:val="300"/>
        </w:trPr>
        <w:tc>
          <w:tcPr>
            <w:tcW w:w="4515" w:type="dxa"/>
            <w:gridSpan w:val="2"/>
            <w:vMerge w:val="restart"/>
            <w:tcBorders>
              <w:top w:val="single" w:sz="4" w:space="0" w:color="000000"/>
              <w:left w:val="single" w:sz="4" w:space="0" w:color="000000"/>
              <w:right w:val="single" w:sz="4" w:space="0" w:color="000000"/>
            </w:tcBorders>
            <w:shd w:val="clear" w:color="auto" w:fill="FFFFFF"/>
            <w:vAlign w:val="center"/>
          </w:tcPr>
          <w:p w14:paraId="5C26A5BC" w14:textId="77777777" w:rsidR="00B628BD" w:rsidRPr="00B628BD" w:rsidRDefault="00B628BD" w:rsidP="00B628BD">
            <w:pPr>
              <w:spacing w:after="0" w:line="240" w:lineRule="auto"/>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 xml:space="preserve">POTPORA POLJOPRIVREDI </w:t>
            </w:r>
          </w:p>
        </w:tc>
        <w:tc>
          <w:tcPr>
            <w:tcW w:w="1890" w:type="dxa"/>
            <w:tcBorders>
              <w:top w:val="single" w:sz="4" w:space="0" w:color="000000"/>
              <w:left w:val="nil"/>
              <w:bottom w:val="single" w:sz="4" w:space="0" w:color="000000"/>
              <w:right w:val="single" w:sz="4" w:space="0" w:color="000000"/>
            </w:tcBorders>
            <w:shd w:val="clear" w:color="auto" w:fill="FFFFFF"/>
            <w:vAlign w:val="center"/>
          </w:tcPr>
          <w:p w14:paraId="51B0FEA1" w14:textId="77777777" w:rsidR="00B628BD" w:rsidRPr="00B628BD" w:rsidRDefault="00B628BD" w:rsidP="00B628BD">
            <w:pPr>
              <w:spacing w:after="0" w:line="240" w:lineRule="auto"/>
              <w:jc w:val="right"/>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PLAN</w:t>
            </w:r>
          </w:p>
        </w:tc>
        <w:tc>
          <w:tcPr>
            <w:tcW w:w="1785" w:type="dxa"/>
            <w:tcBorders>
              <w:top w:val="single" w:sz="4" w:space="0" w:color="000000"/>
              <w:left w:val="nil"/>
              <w:bottom w:val="single" w:sz="4" w:space="0" w:color="000000"/>
              <w:right w:val="single" w:sz="4" w:space="0" w:color="000000"/>
            </w:tcBorders>
            <w:shd w:val="clear" w:color="auto" w:fill="FFFFFF"/>
            <w:vAlign w:val="center"/>
          </w:tcPr>
          <w:p w14:paraId="0E253E75" w14:textId="77777777" w:rsidR="00B628BD" w:rsidRPr="00B628BD" w:rsidRDefault="00B628BD" w:rsidP="00B628BD">
            <w:pPr>
              <w:spacing w:after="0" w:line="240" w:lineRule="auto"/>
              <w:jc w:val="right"/>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REALIZACIJA</w:t>
            </w:r>
          </w:p>
        </w:tc>
        <w:tc>
          <w:tcPr>
            <w:tcW w:w="1095" w:type="dxa"/>
            <w:tcBorders>
              <w:top w:val="single" w:sz="4" w:space="0" w:color="000000"/>
              <w:left w:val="nil"/>
              <w:bottom w:val="single" w:sz="4" w:space="0" w:color="000000"/>
              <w:right w:val="single" w:sz="4" w:space="0" w:color="000000"/>
            </w:tcBorders>
            <w:shd w:val="clear" w:color="auto" w:fill="FFFFFF"/>
            <w:vAlign w:val="center"/>
          </w:tcPr>
          <w:p w14:paraId="45D9CB6C" w14:textId="77777777" w:rsidR="00B628BD" w:rsidRPr="00B628BD" w:rsidRDefault="00B628BD" w:rsidP="00B628BD">
            <w:pPr>
              <w:spacing w:after="0" w:line="240" w:lineRule="auto"/>
              <w:jc w:val="right"/>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INDEKS</w:t>
            </w:r>
          </w:p>
        </w:tc>
      </w:tr>
      <w:tr w:rsidR="00B628BD" w:rsidRPr="00B628BD" w14:paraId="4B507D38" w14:textId="77777777" w:rsidTr="00964BA6">
        <w:trPr>
          <w:trHeight w:val="300"/>
        </w:trPr>
        <w:tc>
          <w:tcPr>
            <w:tcW w:w="4515" w:type="dxa"/>
            <w:gridSpan w:val="2"/>
            <w:vMerge/>
            <w:tcBorders>
              <w:top w:val="single" w:sz="4" w:space="0" w:color="000000"/>
              <w:left w:val="single" w:sz="4" w:space="0" w:color="000000"/>
              <w:right w:val="single" w:sz="4" w:space="0" w:color="000000"/>
            </w:tcBorders>
            <w:shd w:val="clear" w:color="auto" w:fill="FFFFFF"/>
            <w:vAlign w:val="center"/>
          </w:tcPr>
          <w:p w14:paraId="59F1482C" w14:textId="77777777" w:rsidR="00B628BD" w:rsidRPr="00B628BD" w:rsidRDefault="00B628BD" w:rsidP="00B628BD">
            <w:pPr>
              <w:widowControl w:val="0"/>
              <w:pBdr>
                <w:top w:val="nil"/>
                <w:left w:val="nil"/>
                <w:bottom w:val="nil"/>
                <w:right w:val="nil"/>
                <w:between w:val="nil"/>
              </w:pBdr>
              <w:spacing w:after="0" w:line="276" w:lineRule="auto"/>
              <w:rPr>
                <w:rFonts w:ascii="Times New Roman" w:eastAsia="Times New Roman" w:hAnsi="Times New Roman" w:cs="Times New Roman"/>
                <w:b/>
                <w:lang w:eastAsia="hr-HR"/>
              </w:rPr>
            </w:pPr>
          </w:p>
        </w:tc>
        <w:tc>
          <w:tcPr>
            <w:tcW w:w="1890" w:type="dxa"/>
            <w:tcBorders>
              <w:top w:val="single" w:sz="4" w:space="0" w:color="000000"/>
              <w:left w:val="nil"/>
              <w:bottom w:val="single" w:sz="4" w:space="0" w:color="000000"/>
              <w:right w:val="single" w:sz="4" w:space="0" w:color="000000"/>
            </w:tcBorders>
            <w:shd w:val="clear" w:color="auto" w:fill="D9D9D9"/>
            <w:vAlign w:val="center"/>
          </w:tcPr>
          <w:p w14:paraId="186A970E"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49.470,00</w:t>
            </w:r>
          </w:p>
        </w:tc>
        <w:tc>
          <w:tcPr>
            <w:tcW w:w="1785" w:type="dxa"/>
            <w:tcBorders>
              <w:top w:val="single" w:sz="4" w:space="0" w:color="000000"/>
              <w:left w:val="nil"/>
              <w:bottom w:val="single" w:sz="4" w:space="0" w:color="000000"/>
              <w:right w:val="single" w:sz="4" w:space="0" w:color="000000"/>
            </w:tcBorders>
            <w:shd w:val="clear" w:color="auto" w:fill="D9D9D9"/>
            <w:vAlign w:val="center"/>
          </w:tcPr>
          <w:p w14:paraId="4C31AA1C"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47.963,00</w:t>
            </w:r>
          </w:p>
        </w:tc>
        <w:tc>
          <w:tcPr>
            <w:tcW w:w="1095" w:type="dxa"/>
            <w:tcBorders>
              <w:top w:val="single" w:sz="4" w:space="0" w:color="000000"/>
              <w:left w:val="nil"/>
              <w:bottom w:val="single" w:sz="4" w:space="0" w:color="000000"/>
              <w:right w:val="single" w:sz="4" w:space="0" w:color="000000"/>
            </w:tcBorders>
            <w:shd w:val="clear" w:color="auto" w:fill="D9D9D9"/>
            <w:vAlign w:val="center"/>
          </w:tcPr>
          <w:p w14:paraId="2857CC97"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96,95</w:t>
            </w:r>
          </w:p>
        </w:tc>
      </w:tr>
      <w:tr w:rsidR="00B628BD" w:rsidRPr="00B628BD" w14:paraId="2C100AFC" w14:textId="77777777" w:rsidTr="00964BA6">
        <w:trPr>
          <w:trHeight w:val="480"/>
        </w:trPr>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0A84E" w14:textId="77777777" w:rsidR="00B628BD" w:rsidRPr="00B628BD" w:rsidRDefault="00B628BD" w:rsidP="00B628BD">
            <w:pPr>
              <w:spacing w:after="0" w:line="240" w:lineRule="auto"/>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Aktivnost  A100001</w:t>
            </w:r>
          </w:p>
        </w:tc>
        <w:tc>
          <w:tcPr>
            <w:tcW w:w="2880" w:type="dxa"/>
            <w:tcBorders>
              <w:top w:val="single" w:sz="4" w:space="0" w:color="000000"/>
              <w:left w:val="nil"/>
              <w:bottom w:val="single" w:sz="4" w:space="0" w:color="000000"/>
              <w:right w:val="single" w:sz="4" w:space="0" w:color="000000"/>
            </w:tcBorders>
            <w:shd w:val="clear" w:color="auto" w:fill="FFFFFF"/>
            <w:vAlign w:val="center"/>
          </w:tcPr>
          <w:p w14:paraId="6AA5A5CE" w14:textId="77777777" w:rsidR="00B628BD" w:rsidRPr="00B628BD" w:rsidRDefault="00B628BD" w:rsidP="00B628BD">
            <w:pPr>
              <w:spacing w:after="0" w:line="240" w:lineRule="auto"/>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Sufinanciranje rada Fonda za razvoj poljoprivrede i agroturizma Istre</w:t>
            </w:r>
          </w:p>
        </w:tc>
        <w:tc>
          <w:tcPr>
            <w:tcW w:w="1890" w:type="dxa"/>
            <w:tcBorders>
              <w:top w:val="single" w:sz="4" w:space="0" w:color="000000"/>
              <w:left w:val="nil"/>
              <w:bottom w:val="single" w:sz="4" w:space="0" w:color="000000"/>
              <w:right w:val="single" w:sz="4" w:space="0" w:color="000000"/>
            </w:tcBorders>
            <w:shd w:val="clear" w:color="auto" w:fill="FFFFFF"/>
            <w:vAlign w:val="center"/>
          </w:tcPr>
          <w:p w14:paraId="6FD6B822"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6.650,00</w:t>
            </w:r>
          </w:p>
        </w:tc>
        <w:tc>
          <w:tcPr>
            <w:tcW w:w="1785" w:type="dxa"/>
            <w:tcBorders>
              <w:top w:val="single" w:sz="4" w:space="0" w:color="000000"/>
              <w:left w:val="nil"/>
              <w:bottom w:val="single" w:sz="4" w:space="0" w:color="000000"/>
              <w:right w:val="single" w:sz="4" w:space="0" w:color="000000"/>
            </w:tcBorders>
            <w:shd w:val="clear" w:color="auto" w:fill="FFFFFF"/>
            <w:vAlign w:val="center"/>
          </w:tcPr>
          <w:p w14:paraId="1B62EA90"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6.650,00</w:t>
            </w:r>
          </w:p>
        </w:tc>
        <w:tc>
          <w:tcPr>
            <w:tcW w:w="1095" w:type="dxa"/>
            <w:tcBorders>
              <w:top w:val="single" w:sz="4" w:space="0" w:color="000000"/>
              <w:left w:val="nil"/>
              <w:bottom w:val="single" w:sz="4" w:space="0" w:color="000000"/>
              <w:right w:val="single" w:sz="4" w:space="0" w:color="000000"/>
            </w:tcBorders>
            <w:shd w:val="clear" w:color="auto" w:fill="FFFFFF"/>
            <w:vAlign w:val="center"/>
          </w:tcPr>
          <w:p w14:paraId="3CCD53AE"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100,00</w:t>
            </w:r>
          </w:p>
        </w:tc>
      </w:tr>
      <w:tr w:rsidR="00B628BD" w:rsidRPr="00B628BD" w14:paraId="23A1BAD4" w14:textId="77777777" w:rsidTr="00964BA6">
        <w:trPr>
          <w:trHeight w:val="480"/>
        </w:trPr>
        <w:tc>
          <w:tcPr>
            <w:tcW w:w="1635" w:type="dxa"/>
            <w:tcBorders>
              <w:top w:val="single" w:sz="4" w:space="0" w:color="000000"/>
              <w:left w:val="single" w:sz="4" w:space="0" w:color="000000"/>
              <w:bottom w:val="single" w:sz="4" w:space="0" w:color="000000"/>
              <w:right w:val="single" w:sz="4" w:space="0" w:color="000000"/>
            </w:tcBorders>
            <w:shd w:val="clear" w:color="auto" w:fill="FFFFFF"/>
          </w:tcPr>
          <w:p w14:paraId="7E82380A" w14:textId="77777777" w:rsidR="00B628BD" w:rsidRPr="00B628BD" w:rsidRDefault="00B628BD" w:rsidP="00B628BD">
            <w:pPr>
              <w:spacing w:after="0" w:line="240" w:lineRule="auto"/>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Aktivnost  A100006</w:t>
            </w:r>
          </w:p>
        </w:tc>
        <w:tc>
          <w:tcPr>
            <w:tcW w:w="2880" w:type="dxa"/>
            <w:tcBorders>
              <w:top w:val="single" w:sz="4" w:space="0" w:color="000000"/>
              <w:left w:val="nil"/>
              <w:bottom w:val="single" w:sz="4" w:space="0" w:color="000000"/>
              <w:right w:val="single" w:sz="4" w:space="0" w:color="000000"/>
            </w:tcBorders>
            <w:shd w:val="clear" w:color="auto" w:fill="FFFFFF"/>
            <w:vAlign w:val="center"/>
          </w:tcPr>
          <w:p w14:paraId="64ACD74F" w14:textId="77777777" w:rsidR="00B628BD" w:rsidRPr="00B628BD" w:rsidRDefault="00B628BD" w:rsidP="00B628BD">
            <w:pPr>
              <w:spacing w:after="0" w:line="240" w:lineRule="auto"/>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Sufinanciranje rada udruga u poljoprivredi</w:t>
            </w:r>
          </w:p>
        </w:tc>
        <w:tc>
          <w:tcPr>
            <w:tcW w:w="1890" w:type="dxa"/>
            <w:tcBorders>
              <w:top w:val="single" w:sz="4" w:space="0" w:color="000000"/>
              <w:left w:val="nil"/>
              <w:bottom w:val="single" w:sz="4" w:space="0" w:color="000000"/>
              <w:right w:val="single" w:sz="4" w:space="0" w:color="000000"/>
            </w:tcBorders>
            <w:shd w:val="clear" w:color="auto" w:fill="FFFFFF"/>
            <w:vAlign w:val="center"/>
          </w:tcPr>
          <w:p w14:paraId="55CCDF51"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36.670,00</w:t>
            </w:r>
          </w:p>
        </w:tc>
        <w:tc>
          <w:tcPr>
            <w:tcW w:w="1785" w:type="dxa"/>
            <w:tcBorders>
              <w:top w:val="single" w:sz="4" w:space="0" w:color="000000"/>
              <w:left w:val="nil"/>
              <w:bottom w:val="single" w:sz="4" w:space="0" w:color="000000"/>
              <w:right w:val="single" w:sz="4" w:space="0" w:color="000000"/>
            </w:tcBorders>
            <w:shd w:val="clear" w:color="auto" w:fill="FFFFFF"/>
            <w:vAlign w:val="center"/>
          </w:tcPr>
          <w:p w14:paraId="2FA01CAA"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36.663,00</w:t>
            </w:r>
          </w:p>
        </w:tc>
        <w:tc>
          <w:tcPr>
            <w:tcW w:w="1095" w:type="dxa"/>
            <w:tcBorders>
              <w:top w:val="single" w:sz="4" w:space="0" w:color="000000"/>
              <w:left w:val="nil"/>
              <w:bottom w:val="single" w:sz="4" w:space="0" w:color="000000"/>
              <w:right w:val="single" w:sz="4" w:space="0" w:color="000000"/>
            </w:tcBorders>
            <w:shd w:val="clear" w:color="auto" w:fill="FFFFFF"/>
            <w:vAlign w:val="center"/>
          </w:tcPr>
          <w:p w14:paraId="2C78715D"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99,98</w:t>
            </w:r>
          </w:p>
        </w:tc>
      </w:tr>
      <w:tr w:rsidR="00B628BD" w:rsidRPr="00B628BD" w14:paraId="47108491" w14:textId="77777777" w:rsidTr="00964BA6">
        <w:trPr>
          <w:trHeight w:val="480"/>
        </w:trPr>
        <w:tc>
          <w:tcPr>
            <w:tcW w:w="1635" w:type="dxa"/>
            <w:tcBorders>
              <w:top w:val="single" w:sz="4" w:space="0" w:color="000000"/>
              <w:left w:val="single" w:sz="4" w:space="0" w:color="000000"/>
              <w:bottom w:val="single" w:sz="4" w:space="0" w:color="000000"/>
              <w:right w:val="single" w:sz="4" w:space="0" w:color="000000"/>
            </w:tcBorders>
            <w:shd w:val="clear" w:color="auto" w:fill="FFFFFF"/>
          </w:tcPr>
          <w:p w14:paraId="0E8919C8" w14:textId="77777777" w:rsidR="00B628BD" w:rsidRPr="00B628BD" w:rsidRDefault="00B628BD" w:rsidP="00B628BD">
            <w:pPr>
              <w:spacing w:after="0" w:line="240" w:lineRule="auto"/>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Aktivnost  A100007</w:t>
            </w:r>
          </w:p>
        </w:tc>
        <w:tc>
          <w:tcPr>
            <w:tcW w:w="2880" w:type="dxa"/>
            <w:tcBorders>
              <w:top w:val="single" w:sz="4" w:space="0" w:color="000000"/>
              <w:left w:val="nil"/>
              <w:bottom w:val="single" w:sz="4" w:space="0" w:color="000000"/>
              <w:right w:val="single" w:sz="4" w:space="0" w:color="000000"/>
            </w:tcBorders>
            <w:shd w:val="clear" w:color="auto" w:fill="FFFFFF"/>
            <w:vAlign w:val="center"/>
          </w:tcPr>
          <w:p w14:paraId="3CAEBB10" w14:textId="77777777" w:rsidR="00B628BD" w:rsidRPr="00B628BD" w:rsidRDefault="00B628BD" w:rsidP="00B628BD">
            <w:pPr>
              <w:spacing w:after="0" w:line="240" w:lineRule="auto"/>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Sufinanciranje rada "Domaće web tržnice"</w:t>
            </w:r>
          </w:p>
        </w:tc>
        <w:tc>
          <w:tcPr>
            <w:tcW w:w="1890" w:type="dxa"/>
            <w:tcBorders>
              <w:top w:val="single" w:sz="4" w:space="0" w:color="000000"/>
              <w:left w:val="nil"/>
              <w:bottom w:val="single" w:sz="4" w:space="0" w:color="000000"/>
              <w:right w:val="single" w:sz="4" w:space="0" w:color="000000"/>
            </w:tcBorders>
            <w:shd w:val="clear" w:color="auto" w:fill="FFFFFF"/>
            <w:vAlign w:val="center"/>
          </w:tcPr>
          <w:p w14:paraId="164B3180"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930,00</w:t>
            </w:r>
          </w:p>
        </w:tc>
        <w:tc>
          <w:tcPr>
            <w:tcW w:w="1785" w:type="dxa"/>
            <w:tcBorders>
              <w:top w:val="single" w:sz="4" w:space="0" w:color="000000"/>
              <w:left w:val="nil"/>
              <w:bottom w:val="single" w:sz="4" w:space="0" w:color="000000"/>
              <w:right w:val="single" w:sz="4" w:space="0" w:color="000000"/>
            </w:tcBorders>
            <w:shd w:val="clear" w:color="auto" w:fill="FFFFFF"/>
            <w:vAlign w:val="center"/>
          </w:tcPr>
          <w:p w14:paraId="5DB6C96D"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930,00</w:t>
            </w:r>
          </w:p>
        </w:tc>
        <w:tc>
          <w:tcPr>
            <w:tcW w:w="1095" w:type="dxa"/>
            <w:tcBorders>
              <w:top w:val="single" w:sz="4" w:space="0" w:color="000000"/>
              <w:left w:val="nil"/>
              <w:bottom w:val="single" w:sz="4" w:space="0" w:color="000000"/>
              <w:right w:val="single" w:sz="4" w:space="0" w:color="000000"/>
            </w:tcBorders>
            <w:shd w:val="clear" w:color="auto" w:fill="FFFFFF"/>
            <w:vAlign w:val="center"/>
          </w:tcPr>
          <w:p w14:paraId="485A30D7"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100,00</w:t>
            </w:r>
          </w:p>
        </w:tc>
      </w:tr>
      <w:tr w:rsidR="00B628BD" w:rsidRPr="00B628BD" w14:paraId="44892891" w14:textId="77777777" w:rsidTr="00964BA6">
        <w:trPr>
          <w:trHeight w:val="480"/>
        </w:trPr>
        <w:tc>
          <w:tcPr>
            <w:tcW w:w="1635" w:type="dxa"/>
            <w:tcBorders>
              <w:top w:val="single" w:sz="4" w:space="0" w:color="000000"/>
              <w:left w:val="single" w:sz="4" w:space="0" w:color="000000"/>
              <w:bottom w:val="single" w:sz="4" w:space="0" w:color="000000"/>
              <w:right w:val="single" w:sz="4" w:space="0" w:color="000000"/>
            </w:tcBorders>
            <w:shd w:val="clear" w:color="auto" w:fill="FFFFFF"/>
          </w:tcPr>
          <w:p w14:paraId="5FBA8E0F" w14:textId="77777777" w:rsidR="00B628BD" w:rsidRPr="00B628BD" w:rsidRDefault="00B628BD" w:rsidP="00B628BD">
            <w:pP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Aktivnost</w:t>
            </w:r>
          </w:p>
          <w:p w14:paraId="12E8B80F" w14:textId="77777777" w:rsidR="00B628BD" w:rsidRPr="00B628BD" w:rsidRDefault="00B628BD" w:rsidP="00B628BD">
            <w:pPr>
              <w:spacing w:after="0" w:line="240" w:lineRule="auto"/>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A100009</w:t>
            </w:r>
          </w:p>
        </w:tc>
        <w:tc>
          <w:tcPr>
            <w:tcW w:w="2880" w:type="dxa"/>
            <w:tcBorders>
              <w:top w:val="single" w:sz="4" w:space="0" w:color="000000"/>
              <w:left w:val="nil"/>
              <w:bottom w:val="single" w:sz="4" w:space="0" w:color="000000"/>
              <w:right w:val="single" w:sz="4" w:space="0" w:color="000000"/>
            </w:tcBorders>
            <w:shd w:val="clear" w:color="auto" w:fill="FFFFFF"/>
            <w:vAlign w:val="center"/>
          </w:tcPr>
          <w:p w14:paraId="04E9CC6D" w14:textId="77777777" w:rsidR="00B628BD" w:rsidRPr="00B628BD" w:rsidRDefault="00B628BD" w:rsidP="00B628BD">
            <w:pPr>
              <w:spacing w:after="0" w:line="240" w:lineRule="auto"/>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 xml:space="preserve">Ostale potrebe u poljoprivredi </w:t>
            </w:r>
          </w:p>
        </w:tc>
        <w:tc>
          <w:tcPr>
            <w:tcW w:w="1890" w:type="dxa"/>
            <w:tcBorders>
              <w:top w:val="single" w:sz="4" w:space="0" w:color="000000"/>
              <w:left w:val="nil"/>
              <w:bottom w:val="single" w:sz="4" w:space="0" w:color="000000"/>
              <w:right w:val="single" w:sz="4" w:space="0" w:color="000000"/>
            </w:tcBorders>
            <w:shd w:val="clear" w:color="auto" w:fill="FFFFFF"/>
            <w:vAlign w:val="center"/>
          </w:tcPr>
          <w:p w14:paraId="18543530"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1.500,00</w:t>
            </w:r>
          </w:p>
        </w:tc>
        <w:tc>
          <w:tcPr>
            <w:tcW w:w="1785" w:type="dxa"/>
            <w:tcBorders>
              <w:top w:val="single" w:sz="4" w:space="0" w:color="000000"/>
              <w:left w:val="nil"/>
              <w:bottom w:val="single" w:sz="4" w:space="0" w:color="000000"/>
              <w:right w:val="single" w:sz="4" w:space="0" w:color="000000"/>
            </w:tcBorders>
            <w:shd w:val="clear" w:color="auto" w:fill="FFFFFF"/>
            <w:vAlign w:val="center"/>
          </w:tcPr>
          <w:p w14:paraId="71891FC4"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0,00</w:t>
            </w:r>
          </w:p>
        </w:tc>
        <w:tc>
          <w:tcPr>
            <w:tcW w:w="1095" w:type="dxa"/>
            <w:tcBorders>
              <w:top w:val="single" w:sz="4" w:space="0" w:color="000000"/>
              <w:left w:val="nil"/>
              <w:bottom w:val="single" w:sz="4" w:space="0" w:color="000000"/>
              <w:right w:val="single" w:sz="4" w:space="0" w:color="000000"/>
            </w:tcBorders>
            <w:shd w:val="clear" w:color="auto" w:fill="FFFFFF"/>
            <w:vAlign w:val="center"/>
          </w:tcPr>
          <w:p w14:paraId="34949E49"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0,00</w:t>
            </w:r>
          </w:p>
        </w:tc>
      </w:tr>
      <w:tr w:rsidR="00B628BD" w:rsidRPr="00B628BD" w14:paraId="79332540" w14:textId="77777777" w:rsidTr="00964BA6">
        <w:trPr>
          <w:trHeight w:val="480"/>
        </w:trPr>
        <w:tc>
          <w:tcPr>
            <w:tcW w:w="1635" w:type="dxa"/>
            <w:tcBorders>
              <w:top w:val="single" w:sz="4" w:space="0" w:color="000000"/>
              <w:left w:val="single" w:sz="4" w:space="0" w:color="000000"/>
              <w:bottom w:val="single" w:sz="4" w:space="0" w:color="000000"/>
              <w:right w:val="single" w:sz="4" w:space="0" w:color="000000"/>
            </w:tcBorders>
            <w:shd w:val="clear" w:color="auto" w:fill="FFFFFF"/>
          </w:tcPr>
          <w:p w14:paraId="5CE6188B" w14:textId="77777777" w:rsidR="00B628BD" w:rsidRPr="00B628BD" w:rsidRDefault="00B628BD" w:rsidP="00B628BD">
            <w:pP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Tekući projekt</w:t>
            </w:r>
          </w:p>
          <w:p w14:paraId="02486C7C" w14:textId="77777777" w:rsidR="00B628BD" w:rsidRPr="00B628BD" w:rsidRDefault="00B628BD" w:rsidP="00B628BD">
            <w:pPr>
              <w:spacing w:after="0" w:line="240" w:lineRule="auto"/>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T100004</w:t>
            </w:r>
          </w:p>
        </w:tc>
        <w:tc>
          <w:tcPr>
            <w:tcW w:w="2880" w:type="dxa"/>
            <w:tcBorders>
              <w:top w:val="single" w:sz="4" w:space="0" w:color="000000"/>
              <w:left w:val="nil"/>
              <w:bottom w:val="single" w:sz="4" w:space="0" w:color="000000"/>
              <w:right w:val="single" w:sz="4" w:space="0" w:color="000000"/>
            </w:tcBorders>
            <w:shd w:val="clear" w:color="auto" w:fill="FFFFFF"/>
            <w:vAlign w:val="center"/>
          </w:tcPr>
          <w:p w14:paraId="2F767850" w14:textId="77777777" w:rsidR="00B628BD" w:rsidRPr="00B628BD" w:rsidRDefault="00B628BD" w:rsidP="00B628BD">
            <w:pPr>
              <w:spacing w:after="0" w:line="240" w:lineRule="auto"/>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Sufinanciranje projekta „Upiši poljoprivrednu školu“</w:t>
            </w:r>
          </w:p>
        </w:tc>
        <w:tc>
          <w:tcPr>
            <w:tcW w:w="1890" w:type="dxa"/>
            <w:tcBorders>
              <w:top w:val="single" w:sz="4" w:space="0" w:color="000000"/>
              <w:left w:val="nil"/>
              <w:bottom w:val="single" w:sz="4" w:space="0" w:color="000000"/>
              <w:right w:val="single" w:sz="4" w:space="0" w:color="000000"/>
            </w:tcBorders>
            <w:shd w:val="clear" w:color="auto" w:fill="FFFFFF"/>
            <w:vAlign w:val="center"/>
          </w:tcPr>
          <w:p w14:paraId="6EF24F6E"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3.720,00</w:t>
            </w:r>
          </w:p>
        </w:tc>
        <w:tc>
          <w:tcPr>
            <w:tcW w:w="1785" w:type="dxa"/>
            <w:tcBorders>
              <w:top w:val="single" w:sz="4" w:space="0" w:color="000000"/>
              <w:left w:val="nil"/>
              <w:bottom w:val="single" w:sz="4" w:space="0" w:color="000000"/>
              <w:right w:val="single" w:sz="4" w:space="0" w:color="000000"/>
            </w:tcBorders>
            <w:shd w:val="clear" w:color="auto" w:fill="FFFFFF"/>
            <w:vAlign w:val="center"/>
          </w:tcPr>
          <w:p w14:paraId="60DE32E8"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3.720,00</w:t>
            </w:r>
          </w:p>
        </w:tc>
        <w:tc>
          <w:tcPr>
            <w:tcW w:w="1095" w:type="dxa"/>
            <w:tcBorders>
              <w:top w:val="single" w:sz="4" w:space="0" w:color="000000"/>
              <w:left w:val="nil"/>
              <w:bottom w:val="single" w:sz="4" w:space="0" w:color="000000"/>
              <w:right w:val="single" w:sz="4" w:space="0" w:color="000000"/>
            </w:tcBorders>
            <w:shd w:val="clear" w:color="auto" w:fill="FFFFFF"/>
            <w:vAlign w:val="center"/>
          </w:tcPr>
          <w:p w14:paraId="4753E98A"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100,00</w:t>
            </w:r>
          </w:p>
        </w:tc>
      </w:tr>
    </w:tbl>
    <w:p w14:paraId="3A290B73" w14:textId="77777777" w:rsidR="00B628BD" w:rsidRPr="00B628BD" w:rsidRDefault="00B628BD" w:rsidP="00B628BD">
      <w:pPr>
        <w:jc w:val="both"/>
        <w:rPr>
          <w:rFonts w:ascii="Times New Roman" w:eastAsia="Times New Roman" w:hAnsi="Times New Roman" w:cs="Times New Roman"/>
          <w:sz w:val="24"/>
          <w:szCs w:val="24"/>
          <w:u w:val="single"/>
          <w:lang w:eastAsia="hr-HR"/>
        </w:rPr>
      </w:pPr>
    </w:p>
    <w:p w14:paraId="53A916B7" w14:textId="77777777" w:rsidR="00B628BD" w:rsidRPr="00B628BD" w:rsidRDefault="00B628BD" w:rsidP="00B628BD">
      <w:pPr>
        <w:jc w:val="both"/>
        <w:rPr>
          <w:rFonts w:ascii="Times New Roman" w:eastAsia="Times New Roman" w:hAnsi="Times New Roman" w:cs="Times New Roman"/>
          <w:sz w:val="24"/>
          <w:szCs w:val="24"/>
          <w:u w:val="single"/>
          <w:lang w:eastAsia="hr-HR"/>
        </w:rPr>
      </w:pPr>
    </w:p>
    <w:p w14:paraId="18D93F74" w14:textId="77777777" w:rsidR="00B628BD" w:rsidRPr="00B628BD" w:rsidRDefault="00B628BD" w:rsidP="00B628BD">
      <w:pPr>
        <w:jc w:val="both"/>
        <w:rPr>
          <w:rFonts w:ascii="Times New Roman" w:eastAsia="Times New Roman" w:hAnsi="Times New Roman" w:cs="Times New Roman"/>
          <w:sz w:val="24"/>
          <w:szCs w:val="24"/>
          <w:u w:val="single"/>
          <w:lang w:eastAsia="hr-HR"/>
        </w:rPr>
      </w:pPr>
      <w:r w:rsidRPr="00B628BD">
        <w:rPr>
          <w:rFonts w:ascii="Times New Roman" w:eastAsia="Times New Roman" w:hAnsi="Times New Roman" w:cs="Times New Roman"/>
          <w:sz w:val="24"/>
          <w:szCs w:val="24"/>
          <w:u w:val="single"/>
          <w:lang w:eastAsia="hr-HR"/>
        </w:rPr>
        <w:lastRenderedPageBreak/>
        <w:t>Opis:</w:t>
      </w:r>
    </w:p>
    <w:p w14:paraId="6163F7DE"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 xml:space="preserve">Program obuhvaća aktivnosti sufinanciranja rada Fonda za razvoj poljoprivrede i agroturizma Istre i sufinanciranje rada udruga u poljoprivredi, za koje se provodi natječaj sukladno zakonskoj regulativi i Pravilniku o financiranju programa i projekata koje provode organizacije civilnog društva. Također, proračunska sredstva se osiguravaju za aktivnosti „Domaće web tržnice“ i sufinanciranje projekta „Upiši poljoprivrednu školu“. </w:t>
      </w:r>
    </w:p>
    <w:p w14:paraId="5328D85D"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Aktivnost sufinanciranja rada Fonda za razvoj poljoprivrede  predviđa sredstva koja u svojim proračunima osiguravaju Općine i Gradovi Istarske županije radi provođenja programa kreditiranja poljoprivredne djelatnosti, a za ovu se namjenu predviđaju sredstva u visini od  6,650.00 eura.</w:t>
      </w:r>
    </w:p>
    <w:p w14:paraId="61014405"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Sufinanciranje projekata i aktivnosti udruga u poljoprivredi realizirano je po utvrđivanju rezultata nakon provedenog javnog natječaja za dodjelu sredstava.</w:t>
      </w:r>
    </w:p>
    <w:p w14:paraId="089B64AA"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Aktivnost sufinanciranje rada "Domaće web tržnice" provedena je s ciljem promocije izravne prodaje poljoprivrednih proizvoda putem Interneta, manifestacija, tržnica i sl., a namijenjena je prvenstveno lokalnim poljoprivrednim proizvođačima.</w:t>
      </w:r>
      <w:r w:rsidRPr="00B628BD">
        <w:rPr>
          <w:rFonts w:ascii="Times New Roman" w:eastAsia="Times New Roman" w:hAnsi="Times New Roman" w:cs="Times New Roman"/>
          <w:sz w:val="24"/>
          <w:szCs w:val="24"/>
          <w:lang w:eastAsia="hr-HR"/>
        </w:rPr>
        <w:tab/>
      </w:r>
    </w:p>
    <w:p w14:paraId="36E28A37" w14:textId="7817F162"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Planirana su sredstva za ostale potrebe u poljoprivredi te je nastavljeno je sufinanciranje projekta „Upiši poljoprivrednu školu“ s ciljem popularizacije zanimanja u području poljoprivrede.</w:t>
      </w:r>
    </w:p>
    <w:p w14:paraId="2BDD2E22" w14:textId="77777777" w:rsidR="00B628BD" w:rsidRPr="00B628BD" w:rsidRDefault="00B628BD" w:rsidP="00B628BD">
      <w:pPr>
        <w:jc w:val="both"/>
        <w:rPr>
          <w:rFonts w:ascii="Times New Roman" w:eastAsia="Times New Roman" w:hAnsi="Times New Roman" w:cs="Times New Roman"/>
          <w:sz w:val="24"/>
          <w:szCs w:val="24"/>
          <w:u w:val="single"/>
          <w:lang w:eastAsia="hr-HR"/>
        </w:rPr>
      </w:pPr>
      <w:r w:rsidRPr="00B628BD">
        <w:rPr>
          <w:rFonts w:ascii="Times New Roman" w:eastAsia="Times New Roman" w:hAnsi="Times New Roman" w:cs="Times New Roman"/>
          <w:sz w:val="24"/>
          <w:szCs w:val="24"/>
          <w:u w:val="single"/>
          <w:lang w:eastAsia="hr-HR"/>
        </w:rPr>
        <w:t>Ciljevi:</w:t>
      </w:r>
    </w:p>
    <w:p w14:paraId="24FC75D1" w14:textId="49944652" w:rsidR="00B628BD" w:rsidRPr="00B628BD" w:rsidRDefault="00B628BD" w:rsidP="00B628BD">
      <w:pPr>
        <w:jc w:val="both"/>
        <w:rPr>
          <w:rFonts w:ascii="Times New Roman" w:eastAsia="Times New Roman" w:hAnsi="Times New Roman" w:cs="Times New Roman"/>
          <w:b/>
          <w:sz w:val="24"/>
          <w:szCs w:val="24"/>
          <w:lang w:eastAsia="hr-HR"/>
        </w:rPr>
      </w:pPr>
      <w:r w:rsidRPr="00B628BD">
        <w:rPr>
          <w:rFonts w:ascii="Times New Roman" w:eastAsia="Times New Roman" w:hAnsi="Times New Roman" w:cs="Times New Roman"/>
          <w:sz w:val="24"/>
          <w:szCs w:val="24"/>
          <w:lang w:eastAsia="hr-HR"/>
        </w:rPr>
        <w:t xml:space="preserve">Cilj ovog programa je kroz različite oblike sufinanciranja promovirati, povećati i očuvati poljoprivrednu proizvodnju, povećati zaposlenost na poljoprivrednim imanjima, očuvati i razvijati ruralni prostor, vodeći računa o održivom razvoju. </w:t>
      </w:r>
    </w:p>
    <w:p w14:paraId="04408D13" w14:textId="77777777" w:rsidR="00B628BD" w:rsidRPr="00B628BD" w:rsidRDefault="00B628BD" w:rsidP="00B628BD">
      <w:pPr>
        <w:jc w:val="both"/>
        <w:rPr>
          <w:rFonts w:ascii="Times New Roman" w:eastAsia="Times New Roman" w:hAnsi="Times New Roman" w:cs="Times New Roman"/>
          <w:sz w:val="24"/>
          <w:szCs w:val="24"/>
          <w:u w:val="single"/>
          <w:lang w:eastAsia="hr-HR"/>
        </w:rPr>
      </w:pPr>
      <w:r w:rsidRPr="00B628BD">
        <w:rPr>
          <w:rFonts w:ascii="Times New Roman" w:eastAsia="Times New Roman" w:hAnsi="Times New Roman" w:cs="Times New Roman"/>
          <w:sz w:val="24"/>
          <w:szCs w:val="24"/>
          <w:u w:val="single"/>
          <w:lang w:eastAsia="hr-HR"/>
        </w:rPr>
        <w:t>Pokazatelj uspješnosti:</w:t>
      </w:r>
    </w:p>
    <w:p w14:paraId="3B70C395"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 xml:space="preserve">Kroz aktivnost </w:t>
      </w:r>
      <w:r w:rsidRPr="00B628BD">
        <w:rPr>
          <w:rFonts w:ascii="Times New Roman" w:eastAsia="Times New Roman" w:hAnsi="Times New Roman" w:cs="Times New Roman"/>
          <w:i/>
          <w:sz w:val="24"/>
          <w:szCs w:val="24"/>
          <w:lang w:eastAsia="hr-HR"/>
        </w:rPr>
        <w:t>Sufinanciranje rada Fonda za razvoj poljoprivrede i agroturizma Istre</w:t>
      </w:r>
      <w:r w:rsidRPr="00B628BD">
        <w:rPr>
          <w:rFonts w:ascii="Times New Roman" w:eastAsia="Times New Roman" w:hAnsi="Times New Roman" w:cs="Times New Roman"/>
          <w:sz w:val="24"/>
          <w:szCs w:val="24"/>
          <w:lang w:eastAsia="hr-HR"/>
        </w:rPr>
        <w:t xml:space="preserve"> provodi se sufinanciranje rada Fonda za razvoj poljoprivrede radi provođenja programa kreditiranja poljoprivredne djelatnosti. Aktivnost je u potpunosti realizirana.</w:t>
      </w:r>
    </w:p>
    <w:p w14:paraId="700BEF03"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 xml:space="preserve">Aktivnost </w:t>
      </w:r>
      <w:r w:rsidRPr="00B628BD">
        <w:rPr>
          <w:rFonts w:ascii="Times New Roman" w:eastAsia="Times New Roman" w:hAnsi="Times New Roman" w:cs="Times New Roman"/>
          <w:i/>
          <w:sz w:val="24"/>
          <w:szCs w:val="24"/>
          <w:lang w:eastAsia="hr-HR"/>
        </w:rPr>
        <w:t xml:space="preserve">Sufinanciranje rada udruga u poljoprivredi </w:t>
      </w:r>
      <w:r w:rsidRPr="00B628BD">
        <w:rPr>
          <w:rFonts w:ascii="Times New Roman" w:eastAsia="Times New Roman" w:hAnsi="Times New Roman" w:cs="Times New Roman"/>
          <w:sz w:val="24"/>
          <w:szCs w:val="24"/>
          <w:lang w:eastAsia="hr-HR"/>
        </w:rPr>
        <w:t>odnosi se na sufinanciranje redovne djelatnosti udruga. Aktivnost je izvršena u vrijednosti od 99.98%  planiranog iznosa.</w:t>
      </w:r>
    </w:p>
    <w:p w14:paraId="14DD35A9"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 xml:space="preserve">Aktivnost </w:t>
      </w:r>
      <w:r w:rsidRPr="00B628BD">
        <w:rPr>
          <w:rFonts w:ascii="Times New Roman" w:eastAsia="Times New Roman" w:hAnsi="Times New Roman" w:cs="Times New Roman"/>
          <w:i/>
          <w:sz w:val="24"/>
          <w:szCs w:val="24"/>
          <w:lang w:eastAsia="hr-HR"/>
        </w:rPr>
        <w:t>Sufinanciranje rada "Domaće web tržnice</w:t>
      </w:r>
      <w:r w:rsidRPr="00B628BD">
        <w:rPr>
          <w:rFonts w:ascii="Times New Roman" w:eastAsia="Times New Roman" w:hAnsi="Times New Roman" w:cs="Times New Roman"/>
          <w:sz w:val="24"/>
          <w:szCs w:val="24"/>
          <w:lang w:eastAsia="hr-HR"/>
        </w:rPr>
        <w:t>" odnosi se na sufinanciranje navedenog projekta s ciljem promocije izravne prodaje poljoprivrednih proizvoda putem Interneta, manifestacija, tržnica i sl., namijenjena prvenstveno lokalnim poljoprivrednim proizvođačima. Aktivnost je u potpunosti realizirana.</w:t>
      </w:r>
    </w:p>
    <w:p w14:paraId="056059B5" w14:textId="77777777" w:rsidR="00B628BD" w:rsidRPr="00B628BD" w:rsidRDefault="00B628BD" w:rsidP="00B628BD">
      <w:pPr>
        <w:jc w:val="both"/>
        <w:rPr>
          <w:rFonts w:ascii="Times New Roman" w:eastAsia="Times New Roman" w:hAnsi="Times New Roman" w:cs="Times New Roman"/>
          <w:sz w:val="24"/>
          <w:szCs w:val="24"/>
          <w:highlight w:val="white"/>
          <w:lang w:eastAsia="hr-HR"/>
        </w:rPr>
      </w:pPr>
      <w:r w:rsidRPr="00B628BD">
        <w:rPr>
          <w:rFonts w:ascii="Times New Roman" w:eastAsia="Times New Roman" w:hAnsi="Times New Roman" w:cs="Times New Roman"/>
          <w:sz w:val="24"/>
          <w:szCs w:val="24"/>
          <w:lang w:eastAsia="hr-HR"/>
        </w:rPr>
        <w:t xml:space="preserve">Aktivnost </w:t>
      </w:r>
      <w:r w:rsidRPr="00B628BD">
        <w:rPr>
          <w:rFonts w:ascii="Times New Roman" w:eastAsia="Times New Roman" w:hAnsi="Times New Roman" w:cs="Times New Roman"/>
          <w:i/>
          <w:sz w:val="24"/>
          <w:szCs w:val="24"/>
          <w:lang w:eastAsia="hr-HR"/>
        </w:rPr>
        <w:t>Ostale potrebe u poljoprivredi</w:t>
      </w:r>
      <w:r w:rsidRPr="00B628BD">
        <w:rPr>
          <w:rFonts w:ascii="Times New Roman" w:eastAsia="Times New Roman" w:hAnsi="Times New Roman" w:cs="Times New Roman"/>
          <w:sz w:val="24"/>
          <w:szCs w:val="24"/>
          <w:lang w:eastAsia="hr-HR"/>
        </w:rPr>
        <w:t xml:space="preserve"> </w:t>
      </w:r>
      <w:r w:rsidRPr="00B628BD">
        <w:rPr>
          <w:rFonts w:ascii="Times New Roman" w:eastAsia="Calibri" w:hAnsi="Times New Roman" w:cs="Times New Roman"/>
          <w:sz w:val="24"/>
          <w:szCs w:val="24"/>
          <w:lang w:eastAsia="hr-HR"/>
        </w:rPr>
        <w:t>je realizirana kroz druge izvore financiranja.</w:t>
      </w:r>
    </w:p>
    <w:p w14:paraId="5C5E28E7" w14:textId="585A8C3B" w:rsid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 xml:space="preserve">Tekući projekt </w:t>
      </w:r>
      <w:r w:rsidRPr="00B628BD">
        <w:rPr>
          <w:rFonts w:ascii="Times New Roman" w:eastAsia="Times New Roman" w:hAnsi="Times New Roman" w:cs="Times New Roman"/>
          <w:i/>
          <w:sz w:val="24"/>
          <w:szCs w:val="24"/>
          <w:lang w:eastAsia="hr-HR"/>
        </w:rPr>
        <w:t xml:space="preserve">Sufinanciranje projekta „Upiši poljoprivrednu školu“ </w:t>
      </w:r>
      <w:r w:rsidRPr="00B628BD">
        <w:rPr>
          <w:rFonts w:ascii="Times New Roman" w:eastAsia="Times New Roman" w:hAnsi="Times New Roman" w:cs="Times New Roman"/>
          <w:sz w:val="24"/>
          <w:szCs w:val="24"/>
          <w:lang w:eastAsia="hr-HR"/>
        </w:rPr>
        <w:t>je u potpunosti realiziran.</w:t>
      </w:r>
    </w:p>
    <w:p w14:paraId="24C2A879" w14:textId="5AC5F928" w:rsidR="008E1A23" w:rsidRDefault="008E1A23" w:rsidP="00B628BD">
      <w:pPr>
        <w:jc w:val="both"/>
        <w:rPr>
          <w:rFonts w:ascii="Times New Roman" w:eastAsia="Times New Roman" w:hAnsi="Times New Roman" w:cs="Times New Roman"/>
          <w:sz w:val="24"/>
          <w:szCs w:val="24"/>
          <w:lang w:eastAsia="hr-HR"/>
        </w:rPr>
      </w:pPr>
    </w:p>
    <w:p w14:paraId="77F44D24" w14:textId="72406792" w:rsidR="008E1A23" w:rsidRDefault="008E1A23" w:rsidP="00B628BD">
      <w:pPr>
        <w:jc w:val="both"/>
        <w:rPr>
          <w:rFonts w:ascii="Times New Roman" w:eastAsia="Times New Roman" w:hAnsi="Times New Roman" w:cs="Times New Roman"/>
          <w:sz w:val="24"/>
          <w:szCs w:val="24"/>
          <w:lang w:eastAsia="hr-HR"/>
        </w:rPr>
      </w:pPr>
    </w:p>
    <w:p w14:paraId="2BD231DE" w14:textId="39CFE5CB" w:rsidR="008E1A23" w:rsidRDefault="008E1A23" w:rsidP="00B628BD">
      <w:pPr>
        <w:jc w:val="both"/>
        <w:rPr>
          <w:rFonts w:ascii="Times New Roman" w:eastAsia="Times New Roman" w:hAnsi="Times New Roman" w:cs="Times New Roman"/>
          <w:sz w:val="24"/>
          <w:szCs w:val="24"/>
          <w:lang w:eastAsia="hr-HR"/>
        </w:rPr>
      </w:pPr>
    </w:p>
    <w:p w14:paraId="77AF75E8" w14:textId="214B4B55" w:rsidR="008E1A23" w:rsidRDefault="008E1A23" w:rsidP="00B628BD">
      <w:pPr>
        <w:jc w:val="both"/>
        <w:rPr>
          <w:rFonts w:ascii="Times New Roman" w:eastAsia="Times New Roman" w:hAnsi="Times New Roman" w:cs="Times New Roman"/>
          <w:sz w:val="24"/>
          <w:szCs w:val="24"/>
          <w:lang w:eastAsia="hr-HR"/>
        </w:rPr>
      </w:pPr>
    </w:p>
    <w:p w14:paraId="1FAA6282" w14:textId="77777777" w:rsidR="00384E19" w:rsidRDefault="00384E19" w:rsidP="00B628BD">
      <w:pPr>
        <w:spacing w:after="0" w:line="240" w:lineRule="auto"/>
        <w:rPr>
          <w:rFonts w:ascii="Times New Roman" w:eastAsia="Times New Roman" w:hAnsi="Times New Roman" w:cs="Times New Roman"/>
          <w:sz w:val="24"/>
          <w:szCs w:val="24"/>
          <w:lang w:eastAsia="hr-HR"/>
        </w:rPr>
      </w:pPr>
    </w:p>
    <w:p w14:paraId="23540FF2" w14:textId="070D2E00" w:rsidR="00B628BD" w:rsidRPr="00B628BD" w:rsidRDefault="00B628BD" w:rsidP="00B628BD">
      <w:pPr>
        <w:spacing w:after="0" w:line="240" w:lineRule="auto"/>
        <w:rPr>
          <w:rFonts w:ascii="Times New Roman" w:eastAsia="Calibri" w:hAnsi="Times New Roman" w:cs="Times New Roman"/>
          <w:sz w:val="24"/>
          <w:szCs w:val="24"/>
          <w:lang w:eastAsia="hr-HR"/>
        </w:rPr>
      </w:pPr>
      <w:r w:rsidRPr="00B628BD">
        <w:rPr>
          <w:rFonts w:ascii="Times New Roman" w:eastAsia="Calibri" w:hAnsi="Times New Roman" w:cs="Times New Roman"/>
          <w:sz w:val="24"/>
          <w:szCs w:val="24"/>
          <w:lang w:eastAsia="hr-HR"/>
        </w:rPr>
        <w:lastRenderedPageBreak/>
        <w:t xml:space="preserve">Pokazatelji rezultata: </w:t>
      </w:r>
    </w:p>
    <w:tbl>
      <w:tblPr>
        <w:tblpPr w:leftFromText="180" w:rightFromText="180" w:vertAnchor="text"/>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80"/>
        <w:gridCol w:w="3601"/>
        <w:gridCol w:w="857"/>
        <w:gridCol w:w="1001"/>
        <w:gridCol w:w="1128"/>
      </w:tblGrid>
      <w:tr w:rsidR="008E1A23" w:rsidRPr="00B628BD" w14:paraId="0B5CAD40" w14:textId="77777777" w:rsidTr="008E1A23">
        <w:trPr>
          <w:trHeight w:val="417"/>
        </w:trPr>
        <w:tc>
          <w:tcPr>
            <w:tcW w:w="2531" w:type="dxa"/>
            <w:shd w:val="clear" w:color="auto" w:fill="FFFFFF"/>
            <w:tcMar>
              <w:top w:w="0" w:type="dxa"/>
              <w:left w:w="93" w:type="dxa"/>
              <w:bottom w:w="0" w:type="dxa"/>
              <w:right w:w="108" w:type="dxa"/>
            </w:tcMar>
            <w:vAlign w:val="center"/>
            <w:hideMark/>
          </w:tcPr>
          <w:p w14:paraId="6AF46B36"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Pokazatelj rezultata</w:t>
            </w:r>
          </w:p>
        </w:tc>
        <w:tc>
          <w:tcPr>
            <w:tcW w:w="3701" w:type="dxa"/>
            <w:shd w:val="clear" w:color="auto" w:fill="FFFFFF"/>
            <w:tcMar>
              <w:top w:w="0" w:type="dxa"/>
              <w:left w:w="93" w:type="dxa"/>
              <w:bottom w:w="0" w:type="dxa"/>
              <w:right w:w="108" w:type="dxa"/>
            </w:tcMar>
            <w:vAlign w:val="center"/>
            <w:hideMark/>
          </w:tcPr>
          <w:p w14:paraId="3DC1EE94"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Definicija</w:t>
            </w:r>
          </w:p>
          <w:p w14:paraId="53EA7643"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 xml:space="preserve">pokazatelja </w:t>
            </w:r>
          </w:p>
        </w:tc>
        <w:tc>
          <w:tcPr>
            <w:tcW w:w="700" w:type="dxa"/>
            <w:shd w:val="clear" w:color="auto" w:fill="FFFFFF"/>
            <w:tcMar>
              <w:top w:w="0" w:type="dxa"/>
              <w:left w:w="93" w:type="dxa"/>
              <w:bottom w:w="0" w:type="dxa"/>
              <w:right w:w="108" w:type="dxa"/>
            </w:tcMar>
            <w:vAlign w:val="center"/>
            <w:hideMark/>
          </w:tcPr>
          <w:p w14:paraId="64C7C1A7"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Jedinica</w:t>
            </w:r>
          </w:p>
        </w:tc>
        <w:tc>
          <w:tcPr>
            <w:tcW w:w="1001" w:type="dxa"/>
            <w:shd w:val="clear" w:color="auto" w:fill="FFFFFF"/>
            <w:tcMar>
              <w:top w:w="0" w:type="dxa"/>
              <w:left w:w="93" w:type="dxa"/>
              <w:bottom w:w="0" w:type="dxa"/>
              <w:right w:w="108" w:type="dxa"/>
            </w:tcMar>
            <w:vAlign w:val="center"/>
            <w:hideMark/>
          </w:tcPr>
          <w:p w14:paraId="5E5D1149"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Ciljana vrijednost</w:t>
            </w:r>
          </w:p>
          <w:p w14:paraId="336D13C2"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2024.</w:t>
            </w:r>
          </w:p>
        </w:tc>
        <w:tc>
          <w:tcPr>
            <w:tcW w:w="1134" w:type="dxa"/>
            <w:shd w:val="clear" w:color="auto" w:fill="FFFFFF"/>
            <w:tcMar>
              <w:top w:w="0" w:type="dxa"/>
              <w:left w:w="93" w:type="dxa"/>
              <w:bottom w:w="0" w:type="dxa"/>
              <w:right w:w="108" w:type="dxa"/>
            </w:tcMar>
            <w:hideMark/>
          </w:tcPr>
          <w:p w14:paraId="7A9BC513"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Ostvarena vrijednost</w:t>
            </w:r>
          </w:p>
          <w:p w14:paraId="44E474AB"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2024.</w:t>
            </w:r>
          </w:p>
        </w:tc>
      </w:tr>
      <w:tr w:rsidR="008E1A23" w:rsidRPr="00B628BD" w14:paraId="1566B045" w14:textId="77777777" w:rsidTr="008E1A23">
        <w:trPr>
          <w:trHeight w:val="1183"/>
        </w:trPr>
        <w:tc>
          <w:tcPr>
            <w:tcW w:w="2531" w:type="dxa"/>
            <w:shd w:val="clear" w:color="auto" w:fill="FFFFFF"/>
            <w:tcMar>
              <w:top w:w="0" w:type="dxa"/>
              <w:left w:w="93" w:type="dxa"/>
              <w:bottom w:w="0" w:type="dxa"/>
              <w:right w:w="108" w:type="dxa"/>
            </w:tcMar>
            <w:vAlign w:val="center"/>
          </w:tcPr>
          <w:p w14:paraId="2AD192B8" w14:textId="27E0F937" w:rsidR="00B628BD" w:rsidRPr="00B628BD" w:rsidRDefault="00B628BD" w:rsidP="008E1A23">
            <w:pPr>
              <w:spacing w:after="0" w:line="240" w:lineRule="auto"/>
              <w:jc w:val="both"/>
              <w:rPr>
                <w:rFonts w:ascii="Times New Roman" w:eastAsia="Calibri" w:hAnsi="Times New Roman" w:cs="Times New Roman"/>
                <w:b/>
                <w:bCs/>
                <w:sz w:val="20"/>
                <w:szCs w:val="20"/>
                <w:lang w:eastAsia="hr-HR"/>
              </w:rPr>
            </w:pPr>
            <w:r w:rsidRPr="00B628BD">
              <w:rPr>
                <w:rFonts w:ascii="Times New Roman" w:eastAsia="Calibri" w:hAnsi="Times New Roman" w:cs="Times New Roman"/>
                <w:sz w:val="20"/>
                <w:szCs w:val="20"/>
                <w:lang w:eastAsia="hr-HR"/>
              </w:rPr>
              <w:t>Omogućavanje rada i provedbe aktivnosti  Fonda za razvoj poljoprivrede i agroturizma Istre</w:t>
            </w:r>
          </w:p>
        </w:tc>
        <w:tc>
          <w:tcPr>
            <w:tcW w:w="3701" w:type="dxa"/>
            <w:shd w:val="clear" w:color="auto" w:fill="FFFFFF"/>
            <w:tcMar>
              <w:top w:w="0" w:type="dxa"/>
              <w:left w:w="93" w:type="dxa"/>
              <w:bottom w:w="0" w:type="dxa"/>
              <w:right w:w="108" w:type="dxa"/>
            </w:tcMar>
            <w:vAlign w:val="center"/>
          </w:tcPr>
          <w:p w14:paraId="44F66AD8"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Provedba aktivnosti  Fonda za razvoj poljoprivrede i agroturizma Istre (npr. sufinanciranje kreditiranja lokalnih poljoprivrednika)</w:t>
            </w:r>
          </w:p>
        </w:tc>
        <w:tc>
          <w:tcPr>
            <w:tcW w:w="700" w:type="dxa"/>
            <w:shd w:val="clear" w:color="auto" w:fill="FFFFFF"/>
            <w:tcMar>
              <w:top w:w="0" w:type="dxa"/>
              <w:left w:w="93" w:type="dxa"/>
              <w:bottom w:w="0" w:type="dxa"/>
              <w:right w:w="108" w:type="dxa"/>
            </w:tcMar>
            <w:vAlign w:val="center"/>
          </w:tcPr>
          <w:p w14:paraId="3C6DBDAE"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w:t>
            </w:r>
          </w:p>
        </w:tc>
        <w:tc>
          <w:tcPr>
            <w:tcW w:w="1001" w:type="dxa"/>
            <w:shd w:val="clear" w:color="auto" w:fill="FFFFFF"/>
            <w:tcMar>
              <w:top w:w="0" w:type="dxa"/>
              <w:left w:w="93" w:type="dxa"/>
              <w:bottom w:w="0" w:type="dxa"/>
              <w:right w:w="108" w:type="dxa"/>
            </w:tcMar>
            <w:vAlign w:val="center"/>
          </w:tcPr>
          <w:p w14:paraId="5912948D"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c>
          <w:tcPr>
            <w:tcW w:w="1134" w:type="dxa"/>
            <w:shd w:val="clear" w:color="auto" w:fill="FFFFFF"/>
            <w:tcMar>
              <w:top w:w="0" w:type="dxa"/>
              <w:left w:w="93" w:type="dxa"/>
              <w:bottom w:w="0" w:type="dxa"/>
              <w:right w:w="108" w:type="dxa"/>
            </w:tcMar>
            <w:vAlign w:val="center"/>
          </w:tcPr>
          <w:p w14:paraId="38D9C4FB"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r>
      <w:tr w:rsidR="008E1A23" w:rsidRPr="00B628BD" w14:paraId="496C5784" w14:textId="77777777" w:rsidTr="008E1A23">
        <w:trPr>
          <w:trHeight w:val="1132"/>
        </w:trPr>
        <w:tc>
          <w:tcPr>
            <w:tcW w:w="2531" w:type="dxa"/>
            <w:shd w:val="clear" w:color="auto" w:fill="FFFFFF"/>
            <w:tcMar>
              <w:top w:w="0" w:type="dxa"/>
              <w:left w:w="93" w:type="dxa"/>
              <w:bottom w:w="0" w:type="dxa"/>
              <w:right w:w="108" w:type="dxa"/>
            </w:tcMar>
            <w:vAlign w:val="center"/>
          </w:tcPr>
          <w:p w14:paraId="1F850DCD" w14:textId="77777777" w:rsidR="00B628BD" w:rsidRPr="00B628BD" w:rsidRDefault="00B628BD" w:rsidP="00B628BD">
            <w:pPr>
              <w:spacing w:after="0" w:line="240" w:lineRule="auto"/>
              <w:jc w:val="both"/>
              <w:rPr>
                <w:rFonts w:ascii="Times New Roman" w:eastAsia="Calibri" w:hAnsi="Times New Roman" w:cs="Times New Roman"/>
                <w:b/>
                <w:bCs/>
                <w:sz w:val="20"/>
                <w:szCs w:val="20"/>
                <w:lang w:eastAsia="hr-HR"/>
              </w:rPr>
            </w:pPr>
            <w:r w:rsidRPr="00B628BD">
              <w:rPr>
                <w:rFonts w:ascii="Times New Roman" w:eastAsia="Calibri" w:hAnsi="Times New Roman" w:cs="Times New Roman"/>
                <w:sz w:val="20"/>
                <w:szCs w:val="20"/>
                <w:lang w:eastAsia="hr-HR"/>
              </w:rPr>
              <w:t>Omogućavanje rada i provedbe aktivnosti  udruga u području poljoprivrede</w:t>
            </w:r>
          </w:p>
          <w:p w14:paraId="4E6F36EE" w14:textId="77777777" w:rsidR="00B628BD" w:rsidRPr="00B628BD" w:rsidRDefault="00B628BD" w:rsidP="00B628BD">
            <w:pPr>
              <w:spacing w:after="0" w:line="240" w:lineRule="auto"/>
              <w:jc w:val="both"/>
              <w:rPr>
                <w:rFonts w:ascii="Times New Roman" w:eastAsia="Calibri" w:hAnsi="Times New Roman" w:cs="Times New Roman"/>
                <w:sz w:val="20"/>
                <w:szCs w:val="20"/>
                <w:lang w:eastAsia="hr-HR"/>
              </w:rPr>
            </w:pPr>
          </w:p>
        </w:tc>
        <w:tc>
          <w:tcPr>
            <w:tcW w:w="3701" w:type="dxa"/>
            <w:shd w:val="clear" w:color="auto" w:fill="FFFFFF"/>
            <w:tcMar>
              <w:top w:w="0" w:type="dxa"/>
              <w:left w:w="93" w:type="dxa"/>
              <w:bottom w:w="0" w:type="dxa"/>
              <w:right w:w="108" w:type="dxa"/>
            </w:tcMar>
            <w:vAlign w:val="center"/>
          </w:tcPr>
          <w:p w14:paraId="1B9B30EA"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Broj udruga kojima se sufinancira provedba aktivnosti i projekata u području poljoprivrede</w:t>
            </w:r>
          </w:p>
        </w:tc>
        <w:tc>
          <w:tcPr>
            <w:tcW w:w="700" w:type="dxa"/>
            <w:shd w:val="clear" w:color="auto" w:fill="FFFFFF"/>
            <w:tcMar>
              <w:top w:w="0" w:type="dxa"/>
              <w:left w:w="93" w:type="dxa"/>
              <w:bottom w:w="0" w:type="dxa"/>
              <w:right w:w="108" w:type="dxa"/>
            </w:tcMar>
            <w:vAlign w:val="center"/>
          </w:tcPr>
          <w:p w14:paraId="2BB03C6D"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kom</w:t>
            </w:r>
          </w:p>
        </w:tc>
        <w:tc>
          <w:tcPr>
            <w:tcW w:w="1001" w:type="dxa"/>
            <w:shd w:val="clear" w:color="auto" w:fill="FFFFFF"/>
            <w:tcMar>
              <w:top w:w="0" w:type="dxa"/>
              <w:left w:w="93" w:type="dxa"/>
              <w:bottom w:w="0" w:type="dxa"/>
              <w:right w:w="108" w:type="dxa"/>
            </w:tcMar>
            <w:vAlign w:val="center"/>
          </w:tcPr>
          <w:p w14:paraId="230AFD03"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3</w:t>
            </w:r>
          </w:p>
        </w:tc>
        <w:tc>
          <w:tcPr>
            <w:tcW w:w="1134" w:type="dxa"/>
            <w:shd w:val="clear" w:color="auto" w:fill="FFFFFF"/>
            <w:tcMar>
              <w:top w:w="0" w:type="dxa"/>
              <w:left w:w="93" w:type="dxa"/>
              <w:bottom w:w="0" w:type="dxa"/>
              <w:right w:w="108" w:type="dxa"/>
            </w:tcMar>
            <w:vAlign w:val="center"/>
          </w:tcPr>
          <w:p w14:paraId="779926A4"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2</w:t>
            </w:r>
          </w:p>
        </w:tc>
      </w:tr>
      <w:tr w:rsidR="008E1A23" w:rsidRPr="00B628BD" w14:paraId="0C38FD05" w14:textId="77777777" w:rsidTr="008E1A23">
        <w:trPr>
          <w:trHeight w:val="1132"/>
        </w:trPr>
        <w:tc>
          <w:tcPr>
            <w:tcW w:w="2531" w:type="dxa"/>
            <w:shd w:val="clear" w:color="auto" w:fill="FFFFFF"/>
            <w:tcMar>
              <w:top w:w="0" w:type="dxa"/>
              <w:left w:w="93" w:type="dxa"/>
              <w:bottom w:w="0" w:type="dxa"/>
              <w:right w:w="108" w:type="dxa"/>
            </w:tcMar>
            <w:vAlign w:val="center"/>
          </w:tcPr>
          <w:p w14:paraId="58AD0FA0" w14:textId="180D7DC4" w:rsidR="00B628BD" w:rsidRPr="00B628BD" w:rsidRDefault="00B628BD" w:rsidP="008E1A23">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Jačanje prodajnih kanala za lokalne proizvođače kroz   Sufinanciranje rada "Domaće web tržnice"</w:t>
            </w:r>
          </w:p>
        </w:tc>
        <w:tc>
          <w:tcPr>
            <w:tcW w:w="3701" w:type="dxa"/>
            <w:shd w:val="clear" w:color="auto" w:fill="FFFFFF"/>
            <w:tcMar>
              <w:top w:w="0" w:type="dxa"/>
              <w:left w:w="93" w:type="dxa"/>
              <w:bottom w:w="0" w:type="dxa"/>
              <w:right w:w="108" w:type="dxa"/>
            </w:tcMar>
            <w:vAlign w:val="center"/>
          </w:tcPr>
          <w:p w14:paraId="023D4C83"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Provedba aktivnosti  u okviru projekta "Domaća web tržnica"</w:t>
            </w:r>
          </w:p>
        </w:tc>
        <w:tc>
          <w:tcPr>
            <w:tcW w:w="700" w:type="dxa"/>
            <w:shd w:val="clear" w:color="auto" w:fill="FFFFFF"/>
            <w:tcMar>
              <w:top w:w="0" w:type="dxa"/>
              <w:left w:w="93" w:type="dxa"/>
              <w:bottom w:w="0" w:type="dxa"/>
              <w:right w:w="108" w:type="dxa"/>
            </w:tcMar>
            <w:vAlign w:val="center"/>
          </w:tcPr>
          <w:p w14:paraId="04ACF9D6"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w:t>
            </w:r>
          </w:p>
        </w:tc>
        <w:tc>
          <w:tcPr>
            <w:tcW w:w="1001" w:type="dxa"/>
            <w:shd w:val="clear" w:color="auto" w:fill="FFFFFF"/>
            <w:tcMar>
              <w:top w:w="0" w:type="dxa"/>
              <w:left w:w="93" w:type="dxa"/>
              <w:bottom w:w="0" w:type="dxa"/>
              <w:right w:w="108" w:type="dxa"/>
            </w:tcMar>
            <w:vAlign w:val="center"/>
          </w:tcPr>
          <w:p w14:paraId="7AF93BB7"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c>
          <w:tcPr>
            <w:tcW w:w="1134" w:type="dxa"/>
            <w:shd w:val="clear" w:color="auto" w:fill="FFFFFF"/>
            <w:tcMar>
              <w:top w:w="0" w:type="dxa"/>
              <w:left w:w="93" w:type="dxa"/>
              <w:bottom w:w="0" w:type="dxa"/>
              <w:right w:w="108" w:type="dxa"/>
            </w:tcMar>
            <w:vAlign w:val="center"/>
          </w:tcPr>
          <w:p w14:paraId="4674DC6C"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r>
      <w:tr w:rsidR="008E1A23" w:rsidRPr="00B628BD" w14:paraId="7A0E40BE" w14:textId="77777777" w:rsidTr="008E1A23">
        <w:trPr>
          <w:trHeight w:val="1132"/>
        </w:trPr>
        <w:tc>
          <w:tcPr>
            <w:tcW w:w="2531" w:type="dxa"/>
            <w:shd w:val="clear" w:color="auto" w:fill="FFFFFF"/>
            <w:tcMar>
              <w:top w:w="0" w:type="dxa"/>
              <w:left w:w="93" w:type="dxa"/>
              <w:bottom w:w="0" w:type="dxa"/>
              <w:right w:w="108" w:type="dxa"/>
            </w:tcMar>
            <w:vAlign w:val="center"/>
          </w:tcPr>
          <w:p w14:paraId="014F5DDF" w14:textId="77777777" w:rsidR="00B628BD" w:rsidRPr="00B628BD" w:rsidRDefault="00B628BD" w:rsidP="00B628BD">
            <w:pPr>
              <w:spacing w:after="0" w:line="240" w:lineRule="auto"/>
              <w:jc w:val="both"/>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Podrška i promicanje poljoprivrede</w:t>
            </w:r>
          </w:p>
        </w:tc>
        <w:tc>
          <w:tcPr>
            <w:tcW w:w="3701" w:type="dxa"/>
            <w:shd w:val="clear" w:color="auto" w:fill="FFFFFF"/>
            <w:tcMar>
              <w:top w:w="0" w:type="dxa"/>
              <w:left w:w="93" w:type="dxa"/>
              <w:bottom w:w="0" w:type="dxa"/>
              <w:right w:w="108" w:type="dxa"/>
            </w:tcMar>
            <w:vAlign w:val="center"/>
          </w:tcPr>
          <w:p w14:paraId="5CD0D833"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 xml:space="preserve">Provedba raznih aktivnosti promicanja poljoprivrede  </w:t>
            </w:r>
          </w:p>
        </w:tc>
        <w:tc>
          <w:tcPr>
            <w:tcW w:w="700" w:type="dxa"/>
            <w:shd w:val="clear" w:color="auto" w:fill="FFFFFF"/>
            <w:tcMar>
              <w:top w:w="0" w:type="dxa"/>
              <w:left w:w="93" w:type="dxa"/>
              <w:bottom w:w="0" w:type="dxa"/>
              <w:right w:w="108" w:type="dxa"/>
            </w:tcMar>
            <w:vAlign w:val="center"/>
          </w:tcPr>
          <w:p w14:paraId="53031277"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w:t>
            </w:r>
          </w:p>
        </w:tc>
        <w:tc>
          <w:tcPr>
            <w:tcW w:w="1001" w:type="dxa"/>
            <w:shd w:val="clear" w:color="auto" w:fill="FFFFFF"/>
            <w:tcMar>
              <w:top w:w="0" w:type="dxa"/>
              <w:left w:w="93" w:type="dxa"/>
              <w:bottom w:w="0" w:type="dxa"/>
              <w:right w:w="108" w:type="dxa"/>
            </w:tcMar>
            <w:vAlign w:val="center"/>
          </w:tcPr>
          <w:p w14:paraId="37E840CA"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c>
          <w:tcPr>
            <w:tcW w:w="1134" w:type="dxa"/>
            <w:shd w:val="clear" w:color="auto" w:fill="FFFFFF"/>
            <w:tcMar>
              <w:top w:w="0" w:type="dxa"/>
              <w:left w:w="93" w:type="dxa"/>
              <w:bottom w:w="0" w:type="dxa"/>
              <w:right w:w="108" w:type="dxa"/>
            </w:tcMar>
            <w:vAlign w:val="center"/>
          </w:tcPr>
          <w:p w14:paraId="640A4BE3"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r>
      <w:tr w:rsidR="008E1A23" w:rsidRPr="00B628BD" w14:paraId="55806A56" w14:textId="77777777" w:rsidTr="008E1A23">
        <w:trPr>
          <w:trHeight w:val="1132"/>
        </w:trPr>
        <w:tc>
          <w:tcPr>
            <w:tcW w:w="2531" w:type="dxa"/>
            <w:shd w:val="clear" w:color="auto" w:fill="FFFFFF"/>
            <w:tcMar>
              <w:top w:w="0" w:type="dxa"/>
              <w:left w:w="93" w:type="dxa"/>
              <w:bottom w:w="0" w:type="dxa"/>
              <w:right w:w="108" w:type="dxa"/>
            </w:tcMar>
            <w:vAlign w:val="center"/>
          </w:tcPr>
          <w:p w14:paraId="39D7CB7A" w14:textId="589E97C7" w:rsidR="00B628BD" w:rsidRPr="00B628BD" w:rsidRDefault="00B628BD" w:rsidP="008E1A23">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 xml:space="preserve">Povećanje interesa za upis </w:t>
            </w:r>
            <w:r w:rsidRPr="00B628BD">
              <w:rPr>
                <w:rFonts w:ascii="Times New Roman" w:eastAsia="Times New Roman" w:hAnsi="Times New Roman" w:cs="Times New Roman"/>
                <w:sz w:val="20"/>
                <w:szCs w:val="20"/>
                <w:lang w:eastAsia="hr-HR"/>
              </w:rPr>
              <w:t xml:space="preserve"> poljoprivrednih srednjoškolskih odjeljenja u Poreču</w:t>
            </w:r>
          </w:p>
        </w:tc>
        <w:tc>
          <w:tcPr>
            <w:tcW w:w="3701" w:type="dxa"/>
            <w:shd w:val="clear" w:color="auto" w:fill="FFFFFF"/>
            <w:tcMar>
              <w:top w:w="0" w:type="dxa"/>
              <w:left w:w="93" w:type="dxa"/>
              <w:bottom w:w="0" w:type="dxa"/>
              <w:right w:w="108" w:type="dxa"/>
            </w:tcMar>
            <w:vAlign w:val="center"/>
          </w:tcPr>
          <w:p w14:paraId="26A5CDE8"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 xml:space="preserve">Provedba aktivnosti  u okviru projekta, povećanje interesa učenika za upis  </w:t>
            </w:r>
            <w:r w:rsidRPr="00B628BD">
              <w:rPr>
                <w:rFonts w:ascii="Times New Roman" w:eastAsia="Times New Roman" w:hAnsi="Times New Roman" w:cs="Times New Roman"/>
                <w:sz w:val="20"/>
                <w:szCs w:val="20"/>
                <w:lang w:eastAsia="hr-HR"/>
              </w:rPr>
              <w:t xml:space="preserve"> poljoprivrednih srednjoškolskih odjeljenja</w:t>
            </w:r>
          </w:p>
        </w:tc>
        <w:tc>
          <w:tcPr>
            <w:tcW w:w="700" w:type="dxa"/>
            <w:shd w:val="clear" w:color="auto" w:fill="FFFFFF"/>
            <w:tcMar>
              <w:top w:w="0" w:type="dxa"/>
              <w:left w:w="93" w:type="dxa"/>
              <w:bottom w:w="0" w:type="dxa"/>
              <w:right w:w="108" w:type="dxa"/>
            </w:tcMar>
            <w:vAlign w:val="center"/>
          </w:tcPr>
          <w:p w14:paraId="41D8F4CE"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w:t>
            </w:r>
          </w:p>
        </w:tc>
        <w:tc>
          <w:tcPr>
            <w:tcW w:w="1001" w:type="dxa"/>
            <w:shd w:val="clear" w:color="auto" w:fill="FFFFFF"/>
            <w:tcMar>
              <w:top w:w="0" w:type="dxa"/>
              <w:left w:w="93" w:type="dxa"/>
              <w:bottom w:w="0" w:type="dxa"/>
              <w:right w:w="108" w:type="dxa"/>
            </w:tcMar>
            <w:vAlign w:val="center"/>
          </w:tcPr>
          <w:p w14:paraId="3B344D2A"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c>
          <w:tcPr>
            <w:tcW w:w="1134" w:type="dxa"/>
            <w:shd w:val="clear" w:color="auto" w:fill="FFFFFF"/>
            <w:tcMar>
              <w:top w:w="0" w:type="dxa"/>
              <w:left w:w="93" w:type="dxa"/>
              <w:bottom w:w="0" w:type="dxa"/>
              <w:right w:w="108" w:type="dxa"/>
            </w:tcMar>
            <w:vAlign w:val="center"/>
          </w:tcPr>
          <w:p w14:paraId="6081254A"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r>
    </w:tbl>
    <w:p w14:paraId="3A7C5902" w14:textId="77777777" w:rsidR="00B628BD" w:rsidRPr="00B628BD" w:rsidRDefault="00B628BD" w:rsidP="00B628BD">
      <w:pPr>
        <w:jc w:val="both"/>
        <w:rPr>
          <w:rFonts w:ascii="Times New Roman" w:eastAsia="Times New Roman" w:hAnsi="Times New Roman" w:cs="Times New Roman"/>
          <w:sz w:val="24"/>
          <w:szCs w:val="24"/>
          <w:u w:val="single"/>
          <w:lang w:eastAsia="hr-HR"/>
        </w:rPr>
      </w:pPr>
    </w:p>
    <w:p w14:paraId="4F6F6D8E" w14:textId="218A3B7E" w:rsidR="00B628BD" w:rsidRPr="00B628BD" w:rsidRDefault="008E1A23" w:rsidP="008E1A23">
      <w:pPr>
        <w:pBdr>
          <w:top w:val="nil"/>
          <w:left w:val="nil"/>
          <w:bottom w:val="nil"/>
          <w:right w:val="nil"/>
          <w:between w:val="nil"/>
        </w:pBdr>
        <w:ind w:left="360"/>
        <w:jc w:val="both"/>
        <w:rPr>
          <w:rFonts w:ascii="Times New Roman" w:eastAsia="Times New Roman" w:hAnsi="Times New Roman" w:cs="Times New Roman"/>
          <w:b/>
          <w:sz w:val="24"/>
          <w:szCs w:val="24"/>
          <w:u w:val="single"/>
          <w:lang w:eastAsia="hr-HR"/>
        </w:rPr>
      </w:pPr>
      <w:r>
        <w:rPr>
          <w:rFonts w:ascii="Times New Roman" w:eastAsia="Times New Roman" w:hAnsi="Times New Roman" w:cs="Times New Roman"/>
          <w:b/>
          <w:sz w:val="24"/>
          <w:szCs w:val="24"/>
          <w:u w:val="single"/>
          <w:lang w:eastAsia="hr-HR"/>
        </w:rPr>
        <w:t>4.</w:t>
      </w:r>
      <w:r w:rsidR="00B628BD" w:rsidRPr="00B628BD">
        <w:rPr>
          <w:rFonts w:ascii="Times New Roman" w:eastAsia="Times New Roman" w:hAnsi="Times New Roman" w:cs="Times New Roman"/>
          <w:b/>
          <w:sz w:val="24"/>
          <w:szCs w:val="24"/>
          <w:u w:val="single"/>
          <w:lang w:eastAsia="hr-HR"/>
        </w:rPr>
        <w:t xml:space="preserve">PROGRAM: </w:t>
      </w:r>
      <w:r w:rsidR="00B628BD" w:rsidRPr="00B628BD">
        <w:rPr>
          <w:rFonts w:ascii="Times New Roman" w:eastAsia="Times New Roman" w:hAnsi="Times New Roman" w:cs="Times New Roman"/>
          <w:b/>
          <w:u w:val="single"/>
          <w:lang w:eastAsia="hr-HR"/>
        </w:rPr>
        <w:t>UPRAVLJANJE IMOVINOM</w:t>
      </w:r>
    </w:p>
    <w:p w14:paraId="00CAB389" w14:textId="77777777" w:rsidR="00B628BD" w:rsidRPr="00B628BD" w:rsidRDefault="00B628BD" w:rsidP="00B628BD">
      <w:pPr>
        <w:jc w:val="both"/>
        <w:rPr>
          <w:rFonts w:ascii="Times New Roman" w:eastAsia="Times New Roman" w:hAnsi="Times New Roman" w:cs="Times New Roman"/>
          <w:u w:val="single"/>
          <w:lang w:eastAsia="hr-HR"/>
        </w:rPr>
      </w:pPr>
      <w:r w:rsidRPr="00B628BD">
        <w:rPr>
          <w:rFonts w:ascii="Times New Roman" w:eastAsia="Times New Roman" w:hAnsi="Times New Roman" w:cs="Times New Roman"/>
          <w:u w:val="single"/>
          <w:lang w:eastAsia="hr-HR"/>
        </w:rPr>
        <w:t>Zakonska osnova:</w:t>
      </w:r>
    </w:p>
    <w:p w14:paraId="7B56452A" w14:textId="77777777" w:rsidR="00B628BD" w:rsidRPr="00B628BD" w:rsidRDefault="00B628BD" w:rsidP="0017480C">
      <w:pPr>
        <w:numPr>
          <w:ilvl w:val="0"/>
          <w:numId w:val="28"/>
        </w:numPr>
        <w:spacing w:after="0" w:line="276" w:lineRule="auto"/>
        <w:jc w:val="both"/>
        <w:rPr>
          <w:rFonts w:ascii="Times New Roman" w:eastAsia="Times New Roman" w:hAnsi="Times New Roman" w:cs="Times New Roman"/>
          <w:highlight w:val="white"/>
          <w:lang w:eastAsia="hr-HR"/>
        </w:rPr>
      </w:pPr>
      <w:r w:rsidRPr="00B628BD">
        <w:rPr>
          <w:rFonts w:ascii="Times New Roman" w:eastAsia="Times New Roman" w:hAnsi="Times New Roman" w:cs="Times New Roman"/>
          <w:highlight w:val="white"/>
          <w:lang w:eastAsia="hr-HR"/>
        </w:rPr>
        <w:t xml:space="preserve">Zakon o zakupu i kupoprodaji poslovnog prostora („Narodne novine“ broj 125/11, 64/15, 112/18, 123/24); </w:t>
      </w:r>
    </w:p>
    <w:p w14:paraId="37A85784" w14:textId="77777777" w:rsidR="00B628BD" w:rsidRPr="00B628BD" w:rsidRDefault="00B628BD" w:rsidP="0017480C">
      <w:pPr>
        <w:numPr>
          <w:ilvl w:val="0"/>
          <w:numId w:val="28"/>
        </w:numPr>
        <w:spacing w:after="0" w:line="276" w:lineRule="auto"/>
        <w:jc w:val="both"/>
        <w:rPr>
          <w:rFonts w:ascii="Times New Roman" w:eastAsia="Times New Roman" w:hAnsi="Times New Roman" w:cs="Times New Roman"/>
          <w:highlight w:val="white"/>
          <w:lang w:eastAsia="hr-HR"/>
        </w:rPr>
      </w:pPr>
      <w:r w:rsidRPr="00B628BD">
        <w:rPr>
          <w:rFonts w:ascii="Times New Roman" w:eastAsia="Times New Roman" w:hAnsi="Times New Roman" w:cs="Times New Roman"/>
          <w:highlight w:val="white"/>
          <w:lang w:eastAsia="hr-HR"/>
        </w:rPr>
        <w:t xml:space="preserve">Zakon o najmu stanova („Narodne novine“ broj 91/96, 48/98, 66/98, 22/06, 68/18, 105/20); </w:t>
      </w:r>
    </w:p>
    <w:p w14:paraId="503240B0" w14:textId="77777777" w:rsidR="00B628BD" w:rsidRPr="00B628BD" w:rsidRDefault="00B628BD" w:rsidP="0017480C">
      <w:pPr>
        <w:numPr>
          <w:ilvl w:val="0"/>
          <w:numId w:val="28"/>
        </w:numPr>
        <w:spacing w:after="0" w:line="276" w:lineRule="auto"/>
        <w:jc w:val="both"/>
        <w:rPr>
          <w:rFonts w:ascii="Times New Roman" w:eastAsia="Times New Roman" w:hAnsi="Times New Roman" w:cs="Times New Roman"/>
          <w:highlight w:val="white"/>
          <w:lang w:eastAsia="hr-HR"/>
        </w:rPr>
      </w:pPr>
      <w:r w:rsidRPr="00B628BD">
        <w:rPr>
          <w:rFonts w:ascii="Times New Roman" w:eastAsia="Times New Roman" w:hAnsi="Times New Roman" w:cs="Times New Roman"/>
          <w:highlight w:val="white"/>
          <w:lang w:eastAsia="hr-HR"/>
        </w:rPr>
        <w:t>Zakon o poljoprivrednom zemljištu („Narodne novine“ broj  </w:t>
      </w:r>
      <w:hyperlink r:id="rId19">
        <w:r w:rsidRPr="00B628BD">
          <w:rPr>
            <w:rFonts w:ascii="Times New Roman" w:eastAsia="Times New Roman" w:hAnsi="Times New Roman" w:cs="Times New Roman"/>
            <w:highlight w:val="white"/>
            <w:lang w:eastAsia="hr-HR"/>
          </w:rPr>
          <w:t>20/18</w:t>
        </w:r>
      </w:hyperlink>
      <w:r w:rsidRPr="00B628BD">
        <w:rPr>
          <w:rFonts w:ascii="Times New Roman" w:eastAsia="Times New Roman" w:hAnsi="Times New Roman" w:cs="Times New Roman"/>
          <w:highlight w:val="white"/>
          <w:lang w:eastAsia="hr-HR"/>
        </w:rPr>
        <w:t>, </w:t>
      </w:r>
      <w:hyperlink r:id="rId20">
        <w:r w:rsidRPr="00B628BD">
          <w:rPr>
            <w:rFonts w:ascii="Times New Roman" w:eastAsia="Times New Roman" w:hAnsi="Times New Roman" w:cs="Times New Roman"/>
            <w:highlight w:val="white"/>
            <w:lang w:eastAsia="hr-HR"/>
          </w:rPr>
          <w:t>115/18</w:t>
        </w:r>
      </w:hyperlink>
      <w:r w:rsidRPr="00B628BD">
        <w:rPr>
          <w:rFonts w:ascii="Times New Roman" w:eastAsia="Times New Roman" w:hAnsi="Times New Roman" w:cs="Times New Roman"/>
          <w:highlight w:val="white"/>
          <w:lang w:eastAsia="hr-HR"/>
        </w:rPr>
        <w:t>, </w:t>
      </w:r>
      <w:hyperlink r:id="rId21">
        <w:r w:rsidRPr="00B628BD">
          <w:rPr>
            <w:rFonts w:ascii="Times New Roman" w:eastAsia="Times New Roman" w:hAnsi="Times New Roman" w:cs="Times New Roman"/>
            <w:highlight w:val="white"/>
            <w:lang w:eastAsia="hr-HR"/>
          </w:rPr>
          <w:t>98/19</w:t>
        </w:r>
      </w:hyperlink>
      <w:r w:rsidRPr="00B628BD">
        <w:rPr>
          <w:rFonts w:ascii="Times New Roman" w:eastAsia="Times New Roman" w:hAnsi="Times New Roman" w:cs="Times New Roman"/>
          <w:highlight w:val="white"/>
          <w:lang w:eastAsia="hr-HR"/>
        </w:rPr>
        <w:t>, 57/22);</w:t>
      </w:r>
    </w:p>
    <w:p w14:paraId="32E882B2" w14:textId="77777777" w:rsidR="00B628BD" w:rsidRPr="00B628BD" w:rsidRDefault="00B628BD" w:rsidP="0017480C">
      <w:pPr>
        <w:numPr>
          <w:ilvl w:val="0"/>
          <w:numId w:val="28"/>
        </w:numPr>
        <w:spacing w:after="0" w:line="276" w:lineRule="auto"/>
        <w:jc w:val="both"/>
        <w:rPr>
          <w:rFonts w:ascii="Times New Roman" w:eastAsia="Times New Roman" w:hAnsi="Times New Roman" w:cs="Times New Roman"/>
          <w:highlight w:val="white"/>
          <w:lang w:eastAsia="hr-HR"/>
        </w:rPr>
      </w:pPr>
      <w:r w:rsidRPr="00B628BD">
        <w:rPr>
          <w:rFonts w:ascii="Times New Roman" w:eastAsia="Times New Roman" w:hAnsi="Times New Roman" w:cs="Times New Roman"/>
          <w:highlight w:val="white"/>
          <w:lang w:eastAsia="hr-HR"/>
        </w:rPr>
        <w:t>Drugi zakonski i podzakonski akti.</w:t>
      </w:r>
    </w:p>
    <w:p w14:paraId="1CEAA994" w14:textId="77777777" w:rsidR="00B628BD" w:rsidRPr="00B628BD" w:rsidRDefault="00B628BD" w:rsidP="00B628BD">
      <w:pPr>
        <w:jc w:val="both"/>
        <w:rPr>
          <w:rFonts w:ascii="Times New Roman" w:eastAsia="Times New Roman" w:hAnsi="Times New Roman" w:cs="Times New Roman"/>
          <w:sz w:val="24"/>
          <w:szCs w:val="24"/>
          <w:u w:val="single"/>
          <w:lang w:eastAsia="hr-HR"/>
        </w:rPr>
      </w:pPr>
    </w:p>
    <w:tbl>
      <w:tblPr>
        <w:tblW w:w="9195" w:type="dxa"/>
        <w:tblInd w:w="-3" w:type="dxa"/>
        <w:tblLayout w:type="fixed"/>
        <w:tblLook w:val="0400" w:firstRow="0" w:lastRow="0" w:firstColumn="0" w:lastColumn="0" w:noHBand="0" w:noVBand="1"/>
      </w:tblPr>
      <w:tblGrid>
        <w:gridCol w:w="1635"/>
        <w:gridCol w:w="2880"/>
        <w:gridCol w:w="1695"/>
        <w:gridCol w:w="1785"/>
        <w:gridCol w:w="1200"/>
      </w:tblGrid>
      <w:tr w:rsidR="00B628BD" w:rsidRPr="00B628BD" w14:paraId="6EAC45C8" w14:textId="77777777" w:rsidTr="00964BA6">
        <w:trPr>
          <w:trHeight w:val="300"/>
        </w:trPr>
        <w:tc>
          <w:tcPr>
            <w:tcW w:w="4515" w:type="dxa"/>
            <w:gridSpan w:val="2"/>
            <w:vMerge w:val="restart"/>
            <w:tcBorders>
              <w:top w:val="single" w:sz="4" w:space="0" w:color="000000"/>
              <w:left w:val="single" w:sz="4" w:space="0" w:color="000000"/>
              <w:right w:val="single" w:sz="4" w:space="0" w:color="000000"/>
            </w:tcBorders>
            <w:shd w:val="clear" w:color="auto" w:fill="FFFFFF"/>
            <w:vAlign w:val="center"/>
          </w:tcPr>
          <w:p w14:paraId="71784E1B"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p>
          <w:p w14:paraId="2F595C9E"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UPRAVLJANJE IMOVINOM</w:t>
            </w:r>
          </w:p>
        </w:tc>
        <w:tc>
          <w:tcPr>
            <w:tcW w:w="1695" w:type="dxa"/>
            <w:tcBorders>
              <w:top w:val="single" w:sz="4" w:space="0" w:color="000000"/>
              <w:left w:val="nil"/>
              <w:bottom w:val="single" w:sz="4" w:space="0" w:color="000000"/>
              <w:right w:val="single" w:sz="4" w:space="0" w:color="000000"/>
            </w:tcBorders>
            <w:shd w:val="clear" w:color="auto" w:fill="FFFFFF"/>
            <w:vAlign w:val="center"/>
          </w:tcPr>
          <w:p w14:paraId="1242E827"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PLAN</w:t>
            </w:r>
          </w:p>
        </w:tc>
        <w:tc>
          <w:tcPr>
            <w:tcW w:w="1785" w:type="dxa"/>
            <w:tcBorders>
              <w:top w:val="single" w:sz="4" w:space="0" w:color="000000"/>
              <w:left w:val="nil"/>
              <w:bottom w:val="single" w:sz="4" w:space="0" w:color="000000"/>
              <w:right w:val="single" w:sz="4" w:space="0" w:color="000000"/>
            </w:tcBorders>
            <w:shd w:val="clear" w:color="auto" w:fill="FFFFFF"/>
            <w:vAlign w:val="center"/>
          </w:tcPr>
          <w:p w14:paraId="2BD0CFF9"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REALIZACIJA</w:t>
            </w:r>
          </w:p>
        </w:tc>
        <w:tc>
          <w:tcPr>
            <w:tcW w:w="1200" w:type="dxa"/>
            <w:tcBorders>
              <w:top w:val="single" w:sz="4" w:space="0" w:color="000000"/>
              <w:left w:val="nil"/>
              <w:bottom w:val="single" w:sz="4" w:space="0" w:color="000000"/>
              <w:right w:val="single" w:sz="4" w:space="0" w:color="000000"/>
            </w:tcBorders>
            <w:shd w:val="clear" w:color="auto" w:fill="FFFFFF"/>
            <w:vAlign w:val="center"/>
          </w:tcPr>
          <w:p w14:paraId="04C758F4"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INDEKS</w:t>
            </w:r>
          </w:p>
        </w:tc>
      </w:tr>
      <w:tr w:rsidR="00B628BD" w:rsidRPr="00B628BD" w14:paraId="482DABE9" w14:textId="77777777" w:rsidTr="00964BA6">
        <w:trPr>
          <w:trHeight w:val="300"/>
        </w:trPr>
        <w:tc>
          <w:tcPr>
            <w:tcW w:w="4515" w:type="dxa"/>
            <w:gridSpan w:val="2"/>
            <w:vMerge/>
            <w:tcBorders>
              <w:top w:val="single" w:sz="4" w:space="0" w:color="000000"/>
              <w:left w:val="single" w:sz="4" w:space="0" w:color="000000"/>
              <w:right w:val="single" w:sz="4" w:space="0" w:color="000000"/>
            </w:tcBorders>
            <w:shd w:val="clear" w:color="auto" w:fill="FFFFFF"/>
            <w:vAlign w:val="center"/>
          </w:tcPr>
          <w:p w14:paraId="61FDEBE3" w14:textId="77777777" w:rsidR="00B628BD" w:rsidRPr="00B628BD" w:rsidRDefault="00B628BD" w:rsidP="00B628BD">
            <w:pPr>
              <w:widowControl w:val="0"/>
              <w:pBdr>
                <w:top w:val="nil"/>
                <w:left w:val="nil"/>
                <w:bottom w:val="nil"/>
                <w:right w:val="nil"/>
                <w:between w:val="nil"/>
              </w:pBdr>
              <w:spacing w:after="0" w:line="276" w:lineRule="auto"/>
              <w:jc w:val="center"/>
              <w:rPr>
                <w:rFonts w:ascii="Times New Roman" w:eastAsia="Times New Roman" w:hAnsi="Times New Roman" w:cs="Times New Roman"/>
                <w:b/>
                <w:lang w:eastAsia="hr-HR"/>
              </w:rPr>
            </w:pPr>
          </w:p>
        </w:tc>
        <w:tc>
          <w:tcPr>
            <w:tcW w:w="1695" w:type="dxa"/>
            <w:tcBorders>
              <w:top w:val="single" w:sz="4" w:space="0" w:color="000000"/>
              <w:left w:val="nil"/>
              <w:bottom w:val="single" w:sz="4" w:space="0" w:color="000000"/>
              <w:right w:val="single" w:sz="4" w:space="0" w:color="000000"/>
            </w:tcBorders>
            <w:shd w:val="clear" w:color="auto" w:fill="D9D9D9"/>
            <w:vAlign w:val="center"/>
          </w:tcPr>
          <w:p w14:paraId="654F4266"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1.303.697,00</w:t>
            </w:r>
          </w:p>
        </w:tc>
        <w:tc>
          <w:tcPr>
            <w:tcW w:w="1785" w:type="dxa"/>
            <w:tcBorders>
              <w:top w:val="single" w:sz="4" w:space="0" w:color="000000"/>
              <w:left w:val="nil"/>
              <w:bottom w:val="single" w:sz="4" w:space="0" w:color="000000"/>
              <w:right w:val="single" w:sz="4" w:space="0" w:color="000000"/>
            </w:tcBorders>
            <w:shd w:val="clear" w:color="auto" w:fill="D9D9D9"/>
            <w:vAlign w:val="center"/>
          </w:tcPr>
          <w:p w14:paraId="2CB32237"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506.314,83</w:t>
            </w:r>
          </w:p>
        </w:tc>
        <w:tc>
          <w:tcPr>
            <w:tcW w:w="1200" w:type="dxa"/>
            <w:tcBorders>
              <w:top w:val="single" w:sz="4" w:space="0" w:color="000000"/>
              <w:left w:val="nil"/>
              <w:bottom w:val="single" w:sz="4" w:space="0" w:color="000000"/>
              <w:right w:val="single" w:sz="4" w:space="0" w:color="000000"/>
            </w:tcBorders>
            <w:shd w:val="clear" w:color="auto" w:fill="D9D9D9"/>
            <w:vAlign w:val="center"/>
          </w:tcPr>
          <w:p w14:paraId="6F3465AE"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38,84</w:t>
            </w:r>
          </w:p>
        </w:tc>
      </w:tr>
      <w:tr w:rsidR="00B628BD" w:rsidRPr="00B628BD" w14:paraId="3371E417" w14:textId="77777777" w:rsidTr="00964BA6">
        <w:trPr>
          <w:trHeight w:val="480"/>
        </w:trPr>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8F279"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Aktivnost  A100001</w:t>
            </w:r>
          </w:p>
        </w:tc>
        <w:tc>
          <w:tcPr>
            <w:tcW w:w="2880" w:type="dxa"/>
            <w:tcBorders>
              <w:top w:val="single" w:sz="4" w:space="0" w:color="000000"/>
              <w:left w:val="nil"/>
              <w:bottom w:val="single" w:sz="4" w:space="0" w:color="000000"/>
              <w:right w:val="single" w:sz="4" w:space="0" w:color="000000"/>
            </w:tcBorders>
            <w:shd w:val="clear" w:color="auto" w:fill="FFFFFF"/>
            <w:vAlign w:val="center"/>
          </w:tcPr>
          <w:p w14:paraId="0CEAC3DB" w14:textId="77777777" w:rsidR="00B628BD" w:rsidRPr="00B628BD" w:rsidRDefault="00B628BD" w:rsidP="00B628BD">
            <w:pPr>
              <w:spacing w:after="0" w:line="240" w:lineRule="auto"/>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Održavanje stambeno-poslovnih prostora</w:t>
            </w:r>
          </w:p>
        </w:tc>
        <w:tc>
          <w:tcPr>
            <w:tcW w:w="1695" w:type="dxa"/>
            <w:tcBorders>
              <w:top w:val="single" w:sz="4" w:space="0" w:color="000000"/>
              <w:left w:val="nil"/>
              <w:bottom w:val="single" w:sz="4" w:space="0" w:color="000000"/>
              <w:right w:val="single" w:sz="4" w:space="0" w:color="000000"/>
            </w:tcBorders>
            <w:shd w:val="clear" w:color="auto" w:fill="FFFFFF"/>
            <w:vAlign w:val="center"/>
          </w:tcPr>
          <w:p w14:paraId="25686F5E"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415.000,00</w:t>
            </w:r>
          </w:p>
        </w:tc>
        <w:tc>
          <w:tcPr>
            <w:tcW w:w="1785" w:type="dxa"/>
            <w:tcBorders>
              <w:top w:val="single" w:sz="4" w:space="0" w:color="000000"/>
              <w:left w:val="nil"/>
              <w:bottom w:val="single" w:sz="4" w:space="0" w:color="000000"/>
              <w:right w:val="single" w:sz="4" w:space="0" w:color="000000"/>
            </w:tcBorders>
            <w:shd w:val="clear" w:color="auto" w:fill="FFFFFF"/>
            <w:vAlign w:val="center"/>
          </w:tcPr>
          <w:p w14:paraId="32853594"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310.154,22</w:t>
            </w:r>
          </w:p>
        </w:tc>
        <w:tc>
          <w:tcPr>
            <w:tcW w:w="1200" w:type="dxa"/>
            <w:tcBorders>
              <w:top w:val="single" w:sz="4" w:space="0" w:color="000000"/>
              <w:left w:val="nil"/>
              <w:bottom w:val="single" w:sz="4" w:space="0" w:color="000000"/>
              <w:right w:val="single" w:sz="4" w:space="0" w:color="000000"/>
            </w:tcBorders>
            <w:shd w:val="clear" w:color="auto" w:fill="FFFFFF"/>
            <w:vAlign w:val="center"/>
          </w:tcPr>
          <w:p w14:paraId="3B652CBB"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74,74</w:t>
            </w:r>
          </w:p>
        </w:tc>
      </w:tr>
      <w:tr w:rsidR="00B628BD" w:rsidRPr="00B628BD" w14:paraId="76A6199D" w14:textId="77777777" w:rsidTr="00964BA6">
        <w:trPr>
          <w:trHeight w:val="480"/>
        </w:trPr>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81E3F"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Aktivnost  A100002</w:t>
            </w:r>
          </w:p>
        </w:tc>
        <w:tc>
          <w:tcPr>
            <w:tcW w:w="2880" w:type="dxa"/>
            <w:tcBorders>
              <w:top w:val="single" w:sz="4" w:space="0" w:color="000000"/>
              <w:left w:val="nil"/>
              <w:bottom w:val="single" w:sz="4" w:space="0" w:color="000000"/>
              <w:right w:val="single" w:sz="4" w:space="0" w:color="000000"/>
            </w:tcBorders>
            <w:shd w:val="clear" w:color="auto" w:fill="FFFFFF"/>
            <w:vAlign w:val="center"/>
          </w:tcPr>
          <w:p w14:paraId="70BD3332" w14:textId="77777777" w:rsidR="00B628BD" w:rsidRPr="00B628BD" w:rsidRDefault="00B628BD" w:rsidP="00B628BD">
            <w:pPr>
              <w:spacing w:after="0" w:line="240" w:lineRule="auto"/>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Materijali rashodi vezani za poslovne prostore</w:t>
            </w:r>
          </w:p>
        </w:tc>
        <w:tc>
          <w:tcPr>
            <w:tcW w:w="1695" w:type="dxa"/>
            <w:tcBorders>
              <w:top w:val="single" w:sz="4" w:space="0" w:color="000000"/>
              <w:left w:val="nil"/>
              <w:bottom w:val="single" w:sz="4" w:space="0" w:color="000000"/>
              <w:right w:val="single" w:sz="4" w:space="0" w:color="000000"/>
            </w:tcBorders>
            <w:shd w:val="clear" w:color="auto" w:fill="FFFFFF"/>
            <w:vAlign w:val="center"/>
          </w:tcPr>
          <w:p w14:paraId="2561FCFA"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85.000,00</w:t>
            </w:r>
          </w:p>
        </w:tc>
        <w:tc>
          <w:tcPr>
            <w:tcW w:w="1785" w:type="dxa"/>
            <w:tcBorders>
              <w:top w:val="single" w:sz="4" w:space="0" w:color="000000"/>
              <w:left w:val="nil"/>
              <w:bottom w:val="single" w:sz="4" w:space="0" w:color="000000"/>
              <w:right w:val="single" w:sz="4" w:space="0" w:color="000000"/>
            </w:tcBorders>
            <w:shd w:val="clear" w:color="auto" w:fill="FFFFFF"/>
            <w:vAlign w:val="center"/>
          </w:tcPr>
          <w:p w14:paraId="3B32C761"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62.020,53</w:t>
            </w:r>
          </w:p>
        </w:tc>
        <w:tc>
          <w:tcPr>
            <w:tcW w:w="1200" w:type="dxa"/>
            <w:tcBorders>
              <w:top w:val="single" w:sz="4" w:space="0" w:color="000000"/>
              <w:left w:val="nil"/>
              <w:bottom w:val="single" w:sz="4" w:space="0" w:color="000000"/>
              <w:right w:val="single" w:sz="4" w:space="0" w:color="000000"/>
            </w:tcBorders>
            <w:shd w:val="clear" w:color="auto" w:fill="FFFFFF"/>
            <w:vAlign w:val="center"/>
          </w:tcPr>
          <w:p w14:paraId="2617B5CC"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72,97</w:t>
            </w:r>
          </w:p>
        </w:tc>
      </w:tr>
      <w:tr w:rsidR="00B628BD" w:rsidRPr="00B628BD" w14:paraId="39E83420" w14:textId="77777777" w:rsidTr="00964BA6">
        <w:trPr>
          <w:trHeight w:val="480"/>
        </w:trPr>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19950"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Aktivnost  A100003</w:t>
            </w:r>
          </w:p>
        </w:tc>
        <w:tc>
          <w:tcPr>
            <w:tcW w:w="2880" w:type="dxa"/>
            <w:tcBorders>
              <w:top w:val="single" w:sz="4" w:space="0" w:color="000000"/>
              <w:left w:val="nil"/>
              <w:bottom w:val="single" w:sz="4" w:space="0" w:color="000000"/>
              <w:right w:val="single" w:sz="4" w:space="0" w:color="000000"/>
            </w:tcBorders>
            <w:shd w:val="clear" w:color="auto" w:fill="FFFFFF"/>
            <w:vAlign w:val="center"/>
          </w:tcPr>
          <w:p w14:paraId="52D386E0" w14:textId="77777777" w:rsidR="00B628BD" w:rsidRPr="00B628BD" w:rsidRDefault="00B628BD" w:rsidP="00B628BD">
            <w:pPr>
              <w:spacing w:after="0" w:line="240" w:lineRule="auto"/>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Održavanje zajedničkih dijelova zgrada - pričuva</w:t>
            </w:r>
          </w:p>
        </w:tc>
        <w:tc>
          <w:tcPr>
            <w:tcW w:w="1695" w:type="dxa"/>
            <w:tcBorders>
              <w:top w:val="single" w:sz="4" w:space="0" w:color="000000"/>
              <w:left w:val="nil"/>
              <w:bottom w:val="single" w:sz="4" w:space="0" w:color="000000"/>
              <w:right w:val="single" w:sz="4" w:space="0" w:color="000000"/>
            </w:tcBorders>
            <w:shd w:val="clear" w:color="auto" w:fill="FFFFFF"/>
            <w:vAlign w:val="center"/>
          </w:tcPr>
          <w:p w14:paraId="17EA2009"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60.000,00</w:t>
            </w:r>
          </w:p>
        </w:tc>
        <w:tc>
          <w:tcPr>
            <w:tcW w:w="1785" w:type="dxa"/>
            <w:tcBorders>
              <w:top w:val="single" w:sz="4" w:space="0" w:color="000000"/>
              <w:left w:val="nil"/>
              <w:bottom w:val="single" w:sz="4" w:space="0" w:color="000000"/>
              <w:right w:val="single" w:sz="4" w:space="0" w:color="000000"/>
            </w:tcBorders>
            <w:shd w:val="clear" w:color="auto" w:fill="FFFFFF"/>
            <w:vAlign w:val="center"/>
          </w:tcPr>
          <w:p w14:paraId="0BDBB8E3"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59.895,37</w:t>
            </w:r>
          </w:p>
        </w:tc>
        <w:tc>
          <w:tcPr>
            <w:tcW w:w="1200" w:type="dxa"/>
            <w:tcBorders>
              <w:top w:val="single" w:sz="4" w:space="0" w:color="000000"/>
              <w:left w:val="nil"/>
              <w:bottom w:val="single" w:sz="4" w:space="0" w:color="000000"/>
              <w:right w:val="single" w:sz="4" w:space="0" w:color="000000"/>
            </w:tcBorders>
            <w:shd w:val="clear" w:color="auto" w:fill="FFFFFF"/>
            <w:vAlign w:val="center"/>
          </w:tcPr>
          <w:p w14:paraId="0750981D"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99,83</w:t>
            </w:r>
          </w:p>
        </w:tc>
      </w:tr>
      <w:tr w:rsidR="00B628BD" w:rsidRPr="00B628BD" w14:paraId="5723FBCB" w14:textId="77777777" w:rsidTr="00964BA6">
        <w:trPr>
          <w:trHeight w:val="480"/>
        </w:trPr>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4942E"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Aktivnost  A100007</w:t>
            </w:r>
          </w:p>
        </w:tc>
        <w:tc>
          <w:tcPr>
            <w:tcW w:w="2880" w:type="dxa"/>
            <w:tcBorders>
              <w:top w:val="single" w:sz="4" w:space="0" w:color="000000"/>
              <w:left w:val="nil"/>
              <w:bottom w:val="single" w:sz="4" w:space="0" w:color="000000"/>
              <w:right w:val="single" w:sz="4" w:space="0" w:color="000000"/>
            </w:tcBorders>
            <w:shd w:val="clear" w:color="auto" w:fill="FFFFFF"/>
            <w:vAlign w:val="center"/>
          </w:tcPr>
          <w:p w14:paraId="42557969" w14:textId="77777777" w:rsidR="00B628BD" w:rsidRPr="00B628BD" w:rsidRDefault="00B628BD" w:rsidP="00B628BD">
            <w:pPr>
              <w:spacing w:after="0" w:line="240" w:lineRule="auto"/>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Održavanje zajedničkih dijelova zgrade Obrtničkog doma</w:t>
            </w:r>
          </w:p>
        </w:tc>
        <w:tc>
          <w:tcPr>
            <w:tcW w:w="1695" w:type="dxa"/>
            <w:tcBorders>
              <w:top w:val="single" w:sz="4" w:space="0" w:color="000000"/>
              <w:left w:val="nil"/>
              <w:bottom w:val="single" w:sz="4" w:space="0" w:color="000000"/>
              <w:right w:val="single" w:sz="4" w:space="0" w:color="000000"/>
            </w:tcBorders>
            <w:shd w:val="clear" w:color="auto" w:fill="FFFFFF"/>
            <w:vAlign w:val="center"/>
          </w:tcPr>
          <w:p w14:paraId="641F7CAC"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25.000,00</w:t>
            </w:r>
          </w:p>
        </w:tc>
        <w:tc>
          <w:tcPr>
            <w:tcW w:w="1785" w:type="dxa"/>
            <w:tcBorders>
              <w:top w:val="single" w:sz="4" w:space="0" w:color="000000"/>
              <w:left w:val="nil"/>
              <w:bottom w:val="single" w:sz="4" w:space="0" w:color="000000"/>
              <w:right w:val="single" w:sz="4" w:space="0" w:color="000000"/>
            </w:tcBorders>
            <w:shd w:val="clear" w:color="auto" w:fill="FFFFFF"/>
            <w:vAlign w:val="center"/>
          </w:tcPr>
          <w:p w14:paraId="26FEAFEC"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20.335,04</w:t>
            </w:r>
          </w:p>
        </w:tc>
        <w:tc>
          <w:tcPr>
            <w:tcW w:w="1200" w:type="dxa"/>
            <w:tcBorders>
              <w:top w:val="single" w:sz="4" w:space="0" w:color="000000"/>
              <w:left w:val="nil"/>
              <w:bottom w:val="single" w:sz="4" w:space="0" w:color="000000"/>
              <w:right w:val="single" w:sz="4" w:space="0" w:color="000000"/>
            </w:tcBorders>
            <w:shd w:val="clear" w:color="auto" w:fill="FFFFFF"/>
            <w:vAlign w:val="center"/>
          </w:tcPr>
          <w:p w14:paraId="13AFB79F"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81,34</w:t>
            </w:r>
          </w:p>
        </w:tc>
      </w:tr>
      <w:tr w:rsidR="00B628BD" w:rsidRPr="00B628BD" w14:paraId="5CE142EB" w14:textId="77777777" w:rsidTr="00964BA6">
        <w:trPr>
          <w:trHeight w:val="480"/>
        </w:trPr>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F7AF5"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Aktivnost  A100009</w:t>
            </w:r>
          </w:p>
        </w:tc>
        <w:tc>
          <w:tcPr>
            <w:tcW w:w="2880" w:type="dxa"/>
            <w:tcBorders>
              <w:top w:val="single" w:sz="4" w:space="0" w:color="000000"/>
              <w:left w:val="nil"/>
              <w:bottom w:val="single" w:sz="4" w:space="0" w:color="000000"/>
              <w:right w:val="single" w:sz="4" w:space="0" w:color="000000"/>
            </w:tcBorders>
            <w:shd w:val="clear" w:color="auto" w:fill="FFFFFF"/>
            <w:vAlign w:val="center"/>
          </w:tcPr>
          <w:p w14:paraId="279CC52C" w14:textId="77777777" w:rsidR="00B628BD" w:rsidRPr="00B628BD" w:rsidRDefault="00B628BD" w:rsidP="00B628BD">
            <w:pPr>
              <w:spacing w:after="0" w:line="240" w:lineRule="auto"/>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Program raspolaganja poljoprivrednim zemljištem u vlasništvu države</w:t>
            </w:r>
          </w:p>
        </w:tc>
        <w:tc>
          <w:tcPr>
            <w:tcW w:w="1695" w:type="dxa"/>
            <w:tcBorders>
              <w:top w:val="single" w:sz="4" w:space="0" w:color="000000"/>
              <w:left w:val="nil"/>
              <w:bottom w:val="single" w:sz="4" w:space="0" w:color="000000"/>
              <w:right w:val="single" w:sz="4" w:space="0" w:color="000000"/>
            </w:tcBorders>
            <w:shd w:val="clear" w:color="auto" w:fill="FFFFFF"/>
            <w:vAlign w:val="center"/>
          </w:tcPr>
          <w:p w14:paraId="4444FD5B"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193.995,00</w:t>
            </w:r>
          </w:p>
        </w:tc>
        <w:tc>
          <w:tcPr>
            <w:tcW w:w="1785" w:type="dxa"/>
            <w:tcBorders>
              <w:top w:val="single" w:sz="4" w:space="0" w:color="000000"/>
              <w:left w:val="nil"/>
              <w:bottom w:val="single" w:sz="4" w:space="0" w:color="000000"/>
              <w:right w:val="single" w:sz="4" w:space="0" w:color="000000"/>
            </w:tcBorders>
            <w:shd w:val="clear" w:color="auto" w:fill="FFFFFF"/>
            <w:vAlign w:val="center"/>
          </w:tcPr>
          <w:p w14:paraId="25B853C4"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20.359,82</w:t>
            </w:r>
          </w:p>
        </w:tc>
        <w:tc>
          <w:tcPr>
            <w:tcW w:w="1200" w:type="dxa"/>
            <w:tcBorders>
              <w:top w:val="single" w:sz="4" w:space="0" w:color="000000"/>
              <w:left w:val="nil"/>
              <w:bottom w:val="single" w:sz="4" w:space="0" w:color="000000"/>
              <w:right w:val="single" w:sz="4" w:space="0" w:color="000000"/>
            </w:tcBorders>
            <w:shd w:val="clear" w:color="auto" w:fill="FFFFFF"/>
            <w:vAlign w:val="center"/>
          </w:tcPr>
          <w:p w14:paraId="2B725986"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10,50</w:t>
            </w:r>
          </w:p>
        </w:tc>
      </w:tr>
      <w:tr w:rsidR="00B628BD" w:rsidRPr="00B628BD" w14:paraId="2189C4D3" w14:textId="77777777" w:rsidTr="00964BA6">
        <w:trPr>
          <w:trHeight w:val="480"/>
        </w:trPr>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11806" w14:textId="77777777" w:rsidR="00B628BD" w:rsidRPr="00B628BD" w:rsidRDefault="00B628BD" w:rsidP="00B628BD">
            <w:pPr>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lastRenderedPageBreak/>
              <w:t>Aktivnost</w:t>
            </w:r>
          </w:p>
          <w:p w14:paraId="1893722D"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A100010</w:t>
            </w:r>
          </w:p>
        </w:tc>
        <w:tc>
          <w:tcPr>
            <w:tcW w:w="2880" w:type="dxa"/>
            <w:tcBorders>
              <w:top w:val="single" w:sz="4" w:space="0" w:color="000000"/>
              <w:left w:val="nil"/>
              <w:bottom w:val="single" w:sz="4" w:space="0" w:color="000000"/>
              <w:right w:val="single" w:sz="4" w:space="0" w:color="000000"/>
            </w:tcBorders>
            <w:shd w:val="clear" w:color="auto" w:fill="FFFFFF"/>
            <w:vAlign w:val="center"/>
          </w:tcPr>
          <w:p w14:paraId="6B8FF393" w14:textId="77777777" w:rsidR="00B628BD" w:rsidRPr="00B628BD" w:rsidRDefault="00B628BD" w:rsidP="00B628BD">
            <w:pPr>
              <w:spacing w:after="0" w:line="240" w:lineRule="auto"/>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Program zaštite divljači</w:t>
            </w:r>
          </w:p>
        </w:tc>
        <w:tc>
          <w:tcPr>
            <w:tcW w:w="1695" w:type="dxa"/>
            <w:tcBorders>
              <w:top w:val="single" w:sz="4" w:space="0" w:color="000000"/>
              <w:left w:val="nil"/>
              <w:bottom w:val="single" w:sz="4" w:space="0" w:color="000000"/>
              <w:right w:val="single" w:sz="4" w:space="0" w:color="000000"/>
            </w:tcBorders>
            <w:shd w:val="clear" w:color="auto" w:fill="FFFFFF"/>
            <w:vAlign w:val="center"/>
          </w:tcPr>
          <w:p w14:paraId="0C803655"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12.200,00</w:t>
            </w:r>
          </w:p>
        </w:tc>
        <w:tc>
          <w:tcPr>
            <w:tcW w:w="1785" w:type="dxa"/>
            <w:tcBorders>
              <w:top w:val="single" w:sz="4" w:space="0" w:color="000000"/>
              <w:left w:val="nil"/>
              <w:bottom w:val="single" w:sz="4" w:space="0" w:color="000000"/>
              <w:right w:val="single" w:sz="4" w:space="0" w:color="000000"/>
            </w:tcBorders>
            <w:shd w:val="clear" w:color="auto" w:fill="FFFFFF"/>
            <w:vAlign w:val="center"/>
          </w:tcPr>
          <w:p w14:paraId="2DB10BF5"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12.005,89</w:t>
            </w:r>
          </w:p>
        </w:tc>
        <w:tc>
          <w:tcPr>
            <w:tcW w:w="1200" w:type="dxa"/>
            <w:tcBorders>
              <w:top w:val="single" w:sz="4" w:space="0" w:color="000000"/>
              <w:left w:val="nil"/>
              <w:bottom w:val="single" w:sz="4" w:space="0" w:color="000000"/>
              <w:right w:val="single" w:sz="4" w:space="0" w:color="000000"/>
            </w:tcBorders>
            <w:shd w:val="clear" w:color="auto" w:fill="FFFFFF"/>
            <w:vAlign w:val="center"/>
          </w:tcPr>
          <w:p w14:paraId="7C248EDE"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98,41</w:t>
            </w:r>
          </w:p>
        </w:tc>
      </w:tr>
      <w:tr w:rsidR="00B628BD" w:rsidRPr="00B628BD" w14:paraId="1F6963D6" w14:textId="77777777" w:rsidTr="00964BA6">
        <w:trPr>
          <w:trHeight w:val="480"/>
        </w:trPr>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094F7" w14:textId="77777777" w:rsidR="00B628BD" w:rsidRPr="00B628BD" w:rsidRDefault="00B628BD" w:rsidP="00B628BD">
            <w:pPr>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Aktivnost</w:t>
            </w:r>
          </w:p>
          <w:p w14:paraId="576F980D"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A100011</w:t>
            </w:r>
          </w:p>
        </w:tc>
        <w:tc>
          <w:tcPr>
            <w:tcW w:w="2880" w:type="dxa"/>
            <w:tcBorders>
              <w:top w:val="single" w:sz="4" w:space="0" w:color="000000"/>
              <w:left w:val="nil"/>
              <w:bottom w:val="single" w:sz="4" w:space="0" w:color="000000"/>
              <w:right w:val="single" w:sz="4" w:space="0" w:color="000000"/>
            </w:tcBorders>
            <w:shd w:val="clear" w:color="auto" w:fill="FFFFFF"/>
            <w:vAlign w:val="center"/>
          </w:tcPr>
          <w:p w14:paraId="6F292022" w14:textId="77777777" w:rsidR="00B628BD" w:rsidRPr="00B628BD" w:rsidRDefault="00B628BD" w:rsidP="00B628BD">
            <w:pPr>
              <w:spacing w:after="0" w:line="240" w:lineRule="auto"/>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Rashodi vezani za ošasnu imovinu</w:t>
            </w:r>
          </w:p>
        </w:tc>
        <w:tc>
          <w:tcPr>
            <w:tcW w:w="1695" w:type="dxa"/>
            <w:tcBorders>
              <w:top w:val="single" w:sz="4" w:space="0" w:color="000000"/>
              <w:left w:val="nil"/>
              <w:bottom w:val="single" w:sz="4" w:space="0" w:color="000000"/>
              <w:right w:val="single" w:sz="4" w:space="0" w:color="000000"/>
            </w:tcBorders>
            <w:shd w:val="clear" w:color="auto" w:fill="FFFFFF"/>
            <w:vAlign w:val="center"/>
          </w:tcPr>
          <w:p w14:paraId="17C2AA65"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37.500,00</w:t>
            </w:r>
          </w:p>
        </w:tc>
        <w:tc>
          <w:tcPr>
            <w:tcW w:w="1785" w:type="dxa"/>
            <w:tcBorders>
              <w:top w:val="single" w:sz="4" w:space="0" w:color="000000"/>
              <w:left w:val="nil"/>
              <w:bottom w:val="single" w:sz="4" w:space="0" w:color="000000"/>
              <w:right w:val="single" w:sz="4" w:space="0" w:color="000000"/>
            </w:tcBorders>
            <w:shd w:val="clear" w:color="auto" w:fill="FFFFFF"/>
            <w:vAlign w:val="center"/>
          </w:tcPr>
          <w:p w14:paraId="220FA9DA"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2.469,21</w:t>
            </w:r>
          </w:p>
        </w:tc>
        <w:tc>
          <w:tcPr>
            <w:tcW w:w="1200" w:type="dxa"/>
            <w:tcBorders>
              <w:top w:val="single" w:sz="4" w:space="0" w:color="000000"/>
              <w:left w:val="nil"/>
              <w:bottom w:val="single" w:sz="4" w:space="0" w:color="000000"/>
              <w:right w:val="single" w:sz="4" w:space="0" w:color="000000"/>
            </w:tcBorders>
            <w:shd w:val="clear" w:color="auto" w:fill="FFFFFF"/>
            <w:vAlign w:val="center"/>
          </w:tcPr>
          <w:p w14:paraId="4DF3DCC6"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6,58</w:t>
            </w:r>
          </w:p>
        </w:tc>
      </w:tr>
      <w:tr w:rsidR="00B628BD" w:rsidRPr="00B628BD" w14:paraId="52B09409" w14:textId="77777777" w:rsidTr="00964BA6">
        <w:trPr>
          <w:trHeight w:val="480"/>
        </w:trPr>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7BC4B" w14:textId="77777777" w:rsidR="00B628BD" w:rsidRPr="00B628BD" w:rsidRDefault="00B628BD" w:rsidP="00B628BD">
            <w:pPr>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Aktivnost</w:t>
            </w:r>
          </w:p>
          <w:p w14:paraId="746F61E2" w14:textId="77777777" w:rsidR="00B628BD" w:rsidRPr="00B628BD" w:rsidRDefault="00B628BD" w:rsidP="00B628BD">
            <w:pPr>
              <w:jc w:val="center"/>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A100012</w:t>
            </w:r>
          </w:p>
        </w:tc>
        <w:tc>
          <w:tcPr>
            <w:tcW w:w="2880" w:type="dxa"/>
            <w:tcBorders>
              <w:top w:val="single" w:sz="4" w:space="0" w:color="000000"/>
              <w:left w:val="nil"/>
              <w:bottom w:val="single" w:sz="4" w:space="0" w:color="000000"/>
              <w:right w:val="single" w:sz="4" w:space="0" w:color="000000"/>
            </w:tcBorders>
            <w:shd w:val="clear" w:color="auto" w:fill="FFFFFF"/>
            <w:vAlign w:val="center"/>
          </w:tcPr>
          <w:p w14:paraId="700B16BB" w14:textId="77777777" w:rsidR="00B628BD" w:rsidRPr="00B628BD" w:rsidRDefault="00B628BD" w:rsidP="00B628BD">
            <w:pPr>
              <w:spacing w:after="0" w:line="240" w:lineRule="auto"/>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Uklanjanje otpada odbačenog u okoliš na poljoprivrednim površinama u vlasništvu RH</w:t>
            </w:r>
          </w:p>
        </w:tc>
        <w:tc>
          <w:tcPr>
            <w:tcW w:w="1695" w:type="dxa"/>
            <w:tcBorders>
              <w:top w:val="single" w:sz="4" w:space="0" w:color="000000"/>
              <w:left w:val="nil"/>
              <w:bottom w:val="single" w:sz="4" w:space="0" w:color="000000"/>
              <w:right w:val="single" w:sz="4" w:space="0" w:color="000000"/>
            </w:tcBorders>
            <w:shd w:val="clear" w:color="auto" w:fill="FFFFFF"/>
            <w:vAlign w:val="center"/>
          </w:tcPr>
          <w:p w14:paraId="7473F90B"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6.500,00</w:t>
            </w:r>
          </w:p>
        </w:tc>
        <w:tc>
          <w:tcPr>
            <w:tcW w:w="1785" w:type="dxa"/>
            <w:tcBorders>
              <w:top w:val="single" w:sz="4" w:space="0" w:color="000000"/>
              <w:left w:val="nil"/>
              <w:bottom w:val="single" w:sz="4" w:space="0" w:color="000000"/>
              <w:right w:val="single" w:sz="4" w:space="0" w:color="000000"/>
            </w:tcBorders>
            <w:shd w:val="clear" w:color="auto" w:fill="FFFFFF"/>
            <w:vAlign w:val="center"/>
          </w:tcPr>
          <w:p w14:paraId="2026179B"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763,70</w:t>
            </w:r>
          </w:p>
        </w:tc>
        <w:tc>
          <w:tcPr>
            <w:tcW w:w="1200" w:type="dxa"/>
            <w:tcBorders>
              <w:top w:val="single" w:sz="4" w:space="0" w:color="000000"/>
              <w:left w:val="nil"/>
              <w:bottom w:val="single" w:sz="4" w:space="0" w:color="000000"/>
              <w:right w:val="single" w:sz="4" w:space="0" w:color="000000"/>
            </w:tcBorders>
            <w:shd w:val="clear" w:color="auto" w:fill="FFFFFF"/>
            <w:vAlign w:val="center"/>
          </w:tcPr>
          <w:p w14:paraId="70644B7B" w14:textId="77777777" w:rsidR="00B628BD" w:rsidRPr="00B628BD" w:rsidRDefault="00B628BD" w:rsidP="00B628BD">
            <w:pPr>
              <w:spacing w:after="0" w:line="240" w:lineRule="auto"/>
              <w:jc w:val="center"/>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11,75</w:t>
            </w:r>
          </w:p>
        </w:tc>
      </w:tr>
      <w:tr w:rsidR="00B628BD" w:rsidRPr="00B628BD" w14:paraId="392103F1" w14:textId="77777777" w:rsidTr="00964BA6">
        <w:trPr>
          <w:trHeight w:val="480"/>
        </w:trPr>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BFBE7" w14:textId="77777777" w:rsidR="00B628BD" w:rsidRPr="00B628BD" w:rsidRDefault="00B628BD" w:rsidP="00B628BD">
            <w:pPr>
              <w:jc w:val="center"/>
              <w:rPr>
                <w:rFonts w:ascii="Times New Roman" w:eastAsia="Times New Roman" w:hAnsi="Times New Roman" w:cs="Times New Roman"/>
                <w:b/>
                <w:bCs/>
                <w:lang w:eastAsia="hr-HR"/>
              </w:rPr>
            </w:pPr>
            <w:r w:rsidRPr="00B628BD">
              <w:rPr>
                <w:rFonts w:ascii="Times New Roman" w:eastAsia="Calibri" w:hAnsi="Times New Roman" w:cs="Times New Roman"/>
                <w:b/>
                <w:bCs/>
                <w:lang w:eastAsia="hr-HR"/>
              </w:rPr>
              <w:t>Aktivnost A100013</w:t>
            </w:r>
          </w:p>
        </w:tc>
        <w:tc>
          <w:tcPr>
            <w:tcW w:w="2880" w:type="dxa"/>
            <w:tcBorders>
              <w:top w:val="single" w:sz="4" w:space="0" w:color="000000"/>
              <w:left w:val="nil"/>
              <w:bottom w:val="single" w:sz="4" w:space="0" w:color="000000"/>
              <w:right w:val="single" w:sz="4" w:space="0" w:color="000000"/>
            </w:tcBorders>
            <w:shd w:val="clear" w:color="auto" w:fill="FFFFFF"/>
            <w:vAlign w:val="center"/>
          </w:tcPr>
          <w:p w14:paraId="416BB691" w14:textId="77777777" w:rsidR="00B628BD" w:rsidRPr="00B628BD" w:rsidRDefault="00B628BD" w:rsidP="00B628BD">
            <w:pPr>
              <w:rPr>
                <w:rFonts w:ascii="Times New Roman" w:eastAsia="Times New Roman" w:hAnsi="Times New Roman" w:cs="Times New Roman"/>
                <w:b/>
                <w:bCs/>
                <w:lang w:eastAsia="hr-HR"/>
              </w:rPr>
            </w:pPr>
            <w:r w:rsidRPr="00B628BD">
              <w:rPr>
                <w:rFonts w:ascii="Times New Roman" w:eastAsia="Calibri" w:hAnsi="Times New Roman" w:cs="Times New Roman"/>
                <w:b/>
                <w:bCs/>
                <w:lang w:eastAsia="hr-HR"/>
              </w:rPr>
              <w:t>Rješavanje imovinsko-pravnih odnosa Dom Poreč d.o.o.</w:t>
            </w:r>
          </w:p>
        </w:tc>
        <w:tc>
          <w:tcPr>
            <w:tcW w:w="1695" w:type="dxa"/>
            <w:tcBorders>
              <w:top w:val="single" w:sz="4" w:space="0" w:color="000000"/>
              <w:left w:val="nil"/>
              <w:bottom w:val="single" w:sz="4" w:space="0" w:color="000000"/>
              <w:right w:val="single" w:sz="4" w:space="0" w:color="000000"/>
            </w:tcBorders>
            <w:shd w:val="clear" w:color="auto" w:fill="FFFFFF"/>
            <w:vAlign w:val="center"/>
          </w:tcPr>
          <w:p w14:paraId="5C47B6DC" w14:textId="77777777" w:rsidR="00B628BD" w:rsidRPr="00B628BD" w:rsidRDefault="00B628BD" w:rsidP="00B628BD">
            <w:pPr>
              <w:spacing w:after="0" w:line="240" w:lineRule="auto"/>
              <w:jc w:val="center"/>
              <w:rPr>
                <w:rFonts w:ascii="Times New Roman" w:eastAsia="Calibri" w:hAnsi="Times New Roman" w:cs="Times New Roman"/>
                <w:b/>
                <w:bCs/>
                <w:lang w:eastAsia="hr-HR"/>
              </w:rPr>
            </w:pPr>
            <w:r w:rsidRPr="00B628BD">
              <w:rPr>
                <w:rFonts w:ascii="Times New Roman" w:eastAsia="Calibri" w:hAnsi="Times New Roman" w:cs="Times New Roman"/>
                <w:b/>
                <w:bCs/>
                <w:lang w:eastAsia="hr-HR"/>
              </w:rPr>
              <w:t>468.500,00</w:t>
            </w:r>
          </w:p>
        </w:tc>
        <w:tc>
          <w:tcPr>
            <w:tcW w:w="1785" w:type="dxa"/>
            <w:tcBorders>
              <w:top w:val="single" w:sz="4" w:space="0" w:color="000000"/>
              <w:left w:val="nil"/>
              <w:bottom w:val="single" w:sz="4" w:space="0" w:color="000000"/>
              <w:right w:val="single" w:sz="4" w:space="0" w:color="000000"/>
            </w:tcBorders>
            <w:shd w:val="clear" w:color="auto" w:fill="FFFFFF"/>
            <w:vAlign w:val="center"/>
          </w:tcPr>
          <w:p w14:paraId="463EFC20" w14:textId="77777777" w:rsidR="00B628BD" w:rsidRPr="00B628BD" w:rsidRDefault="00B628BD" w:rsidP="00B628BD">
            <w:pPr>
              <w:spacing w:after="0" w:line="240" w:lineRule="auto"/>
              <w:jc w:val="center"/>
              <w:rPr>
                <w:rFonts w:ascii="Times New Roman" w:eastAsia="Calibri" w:hAnsi="Times New Roman" w:cs="Times New Roman"/>
                <w:b/>
                <w:bCs/>
                <w:lang w:eastAsia="hr-HR"/>
              </w:rPr>
            </w:pPr>
            <w:r w:rsidRPr="00B628BD">
              <w:rPr>
                <w:rFonts w:ascii="Times New Roman" w:eastAsia="Calibri" w:hAnsi="Times New Roman" w:cs="Times New Roman"/>
                <w:b/>
                <w:bCs/>
                <w:lang w:eastAsia="hr-HR"/>
              </w:rPr>
              <w:t>18.309,65</w:t>
            </w:r>
          </w:p>
        </w:tc>
        <w:tc>
          <w:tcPr>
            <w:tcW w:w="1200" w:type="dxa"/>
            <w:tcBorders>
              <w:top w:val="single" w:sz="4" w:space="0" w:color="000000"/>
              <w:left w:val="nil"/>
              <w:bottom w:val="single" w:sz="4" w:space="0" w:color="000000"/>
              <w:right w:val="single" w:sz="4" w:space="0" w:color="000000"/>
            </w:tcBorders>
            <w:shd w:val="clear" w:color="auto" w:fill="FFFFFF"/>
            <w:vAlign w:val="center"/>
          </w:tcPr>
          <w:p w14:paraId="795B282B" w14:textId="77777777" w:rsidR="00B628BD" w:rsidRPr="00B628BD" w:rsidRDefault="00B628BD" w:rsidP="00B628BD">
            <w:pPr>
              <w:spacing w:after="0" w:line="240" w:lineRule="auto"/>
              <w:jc w:val="center"/>
              <w:rPr>
                <w:rFonts w:ascii="Times New Roman" w:eastAsia="Calibri" w:hAnsi="Times New Roman" w:cs="Times New Roman"/>
                <w:b/>
                <w:bCs/>
                <w:lang w:eastAsia="hr-HR"/>
              </w:rPr>
            </w:pPr>
            <w:r w:rsidRPr="00B628BD">
              <w:rPr>
                <w:rFonts w:ascii="Times New Roman" w:eastAsia="Calibri" w:hAnsi="Times New Roman" w:cs="Times New Roman"/>
                <w:b/>
                <w:bCs/>
                <w:lang w:eastAsia="hr-HR"/>
              </w:rPr>
              <w:t>3,91</w:t>
            </w:r>
          </w:p>
        </w:tc>
      </w:tr>
      <w:tr w:rsidR="00B628BD" w:rsidRPr="00B628BD" w14:paraId="7263B896" w14:textId="77777777" w:rsidTr="00964BA6">
        <w:trPr>
          <w:trHeight w:val="480"/>
        </w:trPr>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0F404" w14:textId="77777777" w:rsidR="00B628BD" w:rsidRPr="00B628BD" w:rsidRDefault="00B628BD" w:rsidP="00B628BD">
            <w:pPr>
              <w:jc w:val="center"/>
              <w:rPr>
                <w:rFonts w:ascii="Times New Roman" w:eastAsia="Times New Roman" w:hAnsi="Times New Roman" w:cs="Times New Roman"/>
                <w:b/>
                <w:bCs/>
                <w:lang w:eastAsia="hr-HR"/>
              </w:rPr>
            </w:pPr>
            <w:r w:rsidRPr="00B628BD">
              <w:rPr>
                <w:rFonts w:ascii="Times New Roman" w:eastAsia="Calibri" w:hAnsi="Times New Roman" w:cs="Times New Roman"/>
                <w:b/>
                <w:bCs/>
                <w:lang w:eastAsia="hr-HR"/>
              </w:rPr>
              <w:t>Kapitalni projekt K100020</w:t>
            </w:r>
          </w:p>
        </w:tc>
        <w:tc>
          <w:tcPr>
            <w:tcW w:w="2880" w:type="dxa"/>
            <w:tcBorders>
              <w:top w:val="single" w:sz="4" w:space="0" w:color="000000"/>
              <w:left w:val="nil"/>
              <w:bottom w:val="single" w:sz="4" w:space="0" w:color="000000"/>
              <w:right w:val="single" w:sz="4" w:space="0" w:color="000000"/>
            </w:tcBorders>
            <w:shd w:val="clear" w:color="auto" w:fill="FFFFFF"/>
            <w:vAlign w:val="center"/>
          </w:tcPr>
          <w:p w14:paraId="33BE1186" w14:textId="77777777" w:rsidR="00B628BD" w:rsidRPr="00B628BD" w:rsidRDefault="00B628BD" w:rsidP="00B628BD">
            <w:pPr>
              <w:rPr>
                <w:rFonts w:ascii="Times New Roman" w:eastAsia="Times New Roman" w:hAnsi="Times New Roman" w:cs="Times New Roman"/>
                <w:b/>
                <w:bCs/>
                <w:lang w:eastAsia="hr-HR"/>
              </w:rPr>
            </w:pPr>
            <w:r w:rsidRPr="00B628BD">
              <w:rPr>
                <w:rFonts w:ascii="Times New Roman" w:eastAsia="Calibri" w:hAnsi="Times New Roman" w:cs="Times New Roman"/>
                <w:b/>
                <w:bCs/>
                <w:lang w:eastAsia="hr-HR"/>
              </w:rPr>
              <w:t>Imovinsko pravni odnosi u Domu obrtnika d.o.o.</w:t>
            </w:r>
          </w:p>
        </w:tc>
        <w:tc>
          <w:tcPr>
            <w:tcW w:w="1695" w:type="dxa"/>
            <w:tcBorders>
              <w:top w:val="single" w:sz="4" w:space="0" w:color="000000"/>
              <w:left w:val="nil"/>
              <w:bottom w:val="single" w:sz="4" w:space="0" w:color="000000"/>
              <w:right w:val="single" w:sz="4" w:space="0" w:color="000000"/>
            </w:tcBorders>
            <w:shd w:val="clear" w:color="auto" w:fill="FFFFFF"/>
            <w:vAlign w:val="center"/>
          </w:tcPr>
          <w:p w14:paraId="1DB313E1" w14:textId="77777777" w:rsidR="00B628BD" w:rsidRPr="00B628BD" w:rsidRDefault="00B628BD" w:rsidP="00B628BD">
            <w:pPr>
              <w:spacing w:after="0" w:line="240" w:lineRule="auto"/>
              <w:jc w:val="center"/>
              <w:rPr>
                <w:rFonts w:ascii="Times New Roman" w:eastAsia="Calibri" w:hAnsi="Times New Roman" w:cs="Times New Roman"/>
                <w:b/>
                <w:bCs/>
                <w:lang w:eastAsia="hr-HR"/>
              </w:rPr>
            </w:pPr>
            <w:r w:rsidRPr="00B628BD">
              <w:rPr>
                <w:rFonts w:ascii="Times New Roman" w:eastAsia="Calibri" w:hAnsi="Times New Roman" w:cs="Times New Roman"/>
                <w:b/>
                <w:bCs/>
                <w:lang w:eastAsia="hr-HR"/>
              </w:rPr>
              <w:t>2,00</w:t>
            </w:r>
          </w:p>
        </w:tc>
        <w:tc>
          <w:tcPr>
            <w:tcW w:w="1785" w:type="dxa"/>
            <w:tcBorders>
              <w:top w:val="single" w:sz="4" w:space="0" w:color="000000"/>
              <w:left w:val="nil"/>
              <w:bottom w:val="single" w:sz="4" w:space="0" w:color="000000"/>
              <w:right w:val="single" w:sz="4" w:space="0" w:color="000000"/>
            </w:tcBorders>
            <w:shd w:val="clear" w:color="auto" w:fill="FFFFFF"/>
            <w:vAlign w:val="center"/>
          </w:tcPr>
          <w:p w14:paraId="7A0E5C2D" w14:textId="77777777" w:rsidR="00B628BD" w:rsidRPr="00B628BD" w:rsidRDefault="00B628BD" w:rsidP="00B628BD">
            <w:pPr>
              <w:spacing w:after="0" w:line="240" w:lineRule="auto"/>
              <w:jc w:val="center"/>
              <w:rPr>
                <w:rFonts w:ascii="Times New Roman" w:eastAsia="Calibri" w:hAnsi="Times New Roman" w:cs="Times New Roman"/>
                <w:b/>
                <w:bCs/>
                <w:lang w:eastAsia="hr-HR"/>
              </w:rPr>
            </w:pPr>
            <w:r w:rsidRPr="00B628BD">
              <w:rPr>
                <w:rFonts w:ascii="Times New Roman" w:eastAsia="Calibri" w:hAnsi="Times New Roman" w:cs="Times New Roman"/>
                <w:b/>
                <w:bCs/>
                <w:lang w:eastAsia="hr-HR"/>
              </w:rPr>
              <w:t>1,40</w:t>
            </w:r>
          </w:p>
        </w:tc>
        <w:tc>
          <w:tcPr>
            <w:tcW w:w="1200" w:type="dxa"/>
            <w:tcBorders>
              <w:top w:val="single" w:sz="4" w:space="0" w:color="000000"/>
              <w:left w:val="nil"/>
              <w:bottom w:val="single" w:sz="4" w:space="0" w:color="000000"/>
              <w:right w:val="single" w:sz="4" w:space="0" w:color="000000"/>
            </w:tcBorders>
            <w:shd w:val="clear" w:color="auto" w:fill="FFFFFF"/>
            <w:vAlign w:val="center"/>
          </w:tcPr>
          <w:p w14:paraId="13F32874" w14:textId="77777777" w:rsidR="00B628BD" w:rsidRPr="00B628BD" w:rsidRDefault="00B628BD" w:rsidP="00B628BD">
            <w:pPr>
              <w:spacing w:after="0" w:line="240" w:lineRule="auto"/>
              <w:jc w:val="center"/>
              <w:rPr>
                <w:rFonts w:ascii="Times New Roman" w:eastAsia="Calibri" w:hAnsi="Times New Roman" w:cs="Times New Roman"/>
                <w:b/>
                <w:bCs/>
                <w:lang w:eastAsia="hr-HR"/>
              </w:rPr>
            </w:pPr>
            <w:r w:rsidRPr="00B628BD">
              <w:rPr>
                <w:rFonts w:ascii="Times New Roman" w:eastAsia="Calibri" w:hAnsi="Times New Roman" w:cs="Times New Roman"/>
                <w:b/>
                <w:bCs/>
                <w:lang w:eastAsia="hr-HR"/>
              </w:rPr>
              <w:t>70,00</w:t>
            </w:r>
          </w:p>
        </w:tc>
      </w:tr>
    </w:tbl>
    <w:p w14:paraId="76AD5983" w14:textId="77777777" w:rsidR="00B628BD" w:rsidRPr="00B628BD" w:rsidRDefault="00B628BD" w:rsidP="00B628BD">
      <w:pPr>
        <w:jc w:val="both"/>
        <w:rPr>
          <w:rFonts w:ascii="Times New Roman" w:eastAsia="Times New Roman" w:hAnsi="Times New Roman" w:cs="Times New Roman"/>
          <w:sz w:val="24"/>
          <w:szCs w:val="24"/>
          <w:u w:val="single"/>
          <w:lang w:eastAsia="hr-HR"/>
        </w:rPr>
      </w:pPr>
    </w:p>
    <w:p w14:paraId="734FDCB7" w14:textId="77777777" w:rsidR="00B628BD" w:rsidRPr="00B628BD" w:rsidRDefault="00B628BD" w:rsidP="00B628BD">
      <w:pPr>
        <w:jc w:val="both"/>
        <w:rPr>
          <w:rFonts w:ascii="Times New Roman" w:eastAsia="Times New Roman" w:hAnsi="Times New Roman" w:cs="Times New Roman"/>
          <w:sz w:val="24"/>
          <w:szCs w:val="24"/>
          <w:u w:val="single"/>
          <w:lang w:eastAsia="hr-HR"/>
        </w:rPr>
      </w:pPr>
      <w:r w:rsidRPr="00B628BD">
        <w:rPr>
          <w:rFonts w:ascii="Times New Roman" w:eastAsia="Times New Roman" w:hAnsi="Times New Roman" w:cs="Times New Roman"/>
          <w:sz w:val="24"/>
          <w:szCs w:val="24"/>
          <w:u w:val="single"/>
          <w:lang w:eastAsia="hr-HR"/>
        </w:rPr>
        <w:t>Opis:</w:t>
      </w:r>
    </w:p>
    <w:p w14:paraId="59D3487F"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Aktivnosti koje čine ovaj program odnose se na održavanje stambeno-poslovnih prostora, materijalne rashode vezane za poslovne prostore, održavanje zajedničkih dijelova zgrada - pričuva, održavanje zajedničkih dijelova zgrade Obrtničkog doma, program raspolaganja poljoprivrednim zemljištem u vlasništvu države, program zaštite divljači, rashode vezane za ošasnu imovinu, uklanjanje otpada odbačenog u okoliš na poljoprivrednim površinama u vlasništvu RH i imovinsko pravne odnose u Domu obrtnika d.o.o.</w:t>
      </w:r>
    </w:p>
    <w:p w14:paraId="19911F42"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Kroz aktivnost Održavanje stambeno - poslovnih prostora osiguravaju se sredstva potrebna za održavanje i podizanje kvalitete gradskih stambeno - poslovnih prostora. Pod tim se podrazumijeva tekuće i investicijsko održavanje zgrada (pročelja, krovišta, zajedničkih dijelova i slično) u kojima je Grad suvlasnik.</w:t>
      </w:r>
    </w:p>
    <w:p w14:paraId="6F68E8C3"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Kroz aktivnost Materijalni rashodi vezani uz poslovne prostore osiguravaju se sredstva potrebna za provođenje postupka gospodarenja poslovnim prostorima.</w:t>
      </w:r>
    </w:p>
    <w:p w14:paraId="26B66D1D"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Kroz aktivnost Održavanje zajedničkih dijelova zgrada - pričuva osiguravaju se sredstva sukladno Zakonu o vlasništvu i drugim stvarnim pravima za potrebe pričuve kojom upravlja upravitelj zgrada.</w:t>
      </w:r>
    </w:p>
    <w:p w14:paraId="3F84B725"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Kroz aktivnost Održavanje zajedničkih dijelova zgrade Obrtničkog doma osiguravaju se sredstva potrebna za održavanje zajedničkih dijelova zgrade Obrtničkog doma sukladno važećim ugovorima.</w:t>
      </w:r>
    </w:p>
    <w:p w14:paraId="6172D677"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Kroz aktivnost Program raspolaganja poljoprivrednim zemljištem u vlasništvu države osiguravaju se sredstva potrebna za provedbu Programa raspolaganja poljoprivrednim zemljištem u vlasništvu Republike Hrvatske na području Grada Poreča-Parenzo, sukladno važećem Zakonu o poljoprivrednom zemljištu.</w:t>
      </w:r>
    </w:p>
    <w:p w14:paraId="0D9A6CC6" w14:textId="77777777" w:rsidR="00B628BD" w:rsidRPr="00B628BD" w:rsidRDefault="00B628BD" w:rsidP="00B628BD">
      <w:pPr>
        <w:pBdr>
          <w:top w:val="nil"/>
          <w:left w:val="nil"/>
          <w:bottom w:val="nil"/>
          <w:right w:val="nil"/>
          <w:between w:val="nil"/>
        </w:pBdr>
        <w:spacing w:after="0" w:line="240" w:lineRule="auto"/>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 xml:space="preserve">Program zaštite divljači odnosi se na troškove vezane uz donošenje i provedbu Programa zaštite divljači na području Grada Poreča-Parenzo. </w:t>
      </w:r>
    </w:p>
    <w:p w14:paraId="784B9DBA" w14:textId="77777777" w:rsidR="00B628BD" w:rsidRPr="00B628BD" w:rsidRDefault="00B628BD" w:rsidP="00B628BD">
      <w:pPr>
        <w:pBdr>
          <w:top w:val="nil"/>
          <w:left w:val="nil"/>
          <w:bottom w:val="nil"/>
          <w:right w:val="nil"/>
          <w:between w:val="nil"/>
        </w:pBdr>
        <w:spacing w:after="0" w:line="240" w:lineRule="auto"/>
        <w:rPr>
          <w:rFonts w:ascii="Times New Roman" w:eastAsia="Times New Roman" w:hAnsi="Times New Roman" w:cs="Times New Roman"/>
          <w:sz w:val="24"/>
          <w:szCs w:val="24"/>
          <w:lang w:eastAsia="hr-HR"/>
        </w:rPr>
      </w:pPr>
    </w:p>
    <w:p w14:paraId="07EED273" w14:textId="77777777" w:rsidR="00B628BD" w:rsidRPr="00B628BD" w:rsidRDefault="00B628BD" w:rsidP="00B628BD">
      <w:pPr>
        <w:pBdr>
          <w:top w:val="nil"/>
          <w:left w:val="nil"/>
          <w:bottom w:val="nil"/>
          <w:right w:val="nil"/>
          <w:between w:val="nil"/>
        </w:pBdr>
        <w:spacing w:after="0" w:line="240" w:lineRule="auto"/>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 xml:space="preserve">Kroz aktivnost Rashodi vezani za ošasnu imovinu planiraju se sredstva za podmirenje obveza u okviru postupaka stjecanja ošasne imovine. </w:t>
      </w:r>
    </w:p>
    <w:p w14:paraId="700C2C37" w14:textId="77777777" w:rsidR="00B628BD" w:rsidRPr="00B628BD" w:rsidRDefault="00B628BD" w:rsidP="00B628BD">
      <w:pPr>
        <w:pBdr>
          <w:top w:val="nil"/>
          <w:left w:val="nil"/>
          <w:bottom w:val="nil"/>
          <w:right w:val="nil"/>
          <w:between w:val="nil"/>
        </w:pBdr>
        <w:spacing w:after="0" w:line="240" w:lineRule="auto"/>
        <w:rPr>
          <w:rFonts w:ascii="Times New Roman" w:eastAsia="Times New Roman" w:hAnsi="Times New Roman" w:cs="Times New Roman"/>
          <w:sz w:val="24"/>
          <w:szCs w:val="24"/>
          <w:lang w:eastAsia="hr-HR"/>
        </w:rPr>
      </w:pPr>
    </w:p>
    <w:p w14:paraId="1E091ACA" w14:textId="77777777" w:rsidR="00B628BD" w:rsidRPr="00B628BD" w:rsidRDefault="00B628BD" w:rsidP="00B628BD">
      <w:pPr>
        <w:pBdr>
          <w:top w:val="nil"/>
          <w:left w:val="nil"/>
          <w:bottom w:val="nil"/>
          <w:right w:val="nil"/>
          <w:between w:val="nil"/>
        </w:pBdr>
        <w:spacing w:after="0" w:line="240" w:lineRule="auto"/>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Aktivnost Uklanjanje otpada odbačenog u okoliš na poljoprivrednim površinama u vlasništvu RH planirana je s ciljem osiguranja sredstava za troškove sanacije odlagališta otpada na navedenim površinama.</w:t>
      </w:r>
    </w:p>
    <w:p w14:paraId="5E5584EF" w14:textId="77777777" w:rsidR="00B628BD" w:rsidRPr="00B628BD" w:rsidRDefault="00B628BD" w:rsidP="00B628BD">
      <w:pPr>
        <w:pBdr>
          <w:top w:val="nil"/>
          <w:left w:val="nil"/>
          <w:bottom w:val="nil"/>
          <w:right w:val="nil"/>
          <w:between w:val="nil"/>
        </w:pBdr>
        <w:spacing w:after="0" w:line="240" w:lineRule="auto"/>
        <w:rPr>
          <w:rFonts w:ascii="Times New Roman" w:eastAsia="Times New Roman" w:hAnsi="Times New Roman" w:cs="Times New Roman"/>
          <w:sz w:val="24"/>
          <w:szCs w:val="24"/>
          <w:lang w:eastAsia="hr-HR"/>
        </w:rPr>
      </w:pPr>
    </w:p>
    <w:p w14:paraId="11D99E97" w14:textId="77777777" w:rsidR="00B628BD" w:rsidRPr="00B628BD" w:rsidRDefault="00B628BD" w:rsidP="00B628BD">
      <w:pPr>
        <w:pBdr>
          <w:top w:val="nil"/>
          <w:left w:val="nil"/>
          <w:bottom w:val="nil"/>
          <w:right w:val="nil"/>
          <w:between w:val="nil"/>
        </w:pBdr>
        <w:spacing w:after="0" w:line="240" w:lineRule="auto"/>
        <w:rPr>
          <w:rFonts w:ascii="Times New Roman" w:eastAsia="Calibri" w:hAnsi="Times New Roman" w:cs="Times New Roman"/>
          <w:bCs/>
          <w:lang w:eastAsia="hr-HR"/>
        </w:rPr>
      </w:pPr>
      <w:r w:rsidRPr="00B628BD">
        <w:rPr>
          <w:rFonts w:ascii="Times New Roman" w:eastAsia="Times New Roman" w:hAnsi="Times New Roman" w:cs="Times New Roman"/>
          <w:sz w:val="24"/>
          <w:szCs w:val="24"/>
          <w:lang w:eastAsia="hr-HR"/>
        </w:rPr>
        <w:t xml:space="preserve">Aktivnost </w:t>
      </w:r>
      <w:r w:rsidRPr="00B628BD">
        <w:rPr>
          <w:rFonts w:ascii="Times New Roman" w:eastAsia="Calibri" w:hAnsi="Times New Roman" w:cs="Times New Roman"/>
          <w:bCs/>
          <w:lang w:eastAsia="hr-HR"/>
        </w:rPr>
        <w:t>Rješavanje imovinsko-pravnih odnosa Dom Poreč d.o.o. odnosi se na radnje vezano za statusne promjene trgovačkog društva.</w:t>
      </w:r>
    </w:p>
    <w:p w14:paraId="64A5D18F" w14:textId="77777777" w:rsidR="00B628BD" w:rsidRPr="00B628BD" w:rsidRDefault="00B628BD" w:rsidP="00B628BD">
      <w:pPr>
        <w:pBdr>
          <w:top w:val="nil"/>
          <w:left w:val="nil"/>
          <w:bottom w:val="nil"/>
          <w:right w:val="nil"/>
          <w:between w:val="nil"/>
        </w:pBdr>
        <w:spacing w:after="0" w:line="240" w:lineRule="auto"/>
        <w:rPr>
          <w:rFonts w:ascii="Times New Roman" w:eastAsia="Calibri" w:hAnsi="Times New Roman" w:cs="Times New Roman"/>
          <w:bCs/>
          <w:lang w:eastAsia="hr-HR"/>
        </w:rPr>
      </w:pPr>
    </w:p>
    <w:p w14:paraId="48653876" w14:textId="77777777" w:rsidR="00B628BD" w:rsidRPr="00B628BD" w:rsidRDefault="00B628BD" w:rsidP="00B628BD">
      <w:pPr>
        <w:pBdr>
          <w:top w:val="nil"/>
          <w:left w:val="nil"/>
          <w:bottom w:val="nil"/>
          <w:right w:val="nil"/>
          <w:between w:val="nil"/>
        </w:pBdr>
        <w:spacing w:after="0" w:line="240" w:lineRule="auto"/>
        <w:rPr>
          <w:rFonts w:ascii="Times New Roman" w:eastAsia="Calibri" w:hAnsi="Times New Roman" w:cs="Times New Roman"/>
          <w:bCs/>
          <w:lang w:eastAsia="hr-HR"/>
        </w:rPr>
      </w:pPr>
      <w:r w:rsidRPr="00B628BD">
        <w:rPr>
          <w:rFonts w:ascii="Times New Roman" w:eastAsia="Calibri" w:hAnsi="Times New Roman" w:cs="Times New Roman"/>
          <w:bCs/>
          <w:lang w:eastAsia="hr-HR"/>
        </w:rPr>
        <w:t>Aktivnost Imovinsko pravni odnosi u Domu obrtnika d.o.o. odnosi se na usklađivanje temeljnog kapitala.</w:t>
      </w:r>
    </w:p>
    <w:p w14:paraId="5574661E" w14:textId="77777777" w:rsidR="00B628BD" w:rsidRPr="00B628BD" w:rsidRDefault="00B628BD" w:rsidP="00B628BD">
      <w:pPr>
        <w:pBdr>
          <w:top w:val="nil"/>
          <w:left w:val="nil"/>
          <w:bottom w:val="nil"/>
          <w:right w:val="nil"/>
          <w:between w:val="nil"/>
        </w:pBdr>
        <w:spacing w:after="0" w:line="240" w:lineRule="auto"/>
        <w:rPr>
          <w:rFonts w:ascii="Times New Roman" w:eastAsia="Times New Roman" w:hAnsi="Times New Roman" w:cs="Times New Roman"/>
          <w:sz w:val="24"/>
          <w:szCs w:val="24"/>
          <w:lang w:eastAsia="hr-HR"/>
        </w:rPr>
      </w:pPr>
    </w:p>
    <w:p w14:paraId="6D7E6DA1" w14:textId="77777777" w:rsidR="00B628BD" w:rsidRPr="00B628BD" w:rsidRDefault="00B628BD" w:rsidP="00B628BD">
      <w:pPr>
        <w:jc w:val="both"/>
        <w:rPr>
          <w:rFonts w:ascii="Times New Roman" w:eastAsia="Times New Roman" w:hAnsi="Times New Roman" w:cs="Times New Roman"/>
          <w:sz w:val="24"/>
          <w:szCs w:val="24"/>
          <w:u w:val="single"/>
          <w:lang w:eastAsia="hr-HR"/>
        </w:rPr>
      </w:pPr>
      <w:r w:rsidRPr="00B628BD">
        <w:rPr>
          <w:rFonts w:ascii="Times New Roman" w:eastAsia="Times New Roman" w:hAnsi="Times New Roman" w:cs="Times New Roman"/>
          <w:sz w:val="24"/>
          <w:szCs w:val="24"/>
          <w:u w:val="single"/>
          <w:lang w:eastAsia="hr-HR"/>
        </w:rPr>
        <w:t>Ciljevi:</w:t>
      </w:r>
    </w:p>
    <w:p w14:paraId="193DCE5D" w14:textId="4F191209"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Cilj programa „Upravljanje imovinom“ je održavanje i podizanje kvalitete stambeno-poslovnih prostora u vlasništvu i suvlasništvu Grada,  te provedba Programa raspolaganja poljoprivrednim zemljištem u vlasništvu Republike Hrvatske na području Grada Poreča-Parenzo, s ciljem stavljanja poljoprivrednog zemljišta u funkciju poljoprivredne proizvodnje. Također je cilj provedba programa zaštite divljači, rješavanje sudskih postupaka koji se odnose na ošasnu imovinu, te uklanjanje otpada odbačenog u okoliš na poljoprivrednim površinama u vlasništvu RH. Nadalje, cilj je provedba statusnih promjena trgovačkog društva Dom Poreč d.o.o. i usklađenje temeljnog kapitala u Dom obrtnika d.o.o.</w:t>
      </w:r>
    </w:p>
    <w:p w14:paraId="732277AF" w14:textId="77777777" w:rsidR="00B628BD" w:rsidRPr="00B628BD" w:rsidRDefault="00B628BD" w:rsidP="00B628BD">
      <w:pPr>
        <w:jc w:val="both"/>
        <w:rPr>
          <w:rFonts w:ascii="Times New Roman" w:eastAsia="Times New Roman" w:hAnsi="Times New Roman" w:cs="Times New Roman"/>
          <w:sz w:val="24"/>
          <w:szCs w:val="24"/>
          <w:u w:val="single"/>
          <w:lang w:eastAsia="hr-HR"/>
        </w:rPr>
      </w:pPr>
      <w:r w:rsidRPr="00B628BD">
        <w:rPr>
          <w:rFonts w:ascii="Times New Roman" w:eastAsia="Times New Roman" w:hAnsi="Times New Roman" w:cs="Times New Roman"/>
          <w:sz w:val="24"/>
          <w:szCs w:val="24"/>
          <w:u w:val="single"/>
          <w:lang w:eastAsia="hr-HR"/>
        </w:rPr>
        <w:t>Pokazatelj uspješnosti:</w:t>
      </w:r>
    </w:p>
    <w:p w14:paraId="0C5673BB"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 xml:space="preserve">Aktivnost </w:t>
      </w:r>
      <w:r w:rsidRPr="00B628BD">
        <w:rPr>
          <w:rFonts w:ascii="Times New Roman" w:eastAsia="Times New Roman" w:hAnsi="Times New Roman" w:cs="Times New Roman"/>
          <w:i/>
          <w:sz w:val="24"/>
          <w:szCs w:val="24"/>
          <w:lang w:eastAsia="hr-HR"/>
        </w:rPr>
        <w:t>Održavanje stambeno - poslovnih prostora</w:t>
      </w:r>
      <w:r w:rsidRPr="00B628BD">
        <w:rPr>
          <w:rFonts w:ascii="Times New Roman" w:eastAsia="Times New Roman" w:hAnsi="Times New Roman" w:cs="Times New Roman"/>
          <w:sz w:val="24"/>
          <w:szCs w:val="24"/>
          <w:lang w:eastAsia="hr-HR"/>
        </w:rPr>
        <w:t xml:space="preserve"> odnosi se na sredstva potrebna za održavanje i podizanje kvalitete gradskih stambeno - poslovnih prostora. Aktivnost je izvršena u vrijednosti od </w:t>
      </w:r>
      <w:r w:rsidRPr="00B628BD">
        <w:rPr>
          <w:rFonts w:ascii="Times New Roman" w:eastAsia="Times New Roman" w:hAnsi="Times New Roman" w:cs="Times New Roman"/>
          <w:lang w:eastAsia="hr-HR"/>
        </w:rPr>
        <w:t>74.74</w:t>
      </w:r>
      <w:r w:rsidRPr="00B628BD">
        <w:rPr>
          <w:rFonts w:ascii="Times New Roman" w:eastAsia="Times New Roman" w:hAnsi="Times New Roman" w:cs="Times New Roman"/>
          <w:sz w:val="24"/>
          <w:szCs w:val="24"/>
          <w:lang w:eastAsia="hr-HR"/>
        </w:rPr>
        <w:t>% planiranog iznosa.</w:t>
      </w:r>
    </w:p>
    <w:p w14:paraId="6BA289D9"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 xml:space="preserve">Aktivnost </w:t>
      </w:r>
      <w:r w:rsidRPr="00B628BD">
        <w:rPr>
          <w:rFonts w:ascii="Times New Roman" w:eastAsia="Times New Roman" w:hAnsi="Times New Roman" w:cs="Times New Roman"/>
          <w:i/>
          <w:sz w:val="24"/>
          <w:szCs w:val="24"/>
          <w:lang w:eastAsia="hr-HR"/>
        </w:rPr>
        <w:t>Materijalni rashodi vezani uz poslovne prostore</w:t>
      </w:r>
      <w:r w:rsidRPr="00B628BD">
        <w:rPr>
          <w:rFonts w:ascii="Times New Roman" w:eastAsia="Times New Roman" w:hAnsi="Times New Roman" w:cs="Times New Roman"/>
          <w:sz w:val="24"/>
          <w:szCs w:val="24"/>
          <w:lang w:eastAsia="hr-HR"/>
        </w:rPr>
        <w:t xml:space="preserve"> obuhvaća sredstva potrebna za gospodarenje poslovnim prostorima (tekuće i investicijsko održavanje, komunalne, osobne i ostale usluge). Aktivnost je izvršena u vrijednosti od </w:t>
      </w:r>
      <w:r w:rsidRPr="00B628BD">
        <w:rPr>
          <w:rFonts w:ascii="Times New Roman" w:eastAsia="Times New Roman" w:hAnsi="Times New Roman" w:cs="Times New Roman"/>
          <w:lang w:eastAsia="hr-HR"/>
        </w:rPr>
        <w:t>72,97</w:t>
      </w:r>
      <w:r w:rsidRPr="00B628BD">
        <w:rPr>
          <w:rFonts w:ascii="Times New Roman" w:eastAsia="Times New Roman" w:hAnsi="Times New Roman" w:cs="Times New Roman"/>
          <w:sz w:val="24"/>
          <w:szCs w:val="24"/>
          <w:lang w:eastAsia="hr-HR"/>
        </w:rPr>
        <w:t>% planiranog iznosa.</w:t>
      </w:r>
    </w:p>
    <w:p w14:paraId="558F3D85"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 xml:space="preserve">Kroz aktivnost </w:t>
      </w:r>
      <w:r w:rsidRPr="00B628BD">
        <w:rPr>
          <w:rFonts w:ascii="Times New Roman" w:eastAsia="Times New Roman" w:hAnsi="Times New Roman" w:cs="Times New Roman"/>
          <w:i/>
          <w:sz w:val="24"/>
          <w:szCs w:val="24"/>
          <w:lang w:eastAsia="hr-HR"/>
        </w:rPr>
        <w:t xml:space="preserve">Održavanje zajedničkih dijelova zgrada – pričuva </w:t>
      </w:r>
      <w:r w:rsidRPr="00B628BD">
        <w:rPr>
          <w:rFonts w:ascii="Times New Roman" w:eastAsia="Times New Roman" w:hAnsi="Times New Roman" w:cs="Times New Roman"/>
          <w:sz w:val="24"/>
          <w:szCs w:val="24"/>
          <w:lang w:eastAsia="hr-HR"/>
        </w:rPr>
        <w:t xml:space="preserve">osigurana su sredstva za potrebe pričuve zgrada u suvlasništvu Grada kojima upravlja upravitelj. Aktivnost je izvršena u vrijednosti od </w:t>
      </w:r>
      <w:r w:rsidRPr="00B628BD">
        <w:rPr>
          <w:rFonts w:ascii="Times New Roman" w:eastAsia="Times New Roman" w:hAnsi="Times New Roman" w:cs="Times New Roman"/>
          <w:lang w:eastAsia="hr-HR"/>
        </w:rPr>
        <w:t>99,83</w:t>
      </w:r>
      <w:r w:rsidRPr="00B628BD">
        <w:rPr>
          <w:rFonts w:ascii="Times New Roman" w:eastAsia="Times New Roman" w:hAnsi="Times New Roman" w:cs="Times New Roman"/>
          <w:sz w:val="24"/>
          <w:szCs w:val="24"/>
          <w:lang w:eastAsia="hr-HR"/>
        </w:rPr>
        <w:t>% planiranog iznosa.</w:t>
      </w:r>
    </w:p>
    <w:p w14:paraId="73380289"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 xml:space="preserve">Aktivnost </w:t>
      </w:r>
      <w:r w:rsidRPr="00B628BD">
        <w:rPr>
          <w:rFonts w:ascii="Times New Roman" w:eastAsia="Times New Roman" w:hAnsi="Times New Roman" w:cs="Times New Roman"/>
          <w:i/>
          <w:sz w:val="24"/>
          <w:szCs w:val="24"/>
          <w:lang w:eastAsia="hr-HR"/>
        </w:rPr>
        <w:t>Održavanje zajedničkih dijelova zgrade Obrtničkog doma</w:t>
      </w:r>
      <w:r w:rsidRPr="00B628BD">
        <w:rPr>
          <w:rFonts w:ascii="Times New Roman" w:eastAsia="Times New Roman" w:hAnsi="Times New Roman" w:cs="Times New Roman"/>
          <w:sz w:val="24"/>
          <w:szCs w:val="24"/>
          <w:lang w:eastAsia="hr-HR"/>
        </w:rPr>
        <w:t xml:space="preserve"> odnosi se na sredstva potrebna za održavanje zajedničkih dijelova zgrade Obrtničkog doma sukladno važećim ugovorima. Aktivnost je izvršena u vrijednosti od </w:t>
      </w:r>
      <w:r w:rsidRPr="00B628BD">
        <w:rPr>
          <w:rFonts w:ascii="Times New Roman" w:eastAsia="Times New Roman" w:hAnsi="Times New Roman" w:cs="Times New Roman"/>
          <w:lang w:eastAsia="hr-HR"/>
        </w:rPr>
        <w:t>81,34</w:t>
      </w:r>
      <w:r w:rsidRPr="00B628BD">
        <w:rPr>
          <w:rFonts w:ascii="Times New Roman" w:eastAsia="Times New Roman" w:hAnsi="Times New Roman" w:cs="Times New Roman"/>
          <w:sz w:val="24"/>
          <w:szCs w:val="24"/>
          <w:lang w:eastAsia="hr-HR"/>
        </w:rPr>
        <w:t>% planiranog iznosa.</w:t>
      </w:r>
    </w:p>
    <w:p w14:paraId="46C63F33"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 xml:space="preserve">Aktivnost </w:t>
      </w:r>
      <w:r w:rsidRPr="00B628BD">
        <w:rPr>
          <w:rFonts w:ascii="Times New Roman" w:eastAsia="Times New Roman" w:hAnsi="Times New Roman" w:cs="Times New Roman"/>
          <w:i/>
          <w:sz w:val="24"/>
          <w:szCs w:val="24"/>
          <w:lang w:eastAsia="hr-HR"/>
        </w:rPr>
        <w:t xml:space="preserve">Program raspolaganja poljoprivrednim zemljištem u vlasništvu države </w:t>
      </w:r>
      <w:r w:rsidRPr="00B628BD">
        <w:rPr>
          <w:rFonts w:ascii="Times New Roman" w:eastAsia="Times New Roman" w:hAnsi="Times New Roman" w:cs="Times New Roman"/>
          <w:sz w:val="24"/>
          <w:szCs w:val="24"/>
          <w:lang w:eastAsia="hr-HR"/>
        </w:rPr>
        <w:t xml:space="preserve"> izvršena je u vrijednosti od 10,50% planiranog iznosa od </w:t>
      </w:r>
      <w:r w:rsidRPr="00B628BD">
        <w:rPr>
          <w:rFonts w:ascii="Times New Roman" w:eastAsia="Calibri" w:hAnsi="Times New Roman" w:cs="Times New Roman"/>
          <w:bCs/>
          <w:lang w:eastAsia="hr-HR"/>
        </w:rPr>
        <w:t xml:space="preserve">193.995,00 koji se odnosi na prihode od prodaje poljoprivrednog zemljišta sukladno sklopljenim ugovorima, a koji se kroz Odluku o raspodjeli rezultata poslovanja za 2024. godinu prenose u 2025. godinu. </w:t>
      </w:r>
    </w:p>
    <w:p w14:paraId="3E736410" w14:textId="77777777" w:rsidR="00B628BD" w:rsidRPr="00B628BD" w:rsidRDefault="00B628BD" w:rsidP="00B628BD">
      <w:pPr>
        <w:spacing w:after="0" w:line="240" w:lineRule="auto"/>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 xml:space="preserve">Aktivnost </w:t>
      </w:r>
      <w:r w:rsidRPr="00B628BD">
        <w:rPr>
          <w:rFonts w:ascii="Times New Roman" w:eastAsia="Times New Roman" w:hAnsi="Times New Roman" w:cs="Times New Roman"/>
          <w:i/>
          <w:sz w:val="24"/>
          <w:szCs w:val="24"/>
          <w:lang w:eastAsia="hr-HR"/>
        </w:rPr>
        <w:t>Program zaštite divljači</w:t>
      </w:r>
      <w:r w:rsidRPr="00B628BD">
        <w:rPr>
          <w:rFonts w:ascii="Times New Roman" w:eastAsia="Times New Roman" w:hAnsi="Times New Roman" w:cs="Times New Roman"/>
          <w:sz w:val="24"/>
          <w:szCs w:val="24"/>
          <w:lang w:eastAsia="hr-HR"/>
        </w:rPr>
        <w:t xml:space="preserve"> izvršena je u vrijednosti od 98,41%.</w:t>
      </w:r>
    </w:p>
    <w:p w14:paraId="6BD2A02A" w14:textId="77777777" w:rsidR="00B628BD" w:rsidRPr="00B628BD" w:rsidRDefault="00B628BD" w:rsidP="00B628BD">
      <w:pPr>
        <w:spacing w:after="0" w:line="240" w:lineRule="auto"/>
        <w:jc w:val="both"/>
        <w:rPr>
          <w:rFonts w:ascii="Times New Roman" w:eastAsia="Times New Roman" w:hAnsi="Times New Roman" w:cs="Times New Roman"/>
          <w:sz w:val="24"/>
          <w:szCs w:val="24"/>
          <w:lang w:eastAsia="hr-HR"/>
        </w:rPr>
      </w:pPr>
    </w:p>
    <w:p w14:paraId="0A5749BF"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 xml:space="preserve">Aktivnost </w:t>
      </w:r>
      <w:r w:rsidRPr="00B628BD">
        <w:rPr>
          <w:rFonts w:ascii="Times New Roman" w:eastAsia="Times New Roman" w:hAnsi="Times New Roman" w:cs="Times New Roman"/>
          <w:i/>
          <w:sz w:val="24"/>
          <w:szCs w:val="24"/>
          <w:lang w:eastAsia="hr-HR"/>
        </w:rPr>
        <w:t>Rashodi vezani za ošasnu imovinu</w:t>
      </w:r>
      <w:r w:rsidRPr="00B628BD">
        <w:rPr>
          <w:rFonts w:ascii="Times New Roman" w:eastAsia="Times New Roman" w:hAnsi="Times New Roman" w:cs="Times New Roman"/>
          <w:sz w:val="24"/>
          <w:szCs w:val="24"/>
          <w:lang w:eastAsia="hr-HR"/>
        </w:rPr>
        <w:t xml:space="preserve"> izvršena je u vrijednosti od 6,58% planiranog iznosa s obzirom na mali broj postupaka stjecanja ošasne imovine.</w:t>
      </w:r>
    </w:p>
    <w:p w14:paraId="51B4D9CF"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 xml:space="preserve">Aktivnost </w:t>
      </w:r>
      <w:r w:rsidRPr="00B628BD">
        <w:rPr>
          <w:rFonts w:ascii="Times New Roman" w:eastAsia="Times New Roman" w:hAnsi="Times New Roman" w:cs="Times New Roman"/>
          <w:i/>
          <w:sz w:val="24"/>
          <w:szCs w:val="24"/>
          <w:lang w:eastAsia="hr-HR"/>
        </w:rPr>
        <w:t>Uklanjanje otpada odbačenog u okoliš na poljoprivrednim površinama u vlasništvu RH</w:t>
      </w:r>
      <w:r w:rsidRPr="00B628BD">
        <w:rPr>
          <w:rFonts w:ascii="Times New Roman" w:eastAsia="Times New Roman" w:hAnsi="Times New Roman" w:cs="Times New Roman"/>
          <w:b/>
          <w:sz w:val="24"/>
          <w:szCs w:val="24"/>
          <w:lang w:eastAsia="hr-HR"/>
        </w:rPr>
        <w:t xml:space="preserve">  </w:t>
      </w:r>
      <w:r w:rsidRPr="00B628BD">
        <w:rPr>
          <w:rFonts w:ascii="Times New Roman" w:eastAsia="Times New Roman" w:hAnsi="Times New Roman" w:cs="Times New Roman"/>
          <w:sz w:val="24"/>
          <w:szCs w:val="24"/>
          <w:lang w:eastAsia="hr-HR"/>
        </w:rPr>
        <w:t xml:space="preserve">izvršena je u vrijednosti od 11,75% planiranog iznosa. Veće aktivnosti uklanjanja otpada na </w:t>
      </w:r>
      <w:r w:rsidRPr="00B628BD">
        <w:rPr>
          <w:rFonts w:ascii="Times New Roman" w:eastAsia="Times New Roman" w:hAnsi="Times New Roman" w:cs="Times New Roman"/>
          <w:sz w:val="24"/>
          <w:szCs w:val="24"/>
          <w:lang w:eastAsia="hr-HR"/>
        </w:rPr>
        <w:lastRenderedPageBreak/>
        <w:t>poljoprivrednom zemljištu planiraju se ostvariti uz prijavu na natječaje za sufinanciranje od strane Fonda za zaštitu okoliša i energetsku učinkovitost.</w:t>
      </w:r>
    </w:p>
    <w:p w14:paraId="2214C799"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 xml:space="preserve">Aktivnost </w:t>
      </w:r>
      <w:r w:rsidRPr="00B628BD">
        <w:rPr>
          <w:rFonts w:ascii="Times New Roman" w:eastAsia="Calibri" w:hAnsi="Times New Roman" w:cs="Times New Roman"/>
          <w:bCs/>
          <w:i/>
          <w:lang w:eastAsia="hr-HR"/>
        </w:rPr>
        <w:t>Rješavanje imovinsko-pravnih odnosa Dom Poreč d.o.o.</w:t>
      </w:r>
      <w:r w:rsidRPr="00B628BD">
        <w:rPr>
          <w:rFonts w:ascii="Times New Roman" w:eastAsia="Calibri" w:hAnsi="Times New Roman" w:cs="Times New Roman"/>
          <w:bCs/>
          <w:lang w:eastAsia="hr-HR"/>
        </w:rPr>
        <w:t xml:space="preserve"> </w:t>
      </w:r>
      <w:r w:rsidRPr="00B628BD">
        <w:rPr>
          <w:rFonts w:ascii="Times New Roman" w:eastAsia="Times New Roman" w:hAnsi="Times New Roman" w:cs="Times New Roman"/>
          <w:sz w:val="24"/>
          <w:szCs w:val="24"/>
          <w:lang w:eastAsia="hr-HR"/>
        </w:rPr>
        <w:t>izvršena je u vrijednosti od 3,91% planiranog iznosa.</w:t>
      </w:r>
    </w:p>
    <w:p w14:paraId="57CC30D8" w14:textId="62919081"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 xml:space="preserve">Aktivnost </w:t>
      </w:r>
      <w:r w:rsidRPr="00B628BD">
        <w:rPr>
          <w:rFonts w:ascii="Times New Roman" w:eastAsia="Calibri" w:hAnsi="Times New Roman" w:cs="Times New Roman"/>
          <w:bCs/>
          <w:i/>
          <w:lang w:eastAsia="hr-HR"/>
        </w:rPr>
        <w:t xml:space="preserve">Imovinsko pravni odnosi u Domu obrtnika d.o.o. </w:t>
      </w:r>
      <w:r w:rsidRPr="00B628BD">
        <w:rPr>
          <w:rFonts w:ascii="Times New Roman" w:eastAsia="Times New Roman" w:hAnsi="Times New Roman" w:cs="Times New Roman"/>
          <w:sz w:val="24"/>
          <w:szCs w:val="24"/>
          <w:lang w:eastAsia="hr-HR"/>
        </w:rPr>
        <w:t>izvršena je u vrijednosti od 70,00% planiranog iznosa.</w:t>
      </w:r>
    </w:p>
    <w:p w14:paraId="4F7AA59C" w14:textId="77777777" w:rsidR="00B628BD" w:rsidRPr="00B628BD" w:rsidRDefault="00B628BD" w:rsidP="00B628BD">
      <w:pPr>
        <w:spacing w:after="0" w:line="240" w:lineRule="auto"/>
        <w:rPr>
          <w:rFonts w:ascii="Times New Roman" w:eastAsia="Calibri" w:hAnsi="Times New Roman" w:cs="Times New Roman"/>
          <w:sz w:val="24"/>
          <w:szCs w:val="24"/>
          <w:lang w:eastAsia="hr-HR"/>
        </w:rPr>
      </w:pPr>
      <w:r w:rsidRPr="00B628BD">
        <w:rPr>
          <w:rFonts w:ascii="Times New Roman" w:eastAsia="Calibri" w:hAnsi="Times New Roman" w:cs="Times New Roman"/>
          <w:sz w:val="24"/>
          <w:szCs w:val="24"/>
          <w:lang w:eastAsia="hr-HR"/>
        </w:rPr>
        <w:t xml:space="preserve">Pokazatelji rezultata: </w:t>
      </w:r>
    </w:p>
    <w:tbl>
      <w:tblPr>
        <w:tblpPr w:leftFromText="180" w:rightFromText="180" w:vertAnchor="text"/>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4"/>
        <w:gridCol w:w="2848"/>
        <w:gridCol w:w="992"/>
        <w:gridCol w:w="1134"/>
        <w:gridCol w:w="1559"/>
      </w:tblGrid>
      <w:tr w:rsidR="00B628BD" w:rsidRPr="00B628BD" w14:paraId="53ADAA36" w14:textId="77777777" w:rsidTr="00964BA6">
        <w:trPr>
          <w:trHeight w:val="417"/>
        </w:trPr>
        <w:tc>
          <w:tcPr>
            <w:tcW w:w="2534" w:type="dxa"/>
            <w:shd w:val="clear" w:color="auto" w:fill="FFFFFF"/>
            <w:tcMar>
              <w:top w:w="0" w:type="dxa"/>
              <w:left w:w="93" w:type="dxa"/>
              <w:bottom w:w="0" w:type="dxa"/>
              <w:right w:w="108" w:type="dxa"/>
            </w:tcMar>
            <w:vAlign w:val="center"/>
            <w:hideMark/>
          </w:tcPr>
          <w:p w14:paraId="2F303507"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Pokazatelj rezultata</w:t>
            </w:r>
          </w:p>
        </w:tc>
        <w:tc>
          <w:tcPr>
            <w:tcW w:w="2848" w:type="dxa"/>
            <w:shd w:val="clear" w:color="auto" w:fill="FFFFFF"/>
            <w:tcMar>
              <w:top w:w="0" w:type="dxa"/>
              <w:left w:w="93" w:type="dxa"/>
              <w:bottom w:w="0" w:type="dxa"/>
              <w:right w:w="108" w:type="dxa"/>
            </w:tcMar>
            <w:vAlign w:val="center"/>
            <w:hideMark/>
          </w:tcPr>
          <w:p w14:paraId="676F21D6"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Definicija</w:t>
            </w:r>
          </w:p>
          <w:p w14:paraId="2D71F5D8"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 xml:space="preserve">pokazatelja </w:t>
            </w:r>
          </w:p>
        </w:tc>
        <w:tc>
          <w:tcPr>
            <w:tcW w:w="992" w:type="dxa"/>
            <w:shd w:val="clear" w:color="auto" w:fill="FFFFFF"/>
            <w:tcMar>
              <w:top w:w="0" w:type="dxa"/>
              <w:left w:w="93" w:type="dxa"/>
              <w:bottom w:w="0" w:type="dxa"/>
              <w:right w:w="108" w:type="dxa"/>
            </w:tcMar>
            <w:vAlign w:val="center"/>
            <w:hideMark/>
          </w:tcPr>
          <w:p w14:paraId="07F136EA"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Jedinica</w:t>
            </w:r>
          </w:p>
        </w:tc>
        <w:tc>
          <w:tcPr>
            <w:tcW w:w="1134" w:type="dxa"/>
            <w:shd w:val="clear" w:color="auto" w:fill="FFFFFF"/>
            <w:tcMar>
              <w:top w:w="0" w:type="dxa"/>
              <w:left w:w="93" w:type="dxa"/>
              <w:bottom w:w="0" w:type="dxa"/>
              <w:right w:w="108" w:type="dxa"/>
            </w:tcMar>
            <w:vAlign w:val="center"/>
            <w:hideMark/>
          </w:tcPr>
          <w:p w14:paraId="4BD46182"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Ciljana vrijednost</w:t>
            </w:r>
          </w:p>
          <w:p w14:paraId="2DADA267"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2024.</w:t>
            </w:r>
          </w:p>
        </w:tc>
        <w:tc>
          <w:tcPr>
            <w:tcW w:w="1559" w:type="dxa"/>
            <w:shd w:val="clear" w:color="auto" w:fill="FFFFFF"/>
            <w:tcMar>
              <w:top w:w="0" w:type="dxa"/>
              <w:left w:w="93" w:type="dxa"/>
              <w:bottom w:w="0" w:type="dxa"/>
              <w:right w:w="108" w:type="dxa"/>
            </w:tcMar>
            <w:hideMark/>
          </w:tcPr>
          <w:p w14:paraId="793C0BA7"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Ostvarena vrijednost</w:t>
            </w:r>
          </w:p>
          <w:p w14:paraId="0F97F564"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2024.</w:t>
            </w:r>
          </w:p>
        </w:tc>
      </w:tr>
      <w:tr w:rsidR="00B628BD" w:rsidRPr="00B628BD" w14:paraId="2B549EC6" w14:textId="77777777" w:rsidTr="00964BA6">
        <w:trPr>
          <w:trHeight w:val="1132"/>
        </w:trPr>
        <w:tc>
          <w:tcPr>
            <w:tcW w:w="2534" w:type="dxa"/>
            <w:shd w:val="clear" w:color="auto" w:fill="FFFFFF"/>
            <w:tcMar>
              <w:top w:w="0" w:type="dxa"/>
              <w:left w:w="93" w:type="dxa"/>
              <w:bottom w:w="0" w:type="dxa"/>
              <w:right w:w="108" w:type="dxa"/>
            </w:tcMar>
            <w:vAlign w:val="center"/>
          </w:tcPr>
          <w:p w14:paraId="4867ABE3"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Tekuće i investicijsko održavanje stambeno-poslovnih prostora</w:t>
            </w:r>
          </w:p>
        </w:tc>
        <w:tc>
          <w:tcPr>
            <w:tcW w:w="2848" w:type="dxa"/>
            <w:shd w:val="clear" w:color="auto" w:fill="FFFFFF"/>
            <w:tcMar>
              <w:top w:w="0" w:type="dxa"/>
              <w:left w:w="93" w:type="dxa"/>
              <w:bottom w:w="0" w:type="dxa"/>
              <w:right w:w="108" w:type="dxa"/>
            </w:tcMar>
            <w:vAlign w:val="center"/>
          </w:tcPr>
          <w:p w14:paraId="4C3A0E3D"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Ulaganje u obliku adaptacija i valorizacije prostora.</w:t>
            </w:r>
          </w:p>
        </w:tc>
        <w:tc>
          <w:tcPr>
            <w:tcW w:w="992" w:type="dxa"/>
            <w:shd w:val="clear" w:color="auto" w:fill="FFFFFF"/>
            <w:tcMar>
              <w:top w:w="0" w:type="dxa"/>
              <w:left w:w="93" w:type="dxa"/>
              <w:bottom w:w="0" w:type="dxa"/>
              <w:right w:w="108" w:type="dxa"/>
            </w:tcMar>
            <w:vAlign w:val="center"/>
          </w:tcPr>
          <w:p w14:paraId="6A410DC7"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w:t>
            </w:r>
          </w:p>
        </w:tc>
        <w:tc>
          <w:tcPr>
            <w:tcW w:w="1134" w:type="dxa"/>
            <w:shd w:val="clear" w:color="auto" w:fill="FFFFFF"/>
            <w:tcMar>
              <w:top w:w="0" w:type="dxa"/>
              <w:left w:w="93" w:type="dxa"/>
              <w:bottom w:w="0" w:type="dxa"/>
              <w:right w:w="108" w:type="dxa"/>
            </w:tcMar>
            <w:vAlign w:val="center"/>
          </w:tcPr>
          <w:p w14:paraId="5CBA8068"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c>
          <w:tcPr>
            <w:tcW w:w="1559" w:type="dxa"/>
            <w:shd w:val="clear" w:color="auto" w:fill="FFFFFF"/>
            <w:tcMar>
              <w:top w:w="0" w:type="dxa"/>
              <w:left w:w="93" w:type="dxa"/>
              <w:bottom w:w="0" w:type="dxa"/>
              <w:right w:w="108" w:type="dxa"/>
            </w:tcMar>
            <w:vAlign w:val="center"/>
          </w:tcPr>
          <w:p w14:paraId="79DCEBF2"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r>
      <w:tr w:rsidR="00B628BD" w:rsidRPr="00B628BD" w14:paraId="37E81020" w14:textId="77777777" w:rsidTr="00964BA6">
        <w:trPr>
          <w:trHeight w:val="1132"/>
        </w:trPr>
        <w:tc>
          <w:tcPr>
            <w:tcW w:w="2534" w:type="dxa"/>
            <w:shd w:val="clear" w:color="auto" w:fill="FFFFFF"/>
            <w:tcMar>
              <w:top w:w="0" w:type="dxa"/>
              <w:left w:w="93" w:type="dxa"/>
              <w:bottom w:w="0" w:type="dxa"/>
              <w:right w:w="108" w:type="dxa"/>
            </w:tcMar>
            <w:vAlign w:val="center"/>
          </w:tcPr>
          <w:p w14:paraId="685BCF25"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 xml:space="preserve">Učinkovito gospodarenje poslovnim prostorima </w:t>
            </w:r>
          </w:p>
        </w:tc>
        <w:tc>
          <w:tcPr>
            <w:tcW w:w="2848" w:type="dxa"/>
            <w:shd w:val="clear" w:color="auto" w:fill="FFFFFF"/>
            <w:tcMar>
              <w:top w:w="0" w:type="dxa"/>
              <w:left w:w="93" w:type="dxa"/>
              <w:bottom w:w="0" w:type="dxa"/>
              <w:right w:w="108" w:type="dxa"/>
            </w:tcMar>
            <w:vAlign w:val="center"/>
          </w:tcPr>
          <w:p w14:paraId="2526A7A5"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Pravovremeno podmirivanje troškova energenata i sličnih troškova</w:t>
            </w:r>
          </w:p>
        </w:tc>
        <w:tc>
          <w:tcPr>
            <w:tcW w:w="992" w:type="dxa"/>
            <w:shd w:val="clear" w:color="auto" w:fill="FFFFFF"/>
            <w:tcMar>
              <w:top w:w="0" w:type="dxa"/>
              <w:left w:w="93" w:type="dxa"/>
              <w:bottom w:w="0" w:type="dxa"/>
              <w:right w:w="108" w:type="dxa"/>
            </w:tcMar>
            <w:vAlign w:val="center"/>
          </w:tcPr>
          <w:p w14:paraId="56FA1951"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w:t>
            </w:r>
          </w:p>
        </w:tc>
        <w:tc>
          <w:tcPr>
            <w:tcW w:w="1134" w:type="dxa"/>
            <w:shd w:val="clear" w:color="auto" w:fill="FFFFFF"/>
            <w:tcMar>
              <w:top w:w="0" w:type="dxa"/>
              <w:left w:w="93" w:type="dxa"/>
              <w:bottom w:w="0" w:type="dxa"/>
              <w:right w:w="108" w:type="dxa"/>
            </w:tcMar>
            <w:vAlign w:val="center"/>
          </w:tcPr>
          <w:p w14:paraId="53AA10FD"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c>
          <w:tcPr>
            <w:tcW w:w="1559" w:type="dxa"/>
            <w:shd w:val="clear" w:color="auto" w:fill="FFFFFF"/>
            <w:tcMar>
              <w:top w:w="0" w:type="dxa"/>
              <w:left w:w="93" w:type="dxa"/>
              <w:bottom w:w="0" w:type="dxa"/>
              <w:right w:w="108" w:type="dxa"/>
            </w:tcMar>
            <w:vAlign w:val="center"/>
          </w:tcPr>
          <w:p w14:paraId="3E5AAE93"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r>
      <w:tr w:rsidR="00B628BD" w:rsidRPr="00B628BD" w14:paraId="02E25EA2" w14:textId="77777777" w:rsidTr="00964BA6">
        <w:trPr>
          <w:trHeight w:val="1132"/>
        </w:trPr>
        <w:tc>
          <w:tcPr>
            <w:tcW w:w="2534" w:type="dxa"/>
            <w:shd w:val="clear" w:color="auto" w:fill="FFFFFF"/>
            <w:tcMar>
              <w:top w:w="0" w:type="dxa"/>
              <w:left w:w="93" w:type="dxa"/>
              <w:bottom w:w="0" w:type="dxa"/>
              <w:right w:w="108" w:type="dxa"/>
            </w:tcMar>
            <w:vAlign w:val="center"/>
          </w:tcPr>
          <w:p w14:paraId="5CBF637B"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Izvršavanje obveza  plaćanja pričuve</w:t>
            </w:r>
          </w:p>
        </w:tc>
        <w:tc>
          <w:tcPr>
            <w:tcW w:w="2848" w:type="dxa"/>
            <w:shd w:val="clear" w:color="auto" w:fill="FFFFFF"/>
            <w:tcMar>
              <w:top w:w="0" w:type="dxa"/>
              <w:left w:w="93" w:type="dxa"/>
              <w:bottom w:w="0" w:type="dxa"/>
              <w:right w:w="108" w:type="dxa"/>
            </w:tcMar>
            <w:vAlign w:val="center"/>
          </w:tcPr>
          <w:p w14:paraId="355846F1"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Pravovremeno podmirivanje troškova pričuve za zgrade u kojima je Grad suvlasnik</w:t>
            </w:r>
          </w:p>
        </w:tc>
        <w:tc>
          <w:tcPr>
            <w:tcW w:w="992" w:type="dxa"/>
            <w:shd w:val="clear" w:color="auto" w:fill="FFFFFF"/>
            <w:tcMar>
              <w:top w:w="0" w:type="dxa"/>
              <w:left w:w="93" w:type="dxa"/>
              <w:bottom w:w="0" w:type="dxa"/>
              <w:right w:w="108" w:type="dxa"/>
            </w:tcMar>
            <w:vAlign w:val="center"/>
          </w:tcPr>
          <w:p w14:paraId="16A65C8D"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w:t>
            </w:r>
          </w:p>
        </w:tc>
        <w:tc>
          <w:tcPr>
            <w:tcW w:w="1134" w:type="dxa"/>
            <w:shd w:val="clear" w:color="auto" w:fill="FFFFFF"/>
            <w:tcMar>
              <w:top w:w="0" w:type="dxa"/>
              <w:left w:w="93" w:type="dxa"/>
              <w:bottom w:w="0" w:type="dxa"/>
              <w:right w:w="108" w:type="dxa"/>
            </w:tcMar>
            <w:vAlign w:val="center"/>
          </w:tcPr>
          <w:p w14:paraId="07394E44"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c>
          <w:tcPr>
            <w:tcW w:w="1559" w:type="dxa"/>
            <w:shd w:val="clear" w:color="auto" w:fill="FFFFFF"/>
            <w:tcMar>
              <w:top w:w="0" w:type="dxa"/>
              <w:left w:w="93" w:type="dxa"/>
              <w:bottom w:w="0" w:type="dxa"/>
              <w:right w:w="108" w:type="dxa"/>
            </w:tcMar>
            <w:vAlign w:val="center"/>
          </w:tcPr>
          <w:p w14:paraId="3C7C2D4B"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r>
      <w:tr w:rsidR="00B628BD" w:rsidRPr="00B628BD" w14:paraId="22057654" w14:textId="77777777" w:rsidTr="00964BA6">
        <w:trPr>
          <w:trHeight w:val="1132"/>
        </w:trPr>
        <w:tc>
          <w:tcPr>
            <w:tcW w:w="2534" w:type="dxa"/>
            <w:shd w:val="clear" w:color="auto" w:fill="FFFFFF"/>
            <w:tcMar>
              <w:top w:w="0" w:type="dxa"/>
              <w:left w:w="93" w:type="dxa"/>
              <w:bottom w:w="0" w:type="dxa"/>
              <w:right w:w="108" w:type="dxa"/>
            </w:tcMar>
            <w:vAlign w:val="center"/>
          </w:tcPr>
          <w:p w14:paraId="41550BCC" w14:textId="77777777" w:rsidR="00B628BD" w:rsidRPr="00B628BD" w:rsidRDefault="00B628BD" w:rsidP="00B628BD">
            <w:pPr>
              <w:spacing w:after="0" w:line="240" w:lineRule="auto"/>
              <w:jc w:val="both"/>
              <w:rPr>
                <w:rFonts w:ascii="Times New Roman" w:eastAsia="Calibri" w:hAnsi="Times New Roman" w:cs="Times New Roman"/>
                <w:b/>
                <w:bCs/>
                <w:sz w:val="20"/>
                <w:szCs w:val="20"/>
                <w:lang w:eastAsia="hr-HR"/>
              </w:rPr>
            </w:pPr>
            <w:r w:rsidRPr="00B628BD">
              <w:rPr>
                <w:rFonts w:ascii="Times New Roman" w:eastAsia="Calibri" w:hAnsi="Times New Roman" w:cs="Times New Roman"/>
                <w:sz w:val="20"/>
                <w:szCs w:val="20"/>
                <w:lang w:eastAsia="hr-HR"/>
              </w:rPr>
              <w:t>Izvršavanje  ugovornih obveza za održavanje zajedničkih dijelova zgrade Obrtničkog doma</w:t>
            </w:r>
            <w:r w:rsidRPr="00B628BD">
              <w:rPr>
                <w:rFonts w:ascii="Times New Roman" w:eastAsia="Calibri" w:hAnsi="Times New Roman" w:cs="Times New Roman"/>
                <w:b/>
                <w:bCs/>
                <w:sz w:val="20"/>
                <w:szCs w:val="20"/>
                <w:lang w:eastAsia="hr-HR"/>
              </w:rPr>
              <w:t xml:space="preserve"> </w:t>
            </w:r>
          </w:p>
          <w:p w14:paraId="76B26B9F" w14:textId="77777777" w:rsidR="00B628BD" w:rsidRPr="00B628BD" w:rsidRDefault="00B628BD" w:rsidP="00B628BD">
            <w:pPr>
              <w:rPr>
                <w:rFonts w:ascii="Times New Roman" w:eastAsia="Calibri" w:hAnsi="Times New Roman" w:cs="Times New Roman"/>
                <w:sz w:val="20"/>
                <w:szCs w:val="20"/>
                <w:lang w:eastAsia="hr-HR"/>
              </w:rPr>
            </w:pPr>
          </w:p>
        </w:tc>
        <w:tc>
          <w:tcPr>
            <w:tcW w:w="2848" w:type="dxa"/>
            <w:shd w:val="clear" w:color="auto" w:fill="FFFFFF"/>
            <w:tcMar>
              <w:top w:w="0" w:type="dxa"/>
              <w:left w:w="93" w:type="dxa"/>
              <w:bottom w:w="0" w:type="dxa"/>
              <w:right w:w="108" w:type="dxa"/>
            </w:tcMar>
            <w:vAlign w:val="center"/>
          </w:tcPr>
          <w:p w14:paraId="35D7B3CA" w14:textId="77777777" w:rsidR="00B628BD" w:rsidRPr="00B628BD" w:rsidRDefault="00B628BD" w:rsidP="00B628BD">
            <w:pPr>
              <w:spacing w:after="0" w:line="240" w:lineRule="auto"/>
              <w:jc w:val="both"/>
              <w:rPr>
                <w:rFonts w:ascii="Times New Roman" w:eastAsia="Calibri" w:hAnsi="Times New Roman" w:cs="Times New Roman"/>
                <w:b/>
                <w:bCs/>
                <w:sz w:val="20"/>
                <w:szCs w:val="20"/>
                <w:lang w:eastAsia="hr-HR"/>
              </w:rPr>
            </w:pPr>
            <w:r w:rsidRPr="00B628BD">
              <w:rPr>
                <w:rFonts w:ascii="Times New Roman" w:eastAsia="Calibri" w:hAnsi="Times New Roman" w:cs="Times New Roman"/>
                <w:sz w:val="20"/>
                <w:szCs w:val="20"/>
                <w:lang w:eastAsia="hr-HR"/>
              </w:rPr>
              <w:t>Pravovremeno izvršavanje  ugovornih obveza za održavanje zajedničkih dijelova zgrade Obrtničkog doma</w:t>
            </w:r>
            <w:r w:rsidRPr="00B628BD">
              <w:rPr>
                <w:rFonts w:ascii="Times New Roman" w:eastAsia="Calibri" w:hAnsi="Times New Roman" w:cs="Times New Roman"/>
                <w:b/>
                <w:bCs/>
                <w:sz w:val="20"/>
                <w:szCs w:val="20"/>
                <w:lang w:eastAsia="hr-HR"/>
              </w:rPr>
              <w:t xml:space="preserve"> </w:t>
            </w:r>
          </w:p>
          <w:p w14:paraId="2F191E22" w14:textId="77777777" w:rsidR="00B628BD" w:rsidRPr="00B628BD" w:rsidRDefault="00B628BD" w:rsidP="00B628BD">
            <w:pPr>
              <w:rPr>
                <w:rFonts w:ascii="Times New Roman" w:eastAsia="Calibri" w:hAnsi="Times New Roman" w:cs="Times New Roman"/>
                <w:sz w:val="20"/>
                <w:szCs w:val="20"/>
                <w:lang w:eastAsia="hr-HR"/>
              </w:rPr>
            </w:pPr>
          </w:p>
        </w:tc>
        <w:tc>
          <w:tcPr>
            <w:tcW w:w="992" w:type="dxa"/>
            <w:shd w:val="clear" w:color="auto" w:fill="FFFFFF"/>
            <w:tcMar>
              <w:top w:w="0" w:type="dxa"/>
              <w:left w:w="93" w:type="dxa"/>
              <w:bottom w:w="0" w:type="dxa"/>
              <w:right w:w="108" w:type="dxa"/>
            </w:tcMar>
            <w:vAlign w:val="center"/>
          </w:tcPr>
          <w:p w14:paraId="71A5B858"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w:t>
            </w:r>
          </w:p>
        </w:tc>
        <w:tc>
          <w:tcPr>
            <w:tcW w:w="1134" w:type="dxa"/>
            <w:shd w:val="clear" w:color="auto" w:fill="FFFFFF"/>
            <w:tcMar>
              <w:top w:w="0" w:type="dxa"/>
              <w:left w:w="93" w:type="dxa"/>
              <w:bottom w:w="0" w:type="dxa"/>
              <w:right w:w="108" w:type="dxa"/>
            </w:tcMar>
            <w:vAlign w:val="center"/>
          </w:tcPr>
          <w:p w14:paraId="7D9DF86F"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c>
          <w:tcPr>
            <w:tcW w:w="1559" w:type="dxa"/>
            <w:shd w:val="clear" w:color="auto" w:fill="FFFFFF"/>
            <w:tcMar>
              <w:top w:w="0" w:type="dxa"/>
              <w:left w:w="93" w:type="dxa"/>
              <w:bottom w:w="0" w:type="dxa"/>
              <w:right w:w="108" w:type="dxa"/>
            </w:tcMar>
            <w:vAlign w:val="center"/>
          </w:tcPr>
          <w:p w14:paraId="3050ACE4"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r>
      <w:tr w:rsidR="00B628BD" w:rsidRPr="00B628BD" w14:paraId="3C482FD1" w14:textId="77777777" w:rsidTr="00964BA6">
        <w:trPr>
          <w:trHeight w:val="1132"/>
        </w:trPr>
        <w:tc>
          <w:tcPr>
            <w:tcW w:w="2534" w:type="dxa"/>
            <w:shd w:val="clear" w:color="auto" w:fill="FFFFFF"/>
            <w:tcMar>
              <w:top w:w="0" w:type="dxa"/>
              <w:left w:w="93" w:type="dxa"/>
              <w:bottom w:w="0" w:type="dxa"/>
              <w:right w:w="108" w:type="dxa"/>
            </w:tcMar>
            <w:vAlign w:val="center"/>
          </w:tcPr>
          <w:p w14:paraId="469943A4"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Izrada i provedba Programa raspolaganja poljoprivrednim zemljištem u vlasništvu Republike Hrvatske.</w:t>
            </w:r>
          </w:p>
        </w:tc>
        <w:tc>
          <w:tcPr>
            <w:tcW w:w="2848" w:type="dxa"/>
            <w:shd w:val="clear" w:color="auto" w:fill="FFFFFF"/>
            <w:tcMar>
              <w:top w:w="0" w:type="dxa"/>
              <w:left w:w="93" w:type="dxa"/>
              <w:bottom w:w="0" w:type="dxa"/>
              <w:right w:w="108" w:type="dxa"/>
            </w:tcMar>
            <w:vAlign w:val="center"/>
          </w:tcPr>
          <w:p w14:paraId="00C4BD3A"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Izmjene i dopune Programa, provedba javnih natječaja zakup/prodaja, aktivnosti usklađivanja k.č. sa stanjem u katastru, ZK izvatku sa stanjem u naravi.</w:t>
            </w:r>
          </w:p>
        </w:tc>
        <w:tc>
          <w:tcPr>
            <w:tcW w:w="992" w:type="dxa"/>
            <w:shd w:val="clear" w:color="auto" w:fill="FFFFFF"/>
            <w:tcMar>
              <w:top w:w="0" w:type="dxa"/>
              <w:left w:w="93" w:type="dxa"/>
              <w:bottom w:w="0" w:type="dxa"/>
              <w:right w:w="108" w:type="dxa"/>
            </w:tcMar>
            <w:vAlign w:val="center"/>
          </w:tcPr>
          <w:p w14:paraId="169C1AF6"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w:t>
            </w:r>
          </w:p>
        </w:tc>
        <w:tc>
          <w:tcPr>
            <w:tcW w:w="1134" w:type="dxa"/>
            <w:shd w:val="clear" w:color="auto" w:fill="FFFFFF"/>
            <w:tcMar>
              <w:top w:w="0" w:type="dxa"/>
              <w:left w:w="93" w:type="dxa"/>
              <w:bottom w:w="0" w:type="dxa"/>
              <w:right w:w="108" w:type="dxa"/>
            </w:tcMar>
            <w:vAlign w:val="center"/>
          </w:tcPr>
          <w:p w14:paraId="7DC30E61"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c>
          <w:tcPr>
            <w:tcW w:w="1559" w:type="dxa"/>
            <w:shd w:val="clear" w:color="auto" w:fill="FFFFFF"/>
            <w:tcMar>
              <w:top w:w="0" w:type="dxa"/>
              <w:left w:w="93" w:type="dxa"/>
              <w:bottom w:w="0" w:type="dxa"/>
              <w:right w:w="108" w:type="dxa"/>
            </w:tcMar>
            <w:vAlign w:val="center"/>
          </w:tcPr>
          <w:p w14:paraId="3F0BA1BA"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r>
      <w:tr w:rsidR="00B628BD" w:rsidRPr="00B628BD" w14:paraId="4CC9599A" w14:textId="77777777" w:rsidTr="00964BA6">
        <w:trPr>
          <w:trHeight w:val="1132"/>
        </w:trPr>
        <w:tc>
          <w:tcPr>
            <w:tcW w:w="2534" w:type="dxa"/>
            <w:shd w:val="clear" w:color="auto" w:fill="FFFFFF"/>
            <w:tcMar>
              <w:top w:w="0" w:type="dxa"/>
              <w:left w:w="93" w:type="dxa"/>
              <w:bottom w:w="0" w:type="dxa"/>
              <w:right w:w="108" w:type="dxa"/>
            </w:tcMar>
            <w:vAlign w:val="center"/>
          </w:tcPr>
          <w:p w14:paraId="385F3733" w14:textId="77777777" w:rsidR="00B628BD" w:rsidRPr="00B628BD" w:rsidRDefault="00B628BD" w:rsidP="00B628BD">
            <w:pPr>
              <w:spacing w:after="0" w:line="240" w:lineRule="auto"/>
              <w:rPr>
                <w:rFonts w:ascii="Times New Roman" w:eastAsia="Calibri" w:hAnsi="Times New Roman" w:cs="Times New Roman"/>
                <w:b/>
                <w:bCs/>
                <w:sz w:val="20"/>
                <w:szCs w:val="20"/>
                <w:lang w:eastAsia="hr-HR"/>
              </w:rPr>
            </w:pPr>
            <w:r w:rsidRPr="00B628BD">
              <w:rPr>
                <w:rFonts w:ascii="Times New Roman" w:eastAsia="Calibri" w:hAnsi="Times New Roman" w:cs="Times New Roman"/>
                <w:sz w:val="20"/>
                <w:szCs w:val="20"/>
                <w:lang w:eastAsia="hr-HR"/>
              </w:rPr>
              <w:t>Provedba Programa  zaštite divljači</w:t>
            </w:r>
            <w:r w:rsidRPr="00B628BD">
              <w:rPr>
                <w:rFonts w:ascii="Times New Roman" w:eastAsia="Calibri" w:hAnsi="Times New Roman" w:cs="Times New Roman"/>
                <w:b/>
                <w:bCs/>
                <w:sz w:val="20"/>
                <w:szCs w:val="20"/>
                <w:lang w:eastAsia="hr-HR"/>
              </w:rPr>
              <w:t xml:space="preserve"> </w:t>
            </w:r>
          </w:p>
          <w:p w14:paraId="37D563F0" w14:textId="77777777" w:rsidR="00B628BD" w:rsidRPr="00B628BD" w:rsidRDefault="00B628BD" w:rsidP="00B628BD">
            <w:pPr>
              <w:rPr>
                <w:rFonts w:ascii="Times New Roman" w:eastAsia="Calibri" w:hAnsi="Times New Roman" w:cs="Times New Roman"/>
                <w:sz w:val="20"/>
                <w:szCs w:val="20"/>
                <w:lang w:eastAsia="hr-HR"/>
              </w:rPr>
            </w:pPr>
          </w:p>
        </w:tc>
        <w:tc>
          <w:tcPr>
            <w:tcW w:w="2848" w:type="dxa"/>
            <w:shd w:val="clear" w:color="auto" w:fill="FFFFFF"/>
            <w:tcMar>
              <w:top w:w="0" w:type="dxa"/>
              <w:left w:w="93" w:type="dxa"/>
              <w:bottom w:w="0" w:type="dxa"/>
              <w:right w:w="108" w:type="dxa"/>
            </w:tcMar>
            <w:vAlign w:val="center"/>
          </w:tcPr>
          <w:p w14:paraId="1067C1D0"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Omogućivanje lovcima da tjeraju, hvataju ili u slučaju da je ugrožena sigurnost ljudi i imovine odstrijele divljač u naseljenim područjima.</w:t>
            </w:r>
          </w:p>
        </w:tc>
        <w:tc>
          <w:tcPr>
            <w:tcW w:w="992" w:type="dxa"/>
            <w:shd w:val="clear" w:color="auto" w:fill="FFFFFF"/>
            <w:tcMar>
              <w:top w:w="0" w:type="dxa"/>
              <w:left w:w="93" w:type="dxa"/>
              <w:bottom w:w="0" w:type="dxa"/>
              <w:right w:w="108" w:type="dxa"/>
            </w:tcMar>
            <w:vAlign w:val="center"/>
          </w:tcPr>
          <w:p w14:paraId="7782F0F2"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w:t>
            </w:r>
          </w:p>
        </w:tc>
        <w:tc>
          <w:tcPr>
            <w:tcW w:w="1134" w:type="dxa"/>
            <w:shd w:val="clear" w:color="auto" w:fill="FFFFFF"/>
            <w:tcMar>
              <w:top w:w="0" w:type="dxa"/>
              <w:left w:w="93" w:type="dxa"/>
              <w:bottom w:w="0" w:type="dxa"/>
              <w:right w:w="108" w:type="dxa"/>
            </w:tcMar>
            <w:vAlign w:val="center"/>
          </w:tcPr>
          <w:p w14:paraId="75627071"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c>
          <w:tcPr>
            <w:tcW w:w="1559" w:type="dxa"/>
            <w:shd w:val="clear" w:color="auto" w:fill="FFFFFF"/>
            <w:tcMar>
              <w:top w:w="0" w:type="dxa"/>
              <w:left w:w="93" w:type="dxa"/>
              <w:bottom w:w="0" w:type="dxa"/>
              <w:right w:w="108" w:type="dxa"/>
            </w:tcMar>
            <w:vAlign w:val="center"/>
          </w:tcPr>
          <w:p w14:paraId="5C809B0E"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r>
      <w:tr w:rsidR="00B628BD" w:rsidRPr="00B628BD" w14:paraId="394DDA97" w14:textId="77777777" w:rsidTr="00964BA6">
        <w:trPr>
          <w:trHeight w:val="1132"/>
        </w:trPr>
        <w:tc>
          <w:tcPr>
            <w:tcW w:w="2534" w:type="dxa"/>
            <w:shd w:val="clear" w:color="auto" w:fill="FFFFFF"/>
            <w:tcMar>
              <w:top w:w="0" w:type="dxa"/>
              <w:left w:w="93" w:type="dxa"/>
              <w:bottom w:w="0" w:type="dxa"/>
              <w:right w:w="108" w:type="dxa"/>
            </w:tcMar>
            <w:vAlign w:val="center"/>
          </w:tcPr>
          <w:p w14:paraId="637F49E7" w14:textId="77777777" w:rsidR="00B628BD" w:rsidRPr="00B628BD" w:rsidRDefault="00B628BD" w:rsidP="00B628BD">
            <w:pPr>
              <w:spacing w:after="0" w:line="240" w:lineRule="auto"/>
              <w:jc w:val="both"/>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Podmirivanje troškova prilikom nasljeđivanja ošasne imovine</w:t>
            </w:r>
          </w:p>
          <w:p w14:paraId="2542FE68" w14:textId="77777777" w:rsidR="00B628BD" w:rsidRPr="00B628BD" w:rsidRDefault="00B628BD" w:rsidP="00B628BD">
            <w:pPr>
              <w:spacing w:after="0" w:line="240" w:lineRule="auto"/>
              <w:rPr>
                <w:rFonts w:ascii="Times New Roman" w:eastAsia="Calibri" w:hAnsi="Times New Roman" w:cs="Times New Roman"/>
                <w:sz w:val="20"/>
                <w:szCs w:val="20"/>
                <w:lang w:eastAsia="hr-HR"/>
              </w:rPr>
            </w:pPr>
          </w:p>
        </w:tc>
        <w:tc>
          <w:tcPr>
            <w:tcW w:w="2848" w:type="dxa"/>
            <w:shd w:val="clear" w:color="auto" w:fill="FFFFFF"/>
            <w:tcMar>
              <w:top w:w="0" w:type="dxa"/>
              <w:left w:w="93" w:type="dxa"/>
              <w:bottom w:w="0" w:type="dxa"/>
              <w:right w:w="108" w:type="dxa"/>
            </w:tcMar>
            <w:vAlign w:val="center"/>
          </w:tcPr>
          <w:p w14:paraId="1626AD4E" w14:textId="77777777" w:rsidR="00B628BD" w:rsidRPr="00B628BD" w:rsidRDefault="00B628BD" w:rsidP="00B628BD">
            <w:pPr>
              <w:spacing w:after="0" w:line="240" w:lineRule="auto"/>
              <w:jc w:val="both"/>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Podmirivanje raznih mogućih troškova prilikom nasljeđivanja ošasne imovine</w:t>
            </w:r>
          </w:p>
          <w:p w14:paraId="64D354C9" w14:textId="77777777" w:rsidR="00B628BD" w:rsidRPr="00B628BD" w:rsidRDefault="00B628BD" w:rsidP="00B628BD">
            <w:pPr>
              <w:rPr>
                <w:rFonts w:ascii="Times New Roman" w:eastAsia="Calibri" w:hAnsi="Times New Roman" w:cs="Times New Roman"/>
                <w:sz w:val="20"/>
                <w:szCs w:val="20"/>
                <w:lang w:eastAsia="hr-HR"/>
              </w:rPr>
            </w:pPr>
          </w:p>
        </w:tc>
        <w:tc>
          <w:tcPr>
            <w:tcW w:w="992" w:type="dxa"/>
            <w:shd w:val="clear" w:color="auto" w:fill="FFFFFF"/>
            <w:tcMar>
              <w:top w:w="0" w:type="dxa"/>
              <w:left w:w="93" w:type="dxa"/>
              <w:bottom w:w="0" w:type="dxa"/>
              <w:right w:w="108" w:type="dxa"/>
            </w:tcMar>
            <w:vAlign w:val="center"/>
          </w:tcPr>
          <w:p w14:paraId="1A689FDA"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w:t>
            </w:r>
          </w:p>
        </w:tc>
        <w:tc>
          <w:tcPr>
            <w:tcW w:w="1134" w:type="dxa"/>
            <w:shd w:val="clear" w:color="auto" w:fill="FFFFFF"/>
            <w:tcMar>
              <w:top w:w="0" w:type="dxa"/>
              <w:left w:w="93" w:type="dxa"/>
              <w:bottom w:w="0" w:type="dxa"/>
              <w:right w:w="108" w:type="dxa"/>
            </w:tcMar>
            <w:vAlign w:val="center"/>
          </w:tcPr>
          <w:p w14:paraId="3AC93933"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c>
          <w:tcPr>
            <w:tcW w:w="1559" w:type="dxa"/>
            <w:shd w:val="clear" w:color="auto" w:fill="FFFFFF"/>
            <w:tcMar>
              <w:top w:w="0" w:type="dxa"/>
              <w:left w:w="93" w:type="dxa"/>
              <w:bottom w:w="0" w:type="dxa"/>
              <w:right w:w="108" w:type="dxa"/>
            </w:tcMar>
            <w:vAlign w:val="center"/>
          </w:tcPr>
          <w:p w14:paraId="54A42C8C"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r>
      <w:tr w:rsidR="00B628BD" w:rsidRPr="00B628BD" w14:paraId="08FC3E52" w14:textId="77777777" w:rsidTr="00964BA6">
        <w:trPr>
          <w:trHeight w:val="1132"/>
        </w:trPr>
        <w:tc>
          <w:tcPr>
            <w:tcW w:w="2534" w:type="dxa"/>
            <w:shd w:val="clear" w:color="auto" w:fill="FFFFFF"/>
            <w:tcMar>
              <w:top w:w="0" w:type="dxa"/>
              <w:left w:w="93" w:type="dxa"/>
              <w:bottom w:w="0" w:type="dxa"/>
              <w:right w:w="108" w:type="dxa"/>
            </w:tcMar>
            <w:vAlign w:val="center"/>
          </w:tcPr>
          <w:p w14:paraId="7AC7A3A0" w14:textId="77777777" w:rsidR="00B628BD" w:rsidRPr="00B628BD" w:rsidRDefault="00B628BD" w:rsidP="00B628BD">
            <w:pPr>
              <w:spacing w:after="0" w:line="240" w:lineRule="auto"/>
              <w:jc w:val="both"/>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Provedba aktivnosti uklanjanja otpada odbačenog u okoliš na poljoprivrednim površinama</w:t>
            </w:r>
          </w:p>
        </w:tc>
        <w:tc>
          <w:tcPr>
            <w:tcW w:w="2848" w:type="dxa"/>
            <w:shd w:val="clear" w:color="auto" w:fill="FFFFFF"/>
            <w:tcMar>
              <w:top w:w="0" w:type="dxa"/>
              <w:left w:w="93" w:type="dxa"/>
              <w:bottom w:w="0" w:type="dxa"/>
              <w:right w:w="108" w:type="dxa"/>
            </w:tcMar>
            <w:vAlign w:val="center"/>
          </w:tcPr>
          <w:p w14:paraId="57DD29FC" w14:textId="77777777" w:rsidR="00B628BD" w:rsidRPr="00B628BD" w:rsidRDefault="00B628BD" w:rsidP="00B628BD">
            <w:pPr>
              <w:spacing w:after="0" w:line="240" w:lineRule="auto"/>
              <w:jc w:val="both"/>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Organizirane aktivnosti  uklanjanja otpada odbačenog u okoliš na poljoprivrednim površinama</w:t>
            </w:r>
          </w:p>
        </w:tc>
        <w:tc>
          <w:tcPr>
            <w:tcW w:w="992" w:type="dxa"/>
            <w:shd w:val="clear" w:color="auto" w:fill="FFFFFF"/>
            <w:tcMar>
              <w:top w:w="0" w:type="dxa"/>
              <w:left w:w="93" w:type="dxa"/>
              <w:bottom w:w="0" w:type="dxa"/>
              <w:right w:w="108" w:type="dxa"/>
            </w:tcMar>
            <w:vAlign w:val="center"/>
          </w:tcPr>
          <w:p w14:paraId="5AA081EF"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w:t>
            </w:r>
          </w:p>
        </w:tc>
        <w:tc>
          <w:tcPr>
            <w:tcW w:w="1134" w:type="dxa"/>
            <w:shd w:val="clear" w:color="auto" w:fill="FFFFFF"/>
            <w:tcMar>
              <w:top w:w="0" w:type="dxa"/>
              <w:left w:w="93" w:type="dxa"/>
              <w:bottom w:w="0" w:type="dxa"/>
              <w:right w:w="108" w:type="dxa"/>
            </w:tcMar>
            <w:vAlign w:val="center"/>
          </w:tcPr>
          <w:p w14:paraId="5AA5A269"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c>
          <w:tcPr>
            <w:tcW w:w="1559" w:type="dxa"/>
            <w:shd w:val="clear" w:color="auto" w:fill="FFFFFF"/>
            <w:tcMar>
              <w:top w:w="0" w:type="dxa"/>
              <w:left w:w="93" w:type="dxa"/>
              <w:bottom w:w="0" w:type="dxa"/>
              <w:right w:w="108" w:type="dxa"/>
            </w:tcMar>
            <w:vAlign w:val="center"/>
          </w:tcPr>
          <w:p w14:paraId="1F548843"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r>
      <w:tr w:rsidR="00B628BD" w:rsidRPr="00B628BD" w14:paraId="5442FC2A" w14:textId="77777777" w:rsidTr="00964BA6">
        <w:trPr>
          <w:trHeight w:val="1132"/>
        </w:trPr>
        <w:tc>
          <w:tcPr>
            <w:tcW w:w="2534" w:type="dxa"/>
            <w:shd w:val="clear" w:color="auto" w:fill="FFFFFF"/>
            <w:tcMar>
              <w:top w:w="0" w:type="dxa"/>
              <w:left w:w="93" w:type="dxa"/>
              <w:bottom w:w="0" w:type="dxa"/>
              <w:right w:w="108" w:type="dxa"/>
            </w:tcMar>
            <w:vAlign w:val="center"/>
          </w:tcPr>
          <w:p w14:paraId="4FEF8A4F" w14:textId="77777777" w:rsidR="00B628BD" w:rsidRPr="00B628BD" w:rsidRDefault="00B628BD" w:rsidP="00B628BD">
            <w:pPr>
              <w:spacing w:after="0" w:line="240" w:lineRule="auto"/>
              <w:jc w:val="both"/>
              <w:rPr>
                <w:rFonts w:ascii="Times New Roman" w:eastAsia="Calibri" w:hAnsi="Times New Roman" w:cs="Times New Roman"/>
                <w:sz w:val="20"/>
                <w:szCs w:val="20"/>
                <w:lang w:eastAsia="hr-HR"/>
              </w:rPr>
            </w:pPr>
            <w:r w:rsidRPr="00B628BD">
              <w:rPr>
                <w:rFonts w:ascii="Times New Roman" w:eastAsia="Calibri" w:hAnsi="Times New Roman" w:cs="Times New Roman"/>
                <w:bCs/>
                <w:sz w:val="20"/>
                <w:szCs w:val="20"/>
                <w:lang w:eastAsia="hr-HR"/>
              </w:rPr>
              <w:lastRenderedPageBreak/>
              <w:t>Rješavanje imovinsko-pravnih odnosa Dom Poreč d.o.o.</w:t>
            </w:r>
          </w:p>
        </w:tc>
        <w:tc>
          <w:tcPr>
            <w:tcW w:w="2848" w:type="dxa"/>
            <w:shd w:val="clear" w:color="auto" w:fill="FFFFFF"/>
            <w:tcMar>
              <w:top w:w="0" w:type="dxa"/>
              <w:left w:w="93" w:type="dxa"/>
              <w:bottom w:w="0" w:type="dxa"/>
              <w:right w:w="108" w:type="dxa"/>
            </w:tcMar>
            <w:vAlign w:val="center"/>
          </w:tcPr>
          <w:p w14:paraId="3399CD38" w14:textId="77777777" w:rsidR="00B628BD" w:rsidRPr="00B628BD" w:rsidRDefault="00B628BD" w:rsidP="00B628BD">
            <w:pPr>
              <w:spacing w:after="0" w:line="240" w:lineRule="auto"/>
              <w:jc w:val="both"/>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Donošenje Odluke o izmjeni Društvenog ugovora trgovačkog društva, Odluke o povećanju temeljnog kapitala, Odluke o usklađenju temeljnog kapitala, Odluke o stjecanju poslovnog udjela</w:t>
            </w:r>
          </w:p>
        </w:tc>
        <w:tc>
          <w:tcPr>
            <w:tcW w:w="992" w:type="dxa"/>
            <w:shd w:val="clear" w:color="auto" w:fill="FFFFFF"/>
            <w:tcMar>
              <w:top w:w="0" w:type="dxa"/>
              <w:left w:w="93" w:type="dxa"/>
              <w:bottom w:w="0" w:type="dxa"/>
              <w:right w:w="108" w:type="dxa"/>
            </w:tcMar>
            <w:vAlign w:val="center"/>
          </w:tcPr>
          <w:p w14:paraId="2E62B2FD"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w:t>
            </w:r>
          </w:p>
        </w:tc>
        <w:tc>
          <w:tcPr>
            <w:tcW w:w="1134" w:type="dxa"/>
            <w:shd w:val="clear" w:color="auto" w:fill="FFFFFF"/>
            <w:tcMar>
              <w:top w:w="0" w:type="dxa"/>
              <w:left w:w="93" w:type="dxa"/>
              <w:bottom w:w="0" w:type="dxa"/>
              <w:right w:w="108" w:type="dxa"/>
            </w:tcMar>
            <w:vAlign w:val="center"/>
          </w:tcPr>
          <w:p w14:paraId="1B795EFE"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c>
          <w:tcPr>
            <w:tcW w:w="1559" w:type="dxa"/>
            <w:shd w:val="clear" w:color="auto" w:fill="FFFFFF"/>
            <w:tcMar>
              <w:top w:w="0" w:type="dxa"/>
              <w:left w:w="93" w:type="dxa"/>
              <w:bottom w:w="0" w:type="dxa"/>
              <w:right w:w="108" w:type="dxa"/>
            </w:tcMar>
            <w:vAlign w:val="center"/>
          </w:tcPr>
          <w:p w14:paraId="1A3DE9E7"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r>
      <w:tr w:rsidR="00B628BD" w:rsidRPr="00B628BD" w14:paraId="5245F400" w14:textId="77777777" w:rsidTr="00964BA6">
        <w:trPr>
          <w:trHeight w:val="1132"/>
        </w:trPr>
        <w:tc>
          <w:tcPr>
            <w:tcW w:w="2534" w:type="dxa"/>
            <w:shd w:val="clear" w:color="auto" w:fill="FFFFFF"/>
            <w:tcMar>
              <w:top w:w="0" w:type="dxa"/>
              <w:left w:w="93" w:type="dxa"/>
              <w:bottom w:w="0" w:type="dxa"/>
              <w:right w:w="108" w:type="dxa"/>
            </w:tcMar>
            <w:vAlign w:val="center"/>
          </w:tcPr>
          <w:p w14:paraId="28D0A868" w14:textId="77777777" w:rsidR="00B628BD" w:rsidRPr="00B628BD" w:rsidRDefault="00B628BD" w:rsidP="00B628BD">
            <w:pPr>
              <w:spacing w:after="0" w:line="240" w:lineRule="auto"/>
              <w:jc w:val="both"/>
              <w:rPr>
                <w:rFonts w:ascii="Times New Roman" w:eastAsia="Calibri" w:hAnsi="Times New Roman" w:cs="Times New Roman"/>
                <w:sz w:val="20"/>
                <w:szCs w:val="20"/>
                <w:lang w:eastAsia="hr-HR"/>
              </w:rPr>
            </w:pPr>
            <w:r w:rsidRPr="00B628BD">
              <w:rPr>
                <w:rFonts w:ascii="Times New Roman" w:eastAsia="Calibri" w:hAnsi="Times New Roman" w:cs="Times New Roman"/>
                <w:bCs/>
                <w:sz w:val="20"/>
                <w:szCs w:val="20"/>
                <w:lang w:eastAsia="hr-HR"/>
              </w:rPr>
              <w:t xml:space="preserve">Imovinsko pravni odnosi u Domu obrtnika d.o.o. </w:t>
            </w:r>
          </w:p>
        </w:tc>
        <w:tc>
          <w:tcPr>
            <w:tcW w:w="2848" w:type="dxa"/>
            <w:shd w:val="clear" w:color="auto" w:fill="FFFFFF"/>
            <w:tcMar>
              <w:top w:w="0" w:type="dxa"/>
              <w:left w:w="93" w:type="dxa"/>
              <w:bottom w:w="0" w:type="dxa"/>
              <w:right w:w="108" w:type="dxa"/>
            </w:tcMar>
            <w:vAlign w:val="center"/>
          </w:tcPr>
          <w:p w14:paraId="67D96CC1" w14:textId="77777777" w:rsidR="00B628BD" w:rsidRPr="00B628BD" w:rsidRDefault="00B628BD" w:rsidP="00B628BD">
            <w:pPr>
              <w:spacing w:after="0" w:line="240" w:lineRule="auto"/>
              <w:jc w:val="both"/>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Usklađenje temeljnog kapitala</w:t>
            </w:r>
          </w:p>
        </w:tc>
        <w:tc>
          <w:tcPr>
            <w:tcW w:w="992" w:type="dxa"/>
            <w:shd w:val="clear" w:color="auto" w:fill="FFFFFF"/>
            <w:tcMar>
              <w:top w:w="0" w:type="dxa"/>
              <w:left w:w="93" w:type="dxa"/>
              <w:bottom w:w="0" w:type="dxa"/>
              <w:right w:w="108" w:type="dxa"/>
            </w:tcMar>
            <w:vAlign w:val="center"/>
          </w:tcPr>
          <w:p w14:paraId="1B2E1330"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w:t>
            </w:r>
          </w:p>
        </w:tc>
        <w:tc>
          <w:tcPr>
            <w:tcW w:w="1134" w:type="dxa"/>
            <w:shd w:val="clear" w:color="auto" w:fill="FFFFFF"/>
            <w:tcMar>
              <w:top w:w="0" w:type="dxa"/>
              <w:left w:w="93" w:type="dxa"/>
              <w:bottom w:w="0" w:type="dxa"/>
              <w:right w:w="108" w:type="dxa"/>
            </w:tcMar>
            <w:vAlign w:val="center"/>
          </w:tcPr>
          <w:p w14:paraId="51A2E191"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c>
          <w:tcPr>
            <w:tcW w:w="1559" w:type="dxa"/>
            <w:shd w:val="clear" w:color="auto" w:fill="FFFFFF"/>
            <w:tcMar>
              <w:top w:w="0" w:type="dxa"/>
              <w:left w:w="93" w:type="dxa"/>
              <w:bottom w:w="0" w:type="dxa"/>
              <w:right w:w="108" w:type="dxa"/>
            </w:tcMar>
            <w:vAlign w:val="center"/>
          </w:tcPr>
          <w:p w14:paraId="70B45C4D"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r>
    </w:tbl>
    <w:p w14:paraId="60AE91EB" w14:textId="77777777" w:rsidR="00B628BD" w:rsidRPr="00B628BD" w:rsidRDefault="00B628BD" w:rsidP="00B628BD">
      <w:pPr>
        <w:jc w:val="both"/>
        <w:rPr>
          <w:rFonts w:ascii="Times New Roman" w:eastAsia="Times New Roman" w:hAnsi="Times New Roman" w:cs="Times New Roman"/>
          <w:sz w:val="24"/>
          <w:szCs w:val="24"/>
          <w:u w:val="single"/>
          <w:lang w:eastAsia="hr-HR"/>
        </w:rPr>
      </w:pPr>
    </w:p>
    <w:p w14:paraId="2420D01F" w14:textId="77777777" w:rsidR="00B628BD" w:rsidRPr="00B628BD" w:rsidRDefault="00B628BD" w:rsidP="00B628BD">
      <w:pPr>
        <w:pBdr>
          <w:top w:val="nil"/>
          <w:left w:val="nil"/>
          <w:bottom w:val="nil"/>
          <w:right w:val="nil"/>
          <w:between w:val="nil"/>
        </w:pBdr>
        <w:jc w:val="both"/>
        <w:rPr>
          <w:rFonts w:ascii="Times New Roman" w:eastAsia="Times New Roman" w:hAnsi="Times New Roman" w:cs="Times New Roman"/>
          <w:b/>
          <w:sz w:val="24"/>
          <w:szCs w:val="24"/>
          <w:u w:val="single"/>
          <w:lang w:eastAsia="hr-HR"/>
        </w:rPr>
      </w:pPr>
    </w:p>
    <w:p w14:paraId="19DCF062" w14:textId="77777777" w:rsidR="00B628BD" w:rsidRPr="00B628BD" w:rsidRDefault="00B628BD" w:rsidP="00B628BD">
      <w:pPr>
        <w:pBdr>
          <w:top w:val="nil"/>
          <w:left w:val="nil"/>
          <w:bottom w:val="nil"/>
          <w:right w:val="nil"/>
          <w:between w:val="nil"/>
        </w:pBdr>
        <w:jc w:val="both"/>
        <w:rPr>
          <w:rFonts w:ascii="Times New Roman" w:eastAsia="Times New Roman" w:hAnsi="Times New Roman" w:cs="Times New Roman"/>
          <w:b/>
          <w:sz w:val="24"/>
          <w:szCs w:val="24"/>
          <w:u w:val="single"/>
          <w:lang w:eastAsia="hr-HR"/>
        </w:rPr>
      </w:pPr>
    </w:p>
    <w:p w14:paraId="022C031F" w14:textId="7FD6C237" w:rsidR="00B628BD" w:rsidRPr="00B628BD" w:rsidRDefault="00A364E1" w:rsidP="00A364E1">
      <w:pPr>
        <w:pBdr>
          <w:top w:val="nil"/>
          <w:left w:val="nil"/>
          <w:bottom w:val="nil"/>
          <w:right w:val="nil"/>
          <w:between w:val="nil"/>
        </w:pBdr>
        <w:ind w:left="360"/>
        <w:jc w:val="both"/>
        <w:rPr>
          <w:rFonts w:ascii="Times New Roman" w:eastAsia="Times New Roman" w:hAnsi="Times New Roman" w:cs="Times New Roman"/>
          <w:b/>
          <w:sz w:val="24"/>
          <w:szCs w:val="24"/>
          <w:u w:val="single"/>
          <w:lang w:eastAsia="hr-HR"/>
        </w:rPr>
      </w:pPr>
      <w:r>
        <w:rPr>
          <w:rFonts w:ascii="Times New Roman" w:eastAsia="Times New Roman" w:hAnsi="Times New Roman" w:cs="Times New Roman"/>
          <w:b/>
          <w:sz w:val="24"/>
          <w:szCs w:val="24"/>
          <w:u w:val="single"/>
          <w:lang w:eastAsia="hr-HR"/>
        </w:rPr>
        <w:t>5.</w:t>
      </w:r>
      <w:r w:rsidR="00B628BD" w:rsidRPr="00B628BD">
        <w:rPr>
          <w:rFonts w:ascii="Times New Roman" w:eastAsia="Times New Roman" w:hAnsi="Times New Roman" w:cs="Times New Roman"/>
          <w:b/>
          <w:sz w:val="24"/>
          <w:szCs w:val="24"/>
          <w:u w:val="single"/>
          <w:lang w:eastAsia="hr-HR"/>
        </w:rPr>
        <w:t xml:space="preserve">PROGRAM: </w:t>
      </w:r>
      <w:r w:rsidR="00B628BD" w:rsidRPr="00B628BD">
        <w:rPr>
          <w:rFonts w:ascii="Times New Roman" w:eastAsia="Times New Roman" w:hAnsi="Times New Roman" w:cs="Times New Roman"/>
          <w:b/>
          <w:u w:val="single"/>
          <w:lang w:eastAsia="hr-HR"/>
        </w:rPr>
        <w:t>POTICANJE RAZVOJA TURIZMA</w:t>
      </w:r>
    </w:p>
    <w:p w14:paraId="6D8063F9" w14:textId="77777777" w:rsidR="00B628BD" w:rsidRPr="00B628BD" w:rsidRDefault="00B628BD" w:rsidP="00B628BD">
      <w:pPr>
        <w:jc w:val="both"/>
        <w:rPr>
          <w:rFonts w:ascii="Times New Roman" w:eastAsia="Times New Roman" w:hAnsi="Times New Roman" w:cs="Times New Roman"/>
          <w:sz w:val="24"/>
          <w:szCs w:val="24"/>
          <w:u w:val="single"/>
          <w:lang w:eastAsia="hr-HR"/>
        </w:rPr>
      </w:pPr>
      <w:r w:rsidRPr="00B628BD">
        <w:rPr>
          <w:rFonts w:ascii="Times New Roman" w:eastAsia="Times New Roman" w:hAnsi="Times New Roman" w:cs="Times New Roman"/>
          <w:sz w:val="24"/>
          <w:szCs w:val="24"/>
          <w:u w:val="single"/>
          <w:lang w:eastAsia="hr-HR"/>
        </w:rPr>
        <w:t>Zakonska osnova:</w:t>
      </w:r>
    </w:p>
    <w:p w14:paraId="71882BA3" w14:textId="77777777" w:rsidR="00B628BD" w:rsidRPr="00B628BD" w:rsidRDefault="00B628BD" w:rsidP="0017480C">
      <w:pPr>
        <w:numPr>
          <w:ilvl w:val="0"/>
          <w:numId w:val="28"/>
        </w:numPr>
        <w:spacing w:after="0" w:line="240" w:lineRule="auto"/>
        <w:jc w:val="both"/>
        <w:rPr>
          <w:rFonts w:ascii="Times New Roman" w:eastAsia="Times New Roman" w:hAnsi="Times New Roman" w:cs="Times New Roman"/>
          <w:sz w:val="24"/>
          <w:szCs w:val="24"/>
          <w:highlight w:val="white"/>
          <w:lang w:eastAsia="hr-HR"/>
        </w:rPr>
      </w:pPr>
      <w:r w:rsidRPr="00B628BD">
        <w:rPr>
          <w:rFonts w:ascii="Times New Roman" w:eastAsia="Times New Roman" w:hAnsi="Times New Roman" w:cs="Times New Roman"/>
          <w:sz w:val="24"/>
          <w:szCs w:val="24"/>
          <w:highlight w:val="white"/>
          <w:lang w:eastAsia="hr-HR"/>
        </w:rPr>
        <w:t>Zakon o lokalnoj i područnoj (regionalnoj) samoupravi (pročišćeni tekst zakona „Narodne novine“ broj 33/01, 60/01, 129/05, 109/07, 125/08, 36/09, 150/11, 144/12, 19/13, 137/15, 123/17, 98/19, 144/20)</w:t>
      </w:r>
    </w:p>
    <w:p w14:paraId="0FFEF771" w14:textId="77777777" w:rsidR="00B628BD" w:rsidRPr="00B628BD" w:rsidRDefault="00B628BD" w:rsidP="0017480C">
      <w:pPr>
        <w:numPr>
          <w:ilvl w:val="0"/>
          <w:numId w:val="28"/>
        </w:numPr>
        <w:spacing w:after="0" w:line="276" w:lineRule="auto"/>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highlight w:val="white"/>
          <w:lang w:eastAsia="hr-HR"/>
        </w:rPr>
        <w:t>Zakon o proračunu (pročišćeni tekst zakona „Narodne novine“ broj 144/21)</w:t>
      </w:r>
    </w:p>
    <w:p w14:paraId="43675AD4" w14:textId="77777777" w:rsidR="00B628BD" w:rsidRPr="00B628BD" w:rsidRDefault="00B628BD" w:rsidP="0017480C">
      <w:pPr>
        <w:numPr>
          <w:ilvl w:val="0"/>
          <w:numId w:val="28"/>
        </w:numPr>
        <w:spacing w:after="0" w:line="276" w:lineRule="auto"/>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Zakon o fiskalnoj odgovornosti („Narodne novine“ broj 111/18, 83/23)</w:t>
      </w:r>
    </w:p>
    <w:p w14:paraId="6F145A5E" w14:textId="77777777" w:rsidR="00B628BD" w:rsidRPr="00B628BD" w:rsidRDefault="00B628BD" w:rsidP="0017480C">
      <w:pPr>
        <w:numPr>
          <w:ilvl w:val="0"/>
          <w:numId w:val="28"/>
        </w:numPr>
        <w:spacing w:after="0" w:line="276" w:lineRule="auto"/>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Zakon o sustavu unutarnjih kontrola u javnom sektoru („Narodne novine“ broj 78/15, 102/19)</w:t>
      </w:r>
    </w:p>
    <w:p w14:paraId="5BCD4003" w14:textId="0F03A07F" w:rsidR="00B628BD" w:rsidRPr="00B628BD" w:rsidRDefault="00B628BD" w:rsidP="00A364E1">
      <w:pPr>
        <w:numPr>
          <w:ilvl w:val="0"/>
          <w:numId w:val="28"/>
        </w:numPr>
        <w:spacing w:after="0" w:line="276" w:lineRule="auto"/>
        <w:jc w:val="both"/>
        <w:rPr>
          <w:rFonts w:ascii="Times New Roman" w:eastAsia="Times New Roman" w:hAnsi="Times New Roman" w:cs="Times New Roman"/>
          <w:sz w:val="24"/>
          <w:szCs w:val="24"/>
          <w:highlight w:val="white"/>
          <w:lang w:eastAsia="hr-HR"/>
        </w:rPr>
      </w:pPr>
      <w:r w:rsidRPr="00B628BD">
        <w:rPr>
          <w:rFonts w:ascii="Times New Roman" w:eastAsia="Times New Roman" w:hAnsi="Times New Roman" w:cs="Times New Roman"/>
          <w:sz w:val="24"/>
          <w:szCs w:val="24"/>
          <w:highlight w:val="white"/>
          <w:lang w:eastAsia="hr-HR"/>
        </w:rPr>
        <w:t>Drugi zakonski i podzakonski akti</w:t>
      </w:r>
    </w:p>
    <w:tbl>
      <w:tblPr>
        <w:tblW w:w="9270" w:type="dxa"/>
        <w:tblInd w:w="-3" w:type="dxa"/>
        <w:tblLayout w:type="fixed"/>
        <w:tblLook w:val="0400" w:firstRow="0" w:lastRow="0" w:firstColumn="0" w:lastColumn="0" w:noHBand="0" w:noVBand="1"/>
      </w:tblPr>
      <w:tblGrid>
        <w:gridCol w:w="1620"/>
        <w:gridCol w:w="2775"/>
        <w:gridCol w:w="1665"/>
        <w:gridCol w:w="1995"/>
        <w:gridCol w:w="1215"/>
      </w:tblGrid>
      <w:tr w:rsidR="00B628BD" w:rsidRPr="00B628BD" w14:paraId="68BE698A" w14:textId="77777777" w:rsidTr="00964BA6">
        <w:trPr>
          <w:trHeight w:val="300"/>
        </w:trPr>
        <w:tc>
          <w:tcPr>
            <w:tcW w:w="4395" w:type="dxa"/>
            <w:gridSpan w:val="2"/>
            <w:vMerge w:val="restart"/>
            <w:tcBorders>
              <w:top w:val="single" w:sz="4" w:space="0" w:color="000000"/>
              <w:left w:val="single" w:sz="4" w:space="0" w:color="000000"/>
              <w:right w:val="single" w:sz="4" w:space="0" w:color="000000"/>
            </w:tcBorders>
            <w:shd w:val="clear" w:color="auto" w:fill="FFFFFF"/>
            <w:vAlign w:val="center"/>
          </w:tcPr>
          <w:p w14:paraId="6C1D9192" w14:textId="77777777" w:rsidR="00B628BD" w:rsidRPr="00B628BD" w:rsidRDefault="00B628BD" w:rsidP="00B628BD">
            <w:pPr>
              <w:spacing w:after="0" w:line="240" w:lineRule="auto"/>
              <w:rPr>
                <w:rFonts w:ascii="Times New Roman" w:eastAsia="Times New Roman" w:hAnsi="Times New Roman" w:cs="Times New Roman"/>
                <w:b/>
                <w:lang w:eastAsia="hr-HR"/>
              </w:rPr>
            </w:pPr>
            <w:bookmarkStart w:id="201" w:name="_Hlk164860723"/>
          </w:p>
          <w:p w14:paraId="4566901D" w14:textId="77777777" w:rsidR="00B628BD" w:rsidRPr="00B628BD" w:rsidRDefault="00B628BD" w:rsidP="00B628BD">
            <w:pPr>
              <w:spacing w:after="0" w:line="240" w:lineRule="auto"/>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POTICANJE RAZVOJA TURIZMA</w:t>
            </w:r>
          </w:p>
        </w:tc>
        <w:tc>
          <w:tcPr>
            <w:tcW w:w="1665" w:type="dxa"/>
            <w:tcBorders>
              <w:top w:val="single" w:sz="4" w:space="0" w:color="000000"/>
              <w:left w:val="nil"/>
              <w:bottom w:val="single" w:sz="4" w:space="0" w:color="000000"/>
              <w:right w:val="single" w:sz="4" w:space="0" w:color="000000"/>
            </w:tcBorders>
            <w:shd w:val="clear" w:color="auto" w:fill="FFFFFF"/>
            <w:vAlign w:val="center"/>
          </w:tcPr>
          <w:p w14:paraId="0AB38EF7" w14:textId="77777777" w:rsidR="00B628BD" w:rsidRPr="00B628BD" w:rsidRDefault="00B628BD" w:rsidP="00B628BD">
            <w:pPr>
              <w:spacing w:after="0" w:line="240" w:lineRule="auto"/>
              <w:jc w:val="right"/>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PLAN</w:t>
            </w:r>
          </w:p>
        </w:tc>
        <w:tc>
          <w:tcPr>
            <w:tcW w:w="1995" w:type="dxa"/>
            <w:tcBorders>
              <w:top w:val="single" w:sz="4" w:space="0" w:color="000000"/>
              <w:left w:val="nil"/>
              <w:bottom w:val="single" w:sz="4" w:space="0" w:color="000000"/>
              <w:right w:val="single" w:sz="4" w:space="0" w:color="000000"/>
            </w:tcBorders>
            <w:shd w:val="clear" w:color="auto" w:fill="FFFFFF"/>
            <w:vAlign w:val="center"/>
          </w:tcPr>
          <w:p w14:paraId="258058D2" w14:textId="77777777" w:rsidR="00B628BD" w:rsidRPr="00B628BD" w:rsidRDefault="00B628BD" w:rsidP="00B628BD">
            <w:pPr>
              <w:spacing w:after="0" w:line="240" w:lineRule="auto"/>
              <w:jc w:val="right"/>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REALIZACIJA</w:t>
            </w:r>
          </w:p>
        </w:tc>
        <w:tc>
          <w:tcPr>
            <w:tcW w:w="1215" w:type="dxa"/>
            <w:tcBorders>
              <w:top w:val="single" w:sz="4" w:space="0" w:color="000000"/>
              <w:left w:val="nil"/>
              <w:bottom w:val="single" w:sz="4" w:space="0" w:color="000000"/>
              <w:right w:val="single" w:sz="4" w:space="0" w:color="000000"/>
            </w:tcBorders>
            <w:shd w:val="clear" w:color="auto" w:fill="FFFFFF"/>
            <w:vAlign w:val="center"/>
          </w:tcPr>
          <w:p w14:paraId="47DC47E1" w14:textId="77777777" w:rsidR="00B628BD" w:rsidRPr="00B628BD" w:rsidRDefault="00B628BD" w:rsidP="00B628BD">
            <w:pPr>
              <w:spacing w:after="0" w:line="240" w:lineRule="auto"/>
              <w:jc w:val="right"/>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INDEKS</w:t>
            </w:r>
          </w:p>
        </w:tc>
      </w:tr>
      <w:tr w:rsidR="00B628BD" w:rsidRPr="00B628BD" w14:paraId="6BD4649D" w14:textId="77777777" w:rsidTr="00964BA6">
        <w:trPr>
          <w:trHeight w:val="300"/>
        </w:trPr>
        <w:tc>
          <w:tcPr>
            <w:tcW w:w="4395" w:type="dxa"/>
            <w:gridSpan w:val="2"/>
            <w:vMerge/>
            <w:tcBorders>
              <w:top w:val="single" w:sz="4" w:space="0" w:color="000000"/>
              <w:left w:val="single" w:sz="4" w:space="0" w:color="000000"/>
              <w:right w:val="single" w:sz="4" w:space="0" w:color="000000"/>
            </w:tcBorders>
            <w:shd w:val="clear" w:color="auto" w:fill="FFFFFF"/>
            <w:vAlign w:val="center"/>
          </w:tcPr>
          <w:p w14:paraId="6BE3B510" w14:textId="77777777" w:rsidR="00B628BD" w:rsidRPr="00B628BD" w:rsidRDefault="00B628BD" w:rsidP="00B628BD">
            <w:pPr>
              <w:widowControl w:val="0"/>
              <w:pBdr>
                <w:top w:val="nil"/>
                <w:left w:val="nil"/>
                <w:bottom w:val="nil"/>
                <w:right w:val="nil"/>
                <w:between w:val="nil"/>
              </w:pBdr>
              <w:spacing w:after="0" w:line="276" w:lineRule="auto"/>
              <w:rPr>
                <w:rFonts w:ascii="Times New Roman" w:eastAsia="Times New Roman" w:hAnsi="Times New Roman" w:cs="Times New Roman"/>
                <w:b/>
                <w:lang w:eastAsia="hr-HR"/>
              </w:rPr>
            </w:pPr>
          </w:p>
        </w:tc>
        <w:tc>
          <w:tcPr>
            <w:tcW w:w="1665" w:type="dxa"/>
            <w:tcBorders>
              <w:top w:val="single" w:sz="4" w:space="0" w:color="000000"/>
              <w:left w:val="nil"/>
              <w:bottom w:val="single" w:sz="4" w:space="0" w:color="000000"/>
              <w:right w:val="single" w:sz="4" w:space="0" w:color="000000"/>
            </w:tcBorders>
            <w:shd w:val="clear" w:color="auto" w:fill="D9D9D9" w:themeFill="background1" w:themeFillShade="D9"/>
            <w:vAlign w:val="bottom"/>
          </w:tcPr>
          <w:p w14:paraId="19A6102A" w14:textId="77777777" w:rsidR="00B628BD" w:rsidRPr="00B628BD" w:rsidRDefault="00B628BD" w:rsidP="00B628BD">
            <w:pPr>
              <w:spacing w:after="0" w:line="240" w:lineRule="auto"/>
              <w:jc w:val="right"/>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357.000,00</w:t>
            </w:r>
          </w:p>
        </w:tc>
        <w:tc>
          <w:tcPr>
            <w:tcW w:w="1995" w:type="dxa"/>
            <w:tcBorders>
              <w:top w:val="single" w:sz="4" w:space="0" w:color="000000"/>
              <w:left w:val="nil"/>
              <w:bottom w:val="single" w:sz="4" w:space="0" w:color="000000"/>
              <w:right w:val="single" w:sz="4" w:space="0" w:color="000000"/>
            </w:tcBorders>
            <w:shd w:val="clear" w:color="auto" w:fill="D9D9D9" w:themeFill="background1" w:themeFillShade="D9"/>
            <w:vAlign w:val="bottom"/>
          </w:tcPr>
          <w:p w14:paraId="12C6DDB9" w14:textId="77777777" w:rsidR="00B628BD" w:rsidRPr="00B628BD" w:rsidRDefault="00B628BD" w:rsidP="00B628BD">
            <w:pPr>
              <w:spacing w:after="0" w:line="240" w:lineRule="auto"/>
              <w:jc w:val="right"/>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26.893,88</w:t>
            </w:r>
          </w:p>
        </w:tc>
        <w:tc>
          <w:tcPr>
            <w:tcW w:w="1215" w:type="dxa"/>
            <w:tcBorders>
              <w:top w:val="single" w:sz="4" w:space="0" w:color="000000"/>
              <w:left w:val="nil"/>
              <w:bottom w:val="single" w:sz="4" w:space="0" w:color="000000"/>
              <w:right w:val="single" w:sz="4" w:space="0" w:color="000000"/>
            </w:tcBorders>
            <w:shd w:val="clear" w:color="auto" w:fill="D9D9D9" w:themeFill="background1" w:themeFillShade="D9"/>
            <w:vAlign w:val="bottom"/>
          </w:tcPr>
          <w:p w14:paraId="7234BA1A" w14:textId="77777777" w:rsidR="00B628BD" w:rsidRPr="00B628BD" w:rsidRDefault="00B628BD" w:rsidP="00B628BD">
            <w:pPr>
              <w:spacing w:after="0" w:line="240" w:lineRule="auto"/>
              <w:jc w:val="right"/>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7,53</w:t>
            </w:r>
          </w:p>
        </w:tc>
      </w:tr>
      <w:tr w:rsidR="00B628BD" w:rsidRPr="00B628BD" w14:paraId="767AEA5E" w14:textId="77777777" w:rsidTr="00964BA6">
        <w:trPr>
          <w:trHeight w:val="480"/>
        </w:trPr>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4CDE6" w14:textId="77777777" w:rsidR="00B628BD" w:rsidRPr="00B628BD" w:rsidRDefault="00B628BD" w:rsidP="00B628BD">
            <w:pPr>
              <w:rPr>
                <w:rFonts w:ascii="Times New Roman" w:eastAsia="Times New Roman" w:hAnsi="Times New Roman" w:cs="Times New Roman"/>
                <w:b/>
                <w:bCs/>
                <w:lang w:eastAsia="hr-HR"/>
              </w:rPr>
            </w:pPr>
            <w:r w:rsidRPr="00B628BD">
              <w:rPr>
                <w:rFonts w:ascii="Times New Roman" w:eastAsia="Calibri" w:hAnsi="Times New Roman" w:cs="Times New Roman"/>
                <w:b/>
                <w:bCs/>
                <w:lang w:eastAsia="hr-HR"/>
              </w:rPr>
              <w:t>Kapitalni projekt K100007</w:t>
            </w:r>
          </w:p>
        </w:tc>
        <w:tc>
          <w:tcPr>
            <w:tcW w:w="2775" w:type="dxa"/>
            <w:tcBorders>
              <w:top w:val="single" w:sz="4" w:space="0" w:color="000000"/>
              <w:left w:val="nil"/>
              <w:bottom w:val="single" w:sz="4" w:space="0" w:color="000000"/>
              <w:right w:val="single" w:sz="4" w:space="0" w:color="000000"/>
            </w:tcBorders>
            <w:shd w:val="clear" w:color="auto" w:fill="FFFFFF"/>
            <w:vAlign w:val="center"/>
          </w:tcPr>
          <w:p w14:paraId="74FBDBED" w14:textId="77777777" w:rsidR="00B628BD" w:rsidRPr="00B628BD" w:rsidRDefault="00B628BD" w:rsidP="00B628BD">
            <w:pPr>
              <w:spacing w:after="0" w:line="240" w:lineRule="auto"/>
              <w:rPr>
                <w:rFonts w:ascii="Times New Roman" w:eastAsia="Times New Roman" w:hAnsi="Times New Roman" w:cs="Times New Roman"/>
                <w:b/>
                <w:lang w:eastAsia="hr-HR"/>
              </w:rPr>
            </w:pPr>
            <w:r w:rsidRPr="00B628BD">
              <w:rPr>
                <w:rFonts w:ascii="Times New Roman" w:eastAsia="Times New Roman" w:hAnsi="Times New Roman" w:cs="Times New Roman"/>
                <w:b/>
                <w:lang w:eastAsia="hr-HR"/>
              </w:rPr>
              <w:t>EU projekt: SUMMA (Interreg Italy-Croatia 2021-2027)</w:t>
            </w:r>
          </w:p>
        </w:tc>
        <w:tc>
          <w:tcPr>
            <w:tcW w:w="1665" w:type="dxa"/>
            <w:tcBorders>
              <w:top w:val="single" w:sz="4" w:space="0" w:color="000000"/>
              <w:left w:val="nil"/>
              <w:bottom w:val="single" w:sz="4" w:space="0" w:color="000000"/>
              <w:right w:val="single" w:sz="4" w:space="0" w:color="000000"/>
            </w:tcBorders>
            <w:shd w:val="clear" w:color="auto" w:fill="FFFFFF"/>
            <w:vAlign w:val="center"/>
          </w:tcPr>
          <w:p w14:paraId="7D30F819" w14:textId="77777777" w:rsidR="00B628BD" w:rsidRPr="00B628BD" w:rsidRDefault="00B628BD" w:rsidP="00B628BD">
            <w:pPr>
              <w:spacing w:after="0" w:line="240" w:lineRule="auto"/>
              <w:jc w:val="center"/>
              <w:rPr>
                <w:rFonts w:ascii="Times New Roman" w:eastAsia="Times New Roman" w:hAnsi="Times New Roman" w:cs="Times New Roman"/>
                <w:b/>
                <w:bCs/>
                <w:lang w:eastAsia="hr-HR"/>
              </w:rPr>
            </w:pPr>
            <w:r w:rsidRPr="00B628BD">
              <w:rPr>
                <w:rFonts w:ascii="Times New Roman" w:eastAsia="Calibri" w:hAnsi="Times New Roman" w:cs="Times New Roman"/>
                <w:b/>
                <w:bCs/>
                <w:lang w:eastAsia="hr-HR"/>
              </w:rPr>
              <w:t>320.300,00</w:t>
            </w:r>
          </w:p>
        </w:tc>
        <w:tc>
          <w:tcPr>
            <w:tcW w:w="1995" w:type="dxa"/>
            <w:tcBorders>
              <w:top w:val="single" w:sz="4" w:space="0" w:color="000000"/>
              <w:left w:val="nil"/>
              <w:bottom w:val="single" w:sz="4" w:space="0" w:color="000000"/>
              <w:right w:val="single" w:sz="4" w:space="0" w:color="000000"/>
            </w:tcBorders>
            <w:shd w:val="clear" w:color="auto" w:fill="FFFFFF"/>
            <w:vAlign w:val="center"/>
          </w:tcPr>
          <w:p w14:paraId="5AAAD197" w14:textId="77777777" w:rsidR="00B628BD" w:rsidRPr="00B628BD" w:rsidRDefault="00B628BD" w:rsidP="00B628BD">
            <w:pPr>
              <w:spacing w:after="0" w:line="240" w:lineRule="auto"/>
              <w:jc w:val="center"/>
              <w:rPr>
                <w:rFonts w:ascii="Times New Roman" w:eastAsia="Times New Roman" w:hAnsi="Times New Roman" w:cs="Times New Roman"/>
                <w:b/>
                <w:bCs/>
                <w:lang w:eastAsia="hr-HR"/>
              </w:rPr>
            </w:pPr>
            <w:r w:rsidRPr="00B628BD">
              <w:rPr>
                <w:rFonts w:ascii="Times New Roman" w:eastAsia="Calibri" w:hAnsi="Times New Roman" w:cs="Times New Roman"/>
                <w:b/>
                <w:bCs/>
                <w:lang w:eastAsia="hr-HR"/>
              </w:rPr>
              <w:t>1.261,08</w:t>
            </w:r>
          </w:p>
        </w:tc>
        <w:tc>
          <w:tcPr>
            <w:tcW w:w="1215" w:type="dxa"/>
            <w:tcBorders>
              <w:top w:val="single" w:sz="4" w:space="0" w:color="000000"/>
              <w:left w:val="nil"/>
              <w:bottom w:val="single" w:sz="4" w:space="0" w:color="000000"/>
              <w:right w:val="single" w:sz="4" w:space="0" w:color="000000"/>
            </w:tcBorders>
            <w:shd w:val="clear" w:color="auto" w:fill="FFFFFF"/>
            <w:vAlign w:val="center"/>
          </w:tcPr>
          <w:p w14:paraId="66376718" w14:textId="77777777" w:rsidR="00B628BD" w:rsidRPr="00B628BD" w:rsidRDefault="00B628BD" w:rsidP="00B628BD">
            <w:pPr>
              <w:spacing w:after="0" w:line="240" w:lineRule="auto"/>
              <w:jc w:val="center"/>
              <w:rPr>
                <w:rFonts w:ascii="Times New Roman" w:eastAsia="Times New Roman" w:hAnsi="Times New Roman" w:cs="Times New Roman"/>
                <w:b/>
                <w:bCs/>
                <w:lang w:eastAsia="hr-HR"/>
              </w:rPr>
            </w:pPr>
            <w:r w:rsidRPr="00B628BD">
              <w:rPr>
                <w:rFonts w:ascii="Times New Roman" w:eastAsia="Calibri" w:hAnsi="Times New Roman" w:cs="Times New Roman"/>
                <w:b/>
                <w:bCs/>
                <w:lang w:eastAsia="hr-HR"/>
              </w:rPr>
              <w:t>0,39</w:t>
            </w:r>
          </w:p>
        </w:tc>
      </w:tr>
      <w:tr w:rsidR="00B628BD" w:rsidRPr="00B628BD" w14:paraId="5E9F0CFD" w14:textId="77777777" w:rsidTr="00964BA6">
        <w:trPr>
          <w:trHeight w:val="480"/>
        </w:trPr>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E1281" w14:textId="77777777" w:rsidR="00B628BD" w:rsidRPr="00B628BD" w:rsidRDefault="00B628BD" w:rsidP="00B628BD">
            <w:pPr>
              <w:rPr>
                <w:rFonts w:ascii="Times New Roman" w:eastAsia="Calibri" w:hAnsi="Times New Roman" w:cs="Times New Roman"/>
                <w:b/>
                <w:bCs/>
                <w:lang w:eastAsia="hr-HR"/>
              </w:rPr>
            </w:pPr>
            <w:r w:rsidRPr="00B628BD">
              <w:rPr>
                <w:rFonts w:ascii="Times New Roman" w:eastAsia="Calibri" w:hAnsi="Times New Roman" w:cs="Times New Roman"/>
                <w:b/>
                <w:bCs/>
                <w:lang w:eastAsia="hr-HR"/>
              </w:rPr>
              <w:t>Kapitalni projekt K100009</w:t>
            </w:r>
          </w:p>
        </w:tc>
        <w:tc>
          <w:tcPr>
            <w:tcW w:w="2775" w:type="dxa"/>
            <w:tcBorders>
              <w:top w:val="single" w:sz="4" w:space="0" w:color="000000"/>
              <w:left w:val="nil"/>
              <w:bottom w:val="single" w:sz="4" w:space="0" w:color="000000"/>
              <w:right w:val="single" w:sz="4" w:space="0" w:color="000000"/>
            </w:tcBorders>
            <w:shd w:val="clear" w:color="auto" w:fill="FFFFFF"/>
            <w:vAlign w:val="center"/>
          </w:tcPr>
          <w:p w14:paraId="5398D087" w14:textId="77777777" w:rsidR="00B628BD" w:rsidRPr="00B628BD" w:rsidRDefault="00B628BD" w:rsidP="00B628BD">
            <w:pPr>
              <w:spacing w:after="0" w:line="240" w:lineRule="auto"/>
              <w:rPr>
                <w:rFonts w:ascii="Times New Roman" w:eastAsia="Times New Roman" w:hAnsi="Times New Roman" w:cs="Times New Roman"/>
                <w:b/>
                <w:lang w:eastAsia="hr-HR"/>
              </w:rPr>
            </w:pPr>
            <w:r w:rsidRPr="00B628BD">
              <w:rPr>
                <w:rFonts w:ascii="Times New Roman" w:eastAsia="Calibri" w:hAnsi="Times New Roman" w:cs="Times New Roman"/>
                <w:b/>
                <w:bCs/>
                <w:lang w:eastAsia="hr-HR"/>
              </w:rPr>
              <w:t>Opremanje biciklističke staze Parenzana</w:t>
            </w:r>
          </w:p>
        </w:tc>
        <w:tc>
          <w:tcPr>
            <w:tcW w:w="1665" w:type="dxa"/>
            <w:tcBorders>
              <w:top w:val="single" w:sz="4" w:space="0" w:color="000000"/>
              <w:left w:val="nil"/>
              <w:bottom w:val="single" w:sz="4" w:space="0" w:color="000000"/>
              <w:right w:val="single" w:sz="4" w:space="0" w:color="000000"/>
            </w:tcBorders>
            <w:shd w:val="clear" w:color="auto" w:fill="FFFFFF"/>
            <w:vAlign w:val="center"/>
          </w:tcPr>
          <w:p w14:paraId="2884B9F0" w14:textId="77777777" w:rsidR="00B628BD" w:rsidRPr="00B628BD" w:rsidRDefault="00B628BD" w:rsidP="00B628BD">
            <w:pPr>
              <w:spacing w:after="0" w:line="240" w:lineRule="auto"/>
              <w:jc w:val="center"/>
              <w:rPr>
                <w:rFonts w:ascii="Times New Roman" w:eastAsia="Calibri" w:hAnsi="Times New Roman" w:cs="Times New Roman"/>
                <w:b/>
                <w:bCs/>
                <w:lang w:eastAsia="hr-HR"/>
              </w:rPr>
            </w:pPr>
            <w:r w:rsidRPr="00B628BD">
              <w:rPr>
                <w:rFonts w:ascii="Times New Roman" w:eastAsia="Calibri" w:hAnsi="Times New Roman" w:cs="Times New Roman"/>
                <w:b/>
                <w:bCs/>
                <w:lang w:eastAsia="hr-HR"/>
              </w:rPr>
              <w:t>7.400,00</w:t>
            </w:r>
          </w:p>
        </w:tc>
        <w:tc>
          <w:tcPr>
            <w:tcW w:w="1995" w:type="dxa"/>
            <w:tcBorders>
              <w:top w:val="single" w:sz="4" w:space="0" w:color="000000"/>
              <w:left w:val="nil"/>
              <w:bottom w:val="single" w:sz="4" w:space="0" w:color="000000"/>
              <w:right w:val="single" w:sz="4" w:space="0" w:color="000000"/>
            </w:tcBorders>
            <w:shd w:val="clear" w:color="auto" w:fill="FFFFFF"/>
            <w:vAlign w:val="center"/>
          </w:tcPr>
          <w:p w14:paraId="06DDFF70" w14:textId="77777777" w:rsidR="00B628BD" w:rsidRPr="00B628BD" w:rsidRDefault="00B628BD" w:rsidP="00B628BD">
            <w:pPr>
              <w:spacing w:after="0" w:line="240" w:lineRule="auto"/>
              <w:jc w:val="center"/>
              <w:rPr>
                <w:rFonts w:ascii="Times New Roman" w:eastAsia="Calibri" w:hAnsi="Times New Roman" w:cs="Times New Roman"/>
                <w:b/>
                <w:bCs/>
                <w:lang w:eastAsia="hr-HR"/>
              </w:rPr>
            </w:pPr>
            <w:r w:rsidRPr="00B628BD">
              <w:rPr>
                <w:rFonts w:ascii="Times New Roman" w:eastAsia="Calibri" w:hAnsi="Times New Roman" w:cs="Times New Roman"/>
                <w:b/>
                <w:bCs/>
                <w:lang w:eastAsia="hr-HR"/>
              </w:rPr>
              <w:t>0,00</w:t>
            </w:r>
          </w:p>
        </w:tc>
        <w:tc>
          <w:tcPr>
            <w:tcW w:w="1215" w:type="dxa"/>
            <w:tcBorders>
              <w:top w:val="single" w:sz="4" w:space="0" w:color="000000"/>
              <w:left w:val="nil"/>
              <w:bottom w:val="single" w:sz="4" w:space="0" w:color="000000"/>
              <w:right w:val="single" w:sz="4" w:space="0" w:color="000000"/>
            </w:tcBorders>
            <w:shd w:val="clear" w:color="auto" w:fill="FFFFFF"/>
            <w:vAlign w:val="center"/>
          </w:tcPr>
          <w:p w14:paraId="0D9D1799" w14:textId="77777777" w:rsidR="00B628BD" w:rsidRPr="00B628BD" w:rsidRDefault="00B628BD" w:rsidP="00B628BD">
            <w:pPr>
              <w:spacing w:after="0" w:line="240" w:lineRule="auto"/>
              <w:jc w:val="center"/>
              <w:rPr>
                <w:rFonts w:ascii="Times New Roman" w:eastAsia="Calibri" w:hAnsi="Times New Roman" w:cs="Times New Roman"/>
                <w:b/>
                <w:bCs/>
                <w:lang w:eastAsia="hr-HR"/>
              </w:rPr>
            </w:pPr>
            <w:r w:rsidRPr="00B628BD">
              <w:rPr>
                <w:rFonts w:ascii="Times New Roman" w:eastAsia="Calibri" w:hAnsi="Times New Roman" w:cs="Times New Roman"/>
                <w:b/>
                <w:bCs/>
                <w:lang w:eastAsia="hr-HR"/>
              </w:rPr>
              <w:t>0,00</w:t>
            </w:r>
          </w:p>
        </w:tc>
      </w:tr>
      <w:tr w:rsidR="00B628BD" w:rsidRPr="00B628BD" w14:paraId="2642789F" w14:textId="77777777" w:rsidTr="00964BA6">
        <w:trPr>
          <w:trHeight w:val="480"/>
        </w:trPr>
        <w:tc>
          <w:tcPr>
            <w:tcW w:w="16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6C23FE5" w14:textId="77777777" w:rsidR="00B628BD" w:rsidRPr="00B628BD" w:rsidRDefault="00B628BD" w:rsidP="00B628BD">
            <w:pPr>
              <w:rPr>
                <w:rFonts w:ascii="Times New Roman" w:eastAsia="Calibri" w:hAnsi="Times New Roman" w:cs="Times New Roman"/>
                <w:b/>
                <w:bCs/>
                <w:lang w:eastAsia="hr-HR"/>
              </w:rPr>
            </w:pPr>
            <w:r w:rsidRPr="00B628BD">
              <w:rPr>
                <w:rFonts w:ascii="Times New Roman" w:eastAsia="Calibri" w:hAnsi="Times New Roman" w:cs="Times New Roman"/>
                <w:b/>
                <w:bCs/>
                <w:lang w:eastAsia="hr-HR"/>
              </w:rPr>
              <w:t>Tekući projekt T100006</w:t>
            </w:r>
          </w:p>
        </w:tc>
        <w:tc>
          <w:tcPr>
            <w:tcW w:w="2775" w:type="dxa"/>
            <w:tcBorders>
              <w:top w:val="single" w:sz="4" w:space="0" w:color="000000"/>
              <w:left w:val="nil"/>
              <w:bottom w:val="single" w:sz="4" w:space="0" w:color="000000"/>
              <w:right w:val="single" w:sz="4" w:space="0" w:color="000000"/>
            </w:tcBorders>
            <w:shd w:val="clear" w:color="auto" w:fill="FFFFFF"/>
            <w:vAlign w:val="bottom"/>
          </w:tcPr>
          <w:p w14:paraId="351A02F1" w14:textId="77777777" w:rsidR="00B628BD" w:rsidRPr="00B628BD" w:rsidRDefault="00B628BD" w:rsidP="00B628BD">
            <w:pPr>
              <w:spacing w:after="0" w:line="240" w:lineRule="auto"/>
              <w:rPr>
                <w:rFonts w:ascii="Times New Roman" w:eastAsia="Calibri" w:hAnsi="Times New Roman" w:cs="Times New Roman"/>
                <w:b/>
                <w:bCs/>
                <w:lang w:eastAsia="hr-HR"/>
              </w:rPr>
            </w:pPr>
            <w:r w:rsidRPr="00B628BD">
              <w:rPr>
                <w:rFonts w:ascii="Times New Roman" w:eastAsia="Calibri" w:hAnsi="Times New Roman" w:cs="Times New Roman"/>
                <w:b/>
                <w:bCs/>
                <w:lang w:eastAsia="hr-HR"/>
              </w:rPr>
              <w:t>EU projekt: FU-TURISM ( program COSME - održivi turizam i poduzetništvo)</w:t>
            </w:r>
          </w:p>
        </w:tc>
        <w:tc>
          <w:tcPr>
            <w:tcW w:w="1665" w:type="dxa"/>
            <w:tcBorders>
              <w:top w:val="single" w:sz="4" w:space="0" w:color="000000"/>
              <w:left w:val="nil"/>
              <w:bottom w:val="single" w:sz="4" w:space="0" w:color="000000"/>
              <w:right w:val="single" w:sz="4" w:space="0" w:color="000000"/>
            </w:tcBorders>
            <w:shd w:val="clear" w:color="auto" w:fill="FFFFFF"/>
            <w:vAlign w:val="center"/>
          </w:tcPr>
          <w:p w14:paraId="41EFADB8" w14:textId="77777777" w:rsidR="00B628BD" w:rsidRPr="00B628BD" w:rsidRDefault="00B628BD" w:rsidP="00B628BD">
            <w:pPr>
              <w:spacing w:after="0" w:line="240" w:lineRule="auto"/>
              <w:jc w:val="center"/>
              <w:rPr>
                <w:rFonts w:ascii="Times New Roman" w:eastAsia="Calibri" w:hAnsi="Times New Roman" w:cs="Times New Roman"/>
                <w:b/>
                <w:bCs/>
                <w:lang w:eastAsia="hr-HR"/>
              </w:rPr>
            </w:pPr>
            <w:r w:rsidRPr="00B628BD">
              <w:rPr>
                <w:rFonts w:ascii="Times New Roman" w:eastAsia="Calibri" w:hAnsi="Times New Roman" w:cs="Times New Roman"/>
                <w:b/>
                <w:bCs/>
                <w:lang w:eastAsia="hr-HR"/>
              </w:rPr>
              <w:t>29.300,00</w:t>
            </w:r>
          </w:p>
        </w:tc>
        <w:tc>
          <w:tcPr>
            <w:tcW w:w="1995" w:type="dxa"/>
            <w:tcBorders>
              <w:top w:val="single" w:sz="4" w:space="0" w:color="000000"/>
              <w:left w:val="nil"/>
              <w:bottom w:val="single" w:sz="4" w:space="0" w:color="000000"/>
              <w:right w:val="single" w:sz="4" w:space="0" w:color="000000"/>
            </w:tcBorders>
            <w:shd w:val="clear" w:color="auto" w:fill="FFFFFF"/>
            <w:vAlign w:val="center"/>
          </w:tcPr>
          <w:p w14:paraId="22E84157" w14:textId="77777777" w:rsidR="00B628BD" w:rsidRPr="00B628BD" w:rsidRDefault="00B628BD" w:rsidP="00B628BD">
            <w:pPr>
              <w:spacing w:after="0" w:line="240" w:lineRule="auto"/>
              <w:jc w:val="center"/>
              <w:rPr>
                <w:rFonts w:ascii="Times New Roman" w:eastAsia="Calibri" w:hAnsi="Times New Roman" w:cs="Times New Roman"/>
                <w:b/>
                <w:bCs/>
                <w:lang w:eastAsia="hr-HR"/>
              </w:rPr>
            </w:pPr>
            <w:r w:rsidRPr="00B628BD">
              <w:rPr>
                <w:rFonts w:ascii="Times New Roman" w:eastAsia="Calibri" w:hAnsi="Times New Roman" w:cs="Times New Roman"/>
                <w:b/>
                <w:bCs/>
                <w:lang w:eastAsia="hr-HR"/>
              </w:rPr>
              <w:t>25.632,80</w:t>
            </w:r>
          </w:p>
        </w:tc>
        <w:tc>
          <w:tcPr>
            <w:tcW w:w="1215" w:type="dxa"/>
            <w:tcBorders>
              <w:top w:val="single" w:sz="4" w:space="0" w:color="000000"/>
              <w:left w:val="nil"/>
              <w:bottom w:val="single" w:sz="4" w:space="0" w:color="000000"/>
              <w:right w:val="single" w:sz="4" w:space="0" w:color="000000"/>
            </w:tcBorders>
            <w:shd w:val="clear" w:color="auto" w:fill="FFFFFF"/>
            <w:vAlign w:val="center"/>
          </w:tcPr>
          <w:p w14:paraId="431F63BF" w14:textId="77777777" w:rsidR="00B628BD" w:rsidRPr="00B628BD" w:rsidRDefault="00B628BD" w:rsidP="00B628BD">
            <w:pPr>
              <w:spacing w:after="0" w:line="240" w:lineRule="auto"/>
              <w:jc w:val="center"/>
              <w:rPr>
                <w:rFonts w:ascii="Times New Roman" w:eastAsia="Calibri" w:hAnsi="Times New Roman" w:cs="Times New Roman"/>
                <w:b/>
                <w:bCs/>
                <w:lang w:eastAsia="hr-HR"/>
              </w:rPr>
            </w:pPr>
            <w:r w:rsidRPr="00B628BD">
              <w:rPr>
                <w:rFonts w:ascii="Times New Roman" w:eastAsia="Calibri" w:hAnsi="Times New Roman" w:cs="Times New Roman"/>
                <w:b/>
                <w:bCs/>
                <w:lang w:eastAsia="hr-HR"/>
              </w:rPr>
              <w:t>87,48</w:t>
            </w:r>
          </w:p>
        </w:tc>
      </w:tr>
    </w:tbl>
    <w:p w14:paraId="08EDD02C" w14:textId="77777777" w:rsidR="00B628BD" w:rsidRPr="00B628BD" w:rsidRDefault="00B628BD" w:rsidP="00B628BD">
      <w:pPr>
        <w:jc w:val="both"/>
        <w:rPr>
          <w:rFonts w:ascii="Times New Roman" w:eastAsia="Calibri" w:hAnsi="Times New Roman" w:cs="Times New Roman"/>
          <w:sz w:val="24"/>
          <w:szCs w:val="24"/>
          <w:u w:val="single"/>
          <w:lang w:eastAsia="hr-HR"/>
        </w:rPr>
      </w:pPr>
      <w:r w:rsidRPr="00B628BD">
        <w:rPr>
          <w:rFonts w:ascii="Times New Roman" w:eastAsia="Calibri" w:hAnsi="Times New Roman" w:cs="Times New Roman"/>
          <w:sz w:val="24"/>
          <w:szCs w:val="24"/>
          <w:u w:val="single"/>
          <w:lang w:eastAsia="hr-HR"/>
        </w:rPr>
        <w:t>Opis:</w:t>
      </w:r>
    </w:p>
    <w:p w14:paraId="2657D372" w14:textId="77777777" w:rsidR="00B628BD" w:rsidRPr="00B628BD" w:rsidRDefault="00B628BD" w:rsidP="00B628BD">
      <w:pPr>
        <w:jc w:val="both"/>
        <w:rPr>
          <w:rFonts w:ascii="Times New Roman" w:eastAsia="Calibri" w:hAnsi="Times New Roman" w:cs="Times New Roman"/>
          <w:sz w:val="24"/>
          <w:szCs w:val="24"/>
          <w:lang w:eastAsia="hr-HR"/>
        </w:rPr>
      </w:pPr>
      <w:r w:rsidRPr="00B628BD">
        <w:rPr>
          <w:rFonts w:ascii="Times New Roman" w:eastAsia="Calibri" w:hAnsi="Times New Roman" w:cs="Times New Roman"/>
          <w:sz w:val="24"/>
          <w:szCs w:val="24"/>
          <w:lang w:eastAsia="hr-HR"/>
        </w:rPr>
        <w:t xml:space="preserve">Projekt </w:t>
      </w:r>
      <w:r w:rsidRPr="00B628BD">
        <w:rPr>
          <w:rFonts w:ascii="Times New Roman" w:eastAsia="Calibri" w:hAnsi="Times New Roman" w:cs="Times New Roman"/>
          <w:i/>
          <w:iCs/>
          <w:sz w:val="24"/>
          <w:szCs w:val="24"/>
          <w:lang w:eastAsia="hr-HR"/>
        </w:rPr>
        <w:t>SUMMA</w:t>
      </w:r>
      <w:r w:rsidRPr="00B628BD">
        <w:rPr>
          <w:rFonts w:ascii="Times New Roman" w:eastAsia="Calibri" w:hAnsi="Times New Roman" w:cs="Times New Roman"/>
          <w:sz w:val="24"/>
          <w:szCs w:val="24"/>
          <w:lang w:eastAsia="hr-HR"/>
        </w:rPr>
        <w:t xml:space="preserve">, koji broji ukupno 8 partnera iz Italije i Hrvatske, usmjeren je na razvoj i poboljšanje održive, klimatski otporne, inteligentne i intermodalne nacionalne, regionalne i lokalne mobilnosti, uključujući poboljšani pristup TEN-T mreži i prekograničnu mobilnost. Projektom je planiran razvoj mreže javnog prijevoza na području Poreča te se investicija odnosi na nabavku novog autobusa koji bi prometovao u dijelu grada Poreča na kojem trenutno nije uspostavljen oblik javnog prijevoza. Ukupna vrijednost projekta je 2,611,664.06 EUR. Proračun Grada Poreča-Parenzo na projektu je ukupnih 342.720,00 EUR uz stopu sufinanciranja od 80%. </w:t>
      </w:r>
    </w:p>
    <w:p w14:paraId="12577D61" w14:textId="77777777" w:rsidR="00B628BD" w:rsidRPr="00B628BD" w:rsidRDefault="00B628BD" w:rsidP="00B628BD">
      <w:pPr>
        <w:jc w:val="both"/>
        <w:rPr>
          <w:rFonts w:ascii="Times New Roman" w:eastAsia="Calibri" w:hAnsi="Times New Roman" w:cs="Times New Roman"/>
          <w:sz w:val="24"/>
          <w:szCs w:val="24"/>
          <w:lang w:eastAsia="hr-HR"/>
        </w:rPr>
      </w:pPr>
      <w:r w:rsidRPr="00B628BD">
        <w:rPr>
          <w:rFonts w:ascii="Times New Roman" w:eastAsia="Calibri" w:hAnsi="Times New Roman" w:cs="Times New Roman"/>
          <w:i/>
          <w:iCs/>
          <w:sz w:val="24"/>
          <w:szCs w:val="24"/>
          <w:lang w:eastAsia="hr-HR"/>
        </w:rPr>
        <w:t xml:space="preserve">Opremanje biciklističke staze Parenzana </w:t>
      </w:r>
      <w:r w:rsidRPr="00B628BD">
        <w:rPr>
          <w:rFonts w:ascii="Times New Roman" w:eastAsia="Calibri" w:hAnsi="Times New Roman" w:cs="Times New Roman"/>
          <w:sz w:val="24"/>
          <w:szCs w:val="24"/>
          <w:lang w:eastAsia="hr-HR"/>
        </w:rPr>
        <w:t xml:space="preserve">se provodi u partnerstvu s Istarskom županijom, a uređuje se biciklistički i pješački put Parenzana, konkretno gornji trup vijadukta Sabadin. Grad Poreč-Parenzo je zadužen za postavljanje pametne klupe na k.č. 6043/1 k.o. Poreč. Klupa je opremljena s dva nosača i pametnim punjačima za e-bicikle, kao i sa zračnim kompresorom i visokokvalitetnim kompletom alata koji će odgovoriti na sve potrebe korisnika. Pametna klupa podržava obnovljive izvore energije te će koristiti solarnu energiju za punjenje baterija. </w:t>
      </w:r>
    </w:p>
    <w:p w14:paraId="3BE0EF8D" w14:textId="6CE5A2FA" w:rsidR="00B628BD" w:rsidRPr="00B628BD" w:rsidRDefault="00B628BD" w:rsidP="00B628BD">
      <w:pPr>
        <w:jc w:val="both"/>
        <w:rPr>
          <w:rFonts w:ascii="Times New Roman" w:eastAsia="Calibri" w:hAnsi="Times New Roman" w:cs="Times New Roman"/>
          <w:sz w:val="24"/>
          <w:szCs w:val="24"/>
          <w:lang w:eastAsia="hr-HR"/>
        </w:rPr>
      </w:pPr>
      <w:r w:rsidRPr="00B628BD">
        <w:rPr>
          <w:rFonts w:ascii="Times New Roman" w:eastAsia="Calibri" w:hAnsi="Times New Roman" w:cs="Times New Roman"/>
          <w:i/>
          <w:iCs/>
          <w:sz w:val="24"/>
          <w:szCs w:val="24"/>
          <w:lang w:eastAsia="hr-HR"/>
        </w:rPr>
        <w:lastRenderedPageBreak/>
        <w:t>FU-TOURISM</w:t>
      </w:r>
      <w:r w:rsidRPr="00B628BD">
        <w:rPr>
          <w:rFonts w:ascii="Times New Roman" w:eastAsia="Calibri" w:hAnsi="Times New Roman" w:cs="Times New Roman"/>
          <w:sz w:val="24"/>
          <w:szCs w:val="24"/>
          <w:lang w:eastAsia="hr-HR"/>
        </w:rPr>
        <w:t xml:space="preserve"> je projekt koji osnažuje mala i srednja poduzeća u turizmu da napreduju u zelenoj i digitalnoj eri. Stvaranjem mreže organizacija za podršku poslovanju u šest europskih zemalja, FU-TOURISM pruža financiranje i stručnu podršku za provedbu poduzetničkih projekata koji imaju za cilj transformirati turističke prakse. FU-TOURISM pomaže poduzetnicima kroz provedbu dva programa financiranja projektnih inovativnih ideja malih i srednjih poduzetnika u turizmu.</w:t>
      </w:r>
    </w:p>
    <w:p w14:paraId="3F52D242" w14:textId="77777777" w:rsidR="00B628BD" w:rsidRPr="00B628BD" w:rsidRDefault="00B628BD" w:rsidP="00B628BD">
      <w:pPr>
        <w:jc w:val="both"/>
        <w:rPr>
          <w:rFonts w:ascii="Times New Roman" w:eastAsia="Calibri" w:hAnsi="Times New Roman" w:cs="Times New Roman"/>
          <w:sz w:val="24"/>
          <w:szCs w:val="24"/>
          <w:u w:val="single"/>
          <w:lang w:eastAsia="hr-HR"/>
        </w:rPr>
      </w:pPr>
      <w:r w:rsidRPr="00B628BD">
        <w:rPr>
          <w:rFonts w:ascii="Times New Roman" w:eastAsia="Calibri" w:hAnsi="Times New Roman" w:cs="Times New Roman"/>
          <w:sz w:val="24"/>
          <w:szCs w:val="24"/>
          <w:u w:val="single"/>
          <w:lang w:eastAsia="hr-HR"/>
        </w:rPr>
        <w:t>Ciljevi:</w:t>
      </w:r>
    </w:p>
    <w:p w14:paraId="6759063D" w14:textId="77777777" w:rsidR="00B628BD" w:rsidRPr="00B628BD" w:rsidRDefault="00B628BD" w:rsidP="00B628BD">
      <w:pPr>
        <w:jc w:val="both"/>
        <w:rPr>
          <w:rFonts w:ascii="Times New Roman" w:eastAsia="Calibri" w:hAnsi="Times New Roman" w:cs="Times New Roman"/>
          <w:sz w:val="24"/>
          <w:szCs w:val="24"/>
          <w:lang w:eastAsia="hr-HR"/>
        </w:rPr>
      </w:pPr>
      <w:r w:rsidRPr="00B628BD">
        <w:rPr>
          <w:rFonts w:ascii="Times New Roman" w:eastAsia="Calibri" w:hAnsi="Times New Roman" w:cs="Times New Roman"/>
          <w:sz w:val="24"/>
          <w:szCs w:val="24"/>
          <w:lang w:eastAsia="hr-HR"/>
        </w:rPr>
        <w:t>Kroz analizu i istraživanje, cilj je projekta SUMMA izraditi strategiju za rješenja intermodalne mobilnosti, uz provođenje pilot akcija za poboljšanu multimodalnu mobilnost. Projekt promiče dijalog između stručnjaka, udruga, institucija i građana o unapređenju održive mobilnosti i povezivanja gradskih i ruralnih područja.</w:t>
      </w:r>
    </w:p>
    <w:p w14:paraId="5D515150" w14:textId="77777777" w:rsidR="00B628BD" w:rsidRPr="00B628BD" w:rsidRDefault="00B628BD" w:rsidP="00B628BD">
      <w:pPr>
        <w:jc w:val="both"/>
        <w:rPr>
          <w:rFonts w:ascii="Times New Roman" w:eastAsia="Calibri" w:hAnsi="Times New Roman" w:cs="Times New Roman"/>
          <w:sz w:val="24"/>
          <w:szCs w:val="24"/>
          <w:lang w:eastAsia="hr-HR"/>
        </w:rPr>
      </w:pPr>
      <w:r w:rsidRPr="00B628BD">
        <w:rPr>
          <w:rFonts w:ascii="Times New Roman" w:eastAsia="Calibri" w:hAnsi="Times New Roman" w:cs="Times New Roman"/>
          <w:i/>
          <w:iCs/>
          <w:sz w:val="24"/>
          <w:szCs w:val="24"/>
          <w:lang w:eastAsia="hr-HR"/>
        </w:rPr>
        <w:t xml:space="preserve">Opremanjem biciklističke staze Parenzana </w:t>
      </w:r>
      <w:r w:rsidRPr="00B628BD">
        <w:rPr>
          <w:rFonts w:ascii="Times New Roman" w:eastAsia="Calibri" w:hAnsi="Times New Roman" w:cs="Times New Roman"/>
          <w:sz w:val="24"/>
          <w:szCs w:val="24"/>
          <w:lang w:eastAsia="hr-HR"/>
        </w:rPr>
        <w:t>dodatno se podiže atraktivnost povijesno značajne i prirodno bogate biciklističke staze, postavljanjem pametne klupe s višenamjenskom opremom.</w:t>
      </w:r>
    </w:p>
    <w:p w14:paraId="13A94D45" w14:textId="77777777" w:rsidR="00B628BD" w:rsidRPr="00B628BD" w:rsidRDefault="00B628BD" w:rsidP="00B628BD">
      <w:pPr>
        <w:jc w:val="both"/>
        <w:rPr>
          <w:rFonts w:ascii="Times New Roman" w:eastAsia="Calibri" w:hAnsi="Times New Roman" w:cs="Times New Roman"/>
          <w:sz w:val="24"/>
          <w:szCs w:val="24"/>
          <w:lang w:eastAsia="hr-HR"/>
        </w:rPr>
      </w:pPr>
      <w:r w:rsidRPr="00B628BD">
        <w:rPr>
          <w:rFonts w:ascii="Times New Roman" w:eastAsia="Calibri" w:hAnsi="Times New Roman" w:cs="Times New Roman"/>
          <w:sz w:val="24"/>
          <w:szCs w:val="24"/>
          <w:lang w:eastAsia="hr-HR"/>
        </w:rPr>
        <w:t>Cilj projekta FU-TOURSIM je osnažiti mala i srednja poduzeća u turizmu i pomoći im u zelenoj i digitalnoj tranziciji kroz pružanje financijske i poslovne potpore kroz mentorstva i treninge, te pružanje prilika za umrežavanje.</w:t>
      </w:r>
    </w:p>
    <w:p w14:paraId="6106166C" w14:textId="77777777" w:rsidR="00B628BD" w:rsidRPr="00B628BD" w:rsidRDefault="00B628BD" w:rsidP="00B628BD">
      <w:pPr>
        <w:jc w:val="both"/>
        <w:rPr>
          <w:rFonts w:ascii="Times New Roman" w:eastAsia="Times New Roman" w:hAnsi="Times New Roman" w:cs="Times New Roman"/>
          <w:sz w:val="24"/>
          <w:szCs w:val="24"/>
          <w:u w:val="single"/>
          <w:lang w:eastAsia="hr-HR"/>
        </w:rPr>
      </w:pPr>
      <w:r w:rsidRPr="00B628BD">
        <w:rPr>
          <w:rFonts w:ascii="Times New Roman" w:eastAsia="Times New Roman" w:hAnsi="Times New Roman" w:cs="Times New Roman"/>
          <w:sz w:val="24"/>
          <w:szCs w:val="24"/>
          <w:u w:val="single"/>
          <w:lang w:eastAsia="hr-HR"/>
        </w:rPr>
        <w:t>Pokazatelj uspješnosti:</w:t>
      </w:r>
    </w:p>
    <w:p w14:paraId="41971C94"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Tekući EU projekt “</w:t>
      </w:r>
      <w:r w:rsidRPr="00B628BD">
        <w:rPr>
          <w:rFonts w:ascii="Times New Roman" w:eastAsia="Times New Roman" w:hAnsi="Times New Roman" w:cs="Times New Roman"/>
          <w:i/>
          <w:sz w:val="24"/>
          <w:szCs w:val="24"/>
          <w:lang w:eastAsia="hr-HR"/>
        </w:rPr>
        <w:t xml:space="preserve">SUMMA” </w:t>
      </w:r>
      <w:r w:rsidRPr="00B628BD">
        <w:rPr>
          <w:rFonts w:ascii="Times New Roman" w:eastAsia="Times New Roman" w:hAnsi="Times New Roman" w:cs="Times New Roman"/>
          <w:sz w:val="24"/>
          <w:szCs w:val="24"/>
          <w:lang w:eastAsia="hr-HR"/>
        </w:rPr>
        <w:t>realiziran je</w:t>
      </w:r>
      <w:r w:rsidRPr="00B628BD">
        <w:rPr>
          <w:rFonts w:ascii="Times New Roman" w:eastAsia="Times New Roman" w:hAnsi="Times New Roman" w:cs="Times New Roman"/>
          <w:i/>
          <w:sz w:val="24"/>
          <w:szCs w:val="24"/>
          <w:lang w:eastAsia="hr-HR"/>
        </w:rPr>
        <w:t xml:space="preserve"> </w:t>
      </w:r>
      <w:r w:rsidRPr="00B628BD">
        <w:rPr>
          <w:rFonts w:ascii="Times New Roman" w:eastAsia="Times New Roman" w:hAnsi="Times New Roman" w:cs="Times New Roman"/>
          <w:sz w:val="24"/>
          <w:szCs w:val="24"/>
          <w:lang w:eastAsia="hr-HR"/>
        </w:rPr>
        <w:t xml:space="preserve">u vrijednosti od </w:t>
      </w:r>
      <w:r w:rsidRPr="00B628BD">
        <w:rPr>
          <w:rFonts w:ascii="Times New Roman" w:eastAsia="Times New Roman" w:hAnsi="Times New Roman" w:cs="Times New Roman"/>
          <w:i/>
          <w:sz w:val="24"/>
          <w:szCs w:val="24"/>
          <w:lang w:eastAsia="hr-HR"/>
        </w:rPr>
        <w:t xml:space="preserve"> </w:t>
      </w:r>
      <w:r w:rsidRPr="00B628BD">
        <w:rPr>
          <w:rFonts w:ascii="Times New Roman" w:eastAsia="Calibri" w:hAnsi="Times New Roman" w:cs="Times New Roman"/>
          <w:lang w:eastAsia="hr-HR"/>
        </w:rPr>
        <w:t>0,39</w:t>
      </w:r>
      <w:r w:rsidRPr="00B628BD">
        <w:rPr>
          <w:rFonts w:ascii="Times New Roman" w:eastAsia="Times New Roman" w:hAnsi="Times New Roman" w:cs="Times New Roman"/>
          <w:sz w:val="24"/>
          <w:szCs w:val="24"/>
          <w:lang w:eastAsia="hr-HR"/>
        </w:rPr>
        <w:t>% planiranog iznosa u 2024. godini. Javna nabava električnog mini busa planirana je u 2025. godini, na što će biti utrošen većinski dio planiranih sredstava.</w:t>
      </w:r>
      <w:bookmarkEnd w:id="201"/>
    </w:p>
    <w:p w14:paraId="5D303075"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 xml:space="preserve">Projekt </w:t>
      </w:r>
      <w:r w:rsidRPr="00B628BD">
        <w:rPr>
          <w:rFonts w:ascii="Times New Roman" w:eastAsia="Calibri" w:hAnsi="Times New Roman" w:cs="Times New Roman"/>
          <w:i/>
          <w:iCs/>
          <w:sz w:val="24"/>
          <w:szCs w:val="24"/>
          <w:lang w:eastAsia="hr-HR"/>
        </w:rPr>
        <w:t xml:space="preserve">Opremanje biciklističke staze </w:t>
      </w:r>
      <w:r w:rsidRPr="00B628BD">
        <w:rPr>
          <w:rFonts w:ascii="Times New Roman" w:eastAsia="Times New Roman" w:hAnsi="Times New Roman" w:cs="Times New Roman"/>
          <w:sz w:val="24"/>
          <w:szCs w:val="24"/>
          <w:lang w:eastAsia="hr-HR"/>
        </w:rPr>
        <w:t xml:space="preserve">obuhvaća sredstva potrebna za postavljanje pametne klupe na djelu biciklističke staze Parenzana koji prolazi kroz naselje Vergotini. Aktivnost je izvršena u vrijednosti od </w:t>
      </w:r>
      <w:r w:rsidRPr="00B628BD">
        <w:rPr>
          <w:rFonts w:ascii="Times New Roman" w:eastAsia="Times New Roman" w:hAnsi="Times New Roman" w:cs="Times New Roman"/>
          <w:lang w:eastAsia="hr-HR"/>
        </w:rPr>
        <w:t>0</w:t>
      </w:r>
      <w:r w:rsidRPr="00B628BD">
        <w:rPr>
          <w:rFonts w:ascii="Times New Roman" w:eastAsia="Times New Roman" w:hAnsi="Times New Roman" w:cs="Times New Roman"/>
          <w:sz w:val="24"/>
          <w:szCs w:val="24"/>
          <w:lang w:eastAsia="hr-HR"/>
        </w:rPr>
        <w:t>% planiranog iznosa, zbog kasnijeg roka isporuke klupe.</w:t>
      </w:r>
    </w:p>
    <w:p w14:paraId="1CBFD86A" w14:textId="77777777" w:rsidR="00B628BD" w:rsidRPr="00B628BD" w:rsidRDefault="00B628BD" w:rsidP="00B628BD">
      <w:pPr>
        <w:jc w:val="both"/>
        <w:rPr>
          <w:rFonts w:ascii="Times New Roman" w:eastAsia="Times New Roman" w:hAnsi="Times New Roman" w:cs="Times New Roman"/>
          <w:sz w:val="24"/>
          <w:szCs w:val="24"/>
          <w:lang w:eastAsia="hr-HR"/>
        </w:rPr>
      </w:pPr>
      <w:r w:rsidRPr="00B628BD">
        <w:rPr>
          <w:rFonts w:ascii="Times New Roman" w:eastAsia="Times New Roman" w:hAnsi="Times New Roman" w:cs="Times New Roman"/>
          <w:sz w:val="24"/>
          <w:szCs w:val="24"/>
          <w:lang w:eastAsia="hr-HR"/>
        </w:rPr>
        <w:t>Tekući EU projekt „</w:t>
      </w:r>
      <w:r w:rsidRPr="00B628BD">
        <w:rPr>
          <w:rFonts w:ascii="Times New Roman" w:eastAsia="Times New Roman" w:hAnsi="Times New Roman" w:cs="Times New Roman"/>
          <w:i/>
          <w:iCs/>
          <w:sz w:val="24"/>
          <w:szCs w:val="24"/>
          <w:lang w:eastAsia="hr-HR"/>
        </w:rPr>
        <w:t>FU-TOURISM“</w:t>
      </w:r>
      <w:r w:rsidRPr="00B628BD">
        <w:rPr>
          <w:rFonts w:ascii="Times New Roman" w:eastAsia="Times New Roman" w:hAnsi="Times New Roman" w:cs="Times New Roman"/>
          <w:sz w:val="24"/>
          <w:szCs w:val="24"/>
          <w:lang w:eastAsia="hr-HR"/>
        </w:rPr>
        <w:t xml:space="preserve"> obuhvaća sredstva potrebna za provedbu projekta unutar kojeg se pripremaju i provode programi pružanja potpore malim i srednjim poduzećima. Aktivnost je izvršena u vrijednosti od </w:t>
      </w:r>
      <w:r w:rsidRPr="00B628BD">
        <w:rPr>
          <w:rFonts w:ascii="Times New Roman" w:eastAsia="Times New Roman" w:hAnsi="Times New Roman" w:cs="Times New Roman"/>
          <w:lang w:eastAsia="hr-HR"/>
        </w:rPr>
        <w:t>87,48</w:t>
      </w:r>
      <w:r w:rsidRPr="00B628BD">
        <w:rPr>
          <w:rFonts w:ascii="Times New Roman" w:eastAsia="Times New Roman" w:hAnsi="Times New Roman" w:cs="Times New Roman"/>
          <w:sz w:val="24"/>
          <w:szCs w:val="24"/>
          <w:lang w:eastAsia="hr-HR"/>
        </w:rPr>
        <w:t>% planiranog iznosa.</w:t>
      </w:r>
    </w:p>
    <w:p w14:paraId="06DE212B" w14:textId="77777777" w:rsidR="00B628BD" w:rsidRPr="00B628BD" w:rsidRDefault="00B628BD" w:rsidP="00B628BD">
      <w:pPr>
        <w:spacing w:after="0" w:line="240" w:lineRule="auto"/>
        <w:rPr>
          <w:rFonts w:ascii="Times New Roman" w:eastAsia="Calibri" w:hAnsi="Times New Roman" w:cs="Times New Roman"/>
          <w:sz w:val="24"/>
          <w:szCs w:val="24"/>
          <w:lang w:eastAsia="hr-HR"/>
        </w:rPr>
      </w:pPr>
      <w:r w:rsidRPr="00B628BD">
        <w:rPr>
          <w:rFonts w:ascii="Times New Roman" w:eastAsia="Calibri" w:hAnsi="Times New Roman" w:cs="Times New Roman"/>
          <w:sz w:val="24"/>
          <w:szCs w:val="24"/>
          <w:lang w:eastAsia="hr-HR"/>
        </w:rPr>
        <w:t xml:space="preserve">Pokazatelji rezultata: </w:t>
      </w:r>
    </w:p>
    <w:tbl>
      <w:tblPr>
        <w:tblpPr w:leftFromText="180" w:rightFromText="180" w:vertAnchor="text"/>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4"/>
        <w:gridCol w:w="2848"/>
        <w:gridCol w:w="992"/>
        <w:gridCol w:w="1134"/>
        <w:gridCol w:w="1559"/>
      </w:tblGrid>
      <w:tr w:rsidR="00B628BD" w:rsidRPr="00B628BD" w14:paraId="6F79426D" w14:textId="77777777" w:rsidTr="00964BA6">
        <w:trPr>
          <w:trHeight w:val="417"/>
        </w:trPr>
        <w:tc>
          <w:tcPr>
            <w:tcW w:w="2534" w:type="dxa"/>
            <w:shd w:val="clear" w:color="auto" w:fill="FFFFFF"/>
            <w:tcMar>
              <w:top w:w="0" w:type="dxa"/>
              <w:left w:w="93" w:type="dxa"/>
              <w:bottom w:w="0" w:type="dxa"/>
              <w:right w:w="108" w:type="dxa"/>
            </w:tcMar>
            <w:vAlign w:val="center"/>
            <w:hideMark/>
          </w:tcPr>
          <w:p w14:paraId="12AB2D1D"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Pokazatelj rezultata</w:t>
            </w:r>
          </w:p>
        </w:tc>
        <w:tc>
          <w:tcPr>
            <w:tcW w:w="2848" w:type="dxa"/>
            <w:shd w:val="clear" w:color="auto" w:fill="FFFFFF"/>
            <w:tcMar>
              <w:top w:w="0" w:type="dxa"/>
              <w:left w:w="93" w:type="dxa"/>
              <w:bottom w:w="0" w:type="dxa"/>
              <w:right w:w="108" w:type="dxa"/>
            </w:tcMar>
            <w:vAlign w:val="center"/>
            <w:hideMark/>
          </w:tcPr>
          <w:p w14:paraId="4BEE77BE"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Definicija</w:t>
            </w:r>
          </w:p>
          <w:p w14:paraId="1674956F"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 xml:space="preserve">pokazatelja </w:t>
            </w:r>
          </w:p>
        </w:tc>
        <w:tc>
          <w:tcPr>
            <w:tcW w:w="992" w:type="dxa"/>
            <w:shd w:val="clear" w:color="auto" w:fill="FFFFFF"/>
            <w:tcMar>
              <w:top w:w="0" w:type="dxa"/>
              <w:left w:w="93" w:type="dxa"/>
              <w:bottom w:w="0" w:type="dxa"/>
              <w:right w:w="108" w:type="dxa"/>
            </w:tcMar>
            <w:vAlign w:val="center"/>
            <w:hideMark/>
          </w:tcPr>
          <w:p w14:paraId="11957BE6"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Jedinica</w:t>
            </w:r>
          </w:p>
        </w:tc>
        <w:tc>
          <w:tcPr>
            <w:tcW w:w="1134" w:type="dxa"/>
            <w:shd w:val="clear" w:color="auto" w:fill="FFFFFF"/>
            <w:tcMar>
              <w:top w:w="0" w:type="dxa"/>
              <w:left w:w="93" w:type="dxa"/>
              <w:bottom w:w="0" w:type="dxa"/>
              <w:right w:w="108" w:type="dxa"/>
            </w:tcMar>
            <w:vAlign w:val="center"/>
            <w:hideMark/>
          </w:tcPr>
          <w:p w14:paraId="2EBEDF5A"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Ciljana vrijednost</w:t>
            </w:r>
          </w:p>
          <w:p w14:paraId="6B8B4D65"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2024.</w:t>
            </w:r>
          </w:p>
        </w:tc>
        <w:tc>
          <w:tcPr>
            <w:tcW w:w="1559" w:type="dxa"/>
            <w:shd w:val="clear" w:color="auto" w:fill="FFFFFF"/>
            <w:tcMar>
              <w:top w:w="0" w:type="dxa"/>
              <w:left w:w="93" w:type="dxa"/>
              <w:bottom w:w="0" w:type="dxa"/>
              <w:right w:w="108" w:type="dxa"/>
            </w:tcMar>
            <w:hideMark/>
          </w:tcPr>
          <w:p w14:paraId="5A250364"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Ostvarena vrijednost</w:t>
            </w:r>
          </w:p>
          <w:p w14:paraId="58FFFC27"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2024.</w:t>
            </w:r>
          </w:p>
        </w:tc>
      </w:tr>
      <w:tr w:rsidR="00B628BD" w:rsidRPr="00B628BD" w14:paraId="5107FF03" w14:textId="77777777" w:rsidTr="00964BA6">
        <w:trPr>
          <w:trHeight w:val="1132"/>
        </w:trPr>
        <w:tc>
          <w:tcPr>
            <w:tcW w:w="2534" w:type="dxa"/>
            <w:shd w:val="clear" w:color="auto" w:fill="FFFFFF"/>
            <w:tcMar>
              <w:top w:w="0" w:type="dxa"/>
              <w:left w:w="93" w:type="dxa"/>
              <w:bottom w:w="0" w:type="dxa"/>
              <w:right w:w="108" w:type="dxa"/>
            </w:tcMar>
            <w:vAlign w:val="center"/>
            <w:hideMark/>
          </w:tcPr>
          <w:p w14:paraId="19F63CC5"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Provedba aktivnosti u okviru projekta „SUMMA“.</w:t>
            </w:r>
          </w:p>
        </w:tc>
        <w:tc>
          <w:tcPr>
            <w:tcW w:w="2848" w:type="dxa"/>
            <w:shd w:val="clear" w:color="auto" w:fill="FFFFFF"/>
            <w:tcMar>
              <w:top w:w="0" w:type="dxa"/>
              <w:left w:w="93" w:type="dxa"/>
              <w:bottom w:w="0" w:type="dxa"/>
              <w:right w:w="108" w:type="dxa"/>
            </w:tcMar>
            <w:vAlign w:val="center"/>
            <w:hideMark/>
          </w:tcPr>
          <w:p w14:paraId="16861E12"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Provedba aktivnosti projekta u zadanim rokovima.</w:t>
            </w:r>
          </w:p>
          <w:p w14:paraId="323C5D79" w14:textId="77777777" w:rsidR="00B628BD" w:rsidRPr="00B628BD" w:rsidRDefault="00B628BD" w:rsidP="00B628BD">
            <w:pPr>
              <w:rPr>
                <w:rFonts w:ascii="Times New Roman" w:eastAsia="Calibri" w:hAnsi="Times New Roman" w:cs="Times New Roman"/>
                <w:sz w:val="20"/>
                <w:szCs w:val="20"/>
                <w:lang w:eastAsia="hr-HR"/>
              </w:rPr>
            </w:pPr>
          </w:p>
        </w:tc>
        <w:tc>
          <w:tcPr>
            <w:tcW w:w="992" w:type="dxa"/>
            <w:shd w:val="clear" w:color="auto" w:fill="FFFFFF"/>
            <w:tcMar>
              <w:top w:w="0" w:type="dxa"/>
              <w:left w:w="93" w:type="dxa"/>
              <w:bottom w:w="0" w:type="dxa"/>
              <w:right w:w="108" w:type="dxa"/>
            </w:tcMar>
            <w:vAlign w:val="center"/>
            <w:hideMark/>
          </w:tcPr>
          <w:p w14:paraId="50DAC8FE"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w:t>
            </w:r>
          </w:p>
        </w:tc>
        <w:tc>
          <w:tcPr>
            <w:tcW w:w="1134" w:type="dxa"/>
            <w:shd w:val="clear" w:color="auto" w:fill="FFFFFF"/>
            <w:tcMar>
              <w:top w:w="0" w:type="dxa"/>
              <w:left w:w="93" w:type="dxa"/>
              <w:bottom w:w="0" w:type="dxa"/>
              <w:right w:w="108" w:type="dxa"/>
            </w:tcMar>
            <w:vAlign w:val="center"/>
            <w:hideMark/>
          </w:tcPr>
          <w:p w14:paraId="745D9089"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c>
          <w:tcPr>
            <w:tcW w:w="1559" w:type="dxa"/>
            <w:shd w:val="clear" w:color="auto" w:fill="FFFFFF"/>
            <w:tcMar>
              <w:top w:w="0" w:type="dxa"/>
              <w:left w:w="93" w:type="dxa"/>
              <w:bottom w:w="0" w:type="dxa"/>
              <w:right w:w="108" w:type="dxa"/>
            </w:tcMar>
            <w:vAlign w:val="center"/>
            <w:hideMark/>
          </w:tcPr>
          <w:p w14:paraId="447ED6EC"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r>
      <w:tr w:rsidR="00B628BD" w:rsidRPr="00B628BD" w14:paraId="3A96E2C7" w14:textId="77777777" w:rsidTr="00964BA6">
        <w:trPr>
          <w:trHeight w:val="1132"/>
        </w:trPr>
        <w:tc>
          <w:tcPr>
            <w:tcW w:w="2534" w:type="dxa"/>
            <w:shd w:val="clear" w:color="auto" w:fill="FFFFFF"/>
            <w:tcMar>
              <w:top w:w="0" w:type="dxa"/>
              <w:left w:w="93" w:type="dxa"/>
              <w:bottom w:w="0" w:type="dxa"/>
              <w:right w:w="108" w:type="dxa"/>
            </w:tcMar>
            <w:vAlign w:val="center"/>
          </w:tcPr>
          <w:p w14:paraId="3ACF09C8"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Provedba aktivnosti u okviru projekta „Opremanje biciklističke staze Parenzana“.</w:t>
            </w:r>
          </w:p>
        </w:tc>
        <w:tc>
          <w:tcPr>
            <w:tcW w:w="2848" w:type="dxa"/>
            <w:shd w:val="clear" w:color="auto" w:fill="FFFFFF"/>
            <w:tcMar>
              <w:top w:w="0" w:type="dxa"/>
              <w:left w:w="93" w:type="dxa"/>
              <w:bottom w:w="0" w:type="dxa"/>
              <w:right w:w="108" w:type="dxa"/>
            </w:tcMar>
            <w:vAlign w:val="center"/>
          </w:tcPr>
          <w:p w14:paraId="33B70284"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Provedba aktivnosti projekta u zadanim rokovima.</w:t>
            </w:r>
          </w:p>
          <w:p w14:paraId="0EE85906" w14:textId="77777777" w:rsidR="00B628BD" w:rsidRPr="00B628BD" w:rsidRDefault="00B628BD" w:rsidP="00B628BD">
            <w:pPr>
              <w:rPr>
                <w:rFonts w:ascii="Times New Roman" w:eastAsia="Calibri" w:hAnsi="Times New Roman" w:cs="Times New Roman"/>
                <w:sz w:val="20"/>
                <w:szCs w:val="20"/>
                <w:lang w:eastAsia="hr-HR"/>
              </w:rPr>
            </w:pPr>
          </w:p>
        </w:tc>
        <w:tc>
          <w:tcPr>
            <w:tcW w:w="992" w:type="dxa"/>
            <w:shd w:val="clear" w:color="auto" w:fill="FFFFFF"/>
            <w:tcMar>
              <w:top w:w="0" w:type="dxa"/>
              <w:left w:w="93" w:type="dxa"/>
              <w:bottom w:w="0" w:type="dxa"/>
              <w:right w:w="108" w:type="dxa"/>
            </w:tcMar>
            <w:vAlign w:val="center"/>
          </w:tcPr>
          <w:p w14:paraId="02ABF135"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w:t>
            </w:r>
          </w:p>
        </w:tc>
        <w:tc>
          <w:tcPr>
            <w:tcW w:w="1134" w:type="dxa"/>
            <w:shd w:val="clear" w:color="auto" w:fill="FFFFFF"/>
            <w:tcMar>
              <w:top w:w="0" w:type="dxa"/>
              <w:left w:w="93" w:type="dxa"/>
              <w:bottom w:w="0" w:type="dxa"/>
              <w:right w:w="108" w:type="dxa"/>
            </w:tcMar>
            <w:vAlign w:val="center"/>
          </w:tcPr>
          <w:p w14:paraId="1951304F"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c>
          <w:tcPr>
            <w:tcW w:w="1559" w:type="dxa"/>
            <w:shd w:val="clear" w:color="auto" w:fill="FFFFFF"/>
            <w:tcMar>
              <w:top w:w="0" w:type="dxa"/>
              <w:left w:w="93" w:type="dxa"/>
              <w:bottom w:w="0" w:type="dxa"/>
              <w:right w:w="108" w:type="dxa"/>
            </w:tcMar>
            <w:vAlign w:val="center"/>
          </w:tcPr>
          <w:p w14:paraId="5AB70710"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0</w:t>
            </w:r>
          </w:p>
        </w:tc>
      </w:tr>
      <w:tr w:rsidR="00B628BD" w:rsidRPr="00B628BD" w14:paraId="2D0FD759" w14:textId="77777777" w:rsidTr="00964BA6">
        <w:trPr>
          <w:trHeight w:val="1132"/>
        </w:trPr>
        <w:tc>
          <w:tcPr>
            <w:tcW w:w="2534" w:type="dxa"/>
            <w:shd w:val="clear" w:color="auto" w:fill="FFFFFF"/>
            <w:tcMar>
              <w:top w:w="0" w:type="dxa"/>
              <w:left w:w="93" w:type="dxa"/>
              <w:bottom w:w="0" w:type="dxa"/>
              <w:right w:w="108" w:type="dxa"/>
            </w:tcMar>
            <w:vAlign w:val="center"/>
          </w:tcPr>
          <w:p w14:paraId="4986D0B2"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Provedba aktivnosti u okviru projekta „FU-TOURISM“.</w:t>
            </w:r>
          </w:p>
        </w:tc>
        <w:tc>
          <w:tcPr>
            <w:tcW w:w="2848" w:type="dxa"/>
            <w:shd w:val="clear" w:color="auto" w:fill="FFFFFF"/>
            <w:tcMar>
              <w:top w:w="0" w:type="dxa"/>
              <w:left w:w="93" w:type="dxa"/>
              <w:bottom w:w="0" w:type="dxa"/>
              <w:right w:w="108" w:type="dxa"/>
            </w:tcMar>
            <w:vAlign w:val="center"/>
          </w:tcPr>
          <w:p w14:paraId="540125CA" w14:textId="77777777" w:rsidR="00B628BD" w:rsidRPr="00B628BD" w:rsidRDefault="00B628BD" w:rsidP="00B628BD">
            <w:pP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Provedba aktivnosti projekta u zadanim rokovima.</w:t>
            </w:r>
          </w:p>
          <w:p w14:paraId="4B138A27" w14:textId="77777777" w:rsidR="00B628BD" w:rsidRPr="00B628BD" w:rsidRDefault="00B628BD" w:rsidP="00B628BD">
            <w:pPr>
              <w:rPr>
                <w:rFonts w:ascii="Times New Roman" w:eastAsia="Calibri" w:hAnsi="Times New Roman" w:cs="Times New Roman"/>
                <w:sz w:val="20"/>
                <w:szCs w:val="20"/>
                <w:lang w:eastAsia="hr-HR"/>
              </w:rPr>
            </w:pPr>
          </w:p>
        </w:tc>
        <w:tc>
          <w:tcPr>
            <w:tcW w:w="992" w:type="dxa"/>
            <w:shd w:val="clear" w:color="auto" w:fill="FFFFFF"/>
            <w:tcMar>
              <w:top w:w="0" w:type="dxa"/>
              <w:left w:w="93" w:type="dxa"/>
              <w:bottom w:w="0" w:type="dxa"/>
              <w:right w:w="108" w:type="dxa"/>
            </w:tcMar>
            <w:vAlign w:val="center"/>
          </w:tcPr>
          <w:p w14:paraId="47A7D6DB"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w:t>
            </w:r>
          </w:p>
        </w:tc>
        <w:tc>
          <w:tcPr>
            <w:tcW w:w="1134" w:type="dxa"/>
            <w:shd w:val="clear" w:color="auto" w:fill="FFFFFF"/>
            <w:tcMar>
              <w:top w:w="0" w:type="dxa"/>
              <w:left w:w="93" w:type="dxa"/>
              <w:bottom w:w="0" w:type="dxa"/>
              <w:right w:w="108" w:type="dxa"/>
            </w:tcMar>
            <w:vAlign w:val="center"/>
          </w:tcPr>
          <w:p w14:paraId="0CEA5D7D"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c>
          <w:tcPr>
            <w:tcW w:w="1559" w:type="dxa"/>
            <w:shd w:val="clear" w:color="auto" w:fill="FFFFFF"/>
            <w:tcMar>
              <w:top w:w="0" w:type="dxa"/>
              <w:left w:w="93" w:type="dxa"/>
              <w:bottom w:w="0" w:type="dxa"/>
              <w:right w:w="108" w:type="dxa"/>
            </w:tcMar>
            <w:vAlign w:val="center"/>
          </w:tcPr>
          <w:p w14:paraId="1611344B" w14:textId="77777777" w:rsidR="00B628BD" w:rsidRPr="00B628BD" w:rsidRDefault="00B628BD" w:rsidP="00B628BD">
            <w:pPr>
              <w:jc w:val="center"/>
              <w:rPr>
                <w:rFonts w:ascii="Times New Roman" w:eastAsia="Calibri" w:hAnsi="Times New Roman" w:cs="Times New Roman"/>
                <w:sz w:val="20"/>
                <w:szCs w:val="20"/>
                <w:lang w:eastAsia="hr-HR"/>
              </w:rPr>
            </w:pPr>
            <w:r w:rsidRPr="00B628BD">
              <w:rPr>
                <w:rFonts w:ascii="Times New Roman" w:eastAsia="Calibri" w:hAnsi="Times New Roman" w:cs="Times New Roman"/>
                <w:sz w:val="20"/>
                <w:szCs w:val="20"/>
                <w:lang w:eastAsia="hr-HR"/>
              </w:rPr>
              <w:t>100</w:t>
            </w:r>
          </w:p>
        </w:tc>
      </w:tr>
    </w:tbl>
    <w:p w14:paraId="53C52A5A" w14:textId="77777777" w:rsidR="00B628BD" w:rsidRPr="00B628BD" w:rsidRDefault="00B628BD" w:rsidP="00B628BD">
      <w:pPr>
        <w:jc w:val="both"/>
        <w:rPr>
          <w:rFonts w:ascii="Calibri" w:eastAsia="Calibri" w:hAnsi="Calibri" w:cs="Calibri"/>
          <w:lang w:eastAsia="hr-HR"/>
        </w:rPr>
      </w:pPr>
    </w:p>
    <w:p w14:paraId="4DF6A14D" w14:textId="77777777" w:rsidR="00B628BD" w:rsidRPr="00B628BD" w:rsidRDefault="00B628BD" w:rsidP="00B628BD">
      <w:pPr>
        <w:rPr>
          <w:rFonts w:ascii="Calibri" w:eastAsia="Calibri" w:hAnsi="Calibri" w:cs="Calibri"/>
          <w:lang w:eastAsia="hr-HR"/>
        </w:rPr>
      </w:pPr>
    </w:p>
    <w:p w14:paraId="300220D3" w14:textId="59C2D306" w:rsidR="00323D4A" w:rsidRDefault="00323D4A" w:rsidP="00AD782B">
      <w:pPr>
        <w:ind w:left="720"/>
        <w:rPr>
          <w:rFonts w:ascii="Times New Roman" w:hAnsi="Times New Roman" w:cs="Times New Roman"/>
          <w:b/>
          <w:bCs/>
          <w:sz w:val="24"/>
          <w:szCs w:val="24"/>
        </w:rPr>
      </w:pPr>
    </w:p>
    <w:p w14:paraId="2226775B" w14:textId="38BDA04C" w:rsidR="00B628BD" w:rsidRDefault="00B628BD" w:rsidP="00AD782B">
      <w:pPr>
        <w:ind w:left="720"/>
        <w:rPr>
          <w:rFonts w:ascii="Times New Roman" w:hAnsi="Times New Roman" w:cs="Times New Roman"/>
          <w:b/>
          <w:bCs/>
          <w:sz w:val="24"/>
          <w:szCs w:val="24"/>
        </w:rPr>
      </w:pPr>
    </w:p>
    <w:p w14:paraId="5DBB4CF6" w14:textId="758472E6" w:rsidR="00B628BD" w:rsidRDefault="00B628BD" w:rsidP="00AD782B">
      <w:pPr>
        <w:ind w:left="720"/>
        <w:rPr>
          <w:rFonts w:ascii="Times New Roman" w:hAnsi="Times New Roman" w:cs="Times New Roman"/>
          <w:b/>
          <w:bCs/>
          <w:sz w:val="24"/>
          <w:szCs w:val="24"/>
        </w:rPr>
      </w:pPr>
    </w:p>
    <w:p w14:paraId="7538D338" w14:textId="200BFA51" w:rsidR="00B628BD" w:rsidRDefault="00B628BD" w:rsidP="00AD782B">
      <w:pPr>
        <w:ind w:left="720"/>
        <w:rPr>
          <w:rFonts w:ascii="Times New Roman" w:hAnsi="Times New Roman" w:cs="Times New Roman"/>
          <w:b/>
          <w:bCs/>
          <w:sz w:val="24"/>
          <w:szCs w:val="24"/>
        </w:rPr>
      </w:pPr>
    </w:p>
    <w:p w14:paraId="068EA95B" w14:textId="2A03B6D1" w:rsidR="00B628BD" w:rsidRDefault="00B628BD" w:rsidP="00AD782B">
      <w:pPr>
        <w:ind w:left="720"/>
        <w:rPr>
          <w:rFonts w:ascii="Times New Roman" w:hAnsi="Times New Roman" w:cs="Times New Roman"/>
          <w:b/>
          <w:bCs/>
          <w:sz w:val="24"/>
          <w:szCs w:val="24"/>
        </w:rPr>
      </w:pPr>
    </w:p>
    <w:p w14:paraId="2FD0DF8F" w14:textId="7B1D4DEF" w:rsidR="00B628BD" w:rsidRDefault="00B628BD" w:rsidP="00A364E1">
      <w:pPr>
        <w:rPr>
          <w:rFonts w:ascii="Times New Roman" w:hAnsi="Times New Roman" w:cs="Times New Roman"/>
          <w:b/>
          <w:bCs/>
          <w:sz w:val="24"/>
          <w:szCs w:val="24"/>
        </w:rPr>
      </w:pPr>
    </w:p>
    <w:p w14:paraId="2E43B3A0" w14:textId="0DC7C67D" w:rsidR="00B628BD" w:rsidRDefault="00B628BD" w:rsidP="00384E19">
      <w:pPr>
        <w:pStyle w:val="Naslov2"/>
      </w:pPr>
      <w:bookmarkStart w:id="202" w:name="_Toc198898387"/>
      <w:r>
        <w:lastRenderedPageBreak/>
        <w:t>4.5. UPRAVNI ODJEL ZA KOMUNALNI SUSTAV</w:t>
      </w:r>
      <w:bookmarkEnd w:id="202"/>
    </w:p>
    <w:p w14:paraId="18739472" w14:textId="77777777" w:rsidR="00775B44" w:rsidRPr="00775B44" w:rsidRDefault="00775B44" w:rsidP="00775B44">
      <w:pPr>
        <w:spacing w:after="0" w:line="276" w:lineRule="auto"/>
        <w:rPr>
          <w:rFonts w:ascii="Times New Roman" w:eastAsia="Times New Roman" w:hAnsi="Times New Roman" w:cs="Times New Roman"/>
          <w:b/>
          <w:sz w:val="24"/>
          <w:szCs w:val="24"/>
          <w:lang w:eastAsia="hr-HR"/>
        </w:rPr>
      </w:pPr>
      <w:r w:rsidRPr="00775B44">
        <w:rPr>
          <w:rFonts w:ascii="Times New Roman" w:eastAsia="Times New Roman" w:hAnsi="Times New Roman" w:cs="Times New Roman"/>
          <w:b/>
          <w:sz w:val="24"/>
          <w:szCs w:val="24"/>
          <w:lang w:eastAsia="hr-HR"/>
        </w:rPr>
        <w:t>DJELOKRUG RADA</w:t>
      </w:r>
    </w:p>
    <w:p w14:paraId="25129A01" w14:textId="77777777" w:rsidR="00775B44" w:rsidRPr="00775B44" w:rsidRDefault="00775B44" w:rsidP="00775B44">
      <w:pPr>
        <w:spacing w:after="0" w:line="276" w:lineRule="auto"/>
        <w:jc w:val="both"/>
        <w:rPr>
          <w:rFonts w:ascii="Times New Roman" w:eastAsia="Times New Roman" w:hAnsi="Times New Roman" w:cs="Times New Roman"/>
          <w:b/>
          <w:sz w:val="24"/>
          <w:szCs w:val="24"/>
          <w:lang w:eastAsia="hr-HR"/>
        </w:rPr>
      </w:pPr>
    </w:p>
    <w:p w14:paraId="55AAE1DE"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            Ustrojstvo i djelokrug rada Upravnog odjela za komunalni sustav utvrđeni su Odlukom o ustrojstvu upravnih tijela Grada Poreča - Parenzo, a sve u svrhu provedbe svakodnevnih radnih zadataka i aktivnosti te realizacije Proračuna Grada Poreča – Parenzo, što podrazumijeva obavljanje poslova vezanih za uređenje naselja i kvalitetu stanovanja, izgradnju objekata i uređaja komunalne infrastrukture i izgradnju ostalih građevina za koje je Grad Poreč – Parenzo investitor i ishođenje uporabnih dozvola, održavanje zelenih površina i opreme na tim površinama, čišćenje javno-prometnih površina, mora i plaža, veterinarskih usluga za javne potrebe, dezinsekciju i deratizaciju, održavanje javnih objekata, komunalne infrastrukture, autobusnih čekaonica, sanaciju neuređenih deponija, održavanje objekata zajedničke komunalne potrošnje, prometnica, javnih pješačkih komunikacija, planiranje, analizu i uređenje prometa, dodjelu koncesija za obavljanje komunalnih djelatnosti, koordinaciju i kontrolu rada i planova komunalnih poduzeća, upravljanje i nadzor nad cestovnim prometom iz nadležnosti prometnog redarstva, održavanje komunalnog reda iz nadležnosti komunalnog redarstva, razrez i naplatu komunalnog doprinosa, komunalne naknade, spomeničke rente i ostale slične poslove.</w:t>
      </w:r>
    </w:p>
    <w:p w14:paraId="17A7E2C2"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Upravni odjel za komunalni sustav djeluje kroz tri Odsjeka i to  za operativu, za upravno - administrativne poslove i odsjeka za prometno i komunalno redarstvo u čijem su sastavu su Odjeljak za prometno redarstvo i Odjeljak za komunalno redarstvo. </w:t>
      </w:r>
    </w:p>
    <w:p w14:paraId="1EB2EF8A" w14:textId="77777777" w:rsidR="00775B44" w:rsidRPr="00775B44" w:rsidRDefault="00775B44" w:rsidP="00775B44">
      <w:pPr>
        <w:spacing w:after="0" w:line="276" w:lineRule="auto"/>
        <w:ind w:right="-142"/>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Osim gore navedenih poslova Upravni odjel za komunalni sustav izrađuje i dokumente pri neposrednoj provedbi važećih zakonskih odredbi, odluka i drugih općih akata Gradskog vijeća i Gradonačelnika, te osigurava njihovo provođenje, prati stanje za područje svoje nadležnosti i o tome izvješćuje gradska tijela, priprema nacrte odluka i drugih općih akata koje donosi Gradsko vijeće, prijedloge akata koje donosi Gradonačelnik, izvještaje, analize i druge materijale iz svog djelokruga za potrebe Gradskog vijeća i Gradonačelnika, pruža stručnu i drugu pomoć članovima Gradskog vijeća i njihovih radnih tijela te građanima i pravnim osobama u okviru prava i ovlasti Grada, podnosi izvještaj gradskim tijelima o svom radu. Službenici obavljaju i druge poslove prema ukazanoj potrebi. </w:t>
      </w:r>
    </w:p>
    <w:p w14:paraId="519C4A69" w14:textId="77777777" w:rsidR="00775B44" w:rsidRPr="00775B44" w:rsidRDefault="00775B44" w:rsidP="00775B44">
      <w:pPr>
        <w:spacing w:after="0" w:line="276" w:lineRule="auto"/>
        <w:ind w:right="-142"/>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Upravni odjel za komunalni sustav realizira i prihode i rashode Proračuna Grada Poreča – Parenzo.</w:t>
      </w:r>
    </w:p>
    <w:p w14:paraId="73DF90B5" w14:textId="77777777" w:rsidR="00775B44" w:rsidRPr="00775B44" w:rsidRDefault="00775B44" w:rsidP="00775B44">
      <w:pPr>
        <w:spacing w:after="0" w:line="276" w:lineRule="auto"/>
        <w:ind w:right="-142"/>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Najznačajniji prihodi ostvaruju se od komunalnog doprinosa, komunalne naknade te od poreza na korištenje javnih površina, dok se najveći dio sredstava utroši radi realizacije Programa održavanja i Programa gradnje objekata i uređaja komunalne infrastrukture.</w:t>
      </w:r>
    </w:p>
    <w:p w14:paraId="62BF658A" w14:textId="77777777" w:rsidR="00775B44" w:rsidRPr="00775B44" w:rsidRDefault="00775B44" w:rsidP="00775B44">
      <w:pPr>
        <w:spacing w:after="0" w:line="276" w:lineRule="auto"/>
        <w:ind w:right="-142"/>
        <w:jc w:val="both"/>
        <w:rPr>
          <w:rFonts w:ascii="Times New Roman" w:eastAsia="Times New Roman" w:hAnsi="Times New Roman" w:cs="Times New Roman"/>
          <w:sz w:val="24"/>
          <w:szCs w:val="24"/>
          <w:lang w:eastAsia="hr-HR"/>
        </w:rPr>
      </w:pPr>
    </w:p>
    <w:tbl>
      <w:tblPr>
        <w:tblW w:w="5397" w:type="pct"/>
        <w:jc w:val="center"/>
        <w:tblLook w:val="04A0" w:firstRow="1" w:lastRow="0" w:firstColumn="1" w:lastColumn="0" w:noHBand="0" w:noVBand="1"/>
      </w:tblPr>
      <w:tblGrid>
        <w:gridCol w:w="2128"/>
        <w:gridCol w:w="3877"/>
        <w:gridCol w:w="1842"/>
        <w:gridCol w:w="1608"/>
        <w:gridCol w:w="1055"/>
      </w:tblGrid>
      <w:tr w:rsidR="00775B44" w:rsidRPr="00775B44" w14:paraId="5CCE32D3" w14:textId="77777777" w:rsidTr="00964BA6">
        <w:trPr>
          <w:trHeight w:val="694"/>
          <w:jc w:val="center"/>
        </w:trPr>
        <w:tc>
          <w:tcPr>
            <w:tcW w:w="2856"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63A74DA6" w14:textId="77777777" w:rsidR="00775B44" w:rsidRPr="00775B44" w:rsidRDefault="00775B44" w:rsidP="00775B44">
            <w:pPr>
              <w:spacing w:after="0" w:line="276" w:lineRule="auto"/>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t>NAZIV RAZDJELA/GLAVA/NAZIV PRORAČUNSKOG KORISNIKA</w:t>
            </w:r>
          </w:p>
        </w:tc>
        <w:tc>
          <w:tcPr>
            <w:tcW w:w="876" w:type="pct"/>
            <w:vMerge w:val="restart"/>
            <w:tcBorders>
              <w:top w:val="single" w:sz="4" w:space="0" w:color="auto"/>
              <w:left w:val="nil"/>
              <w:right w:val="single" w:sz="4" w:space="0" w:color="auto"/>
            </w:tcBorders>
            <w:shd w:val="clear" w:color="000000" w:fill="D9D9D9"/>
            <w:vAlign w:val="center"/>
          </w:tcPr>
          <w:p w14:paraId="245AD670" w14:textId="77777777" w:rsidR="00775B44" w:rsidRPr="00775B44" w:rsidRDefault="00775B44" w:rsidP="00775B44">
            <w:pPr>
              <w:spacing w:after="0" w:line="276" w:lineRule="auto"/>
              <w:jc w:val="center"/>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t>PLAN ZA 2024.</w:t>
            </w:r>
          </w:p>
        </w:tc>
        <w:tc>
          <w:tcPr>
            <w:tcW w:w="765" w:type="pct"/>
            <w:vMerge w:val="restart"/>
            <w:tcBorders>
              <w:top w:val="single" w:sz="4" w:space="0" w:color="auto"/>
              <w:left w:val="nil"/>
              <w:right w:val="single" w:sz="4" w:space="0" w:color="auto"/>
            </w:tcBorders>
            <w:shd w:val="clear" w:color="000000" w:fill="D9D9D9"/>
            <w:vAlign w:val="center"/>
          </w:tcPr>
          <w:p w14:paraId="4BE14733" w14:textId="77777777" w:rsidR="00775B44" w:rsidRPr="00775B44" w:rsidRDefault="00775B44" w:rsidP="00775B44">
            <w:pPr>
              <w:spacing w:after="0" w:line="276" w:lineRule="auto"/>
              <w:jc w:val="center"/>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t>IZRVŠENJE U 2024.</w:t>
            </w:r>
          </w:p>
        </w:tc>
        <w:tc>
          <w:tcPr>
            <w:tcW w:w="502" w:type="pct"/>
            <w:vMerge w:val="restart"/>
            <w:tcBorders>
              <w:top w:val="single" w:sz="4" w:space="0" w:color="auto"/>
              <w:left w:val="nil"/>
              <w:right w:val="single" w:sz="4" w:space="0" w:color="auto"/>
            </w:tcBorders>
            <w:shd w:val="clear" w:color="000000" w:fill="D9D9D9"/>
            <w:vAlign w:val="center"/>
          </w:tcPr>
          <w:p w14:paraId="1C75586E" w14:textId="77777777" w:rsidR="00775B44" w:rsidRPr="00775B44" w:rsidRDefault="00775B44" w:rsidP="00775B44">
            <w:pPr>
              <w:spacing w:after="0" w:line="276" w:lineRule="auto"/>
              <w:jc w:val="center"/>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t>INDEKS</w:t>
            </w:r>
          </w:p>
        </w:tc>
      </w:tr>
      <w:tr w:rsidR="00775B44" w:rsidRPr="00775B44" w14:paraId="564DBB4E" w14:textId="77777777" w:rsidTr="00964BA6">
        <w:trPr>
          <w:trHeight w:val="283"/>
          <w:jc w:val="center"/>
        </w:trPr>
        <w:tc>
          <w:tcPr>
            <w:tcW w:w="2856"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6D80B1B3" w14:textId="77777777" w:rsidR="00775B44" w:rsidRPr="00775B44" w:rsidRDefault="00775B44" w:rsidP="00775B44">
            <w:pPr>
              <w:spacing w:after="0" w:line="276" w:lineRule="auto"/>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t>NAZIV PROGRAMA/AKTIVNOSTI/PROJEKTA</w:t>
            </w:r>
          </w:p>
        </w:tc>
        <w:tc>
          <w:tcPr>
            <w:tcW w:w="876" w:type="pct"/>
            <w:vMerge/>
            <w:tcBorders>
              <w:left w:val="nil"/>
              <w:bottom w:val="single" w:sz="4" w:space="0" w:color="auto"/>
              <w:right w:val="single" w:sz="4" w:space="0" w:color="auto"/>
            </w:tcBorders>
            <w:shd w:val="clear" w:color="000000" w:fill="D9D9D9"/>
            <w:vAlign w:val="center"/>
          </w:tcPr>
          <w:p w14:paraId="7D2E1330" w14:textId="77777777" w:rsidR="00775B44" w:rsidRPr="00775B44" w:rsidRDefault="00775B44" w:rsidP="00775B44">
            <w:pPr>
              <w:spacing w:after="0" w:line="276" w:lineRule="auto"/>
              <w:rPr>
                <w:rFonts w:ascii="Times New Roman" w:eastAsia="Times New Roman" w:hAnsi="Times New Roman" w:cs="Times New Roman"/>
                <w:b/>
                <w:sz w:val="20"/>
                <w:szCs w:val="20"/>
                <w:lang w:eastAsia="hr-HR"/>
              </w:rPr>
            </w:pPr>
          </w:p>
        </w:tc>
        <w:tc>
          <w:tcPr>
            <w:tcW w:w="765" w:type="pct"/>
            <w:vMerge/>
            <w:tcBorders>
              <w:left w:val="nil"/>
              <w:bottom w:val="single" w:sz="4" w:space="0" w:color="auto"/>
              <w:right w:val="single" w:sz="4" w:space="0" w:color="auto"/>
            </w:tcBorders>
            <w:shd w:val="clear" w:color="000000" w:fill="D9D9D9"/>
            <w:vAlign w:val="center"/>
          </w:tcPr>
          <w:p w14:paraId="6BA31FAE" w14:textId="77777777" w:rsidR="00775B44" w:rsidRPr="00775B44" w:rsidRDefault="00775B44" w:rsidP="00775B44">
            <w:pPr>
              <w:spacing w:after="0" w:line="276" w:lineRule="auto"/>
              <w:rPr>
                <w:rFonts w:ascii="Times New Roman" w:eastAsia="Times New Roman" w:hAnsi="Times New Roman" w:cs="Times New Roman"/>
                <w:b/>
                <w:sz w:val="20"/>
                <w:szCs w:val="20"/>
                <w:lang w:eastAsia="hr-HR"/>
              </w:rPr>
            </w:pPr>
          </w:p>
        </w:tc>
        <w:tc>
          <w:tcPr>
            <w:tcW w:w="502" w:type="pct"/>
            <w:vMerge/>
            <w:tcBorders>
              <w:left w:val="nil"/>
              <w:bottom w:val="single" w:sz="4" w:space="0" w:color="auto"/>
              <w:right w:val="single" w:sz="4" w:space="0" w:color="auto"/>
            </w:tcBorders>
            <w:shd w:val="clear" w:color="000000" w:fill="D9D9D9"/>
            <w:vAlign w:val="center"/>
          </w:tcPr>
          <w:p w14:paraId="6C03512A" w14:textId="77777777" w:rsidR="00775B44" w:rsidRPr="00775B44" w:rsidRDefault="00775B44" w:rsidP="00775B44">
            <w:pPr>
              <w:spacing w:after="0" w:line="276" w:lineRule="auto"/>
              <w:rPr>
                <w:rFonts w:ascii="Times New Roman" w:eastAsia="Times New Roman" w:hAnsi="Times New Roman" w:cs="Times New Roman"/>
                <w:b/>
                <w:sz w:val="20"/>
                <w:szCs w:val="20"/>
                <w:lang w:eastAsia="hr-HR"/>
              </w:rPr>
            </w:pPr>
          </w:p>
        </w:tc>
      </w:tr>
      <w:tr w:rsidR="00775B44" w:rsidRPr="00775B44" w14:paraId="72C9280F" w14:textId="77777777" w:rsidTr="00964BA6">
        <w:trPr>
          <w:trHeight w:val="422"/>
          <w:jc w:val="center"/>
        </w:trPr>
        <w:tc>
          <w:tcPr>
            <w:tcW w:w="285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F1793B2" w14:textId="77777777" w:rsidR="00775B44" w:rsidRPr="00775B44" w:rsidRDefault="00775B44" w:rsidP="00775B44">
            <w:pPr>
              <w:spacing w:after="0" w:line="276" w:lineRule="auto"/>
              <w:rPr>
                <w:rFonts w:ascii="Times New Roman" w:eastAsia="Times New Roman" w:hAnsi="Times New Roman" w:cs="Times New Roman"/>
                <w:sz w:val="20"/>
                <w:szCs w:val="20"/>
                <w:lang w:eastAsia="hr-HR"/>
              </w:rPr>
            </w:pPr>
            <w:r w:rsidRPr="00775B44">
              <w:rPr>
                <w:rFonts w:ascii="Times New Roman" w:eastAsia="Times New Roman" w:hAnsi="Times New Roman" w:cs="Times New Roman"/>
                <w:sz w:val="20"/>
                <w:szCs w:val="20"/>
                <w:lang w:eastAsia="hr-HR"/>
              </w:rPr>
              <w:t>RASHODI / IZDACI</w:t>
            </w:r>
          </w:p>
        </w:tc>
        <w:tc>
          <w:tcPr>
            <w:tcW w:w="876" w:type="pct"/>
            <w:tcBorders>
              <w:top w:val="single" w:sz="4" w:space="0" w:color="auto"/>
              <w:left w:val="nil"/>
              <w:bottom w:val="single" w:sz="4" w:space="0" w:color="auto"/>
              <w:right w:val="single" w:sz="4" w:space="0" w:color="auto"/>
            </w:tcBorders>
            <w:shd w:val="clear" w:color="000000" w:fill="FFFFFF"/>
            <w:vAlign w:val="center"/>
          </w:tcPr>
          <w:p w14:paraId="468A173D" w14:textId="77777777" w:rsidR="00775B44" w:rsidRPr="00775B44" w:rsidRDefault="00775B44" w:rsidP="00775B44">
            <w:pPr>
              <w:spacing w:after="0" w:line="276" w:lineRule="auto"/>
              <w:jc w:val="center"/>
              <w:rPr>
                <w:rFonts w:ascii="Times New Roman" w:eastAsia="Times New Roman" w:hAnsi="Times New Roman" w:cs="Times New Roman"/>
                <w:sz w:val="16"/>
                <w:szCs w:val="16"/>
                <w:lang w:eastAsia="hr-HR"/>
              </w:rPr>
            </w:pPr>
            <w:r w:rsidRPr="00775B44">
              <w:rPr>
                <w:rFonts w:ascii="Times New Roman" w:eastAsia="Times New Roman" w:hAnsi="Times New Roman" w:cs="Times New Roman"/>
                <w:sz w:val="16"/>
                <w:szCs w:val="16"/>
                <w:lang w:eastAsia="hr-HR"/>
              </w:rPr>
              <w:t>1</w:t>
            </w:r>
          </w:p>
        </w:tc>
        <w:tc>
          <w:tcPr>
            <w:tcW w:w="765" w:type="pct"/>
            <w:tcBorders>
              <w:top w:val="single" w:sz="4" w:space="0" w:color="auto"/>
              <w:left w:val="nil"/>
              <w:bottom w:val="single" w:sz="4" w:space="0" w:color="auto"/>
              <w:right w:val="single" w:sz="4" w:space="0" w:color="auto"/>
            </w:tcBorders>
            <w:shd w:val="clear" w:color="000000" w:fill="FFFFFF"/>
            <w:vAlign w:val="center"/>
          </w:tcPr>
          <w:p w14:paraId="3AAA5780" w14:textId="77777777" w:rsidR="00775B44" w:rsidRPr="00775B44" w:rsidRDefault="00775B44" w:rsidP="00775B44">
            <w:pPr>
              <w:spacing w:after="0" w:line="276" w:lineRule="auto"/>
              <w:jc w:val="center"/>
              <w:rPr>
                <w:rFonts w:ascii="Times New Roman" w:eastAsia="Times New Roman" w:hAnsi="Times New Roman" w:cs="Times New Roman"/>
                <w:sz w:val="16"/>
                <w:szCs w:val="16"/>
                <w:lang w:eastAsia="hr-HR"/>
              </w:rPr>
            </w:pPr>
            <w:r w:rsidRPr="00775B44">
              <w:rPr>
                <w:rFonts w:ascii="Times New Roman" w:eastAsia="Times New Roman" w:hAnsi="Times New Roman" w:cs="Times New Roman"/>
                <w:sz w:val="16"/>
                <w:szCs w:val="16"/>
                <w:lang w:eastAsia="hr-HR"/>
              </w:rPr>
              <w:t>2</w:t>
            </w:r>
          </w:p>
        </w:tc>
        <w:tc>
          <w:tcPr>
            <w:tcW w:w="502" w:type="pct"/>
            <w:tcBorders>
              <w:top w:val="single" w:sz="4" w:space="0" w:color="auto"/>
              <w:left w:val="nil"/>
              <w:bottom w:val="single" w:sz="4" w:space="0" w:color="auto"/>
              <w:right w:val="single" w:sz="4" w:space="0" w:color="auto"/>
            </w:tcBorders>
            <w:shd w:val="clear" w:color="000000" w:fill="FFFFFF"/>
            <w:vAlign w:val="center"/>
          </w:tcPr>
          <w:p w14:paraId="33EBA942" w14:textId="77777777" w:rsidR="00775B44" w:rsidRPr="00775B44" w:rsidRDefault="00775B44" w:rsidP="00775B44">
            <w:pPr>
              <w:spacing w:after="0" w:line="276" w:lineRule="auto"/>
              <w:jc w:val="center"/>
              <w:rPr>
                <w:rFonts w:ascii="Times New Roman" w:eastAsia="Times New Roman" w:hAnsi="Times New Roman" w:cs="Times New Roman"/>
                <w:sz w:val="16"/>
                <w:szCs w:val="16"/>
                <w:lang w:eastAsia="hr-HR"/>
              </w:rPr>
            </w:pPr>
            <w:r w:rsidRPr="00775B44">
              <w:rPr>
                <w:rFonts w:ascii="Times New Roman" w:eastAsia="Times New Roman" w:hAnsi="Times New Roman" w:cs="Times New Roman"/>
                <w:sz w:val="16"/>
                <w:szCs w:val="16"/>
                <w:lang w:eastAsia="hr-HR"/>
              </w:rPr>
              <w:t>3=(2/1)</w:t>
            </w:r>
          </w:p>
        </w:tc>
      </w:tr>
      <w:tr w:rsidR="00775B44" w:rsidRPr="00775B44" w14:paraId="1802C978" w14:textId="77777777" w:rsidTr="00964BA6">
        <w:trPr>
          <w:trHeight w:val="668"/>
          <w:jc w:val="center"/>
        </w:trPr>
        <w:tc>
          <w:tcPr>
            <w:tcW w:w="101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A12B48C" w14:textId="77777777" w:rsidR="00775B44" w:rsidRPr="00775B44" w:rsidRDefault="00775B44" w:rsidP="00775B44">
            <w:pPr>
              <w:spacing w:after="0" w:line="276" w:lineRule="auto"/>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br w:type="page"/>
              <w:t>Razdjel  002</w:t>
            </w:r>
          </w:p>
        </w:tc>
        <w:tc>
          <w:tcPr>
            <w:tcW w:w="1844" w:type="pct"/>
            <w:tcBorders>
              <w:top w:val="single" w:sz="4" w:space="0" w:color="auto"/>
              <w:left w:val="nil"/>
              <w:bottom w:val="single" w:sz="4" w:space="0" w:color="auto"/>
              <w:right w:val="single" w:sz="4" w:space="0" w:color="auto"/>
            </w:tcBorders>
            <w:shd w:val="clear" w:color="000000" w:fill="D9D9D9"/>
            <w:vAlign w:val="center"/>
            <w:hideMark/>
          </w:tcPr>
          <w:p w14:paraId="2AA52452" w14:textId="77777777" w:rsidR="00775B44" w:rsidRPr="00775B44" w:rsidRDefault="00775B44" w:rsidP="00775B44">
            <w:pPr>
              <w:spacing w:after="0" w:line="276" w:lineRule="auto"/>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t>UPRAVNI ODJEL KOMUNALNI SUSTAV</w:t>
            </w:r>
          </w:p>
        </w:tc>
        <w:tc>
          <w:tcPr>
            <w:tcW w:w="876" w:type="pct"/>
            <w:tcBorders>
              <w:top w:val="single" w:sz="4" w:space="0" w:color="auto"/>
              <w:left w:val="nil"/>
              <w:bottom w:val="single" w:sz="4" w:space="0" w:color="auto"/>
              <w:right w:val="single" w:sz="4" w:space="0" w:color="auto"/>
            </w:tcBorders>
            <w:shd w:val="clear" w:color="000000" w:fill="D9D9D9"/>
            <w:vAlign w:val="center"/>
          </w:tcPr>
          <w:p w14:paraId="1C6F1FE1" w14:textId="77777777" w:rsidR="00775B44" w:rsidRPr="00775B44" w:rsidRDefault="00775B44" w:rsidP="00775B44">
            <w:pPr>
              <w:spacing w:after="0" w:line="240" w:lineRule="auto"/>
              <w:jc w:val="right"/>
              <w:rPr>
                <w:rFonts w:ascii="Times New Roman" w:eastAsia="Times New Roman" w:hAnsi="Times New Roman" w:cs="Times New Roman"/>
                <w:b/>
                <w:bCs/>
                <w:sz w:val="20"/>
                <w:szCs w:val="20"/>
                <w:lang w:eastAsia="hr-HR"/>
              </w:rPr>
            </w:pPr>
            <w:r w:rsidRPr="00775B44">
              <w:rPr>
                <w:rFonts w:ascii="Times New Roman" w:eastAsia="Times New Roman" w:hAnsi="Times New Roman" w:cs="Times New Roman"/>
                <w:b/>
                <w:bCs/>
                <w:sz w:val="20"/>
                <w:szCs w:val="20"/>
                <w:lang w:val="en-AU" w:eastAsia="hr-HR"/>
              </w:rPr>
              <w:t>12.937.190,00</w:t>
            </w:r>
          </w:p>
        </w:tc>
        <w:tc>
          <w:tcPr>
            <w:tcW w:w="765" w:type="pct"/>
            <w:tcBorders>
              <w:top w:val="single" w:sz="4" w:space="0" w:color="auto"/>
              <w:left w:val="nil"/>
              <w:bottom w:val="single" w:sz="4" w:space="0" w:color="auto"/>
              <w:right w:val="single" w:sz="4" w:space="0" w:color="auto"/>
            </w:tcBorders>
            <w:shd w:val="clear" w:color="000000" w:fill="D9D9D9"/>
            <w:vAlign w:val="center"/>
          </w:tcPr>
          <w:p w14:paraId="6E26B627" w14:textId="77777777" w:rsidR="00775B44" w:rsidRPr="00775B44" w:rsidRDefault="00775B44" w:rsidP="00775B44">
            <w:pPr>
              <w:spacing w:after="0" w:line="240" w:lineRule="auto"/>
              <w:jc w:val="right"/>
              <w:rPr>
                <w:rFonts w:ascii="Times New Roman" w:eastAsia="Times New Roman" w:hAnsi="Times New Roman" w:cs="Times New Roman"/>
                <w:b/>
                <w:bCs/>
                <w:sz w:val="20"/>
                <w:szCs w:val="20"/>
                <w:lang w:val="en-AU" w:eastAsia="hr-HR"/>
              </w:rPr>
            </w:pPr>
            <w:r w:rsidRPr="00775B44">
              <w:rPr>
                <w:rFonts w:ascii="Times New Roman" w:eastAsia="Times New Roman" w:hAnsi="Times New Roman" w:cs="Times New Roman"/>
                <w:b/>
                <w:bCs/>
                <w:sz w:val="20"/>
                <w:szCs w:val="20"/>
                <w:lang w:val="en-AU" w:eastAsia="hr-HR"/>
              </w:rPr>
              <w:t>9.203.442,50</w:t>
            </w:r>
          </w:p>
        </w:tc>
        <w:tc>
          <w:tcPr>
            <w:tcW w:w="502" w:type="pct"/>
            <w:tcBorders>
              <w:top w:val="single" w:sz="4" w:space="0" w:color="auto"/>
              <w:left w:val="nil"/>
              <w:bottom w:val="single" w:sz="4" w:space="0" w:color="auto"/>
              <w:right w:val="single" w:sz="4" w:space="0" w:color="auto"/>
            </w:tcBorders>
            <w:shd w:val="clear" w:color="000000" w:fill="D9D9D9"/>
            <w:vAlign w:val="center"/>
          </w:tcPr>
          <w:p w14:paraId="5E26F7F1" w14:textId="77777777" w:rsidR="00775B44" w:rsidRPr="00775B44" w:rsidRDefault="00775B44" w:rsidP="00775B44">
            <w:pPr>
              <w:spacing w:after="0" w:line="240" w:lineRule="auto"/>
              <w:jc w:val="right"/>
              <w:rPr>
                <w:rFonts w:ascii="Times New Roman" w:eastAsia="Times New Roman" w:hAnsi="Times New Roman" w:cs="Times New Roman"/>
                <w:b/>
                <w:bCs/>
                <w:sz w:val="20"/>
                <w:szCs w:val="20"/>
                <w:lang w:val="en-AU" w:eastAsia="hr-HR"/>
              </w:rPr>
            </w:pPr>
            <w:r w:rsidRPr="00775B44">
              <w:rPr>
                <w:rFonts w:ascii="Times New Roman" w:eastAsia="Times New Roman" w:hAnsi="Times New Roman" w:cs="Times New Roman"/>
                <w:b/>
                <w:bCs/>
                <w:sz w:val="20"/>
                <w:szCs w:val="20"/>
                <w:lang w:val="en-AU" w:eastAsia="hr-HR"/>
              </w:rPr>
              <w:t>71,14</w:t>
            </w:r>
          </w:p>
        </w:tc>
      </w:tr>
      <w:tr w:rsidR="00775B44" w:rsidRPr="00775B44" w14:paraId="27F2E396" w14:textId="77777777" w:rsidTr="00964BA6">
        <w:trPr>
          <w:trHeight w:val="703"/>
          <w:jc w:val="center"/>
        </w:trPr>
        <w:tc>
          <w:tcPr>
            <w:tcW w:w="101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DF7D02B" w14:textId="77777777" w:rsidR="00775B44" w:rsidRPr="00775B44" w:rsidRDefault="00775B44" w:rsidP="00775B44">
            <w:pPr>
              <w:spacing w:after="0" w:line="276" w:lineRule="auto"/>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t>Glava  00501</w:t>
            </w:r>
          </w:p>
        </w:tc>
        <w:tc>
          <w:tcPr>
            <w:tcW w:w="1844" w:type="pct"/>
            <w:tcBorders>
              <w:top w:val="single" w:sz="4" w:space="0" w:color="auto"/>
              <w:left w:val="nil"/>
              <w:bottom w:val="single" w:sz="4" w:space="0" w:color="auto"/>
              <w:right w:val="single" w:sz="4" w:space="0" w:color="auto"/>
            </w:tcBorders>
            <w:shd w:val="clear" w:color="000000" w:fill="FFFFFF"/>
            <w:vAlign w:val="center"/>
            <w:hideMark/>
          </w:tcPr>
          <w:p w14:paraId="66F9D7B6" w14:textId="77777777" w:rsidR="00775B44" w:rsidRPr="00775B44" w:rsidRDefault="00775B44" w:rsidP="00775B44">
            <w:pPr>
              <w:spacing w:after="0" w:line="276" w:lineRule="auto"/>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t>UPRAVNI ODJEL ZA KOMUNALNI SUSTAV</w:t>
            </w:r>
          </w:p>
        </w:tc>
        <w:tc>
          <w:tcPr>
            <w:tcW w:w="876" w:type="pct"/>
            <w:tcBorders>
              <w:top w:val="single" w:sz="4" w:space="0" w:color="auto"/>
              <w:left w:val="nil"/>
              <w:bottom w:val="single" w:sz="4" w:space="0" w:color="auto"/>
              <w:right w:val="single" w:sz="4" w:space="0" w:color="auto"/>
            </w:tcBorders>
            <w:shd w:val="clear" w:color="000000" w:fill="FFFFFF"/>
            <w:vAlign w:val="center"/>
          </w:tcPr>
          <w:p w14:paraId="19D55602" w14:textId="77777777" w:rsidR="00775B44" w:rsidRPr="00775B44" w:rsidRDefault="00775B44" w:rsidP="00775B44">
            <w:pPr>
              <w:spacing w:after="0" w:line="240" w:lineRule="auto"/>
              <w:jc w:val="right"/>
              <w:rPr>
                <w:rFonts w:ascii="Times New Roman" w:eastAsia="Times New Roman" w:hAnsi="Times New Roman" w:cs="Times New Roman"/>
                <w:b/>
                <w:bCs/>
                <w:sz w:val="20"/>
                <w:szCs w:val="20"/>
                <w:lang w:eastAsia="hr-HR"/>
              </w:rPr>
            </w:pPr>
            <w:r w:rsidRPr="00775B44">
              <w:rPr>
                <w:rFonts w:ascii="Times New Roman" w:eastAsia="Times New Roman" w:hAnsi="Times New Roman" w:cs="Times New Roman"/>
                <w:b/>
                <w:bCs/>
                <w:sz w:val="20"/>
                <w:szCs w:val="20"/>
                <w:lang w:val="en-AU" w:eastAsia="hr-HR"/>
              </w:rPr>
              <w:t>12.937.190,00</w:t>
            </w:r>
          </w:p>
        </w:tc>
        <w:tc>
          <w:tcPr>
            <w:tcW w:w="765" w:type="pct"/>
            <w:tcBorders>
              <w:top w:val="single" w:sz="4" w:space="0" w:color="auto"/>
              <w:left w:val="nil"/>
              <w:bottom w:val="single" w:sz="4" w:space="0" w:color="auto"/>
              <w:right w:val="single" w:sz="4" w:space="0" w:color="auto"/>
            </w:tcBorders>
            <w:shd w:val="clear" w:color="000000" w:fill="FFFFFF"/>
            <w:vAlign w:val="center"/>
          </w:tcPr>
          <w:p w14:paraId="28514BFE" w14:textId="77777777" w:rsidR="00775B44" w:rsidRPr="00775B44" w:rsidRDefault="00775B44" w:rsidP="00775B44">
            <w:pPr>
              <w:spacing w:after="0" w:line="240" w:lineRule="auto"/>
              <w:jc w:val="right"/>
              <w:rPr>
                <w:rFonts w:ascii="Times New Roman" w:eastAsia="Times New Roman" w:hAnsi="Times New Roman" w:cs="Times New Roman"/>
                <w:b/>
                <w:bCs/>
                <w:sz w:val="20"/>
                <w:szCs w:val="20"/>
                <w:lang w:val="en-AU" w:eastAsia="hr-HR"/>
              </w:rPr>
            </w:pPr>
            <w:r w:rsidRPr="00775B44">
              <w:rPr>
                <w:rFonts w:ascii="Times New Roman" w:eastAsia="Times New Roman" w:hAnsi="Times New Roman" w:cs="Times New Roman"/>
                <w:b/>
                <w:bCs/>
                <w:sz w:val="20"/>
                <w:szCs w:val="20"/>
                <w:lang w:val="en-AU" w:eastAsia="hr-HR"/>
              </w:rPr>
              <w:t>9.203.442,50</w:t>
            </w:r>
          </w:p>
        </w:tc>
        <w:tc>
          <w:tcPr>
            <w:tcW w:w="502" w:type="pct"/>
            <w:tcBorders>
              <w:top w:val="single" w:sz="4" w:space="0" w:color="auto"/>
              <w:left w:val="nil"/>
              <w:bottom w:val="single" w:sz="4" w:space="0" w:color="auto"/>
              <w:right w:val="single" w:sz="4" w:space="0" w:color="auto"/>
            </w:tcBorders>
            <w:shd w:val="clear" w:color="000000" w:fill="FFFFFF"/>
            <w:vAlign w:val="center"/>
          </w:tcPr>
          <w:p w14:paraId="51DD0AC4" w14:textId="77777777" w:rsidR="00775B44" w:rsidRPr="00775B44" w:rsidRDefault="00775B44" w:rsidP="00775B44">
            <w:pPr>
              <w:spacing w:after="0" w:line="240" w:lineRule="auto"/>
              <w:jc w:val="right"/>
              <w:rPr>
                <w:rFonts w:ascii="Times New Roman" w:eastAsia="Times New Roman" w:hAnsi="Times New Roman" w:cs="Times New Roman"/>
                <w:b/>
                <w:bCs/>
                <w:sz w:val="20"/>
                <w:szCs w:val="20"/>
                <w:lang w:val="en-AU" w:eastAsia="hr-HR"/>
              </w:rPr>
            </w:pPr>
            <w:r w:rsidRPr="00775B44">
              <w:rPr>
                <w:rFonts w:ascii="Times New Roman" w:eastAsia="Times New Roman" w:hAnsi="Times New Roman" w:cs="Times New Roman"/>
                <w:b/>
                <w:bCs/>
                <w:sz w:val="20"/>
                <w:szCs w:val="20"/>
                <w:lang w:val="en-AU" w:eastAsia="hr-HR"/>
              </w:rPr>
              <w:t>71,14</w:t>
            </w:r>
          </w:p>
        </w:tc>
      </w:tr>
      <w:tr w:rsidR="00775B44" w:rsidRPr="00775B44" w14:paraId="4477EDEE" w14:textId="77777777" w:rsidTr="00964BA6">
        <w:trPr>
          <w:trHeight w:val="844"/>
          <w:jc w:val="center"/>
        </w:trPr>
        <w:tc>
          <w:tcPr>
            <w:tcW w:w="1012" w:type="pct"/>
            <w:tcBorders>
              <w:top w:val="nil"/>
              <w:left w:val="single" w:sz="4" w:space="0" w:color="auto"/>
              <w:bottom w:val="single" w:sz="4" w:space="0" w:color="auto"/>
              <w:right w:val="single" w:sz="4" w:space="0" w:color="auto"/>
            </w:tcBorders>
            <w:shd w:val="clear" w:color="000000" w:fill="D9D9D9"/>
            <w:vAlign w:val="center"/>
            <w:hideMark/>
          </w:tcPr>
          <w:p w14:paraId="2C11B7ED" w14:textId="77777777" w:rsidR="00775B44" w:rsidRPr="00775B44" w:rsidRDefault="00775B44" w:rsidP="00775B44">
            <w:pPr>
              <w:spacing w:after="0" w:line="276" w:lineRule="auto"/>
              <w:jc w:val="center"/>
              <w:rPr>
                <w:rFonts w:ascii="Times New Roman" w:eastAsia="Times New Roman" w:hAnsi="Times New Roman" w:cs="Times New Roman"/>
                <w:b/>
                <w:bCs/>
                <w:lang w:eastAsia="hr-HR"/>
              </w:rPr>
            </w:pPr>
            <w:r w:rsidRPr="00775B44">
              <w:rPr>
                <w:rFonts w:ascii="Times New Roman" w:eastAsia="Times New Roman" w:hAnsi="Times New Roman" w:cs="Times New Roman"/>
                <w:b/>
                <w:bCs/>
                <w:lang w:eastAsia="hr-HR"/>
              </w:rPr>
              <w:lastRenderedPageBreak/>
              <w:br w:type="page"/>
              <w:t>Program  1001</w:t>
            </w:r>
          </w:p>
        </w:tc>
        <w:tc>
          <w:tcPr>
            <w:tcW w:w="1844" w:type="pct"/>
            <w:tcBorders>
              <w:top w:val="nil"/>
              <w:left w:val="nil"/>
              <w:bottom w:val="single" w:sz="4" w:space="0" w:color="auto"/>
              <w:right w:val="single" w:sz="4" w:space="0" w:color="auto"/>
            </w:tcBorders>
            <w:shd w:val="clear" w:color="000000" w:fill="D9D9D9"/>
            <w:vAlign w:val="center"/>
            <w:hideMark/>
          </w:tcPr>
          <w:p w14:paraId="3EC9CF0C" w14:textId="77777777" w:rsidR="00775B44" w:rsidRPr="00775B44" w:rsidRDefault="00775B44" w:rsidP="00775B44">
            <w:pPr>
              <w:spacing w:after="0" w:line="276" w:lineRule="auto"/>
              <w:jc w:val="center"/>
              <w:rPr>
                <w:rFonts w:ascii="Times New Roman" w:eastAsia="Times New Roman" w:hAnsi="Times New Roman" w:cs="Times New Roman"/>
                <w:b/>
                <w:bCs/>
                <w:lang w:eastAsia="hr-HR"/>
              </w:rPr>
            </w:pPr>
            <w:r w:rsidRPr="00775B44">
              <w:rPr>
                <w:rFonts w:ascii="Times New Roman" w:eastAsia="Times New Roman" w:hAnsi="Times New Roman" w:cs="Times New Roman"/>
                <w:b/>
                <w:bCs/>
                <w:lang w:eastAsia="hr-HR"/>
              </w:rPr>
              <w:t>JAVNA UPRAVA I ADMINISTRACIJA</w:t>
            </w:r>
          </w:p>
        </w:tc>
        <w:tc>
          <w:tcPr>
            <w:tcW w:w="876" w:type="pct"/>
            <w:tcBorders>
              <w:top w:val="nil"/>
              <w:left w:val="nil"/>
              <w:bottom w:val="single" w:sz="4" w:space="0" w:color="auto"/>
              <w:right w:val="single" w:sz="4" w:space="0" w:color="auto"/>
            </w:tcBorders>
            <w:shd w:val="clear" w:color="000000" w:fill="D9D9D9"/>
            <w:vAlign w:val="center"/>
          </w:tcPr>
          <w:p w14:paraId="5F18D1EE" w14:textId="77777777" w:rsidR="00775B44" w:rsidRPr="00775B44" w:rsidRDefault="00775B44" w:rsidP="00775B44">
            <w:pPr>
              <w:spacing w:after="0" w:line="240" w:lineRule="auto"/>
              <w:jc w:val="right"/>
              <w:rPr>
                <w:rFonts w:ascii="Times New Roman" w:eastAsia="Times New Roman" w:hAnsi="Times New Roman" w:cs="Times New Roman"/>
                <w:b/>
                <w:bCs/>
                <w:sz w:val="20"/>
                <w:szCs w:val="20"/>
                <w:lang w:eastAsia="hr-HR"/>
              </w:rPr>
            </w:pPr>
            <w:r w:rsidRPr="00775B44">
              <w:rPr>
                <w:rFonts w:ascii="Times New Roman" w:eastAsia="Times New Roman" w:hAnsi="Times New Roman" w:cs="Times New Roman"/>
                <w:b/>
                <w:bCs/>
                <w:sz w:val="20"/>
                <w:szCs w:val="20"/>
                <w:lang w:val="en-AU" w:eastAsia="hr-HR"/>
              </w:rPr>
              <w:t>925.650,00</w:t>
            </w:r>
          </w:p>
        </w:tc>
        <w:tc>
          <w:tcPr>
            <w:tcW w:w="765" w:type="pct"/>
            <w:tcBorders>
              <w:top w:val="nil"/>
              <w:left w:val="nil"/>
              <w:bottom w:val="single" w:sz="4" w:space="0" w:color="auto"/>
              <w:right w:val="single" w:sz="4" w:space="0" w:color="auto"/>
            </w:tcBorders>
            <w:shd w:val="clear" w:color="000000" w:fill="D9D9D9"/>
            <w:vAlign w:val="center"/>
          </w:tcPr>
          <w:p w14:paraId="563A77BE" w14:textId="77777777" w:rsidR="00775B44" w:rsidRPr="00775B44" w:rsidRDefault="00775B44" w:rsidP="00775B44">
            <w:pPr>
              <w:spacing w:after="0" w:line="240" w:lineRule="auto"/>
              <w:jc w:val="right"/>
              <w:rPr>
                <w:rFonts w:ascii="Times New Roman" w:eastAsia="Times New Roman" w:hAnsi="Times New Roman" w:cs="Times New Roman"/>
                <w:b/>
                <w:bCs/>
                <w:sz w:val="20"/>
                <w:szCs w:val="20"/>
                <w:lang w:val="en-AU" w:eastAsia="hr-HR"/>
              </w:rPr>
            </w:pPr>
            <w:r w:rsidRPr="00775B44">
              <w:rPr>
                <w:rFonts w:ascii="Times New Roman" w:eastAsia="Times New Roman" w:hAnsi="Times New Roman" w:cs="Times New Roman"/>
                <w:b/>
                <w:bCs/>
                <w:sz w:val="20"/>
                <w:szCs w:val="20"/>
                <w:lang w:val="en-AU" w:eastAsia="hr-HR"/>
              </w:rPr>
              <w:t>724.855,87</w:t>
            </w:r>
          </w:p>
        </w:tc>
        <w:tc>
          <w:tcPr>
            <w:tcW w:w="502" w:type="pct"/>
            <w:tcBorders>
              <w:top w:val="nil"/>
              <w:left w:val="nil"/>
              <w:bottom w:val="single" w:sz="4" w:space="0" w:color="auto"/>
              <w:right w:val="single" w:sz="4" w:space="0" w:color="auto"/>
            </w:tcBorders>
            <w:shd w:val="clear" w:color="000000" w:fill="D9D9D9"/>
            <w:vAlign w:val="center"/>
          </w:tcPr>
          <w:p w14:paraId="1C109D86" w14:textId="77777777" w:rsidR="00775B44" w:rsidRPr="00775B44" w:rsidRDefault="00775B44" w:rsidP="00775B44">
            <w:pPr>
              <w:spacing w:after="0" w:line="240" w:lineRule="auto"/>
              <w:jc w:val="right"/>
              <w:rPr>
                <w:rFonts w:ascii="Times New Roman" w:eastAsia="Times New Roman" w:hAnsi="Times New Roman" w:cs="Times New Roman"/>
                <w:b/>
                <w:bCs/>
                <w:sz w:val="20"/>
                <w:szCs w:val="20"/>
                <w:lang w:val="en-AU" w:eastAsia="hr-HR"/>
              </w:rPr>
            </w:pPr>
            <w:r w:rsidRPr="00775B44">
              <w:rPr>
                <w:rFonts w:ascii="Times New Roman" w:eastAsia="Times New Roman" w:hAnsi="Times New Roman" w:cs="Times New Roman"/>
                <w:b/>
                <w:bCs/>
                <w:sz w:val="20"/>
                <w:szCs w:val="20"/>
                <w:lang w:val="en-AU" w:eastAsia="hr-HR"/>
              </w:rPr>
              <w:t>78,31</w:t>
            </w:r>
          </w:p>
        </w:tc>
      </w:tr>
      <w:tr w:rsidR="00775B44" w:rsidRPr="00775B44" w14:paraId="5E621055" w14:textId="77777777" w:rsidTr="00964BA6">
        <w:trPr>
          <w:trHeight w:val="529"/>
          <w:jc w:val="center"/>
        </w:trPr>
        <w:tc>
          <w:tcPr>
            <w:tcW w:w="1012" w:type="pct"/>
            <w:tcBorders>
              <w:top w:val="nil"/>
              <w:left w:val="single" w:sz="4" w:space="0" w:color="auto"/>
              <w:bottom w:val="single" w:sz="4" w:space="0" w:color="auto"/>
              <w:right w:val="single" w:sz="4" w:space="0" w:color="auto"/>
            </w:tcBorders>
            <w:shd w:val="clear" w:color="000000" w:fill="FFFFFF"/>
            <w:vAlign w:val="center"/>
            <w:hideMark/>
          </w:tcPr>
          <w:p w14:paraId="47EF8B8B" w14:textId="77777777" w:rsidR="00775B44" w:rsidRPr="00775B44" w:rsidRDefault="00775B44" w:rsidP="00775B44">
            <w:pPr>
              <w:spacing w:after="0" w:line="276" w:lineRule="auto"/>
              <w:rPr>
                <w:rFonts w:ascii="Times New Roman" w:eastAsia="Times New Roman" w:hAnsi="Times New Roman" w:cs="Times New Roman"/>
                <w:sz w:val="20"/>
                <w:szCs w:val="20"/>
                <w:lang w:eastAsia="hr-HR"/>
              </w:rPr>
            </w:pPr>
            <w:r w:rsidRPr="00775B44">
              <w:rPr>
                <w:rFonts w:ascii="Times New Roman" w:eastAsia="Times New Roman" w:hAnsi="Times New Roman" w:cs="Times New Roman"/>
                <w:sz w:val="20"/>
                <w:szCs w:val="20"/>
                <w:lang w:eastAsia="hr-HR"/>
              </w:rPr>
              <w:t>Aktivnost A100001</w:t>
            </w:r>
          </w:p>
        </w:tc>
        <w:tc>
          <w:tcPr>
            <w:tcW w:w="1844" w:type="pct"/>
            <w:tcBorders>
              <w:top w:val="nil"/>
              <w:left w:val="nil"/>
              <w:bottom w:val="single" w:sz="4" w:space="0" w:color="auto"/>
              <w:right w:val="single" w:sz="4" w:space="0" w:color="auto"/>
            </w:tcBorders>
            <w:shd w:val="clear" w:color="000000" w:fill="FFFFFF"/>
            <w:vAlign w:val="center"/>
            <w:hideMark/>
          </w:tcPr>
          <w:p w14:paraId="4BC9234B" w14:textId="77777777" w:rsidR="00775B44" w:rsidRPr="00775B44" w:rsidRDefault="00775B44" w:rsidP="00775B44">
            <w:pPr>
              <w:spacing w:after="0" w:line="276" w:lineRule="auto"/>
              <w:rPr>
                <w:rFonts w:ascii="Times New Roman" w:eastAsia="Times New Roman" w:hAnsi="Times New Roman" w:cs="Times New Roman"/>
                <w:sz w:val="20"/>
                <w:szCs w:val="20"/>
                <w:lang w:eastAsia="hr-HR"/>
              </w:rPr>
            </w:pPr>
            <w:r w:rsidRPr="00775B44">
              <w:rPr>
                <w:rFonts w:ascii="Times New Roman" w:eastAsia="Times New Roman" w:hAnsi="Times New Roman" w:cs="Times New Roman"/>
                <w:sz w:val="20"/>
                <w:szCs w:val="20"/>
                <w:lang w:eastAsia="hr-HR"/>
              </w:rPr>
              <w:t>Administrativno, tehničko i stručno osoblje</w:t>
            </w:r>
          </w:p>
        </w:tc>
        <w:tc>
          <w:tcPr>
            <w:tcW w:w="876" w:type="pct"/>
            <w:tcBorders>
              <w:top w:val="nil"/>
              <w:left w:val="nil"/>
              <w:bottom w:val="single" w:sz="4" w:space="0" w:color="auto"/>
              <w:right w:val="single" w:sz="4" w:space="0" w:color="auto"/>
            </w:tcBorders>
            <w:shd w:val="clear" w:color="000000" w:fill="FFFFFF"/>
            <w:vAlign w:val="center"/>
          </w:tcPr>
          <w:p w14:paraId="7E5BDF3D" w14:textId="77777777" w:rsidR="00775B44" w:rsidRPr="00775B44" w:rsidRDefault="00775B44" w:rsidP="00775B44">
            <w:pPr>
              <w:spacing w:after="0" w:line="240" w:lineRule="auto"/>
              <w:jc w:val="right"/>
              <w:rPr>
                <w:rFonts w:ascii="Times New Roman" w:eastAsia="Times New Roman" w:hAnsi="Times New Roman" w:cs="Times New Roman"/>
                <w:sz w:val="20"/>
                <w:szCs w:val="20"/>
                <w:lang w:eastAsia="hr-HR"/>
              </w:rPr>
            </w:pPr>
            <w:r w:rsidRPr="00775B44">
              <w:rPr>
                <w:rFonts w:ascii="Times New Roman" w:eastAsia="Times New Roman" w:hAnsi="Times New Roman" w:cs="Times New Roman"/>
                <w:sz w:val="20"/>
                <w:szCs w:val="20"/>
                <w:lang w:val="en-AU" w:eastAsia="hr-HR"/>
              </w:rPr>
              <w:t>793.200,00</w:t>
            </w:r>
          </w:p>
        </w:tc>
        <w:tc>
          <w:tcPr>
            <w:tcW w:w="765" w:type="pct"/>
            <w:tcBorders>
              <w:top w:val="nil"/>
              <w:left w:val="nil"/>
              <w:bottom w:val="single" w:sz="4" w:space="0" w:color="auto"/>
              <w:right w:val="single" w:sz="4" w:space="0" w:color="auto"/>
            </w:tcBorders>
            <w:shd w:val="clear" w:color="000000" w:fill="FFFFFF"/>
            <w:vAlign w:val="center"/>
          </w:tcPr>
          <w:p w14:paraId="2590360D"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622.942,50</w:t>
            </w:r>
          </w:p>
        </w:tc>
        <w:tc>
          <w:tcPr>
            <w:tcW w:w="502" w:type="pct"/>
            <w:tcBorders>
              <w:top w:val="nil"/>
              <w:left w:val="nil"/>
              <w:bottom w:val="single" w:sz="4" w:space="0" w:color="auto"/>
              <w:right w:val="single" w:sz="4" w:space="0" w:color="auto"/>
            </w:tcBorders>
            <w:shd w:val="clear" w:color="000000" w:fill="FFFFFF"/>
            <w:vAlign w:val="center"/>
          </w:tcPr>
          <w:p w14:paraId="2876533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78,54</w:t>
            </w:r>
          </w:p>
        </w:tc>
      </w:tr>
      <w:tr w:rsidR="00775B44" w:rsidRPr="00775B44" w14:paraId="136E9B37" w14:textId="77777777" w:rsidTr="00964BA6">
        <w:trPr>
          <w:trHeight w:val="529"/>
          <w:jc w:val="center"/>
        </w:trPr>
        <w:tc>
          <w:tcPr>
            <w:tcW w:w="1012" w:type="pct"/>
            <w:tcBorders>
              <w:top w:val="nil"/>
              <w:left w:val="single" w:sz="4" w:space="0" w:color="auto"/>
              <w:bottom w:val="single" w:sz="4" w:space="0" w:color="auto"/>
              <w:right w:val="single" w:sz="4" w:space="0" w:color="auto"/>
            </w:tcBorders>
            <w:shd w:val="clear" w:color="000000" w:fill="FFFFFF"/>
            <w:vAlign w:val="center"/>
            <w:hideMark/>
          </w:tcPr>
          <w:p w14:paraId="73197A0C" w14:textId="77777777" w:rsidR="00775B44" w:rsidRPr="00775B44" w:rsidRDefault="00775B44" w:rsidP="00775B44">
            <w:pPr>
              <w:spacing w:after="0" w:line="276" w:lineRule="auto"/>
              <w:rPr>
                <w:rFonts w:ascii="Times New Roman" w:eastAsia="Times New Roman" w:hAnsi="Times New Roman" w:cs="Times New Roman"/>
                <w:sz w:val="20"/>
                <w:szCs w:val="20"/>
                <w:lang w:eastAsia="hr-HR"/>
              </w:rPr>
            </w:pPr>
            <w:r w:rsidRPr="00775B44">
              <w:rPr>
                <w:rFonts w:ascii="Times New Roman" w:eastAsia="Times New Roman" w:hAnsi="Times New Roman" w:cs="Times New Roman"/>
                <w:sz w:val="20"/>
                <w:szCs w:val="20"/>
                <w:lang w:eastAsia="hr-HR"/>
              </w:rPr>
              <w:t>Aktivnost A100011</w:t>
            </w:r>
          </w:p>
        </w:tc>
        <w:tc>
          <w:tcPr>
            <w:tcW w:w="1844" w:type="pct"/>
            <w:tcBorders>
              <w:top w:val="nil"/>
              <w:left w:val="nil"/>
              <w:bottom w:val="single" w:sz="4" w:space="0" w:color="auto"/>
              <w:right w:val="single" w:sz="4" w:space="0" w:color="auto"/>
            </w:tcBorders>
            <w:shd w:val="clear" w:color="000000" w:fill="FFFFFF"/>
            <w:vAlign w:val="center"/>
            <w:hideMark/>
          </w:tcPr>
          <w:p w14:paraId="336C1127" w14:textId="77777777" w:rsidR="00775B44" w:rsidRPr="00775B44" w:rsidRDefault="00775B44" w:rsidP="00775B44">
            <w:pPr>
              <w:spacing w:after="0" w:line="276" w:lineRule="auto"/>
              <w:rPr>
                <w:rFonts w:ascii="Times New Roman" w:eastAsia="Times New Roman" w:hAnsi="Times New Roman" w:cs="Times New Roman"/>
                <w:sz w:val="20"/>
                <w:szCs w:val="20"/>
                <w:lang w:eastAsia="hr-HR"/>
              </w:rPr>
            </w:pPr>
            <w:r w:rsidRPr="00775B44">
              <w:rPr>
                <w:rFonts w:ascii="Times New Roman" w:eastAsia="Times New Roman" w:hAnsi="Times New Roman" w:cs="Times New Roman"/>
                <w:sz w:val="20"/>
                <w:szCs w:val="20"/>
                <w:lang w:eastAsia="hr-HR"/>
              </w:rPr>
              <w:t>Upravno administrativni poslovi Odsjeka za komunalni sustav</w:t>
            </w:r>
          </w:p>
        </w:tc>
        <w:tc>
          <w:tcPr>
            <w:tcW w:w="876" w:type="pct"/>
            <w:tcBorders>
              <w:top w:val="nil"/>
              <w:left w:val="nil"/>
              <w:bottom w:val="single" w:sz="4" w:space="0" w:color="auto"/>
              <w:right w:val="single" w:sz="4" w:space="0" w:color="auto"/>
            </w:tcBorders>
            <w:shd w:val="clear" w:color="000000" w:fill="FFFFFF"/>
            <w:vAlign w:val="center"/>
          </w:tcPr>
          <w:p w14:paraId="53DAC322"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17.300,00</w:t>
            </w:r>
          </w:p>
        </w:tc>
        <w:tc>
          <w:tcPr>
            <w:tcW w:w="765" w:type="pct"/>
            <w:tcBorders>
              <w:top w:val="nil"/>
              <w:left w:val="nil"/>
              <w:bottom w:val="single" w:sz="4" w:space="0" w:color="auto"/>
              <w:right w:val="single" w:sz="4" w:space="0" w:color="auto"/>
            </w:tcBorders>
            <w:shd w:val="clear" w:color="000000" w:fill="FFFFFF"/>
            <w:vAlign w:val="center"/>
          </w:tcPr>
          <w:p w14:paraId="0A7CD183"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12.725,29</w:t>
            </w:r>
          </w:p>
        </w:tc>
        <w:tc>
          <w:tcPr>
            <w:tcW w:w="502" w:type="pct"/>
            <w:tcBorders>
              <w:top w:val="nil"/>
              <w:left w:val="nil"/>
              <w:bottom w:val="single" w:sz="4" w:space="0" w:color="auto"/>
              <w:right w:val="single" w:sz="4" w:space="0" w:color="auto"/>
            </w:tcBorders>
            <w:shd w:val="clear" w:color="000000" w:fill="FFFFFF"/>
            <w:vAlign w:val="center"/>
          </w:tcPr>
          <w:p w14:paraId="717E401D"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73,56</w:t>
            </w:r>
          </w:p>
        </w:tc>
      </w:tr>
      <w:tr w:rsidR="00775B44" w:rsidRPr="00775B44" w14:paraId="419747CD" w14:textId="77777777" w:rsidTr="00964BA6">
        <w:trPr>
          <w:trHeight w:val="529"/>
          <w:jc w:val="center"/>
        </w:trPr>
        <w:tc>
          <w:tcPr>
            <w:tcW w:w="1012" w:type="pct"/>
            <w:tcBorders>
              <w:top w:val="single" w:sz="4" w:space="0" w:color="auto"/>
              <w:left w:val="single" w:sz="4" w:space="0" w:color="auto"/>
              <w:bottom w:val="single" w:sz="4" w:space="0" w:color="auto"/>
              <w:right w:val="single" w:sz="4" w:space="0" w:color="auto"/>
            </w:tcBorders>
            <w:shd w:val="clear" w:color="000000" w:fill="FFFFFF"/>
            <w:vAlign w:val="center"/>
          </w:tcPr>
          <w:p w14:paraId="15453811" w14:textId="77777777" w:rsidR="00775B44" w:rsidRPr="00775B44" w:rsidRDefault="00775B44" w:rsidP="00775B44">
            <w:pPr>
              <w:spacing w:after="0" w:line="276" w:lineRule="auto"/>
              <w:rPr>
                <w:rFonts w:ascii="Times New Roman" w:eastAsia="Times New Roman" w:hAnsi="Times New Roman" w:cs="Times New Roman"/>
                <w:sz w:val="20"/>
                <w:szCs w:val="20"/>
                <w:lang w:eastAsia="hr-HR"/>
              </w:rPr>
            </w:pPr>
            <w:r w:rsidRPr="00775B44">
              <w:rPr>
                <w:rFonts w:ascii="Times New Roman" w:eastAsia="Times New Roman" w:hAnsi="Times New Roman" w:cs="Times New Roman"/>
                <w:sz w:val="20"/>
                <w:szCs w:val="20"/>
                <w:lang w:eastAsia="hr-HR"/>
              </w:rPr>
              <w:t>Aktivnost  A100012</w:t>
            </w:r>
          </w:p>
        </w:tc>
        <w:tc>
          <w:tcPr>
            <w:tcW w:w="1844" w:type="pct"/>
            <w:tcBorders>
              <w:top w:val="single" w:sz="4" w:space="0" w:color="auto"/>
              <w:left w:val="single" w:sz="4" w:space="0" w:color="auto"/>
              <w:bottom w:val="single" w:sz="4" w:space="0" w:color="auto"/>
              <w:right w:val="single" w:sz="4" w:space="0" w:color="auto"/>
            </w:tcBorders>
            <w:shd w:val="clear" w:color="000000" w:fill="FFFFFF"/>
            <w:vAlign w:val="center"/>
          </w:tcPr>
          <w:p w14:paraId="1B84A8AA" w14:textId="77777777" w:rsidR="00775B44" w:rsidRPr="00775B44" w:rsidRDefault="00775B44" w:rsidP="00775B44">
            <w:pPr>
              <w:spacing w:after="0" w:line="276" w:lineRule="auto"/>
              <w:rPr>
                <w:rFonts w:ascii="Times New Roman" w:eastAsia="Times New Roman" w:hAnsi="Times New Roman" w:cs="Times New Roman"/>
                <w:sz w:val="20"/>
                <w:szCs w:val="20"/>
                <w:lang w:eastAsia="hr-HR"/>
              </w:rPr>
            </w:pPr>
            <w:r w:rsidRPr="00775B44">
              <w:rPr>
                <w:rFonts w:ascii="Times New Roman" w:eastAsia="Times New Roman" w:hAnsi="Times New Roman" w:cs="Times New Roman"/>
                <w:sz w:val="20"/>
                <w:szCs w:val="20"/>
                <w:lang w:eastAsia="hr-HR"/>
              </w:rPr>
              <w:t>Osnovna djelatnost komunalnog i prometnog redarstva</w:t>
            </w:r>
          </w:p>
        </w:tc>
        <w:tc>
          <w:tcPr>
            <w:tcW w:w="876" w:type="pct"/>
            <w:tcBorders>
              <w:top w:val="single" w:sz="4" w:space="0" w:color="auto"/>
              <w:left w:val="single" w:sz="4" w:space="0" w:color="auto"/>
              <w:bottom w:val="single" w:sz="4" w:space="0" w:color="auto"/>
              <w:right w:val="single" w:sz="4" w:space="0" w:color="auto"/>
            </w:tcBorders>
            <w:shd w:val="clear" w:color="000000" w:fill="FFFFFF"/>
            <w:vAlign w:val="center"/>
          </w:tcPr>
          <w:p w14:paraId="4B4735FC"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15.850,00</w:t>
            </w:r>
          </w:p>
        </w:tc>
        <w:tc>
          <w:tcPr>
            <w:tcW w:w="765" w:type="pct"/>
            <w:tcBorders>
              <w:top w:val="single" w:sz="4" w:space="0" w:color="auto"/>
              <w:left w:val="single" w:sz="4" w:space="0" w:color="auto"/>
              <w:bottom w:val="single" w:sz="4" w:space="0" w:color="auto"/>
              <w:right w:val="single" w:sz="4" w:space="0" w:color="auto"/>
            </w:tcBorders>
            <w:shd w:val="clear" w:color="000000" w:fill="FFFFFF"/>
            <w:vAlign w:val="center"/>
          </w:tcPr>
          <w:p w14:paraId="05EECF2E"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7.088,39</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358EC7E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44,72</w:t>
            </w:r>
          </w:p>
        </w:tc>
      </w:tr>
      <w:tr w:rsidR="00775B44" w:rsidRPr="00775B44" w14:paraId="30A8EFBA" w14:textId="77777777" w:rsidTr="00964BA6">
        <w:trPr>
          <w:trHeight w:val="529"/>
          <w:jc w:val="center"/>
        </w:trPr>
        <w:tc>
          <w:tcPr>
            <w:tcW w:w="1012" w:type="pct"/>
            <w:tcBorders>
              <w:top w:val="single" w:sz="4" w:space="0" w:color="auto"/>
              <w:left w:val="single" w:sz="4" w:space="0" w:color="auto"/>
              <w:bottom w:val="single" w:sz="4" w:space="0" w:color="auto"/>
              <w:right w:val="single" w:sz="4" w:space="0" w:color="auto"/>
            </w:tcBorders>
            <w:shd w:val="clear" w:color="000000" w:fill="FFFFFF"/>
            <w:vAlign w:val="center"/>
          </w:tcPr>
          <w:p w14:paraId="63AA525F" w14:textId="77777777" w:rsidR="00775B44" w:rsidRPr="00775B44" w:rsidRDefault="00775B44" w:rsidP="00775B44">
            <w:pPr>
              <w:spacing w:after="0" w:line="276" w:lineRule="auto"/>
              <w:rPr>
                <w:rFonts w:ascii="Times New Roman" w:eastAsia="Times New Roman" w:hAnsi="Times New Roman" w:cs="Times New Roman"/>
                <w:sz w:val="20"/>
                <w:szCs w:val="20"/>
                <w:lang w:eastAsia="hr-HR"/>
              </w:rPr>
            </w:pPr>
            <w:r w:rsidRPr="00775B44">
              <w:rPr>
                <w:rFonts w:ascii="Times New Roman" w:eastAsia="Times New Roman" w:hAnsi="Times New Roman" w:cs="Times New Roman"/>
                <w:sz w:val="20"/>
                <w:szCs w:val="20"/>
                <w:lang w:eastAsia="hr-HR"/>
              </w:rPr>
              <w:t>Aktivnost  A100013</w:t>
            </w:r>
          </w:p>
        </w:tc>
        <w:tc>
          <w:tcPr>
            <w:tcW w:w="1844" w:type="pct"/>
            <w:tcBorders>
              <w:top w:val="single" w:sz="4" w:space="0" w:color="auto"/>
              <w:left w:val="single" w:sz="4" w:space="0" w:color="auto"/>
              <w:bottom w:val="single" w:sz="4" w:space="0" w:color="auto"/>
              <w:right w:val="single" w:sz="4" w:space="0" w:color="auto"/>
            </w:tcBorders>
            <w:shd w:val="clear" w:color="000000" w:fill="FFFFFF"/>
            <w:vAlign w:val="center"/>
          </w:tcPr>
          <w:p w14:paraId="1826EA9E" w14:textId="77777777" w:rsidR="00775B44" w:rsidRPr="00775B44" w:rsidRDefault="00775B44" w:rsidP="00775B44">
            <w:pPr>
              <w:spacing w:after="0" w:line="276" w:lineRule="auto"/>
              <w:rPr>
                <w:rFonts w:ascii="Times New Roman" w:eastAsia="Times New Roman" w:hAnsi="Times New Roman" w:cs="Times New Roman"/>
                <w:sz w:val="20"/>
                <w:szCs w:val="20"/>
                <w:lang w:eastAsia="hr-HR"/>
              </w:rPr>
            </w:pPr>
            <w:r w:rsidRPr="00775B44">
              <w:rPr>
                <w:rFonts w:ascii="Times New Roman" w:eastAsia="Times New Roman" w:hAnsi="Times New Roman" w:cs="Times New Roman"/>
                <w:sz w:val="20"/>
                <w:szCs w:val="20"/>
                <w:lang w:eastAsia="hr-HR"/>
              </w:rPr>
              <w:t>Nadzor prometa u mirovanju</w:t>
            </w:r>
          </w:p>
        </w:tc>
        <w:tc>
          <w:tcPr>
            <w:tcW w:w="876" w:type="pct"/>
            <w:tcBorders>
              <w:top w:val="single" w:sz="4" w:space="0" w:color="auto"/>
              <w:left w:val="single" w:sz="4" w:space="0" w:color="auto"/>
              <w:bottom w:val="single" w:sz="4" w:space="0" w:color="auto"/>
              <w:right w:val="single" w:sz="4" w:space="0" w:color="auto"/>
            </w:tcBorders>
            <w:shd w:val="clear" w:color="000000" w:fill="FFFFFF"/>
            <w:vAlign w:val="center"/>
          </w:tcPr>
          <w:p w14:paraId="28037CA7"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37.000,00</w:t>
            </w:r>
          </w:p>
        </w:tc>
        <w:tc>
          <w:tcPr>
            <w:tcW w:w="765" w:type="pct"/>
            <w:tcBorders>
              <w:top w:val="single" w:sz="4" w:space="0" w:color="auto"/>
              <w:left w:val="single" w:sz="4" w:space="0" w:color="auto"/>
              <w:bottom w:val="single" w:sz="4" w:space="0" w:color="auto"/>
              <w:right w:val="single" w:sz="4" w:space="0" w:color="auto"/>
            </w:tcBorders>
            <w:shd w:val="clear" w:color="000000" w:fill="FFFFFF"/>
            <w:vAlign w:val="center"/>
          </w:tcPr>
          <w:p w14:paraId="28D1D08F"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32.850,00</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143AD92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88,78</w:t>
            </w:r>
          </w:p>
        </w:tc>
      </w:tr>
      <w:tr w:rsidR="00775B44" w:rsidRPr="00775B44" w14:paraId="31755F98" w14:textId="77777777" w:rsidTr="00964BA6">
        <w:trPr>
          <w:trHeight w:val="529"/>
          <w:jc w:val="center"/>
        </w:trPr>
        <w:tc>
          <w:tcPr>
            <w:tcW w:w="1012" w:type="pct"/>
            <w:tcBorders>
              <w:top w:val="single" w:sz="4" w:space="0" w:color="auto"/>
              <w:left w:val="single" w:sz="4" w:space="0" w:color="auto"/>
              <w:bottom w:val="single" w:sz="4" w:space="0" w:color="auto"/>
              <w:right w:val="single" w:sz="4" w:space="0" w:color="auto"/>
            </w:tcBorders>
            <w:shd w:val="clear" w:color="000000" w:fill="FFFFFF"/>
            <w:vAlign w:val="center"/>
          </w:tcPr>
          <w:p w14:paraId="5C018E82" w14:textId="77777777" w:rsidR="00775B44" w:rsidRPr="00775B44" w:rsidRDefault="00775B44" w:rsidP="00775B44">
            <w:pPr>
              <w:spacing w:after="0" w:line="276" w:lineRule="auto"/>
              <w:rPr>
                <w:rFonts w:ascii="Times New Roman" w:eastAsia="Times New Roman" w:hAnsi="Times New Roman" w:cs="Times New Roman"/>
                <w:sz w:val="20"/>
                <w:szCs w:val="20"/>
                <w:lang w:eastAsia="hr-HR"/>
              </w:rPr>
            </w:pPr>
            <w:r w:rsidRPr="00775B44">
              <w:rPr>
                <w:rFonts w:ascii="Times New Roman" w:eastAsia="Times New Roman" w:hAnsi="Times New Roman" w:cs="Times New Roman"/>
                <w:sz w:val="20"/>
                <w:szCs w:val="20"/>
                <w:lang w:eastAsia="hr-HR"/>
              </w:rPr>
              <w:t>Aktivnost A100018</w:t>
            </w:r>
          </w:p>
        </w:tc>
        <w:tc>
          <w:tcPr>
            <w:tcW w:w="1844" w:type="pct"/>
            <w:tcBorders>
              <w:top w:val="single" w:sz="4" w:space="0" w:color="auto"/>
              <w:left w:val="single" w:sz="4" w:space="0" w:color="auto"/>
              <w:bottom w:val="single" w:sz="4" w:space="0" w:color="auto"/>
              <w:right w:val="single" w:sz="4" w:space="0" w:color="auto"/>
            </w:tcBorders>
            <w:shd w:val="clear" w:color="000000" w:fill="FFFFFF"/>
            <w:vAlign w:val="center"/>
          </w:tcPr>
          <w:p w14:paraId="42C4E632" w14:textId="77777777" w:rsidR="00775B44" w:rsidRPr="00775B44" w:rsidRDefault="00775B44" w:rsidP="00775B44">
            <w:pPr>
              <w:spacing w:after="0" w:line="276" w:lineRule="auto"/>
              <w:rPr>
                <w:rFonts w:ascii="Times New Roman" w:eastAsia="Times New Roman" w:hAnsi="Times New Roman" w:cs="Times New Roman"/>
                <w:sz w:val="20"/>
                <w:szCs w:val="20"/>
                <w:lang w:eastAsia="hr-HR"/>
              </w:rPr>
            </w:pPr>
            <w:r w:rsidRPr="00775B44">
              <w:rPr>
                <w:rFonts w:ascii="Times New Roman" w:eastAsia="Times New Roman" w:hAnsi="Times New Roman" w:cs="Times New Roman"/>
                <w:sz w:val="20"/>
                <w:szCs w:val="20"/>
                <w:lang w:eastAsia="hr-HR"/>
              </w:rPr>
              <w:t>Nadzor javnih površina</w:t>
            </w:r>
          </w:p>
        </w:tc>
        <w:tc>
          <w:tcPr>
            <w:tcW w:w="876" w:type="pct"/>
            <w:tcBorders>
              <w:top w:val="single" w:sz="4" w:space="0" w:color="auto"/>
              <w:left w:val="single" w:sz="4" w:space="0" w:color="auto"/>
              <w:bottom w:val="single" w:sz="4" w:space="0" w:color="auto"/>
              <w:right w:val="single" w:sz="4" w:space="0" w:color="auto"/>
            </w:tcBorders>
            <w:shd w:val="clear" w:color="000000" w:fill="FFFFFF"/>
            <w:vAlign w:val="center"/>
          </w:tcPr>
          <w:p w14:paraId="16BFE542"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20.000,00</w:t>
            </w:r>
          </w:p>
        </w:tc>
        <w:tc>
          <w:tcPr>
            <w:tcW w:w="765" w:type="pct"/>
            <w:tcBorders>
              <w:top w:val="single" w:sz="4" w:space="0" w:color="auto"/>
              <w:left w:val="single" w:sz="4" w:space="0" w:color="auto"/>
              <w:bottom w:val="single" w:sz="4" w:space="0" w:color="auto"/>
              <w:right w:val="single" w:sz="4" w:space="0" w:color="auto"/>
            </w:tcBorders>
            <w:shd w:val="clear" w:color="000000" w:fill="FFFFFF"/>
            <w:vAlign w:val="center"/>
          </w:tcPr>
          <w:p w14:paraId="5ACAC75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19.125,00</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304DBDC1"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95,63</w:t>
            </w:r>
          </w:p>
        </w:tc>
      </w:tr>
      <w:tr w:rsidR="00775B44" w:rsidRPr="00775B44" w14:paraId="6F973E68" w14:textId="77777777" w:rsidTr="00964BA6">
        <w:trPr>
          <w:trHeight w:val="529"/>
          <w:jc w:val="center"/>
        </w:trPr>
        <w:tc>
          <w:tcPr>
            <w:tcW w:w="1012" w:type="pct"/>
            <w:tcBorders>
              <w:top w:val="single" w:sz="4" w:space="0" w:color="auto"/>
              <w:left w:val="single" w:sz="4" w:space="0" w:color="auto"/>
              <w:bottom w:val="single" w:sz="4" w:space="0" w:color="auto"/>
              <w:right w:val="single" w:sz="4" w:space="0" w:color="auto"/>
            </w:tcBorders>
            <w:shd w:val="clear" w:color="000000" w:fill="FFFFFF"/>
            <w:vAlign w:val="center"/>
          </w:tcPr>
          <w:p w14:paraId="7EE112D2" w14:textId="77777777" w:rsidR="00775B44" w:rsidRPr="00775B44" w:rsidRDefault="00775B44" w:rsidP="00775B44">
            <w:pPr>
              <w:spacing w:after="0" w:line="276" w:lineRule="auto"/>
              <w:rPr>
                <w:rFonts w:ascii="Times New Roman" w:eastAsia="Times New Roman" w:hAnsi="Times New Roman" w:cs="Times New Roman"/>
                <w:sz w:val="20"/>
                <w:szCs w:val="20"/>
                <w:lang w:eastAsia="hr-HR"/>
              </w:rPr>
            </w:pPr>
            <w:r w:rsidRPr="00775B44">
              <w:rPr>
                <w:rFonts w:ascii="Times New Roman" w:eastAsia="Times New Roman" w:hAnsi="Times New Roman" w:cs="Times New Roman"/>
                <w:sz w:val="20"/>
                <w:szCs w:val="20"/>
                <w:lang w:eastAsia="hr-HR"/>
              </w:rPr>
              <w:t>Kapitalni projekt K10003</w:t>
            </w:r>
          </w:p>
        </w:tc>
        <w:tc>
          <w:tcPr>
            <w:tcW w:w="1844" w:type="pct"/>
            <w:tcBorders>
              <w:top w:val="single" w:sz="4" w:space="0" w:color="auto"/>
              <w:left w:val="single" w:sz="4" w:space="0" w:color="auto"/>
              <w:bottom w:val="single" w:sz="4" w:space="0" w:color="auto"/>
              <w:right w:val="single" w:sz="4" w:space="0" w:color="auto"/>
            </w:tcBorders>
            <w:shd w:val="clear" w:color="000000" w:fill="FFFFFF"/>
            <w:vAlign w:val="center"/>
          </w:tcPr>
          <w:p w14:paraId="1B9C02DE" w14:textId="77777777" w:rsidR="00775B44" w:rsidRPr="00775B44" w:rsidRDefault="00775B44" w:rsidP="00775B44">
            <w:pPr>
              <w:spacing w:after="0" w:line="276" w:lineRule="auto"/>
              <w:rPr>
                <w:rFonts w:ascii="Times New Roman" w:eastAsia="Times New Roman" w:hAnsi="Times New Roman" w:cs="Times New Roman"/>
                <w:sz w:val="20"/>
                <w:szCs w:val="20"/>
                <w:lang w:eastAsia="hr-HR"/>
              </w:rPr>
            </w:pPr>
            <w:r w:rsidRPr="00775B44">
              <w:rPr>
                <w:rFonts w:ascii="Times New Roman" w:eastAsia="Times New Roman" w:hAnsi="Times New Roman" w:cs="Times New Roman"/>
                <w:sz w:val="20"/>
                <w:szCs w:val="20"/>
                <w:lang w:eastAsia="hr-HR"/>
              </w:rPr>
              <w:t>Nabava opreme za komunalno i prometno redarstvo</w:t>
            </w:r>
          </w:p>
        </w:tc>
        <w:tc>
          <w:tcPr>
            <w:tcW w:w="876" w:type="pct"/>
            <w:tcBorders>
              <w:top w:val="single" w:sz="4" w:space="0" w:color="auto"/>
              <w:left w:val="single" w:sz="4" w:space="0" w:color="auto"/>
              <w:bottom w:val="single" w:sz="4" w:space="0" w:color="auto"/>
              <w:right w:val="single" w:sz="4" w:space="0" w:color="auto"/>
            </w:tcBorders>
            <w:shd w:val="clear" w:color="000000" w:fill="FFFFFF"/>
            <w:vAlign w:val="center"/>
          </w:tcPr>
          <w:p w14:paraId="4B26CCCC"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42.300,00</w:t>
            </w:r>
          </w:p>
        </w:tc>
        <w:tc>
          <w:tcPr>
            <w:tcW w:w="765" w:type="pct"/>
            <w:tcBorders>
              <w:top w:val="single" w:sz="4" w:space="0" w:color="auto"/>
              <w:left w:val="single" w:sz="4" w:space="0" w:color="auto"/>
              <w:bottom w:val="single" w:sz="4" w:space="0" w:color="auto"/>
              <w:right w:val="single" w:sz="4" w:space="0" w:color="auto"/>
            </w:tcBorders>
            <w:shd w:val="clear" w:color="000000" w:fill="FFFFFF"/>
            <w:vAlign w:val="center"/>
          </w:tcPr>
          <w:p w14:paraId="2A8B9942"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30.124,69</w:t>
            </w:r>
          </w:p>
        </w:tc>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14:paraId="48834913"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71,22</w:t>
            </w:r>
          </w:p>
        </w:tc>
      </w:tr>
    </w:tbl>
    <w:p w14:paraId="18421A30" w14:textId="77777777" w:rsidR="00775B44" w:rsidRPr="00775B44" w:rsidRDefault="00775B44" w:rsidP="00775B44">
      <w:pPr>
        <w:spacing w:after="0" w:line="276" w:lineRule="auto"/>
        <w:contextualSpacing/>
        <w:rPr>
          <w:rFonts w:ascii="Times New Roman" w:eastAsia="Times New Roman" w:hAnsi="Times New Roman" w:cs="Times New Roman"/>
          <w:b/>
          <w:sz w:val="24"/>
          <w:szCs w:val="24"/>
          <w:lang w:eastAsia="hr-HR"/>
        </w:rPr>
      </w:pPr>
    </w:p>
    <w:p w14:paraId="3AF36766" w14:textId="77777777" w:rsidR="00775B44" w:rsidRPr="00775B44" w:rsidRDefault="00775B44" w:rsidP="00775B44">
      <w:pPr>
        <w:spacing w:after="0" w:line="276" w:lineRule="auto"/>
        <w:contextualSpacing/>
        <w:rPr>
          <w:rFonts w:ascii="Times New Roman" w:eastAsia="Times New Roman" w:hAnsi="Times New Roman" w:cs="Times New Roman"/>
          <w:b/>
          <w:sz w:val="24"/>
          <w:szCs w:val="24"/>
          <w:lang w:eastAsia="hr-HR"/>
        </w:rPr>
      </w:pPr>
      <w:r w:rsidRPr="00775B44">
        <w:rPr>
          <w:rFonts w:ascii="Times New Roman" w:eastAsia="Times New Roman" w:hAnsi="Times New Roman" w:cs="Times New Roman"/>
          <w:b/>
          <w:sz w:val="24"/>
          <w:szCs w:val="24"/>
          <w:lang w:eastAsia="hr-HR"/>
        </w:rPr>
        <w:t>ZAKONSKA OSNOVA ZA UVOĐENJE PROGRAMA:</w:t>
      </w:r>
    </w:p>
    <w:p w14:paraId="26D2843B" w14:textId="77777777" w:rsidR="00775B44" w:rsidRPr="00775B44" w:rsidRDefault="00775B44" w:rsidP="0017480C">
      <w:pPr>
        <w:numPr>
          <w:ilvl w:val="0"/>
          <w:numId w:val="29"/>
        </w:numPr>
        <w:spacing w:after="0" w:line="240" w:lineRule="auto"/>
        <w:contextualSpacing/>
        <w:jc w:val="both"/>
        <w:rPr>
          <w:rFonts w:ascii="Times New Roman" w:eastAsia="Times New Roman" w:hAnsi="Times New Roman" w:cs="Times New Roman"/>
          <w:szCs w:val="24"/>
          <w:lang w:eastAsia="hr-HR"/>
        </w:rPr>
      </w:pPr>
      <w:r w:rsidRPr="00775B44">
        <w:rPr>
          <w:rFonts w:ascii="Times New Roman" w:eastAsia="Times New Roman" w:hAnsi="Times New Roman" w:cs="Times New Roman"/>
          <w:szCs w:val="24"/>
          <w:lang w:eastAsia="hr-HR"/>
        </w:rPr>
        <w:t>Zakon o proračunu</w:t>
      </w:r>
    </w:p>
    <w:p w14:paraId="75278C8B" w14:textId="77777777" w:rsidR="00775B44" w:rsidRPr="00775B44" w:rsidRDefault="00775B44" w:rsidP="0017480C">
      <w:pPr>
        <w:numPr>
          <w:ilvl w:val="0"/>
          <w:numId w:val="29"/>
        </w:numPr>
        <w:spacing w:after="0" w:line="240" w:lineRule="auto"/>
        <w:contextualSpacing/>
        <w:jc w:val="both"/>
        <w:rPr>
          <w:rFonts w:ascii="Times New Roman" w:eastAsia="Times New Roman" w:hAnsi="Times New Roman" w:cs="Times New Roman"/>
          <w:szCs w:val="24"/>
          <w:lang w:eastAsia="hr-HR"/>
        </w:rPr>
      </w:pPr>
      <w:r w:rsidRPr="00775B44">
        <w:rPr>
          <w:rFonts w:ascii="Times New Roman" w:eastAsia="Times New Roman" w:hAnsi="Times New Roman" w:cs="Times New Roman"/>
          <w:szCs w:val="24"/>
          <w:lang w:eastAsia="hr-HR"/>
        </w:rPr>
        <w:t>Zakon o komunalnom gospodarstvu</w:t>
      </w:r>
    </w:p>
    <w:p w14:paraId="0947AAC8" w14:textId="77777777" w:rsidR="00775B44" w:rsidRPr="00775B44" w:rsidRDefault="00775B44" w:rsidP="0017480C">
      <w:pPr>
        <w:numPr>
          <w:ilvl w:val="0"/>
          <w:numId w:val="29"/>
        </w:numPr>
        <w:spacing w:after="0" w:line="240" w:lineRule="auto"/>
        <w:contextualSpacing/>
        <w:jc w:val="both"/>
        <w:rPr>
          <w:rFonts w:ascii="Times New Roman" w:eastAsia="Times New Roman" w:hAnsi="Times New Roman" w:cs="Times New Roman"/>
          <w:szCs w:val="24"/>
          <w:lang w:eastAsia="hr-HR"/>
        </w:rPr>
      </w:pPr>
      <w:r w:rsidRPr="00775B44">
        <w:rPr>
          <w:rFonts w:ascii="Times New Roman" w:eastAsia="Times New Roman" w:hAnsi="Times New Roman" w:cs="Times New Roman"/>
          <w:szCs w:val="24"/>
          <w:lang w:eastAsia="hr-HR"/>
        </w:rPr>
        <w:t>Zakon o sigurnosti prometa na cestama</w:t>
      </w:r>
    </w:p>
    <w:p w14:paraId="1D6F7EEB" w14:textId="77777777" w:rsidR="00775B44" w:rsidRPr="00775B44" w:rsidRDefault="00775B44" w:rsidP="00775B44">
      <w:pPr>
        <w:spacing w:after="0" w:line="276" w:lineRule="auto"/>
        <w:contextualSpacing/>
        <w:rPr>
          <w:rFonts w:ascii="Times New Roman" w:eastAsia="Times New Roman" w:hAnsi="Times New Roman" w:cs="Times New Roman"/>
          <w:b/>
          <w:sz w:val="24"/>
          <w:szCs w:val="24"/>
          <w:lang w:eastAsia="hr-HR"/>
        </w:rPr>
      </w:pPr>
    </w:p>
    <w:p w14:paraId="5964C30E" w14:textId="77777777" w:rsidR="00775B44" w:rsidRPr="00775B44" w:rsidRDefault="00775B44" w:rsidP="00775B44">
      <w:pPr>
        <w:spacing w:after="0" w:line="276" w:lineRule="auto"/>
        <w:contextualSpacing/>
        <w:rPr>
          <w:rFonts w:ascii="Times New Roman" w:eastAsia="Times New Roman" w:hAnsi="Times New Roman" w:cs="Times New Roman"/>
          <w:b/>
          <w:sz w:val="24"/>
          <w:szCs w:val="24"/>
          <w:lang w:eastAsia="hr-HR"/>
        </w:rPr>
      </w:pPr>
      <w:r w:rsidRPr="00775B44">
        <w:rPr>
          <w:rFonts w:ascii="Times New Roman" w:eastAsia="Times New Roman" w:hAnsi="Times New Roman" w:cs="Times New Roman"/>
          <w:b/>
          <w:sz w:val="24"/>
          <w:szCs w:val="24"/>
          <w:lang w:eastAsia="hr-HR"/>
        </w:rPr>
        <w:t>OPIS PROGRAMA:</w:t>
      </w:r>
    </w:p>
    <w:p w14:paraId="099BC715" w14:textId="77777777" w:rsidR="00775B44" w:rsidRPr="00775B44" w:rsidRDefault="00775B44" w:rsidP="00775B44">
      <w:pPr>
        <w:spacing w:after="0" w:line="276" w:lineRule="auto"/>
        <w:ind w:right="-142"/>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Program obuhvaća aktivnosti kojima se osiguravaju sredstava za  nesmetano obavljanje upravnih, stručnih i ostalih poslova iz nadležnosti upravnog odjela. Planirana sredstva namijenjena su isplati plaća i materijalnih prava djelatnika, te rashodima za energiju, materijal i usluge. Ovaj se Program sastoji od ukupno od 5 aktivnosti i 1 kapitalnog projekta.</w:t>
      </w:r>
    </w:p>
    <w:p w14:paraId="38311FAF" w14:textId="77777777" w:rsidR="00775B44" w:rsidRPr="00775B44" w:rsidRDefault="00775B44" w:rsidP="00775B44">
      <w:pPr>
        <w:spacing w:after="0" w:line="276" w:lineRule="auto"/>
        <w:contextualSpacing/>
        <w:rPr>
          <w:rFonts w:ascii="Times New Roman" w:eastAsia="Times New Roman" w:hAnsi="Times New Roman" w:cs="Times New Roman"/>
          <w:b/>
          <w:sz w:val="24"/>
          <w:szCs w:val="24"/>
          <w:lang w:eastAsia="hr-HR"/>
        </w:rPr>
      </w:pPr>
    </w:p>
    <w:p w14:paraId="4F99591C" w14:textId="77777777" w:rsidR="00775B44" w:rsidRPr="00775B44" w:rsidRDefault="00775B44" w:rsidP="00775B44">
      <w:pPr>
        <w:spacing w:after="0" w:line="276" w:lineRule="auto"/>
        <w:contextualSpacing/>
        <w:rPr>
          <w:rFonts w:ascii="Times New Roman" w:eastAsia="Times New Roman" w:hAnsi="Times New Roman" w:cs="Times New Roman"/>
          <w:b/>
          <w:sz w:val="24"/>
          <w:szCs w:val="24"/>
          <w:lang w:eastAsia="hr-HR"/>
        </w:rPr>
      </w:pPr>
      <w:r w:rsidRPr="00775B44">
        <w:rPr>
          <w:rFonts w:ascii="Times New Roman" w:eastAsia="Times New Roman" w:hAnsi="Times New Roman" w:cs="Times New Roman"/>
          <w:b/>
          <w:sz w:val="24"/>
          <w:szCs w:val="24"/>
          <w:lang w:eastAsia="hr-HR"/>
        </w:rPr>
        <w:t>CILJ PROGRAMA:</w:t>
      </w:r>
    </w:p>
    <w:p w14:paraId="48FC6D86" w14:textId="77777777" w:rsidR="00775B44" w:rsidRPr="00775B44" w:rsidRDefault="00775B44" w:rsidP="00775B44">
      <w:pPr>
        <w:spacing w:after="0" w:line="276" w:lineRule="auto"/>
        <w:contextualSpacing/>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Cilj Programa je osiguravanje trajnog i kvalitetnog obavljanja komunalnih djelatnosti, održavanje komunalnog reda iz nadležnosti komunalnog redarstva, upravljanje i nadzor prometa iz nadležnosti prometnog redarstva odnosno obavljanje poslova, praćenje i rješavanje problematike iz oblasti komunalnog gospodarstva.</w:t>
      </w:r>
    </w:p>
    <w:p w14:paraId="17028C2B" w14:textId="77777777" w:rsidR="00775B44" w:rsidRPr="00775B44" w:rsidRDefault="00775B44" w:rsidP="00775B44">
      <w:pPr>
        <w:spacing w:after="0" w:line="276" w:lineRule="auto"/>
        <w:contextualSpacing/>
        <w:rPr>
          <w:rFonts w:ascii="Times New Roman" w:eastAsia="Times New Roman" w:hAnsi="Times New Roman" w:cs="Times New Roman"/>
          <w:b/>
          <w:sz w:val="24"/>
          <w:szCs w:val="24"/>
          <w:lang w:eastAsia="hr-HR"/>
        </w:rPr>
      </w:pPr>
    </w:p>
    <w:p w14:paraId="57C802F8" w14:textId="77777777" w:rsidR="00775B44" w:rsidRPr="00775B44" w:rsidRDefault="00775B44" w:rsidP="00775B44">
      <w:pPr>
        <w:spacing w:after="0" w:line="276" w:lineRule="auto"/>
        <w:contextualSpacing/>
        <w:rPr>
          <w:rFonts w:ascii="Times New Roman" w:eastAsia="Times New Roman" w:hAnsi="Times New Roman" w:cs="Times New Roman"/>
          <w:b/>
          <w:sz w:val="24"/>
          <w:szCs w:val="24"/>
          <w:lang w:eastAsia="hr-HR"/>
        </w:rPr>
      </w:pPr>
      <w:r w:rsidRPr="00775B44">
        <w:rPr>
          <w:rFonts w:ascii="Times New Roman" w:eastAsia="Times New Roman" w:hAnsi="Times New Roman" w:cs="Times New Roman"/>
          <w:b/>
          <w:sz w:val="24"/>
          <w:szCs w:val="24"/>
          <w:lang w:eastAsia="hr-HR"/>
        </w:rPr>
        <w:t>REALIZACIJA PROGRAMA:</w:t>
      </w:r>
    </w:p>
    <w:p w14:paraId="2F26CA86" w14:textId="77777777" w:rsidR="00775B44" w:rsidRPr="00775B44" w:rsidRDefault="00775B44" w:rsidP="00775B44">
      <w:pPr>
        <w:spacing w:after="0" w:line="276" w:lineRule="auto"/>
        <w:contextualSpacing/>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Program – </w:t>
      </w:r>
      <w:r w:rsidRPr="00775B44">
        <w:rPr>
          <w:rFonts w:ascii="Times New Roman" w:eastAsia="Times New Roman" w:hAnsi="Times New Roman" w:cs="Times New Roman"/>
          <w:i/>
          <w:sz w:val="24"/>
          <w:szCs w:val="24"/>
          <w:lang w:eastAsia="hr-HR"/>
        </w:rPr>
        <w:t>Javna uprava i administracija</w:t>
      </w:r>
      <w:r w:rsidRPr="00775B44">
        <w:rPr>
          <w:rFonts w:ascii="Times New Roman" w:eastAsia="Times New Roman" w:hAnsi="Times New Roman" w:cs="Times New Roman"/>
          <w:sz w:val="24"/>
          <w:szCs w:val="24"/>
          <w:lang w:eastAsia="hr-HR"/>
        </w:rPr>
        <w:t xml:space="preserve"> koji uključuje ukupno 4 aktivnosti i 1 kapitalni projekt planiran je u iznosu od </w:t>
      </w:r>
      <w:r w:rsidRPr="00775B44">
        <w:rPr>
          <w:rFonts w:ascii="Times New Roman" w:eastAsia="Times New Roman" w:hAnsi="Times New Roman" w:cs="Times New Roman"/>
          <w:bCs/>
          <w:sz w:val="24"/>
          <w:szCs w:val="24"/>
          <w:lang w:val="en-AU" w:eastAsia="hr-HR"/>
        </w:rPr>
        <w:t>925.650,00 EUR</w:t>
      </w:r>
      <w:r w:rsidRPr="00775B44">
        <w:rPr>
          <w:rFonts w:ascii="Times New Roman" w:eastAsia="Times New Roman" w:hAnsi="Times New Roman" w:cs="Times New Roman"/>
          <w:sz w:val="24"/>
          <w:szCs w:val="24"/>
          <w:lang w:eastAsia="hr-HR"/>
        </w:rPr>
        <w:t xml:space="preserve">. Realiziran je u iznosu od </w:t>
      </w:r>
      <w:r w:rsidRPr="00775B44">
        <w:rPr>
          <w:rFonts w:ascii="Times New Roman" w:eastAsia="Times New Roman" w:hAnsi="Times New Roman" w:cs="Times New Roman"/>
          <w:bCs/>
          <w:sz w:val="24"/>
          <w:szCs w:val="24"/>
          <w:lang w:val="en-AU" w:eastAsia="hr-HR"/>
        </w:rPr>
        <w:t>724.855,47 EUR</w:t>
      </w:r>
      <w:r w:rsidRPr="00775B44">
        <w:rPr>
          <w:rFonts w:ascii="Times New Roman" w:eastAsia="Times New Roman" w:hAnsi="Times New Roman" w:cs="Times New Roman"/>
          <w:sz w:val="24"/>
          <w:szCs w:val="24"/>
          <w:lang w:eastAsia="hr-HR"/>
        </w:rPr>
        <w:t xml:space="preserve"> odnosno </w:t>
      </w:r>
      <w:r w:rsidRPr="00775B44">
        <w:rPr>
          <w:rFonts w:ascii="Times New Roman" w:eastAsia="Times New Roman" w:hAnsi="Times New Roman" w:cs="Times New Roman"/>
          <w:bCs/>
          <w:sz w:val="24"/>
          <w:szCs w:val="24"/>
          <w:lang w:val="en-AU" w:eastAsia="hr-HR"/>
        </w:rPr>
        <w:t>78,31</w:t>
      </w:r>
      <w:r w:rsidRPr="00775B44">
        <w:rPr>
          <w:rFonts w:ascii="Times New Roman" w:eastAsia="Times New Roman" w:hAnsi="Times New Roman" w:cs="Times New Roman"/>
          <w:sz w:val="24"/>
          <w:szCs w:val="24"/>
          <w:lang w:eastAsia="hr-HR"/>
        </w:rPr>
        <w:t>%.</w:t>
      </w:r>
    </w:p>
    <w:p w14:paraId="7E3435C4" w14:textId="77777777" w:rsidR="00775B44" w:rsidRPr="00775B44" w:rsidRDefault="00775B44" w:rsidP="00775B44">
      <w:pPr>
        <w:spacing w:after="0" w:line="276" w:lineRule="auto"/>
        <w:contextualSpacing/>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Aktivnost </w:t>
      </w:r>
      <w:r w:rsidRPr="00775B44">
        <w:rPr>
          <w:rFonts w:ascii="Times New Roman" w:eastAsia="Times New Roman" w:hAnsi="Times New Roman" w:cs="Times New Roman"/>
          <w:i/>
          <w:sz w:val="24"/>
          <w:szCs w:val="24"/>
          <w:lang w:eastAsia="hr-HR"/>
        </w:rPr>
        <w:t>Administrativno, tehničko i stručno osoblje</w:t>
      </w:r>
      <w:r w:rsidRPr="00775B44">
        <w:rPr>
          <w:rFonts w:ascii="Times New Roman" w:eastAsia="Times New Roman" w:hAnsi="Times New Roman" w:cs="Times New Roman"/>
          <w:sz w:val="24"/>
          <w:szCs w:val="24"/>
          <w:lang w:eastAsia="hr-HR"/>
        </w:rPr>
        <w:t xml:space="preserve"> obuhvaća rashode za djelatnike: plaće, naknade troškova za zaposlene, te rashode za materijal, troškove telefona i usluge, članarine, pristojbe i naknade te ostale nespomenute rashode poslovanja. Aktivnost je izvršena u vrijednosti od </w:t>
      </w:r>
      <w:r w:rsidRPr="00775B44">
        <w:rPr>
          <w:rFonts w:ascii="Times New Roman" w:eastAsia="Times New Roman" w:hAnsi="Times New Roman" w:cs="Times New Roman"/>
          <w:bCs/>
          <w:sz w:val="24"/>
          <w:szCs w:val="24"/>
          <w:lang w:val="en-AU" w:eastAsia="hr-HR"/>
        </w:rPr>
        <w:t>78,54</w:t>
      </w:r>
      <w:r w:rsidRPr="00775B44">
        <w:rPr>
          <w:rFonts w:ascii="Times New Roman" w:eastAsia="Times New Roman" w:hAnsi="Times New Roman" w:cs="Times New Roman"/>
          <w:sz w:val="24"/>
          <w:szCs w:val="24"/>
          <w:lang w:eastAsia="hr-HR"/>
        </w:rPr>
        <w:t xml:space="preserve">% planiranog iznosa. </w:t>
      </w:r>
    </w:p>
    <w:p w14:paraId="33FF9E29" w14:textId="77777777" w:rsidR="00775B44" w:rsidRPr="00775B44" w:rsidRDefault="00775B44" w:rsidP="00775B44">
      <w:pPr>
        <w:spacing w:after="0" w:line="276" w:lineRule="auto"/>
        <w:contextualSpacing/>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Aktivnost </w:t>
      </w:r>
      <w:r w:rsidRPr="00775B44">
        <w:rPr>
          <w:rFonts w:ascii="Times New Roman" w:eastAsia="Times New Roman" w:hAnsi="Times New Roman" w:cs="Times New Roman"/>
          <w:i/>
          <w:sz w:val="24"/>
          <w:szCs w:val="24"/>
          <w:lang w:eastAsia="hr-HR"/>
        </w:rPr>
        <w:t>Upravno administrativni poslovi Odsjeka za komunalni sustav</w:t>
      </w:r>
      <w:r w:rsidRPr="00775B44">
        <w:rPr>
          <w:rFonts w:ascii="Times New Roman" w:eastAsia="Times New Roman" w:hAnsi="Times New Roman" w:cs="Times New Roman"/>
          <w:sz w:val="24"/>
          <w:szCs w:val="24"/>
          <w:lang w:eastAsia="hr-HR"/>
        </w:rPr>
        <w:t xml:space="preserve"> podrazumijeva rashode poslovanja koji se odnose na materijalne rashode, ostale usluge te pristojbe i naknade. Aktivnost je izvršena u vrijednosti od 73,56% planiranog iznosa.</w:t>
      </w:r>
    </w:p>
    <w:p w14:paraId="70634B68" w14:textId="77777777" w:rsidR="00775B44" w:rsidRPr="00775B44" w:rsidRDefault="00775B44" w:rsidP="00775B44">
      <w:pPr>
        <w:spacing w:after="0" w:line="276" w:lineRule="auto"/>
        <w:contextualSpacing/>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Aktivnost </w:t>
      </w:r>
      <w:r w:rsidRPr="00775B44">
        <w:rPr>
          <w:rFonts w:ascii="Times New Roman" w:eastAsia="Times New Roman" w:hAnsi="Times New Roman" w:cs="Times New Roman"/>
          <w:i/>
          <w:sz w:val="24"/>
          <w:szCs w:val="24"/>
          <w:lang w:eastAsia="hr-HR"/>
        </w:rPr>
        <w:t>Osnovna djelatnost komunalnog i prometnog redarstva</w:t>
      </w:r>
      <w:r w:rsidRPr="00775B44">
        <w:rPr>
          <w:rFonts w:ascii="Times New Roman" w:eastAsia="Times New Roman" w:hAnsi="Times New Roman" w:cs="Times New Roman"/>
          <w:sz w:val="24"/>
          <w:szCs w:val="24"/>
          <w:lang w:eastAsia="hr-HR"/>
        </w:rPr>
        <w:t xml:space="preserve"> podrazumijeva rashode rashode poslovanja koji se odnose na materijalne rashode, službenu, radnu i zaštitnu obuću i odjeću te ostale usluge.  Aktivnost je izvršena u vrijednosti od 44,72% planiranog iznosa.</w:t>
      </w:r>
    </w:p>
    <w:p w14:paraId="2C50BDAF" w14:textId="77777777" w:rsidR="00775B44" w:rsidRPr="00775B44" w:rsidRDefault="00775B44" w:rsidP="00775B44">
      <w:pPr>
        <w:spacing w:after="0" w:line="276" w:lineRule="auto"/>
        <w:contextualSpacing/>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lastRenderedPageBreak/>
        <w:t xml:space="preserve">Aktivnost </w:t>
      </w:r>
      <w:r w:rsidRPr="00775B44">
        <w:rPr>
          <w:rFonts w:ascii="Times New Roman" w:eastAsia="Times New Roman" w:hAnsi="Times New Roman" w:cs="Times New Roman"/>
          <w:i/>
          <w:sz w:val="24"/>
          <w:szCs w:val="24"/>
          <w:lang w:eastAsia="hr-HR"/>
        </w:rPr>
        <w:t>Nadzor prometa u mirovanju</w:t>
      </w:r>
      <w:r w:rsidRPr="00775B44">
        <w:rPr>
          <w:rFonts w:ascii="Times New Roman" w:eastAsia="Times New Roman" w:hAnsi="Times New Roman" w:cs="Times New Roman"/>
          <w:sz w:val="24"/>
          <w:szCs w:val="24"/>
          <w:lang w:eastAsia="hr-HR"/>
        </w:rPr>
        <w:t xml:space="preserve"> se odnosi na rashode poslovanja i to materijalne rashode i računalne usluge. Aktivnost je izvršena u vrijednosti od 88,78% planiranog iznosa.</w:t>
      </w:r>
    </w:p>
    <w:p w14:paraId="3089A171" w14:textId="77777777" w:rsidR="00775B44" w:rsidRPr="00775B44" w:rsidRDefault="00775B44" w:rsidP="00775B44">
      <w:pPr>
        <w:spacing w:after="0" w:line="276" w:lineRule="auto"/>
        <w:contextualSpacing/>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Aktivnost </w:t>
      </w:r>
      <w:r w:rsidRPr="00775B44">
        <w:rPr>
          <w:rFonts w:ascii="Times New Roman" w:eastAsia="Times New Roman" w:hAnsi="Times New Roman" w:cs="Times New Roman"/>
          <w:i/>
          <w:sz w:val="24"/>
          <w:szCs w:val="24"/>
          <w:lang w:eastAsia="hr-HR"/>
        </w:rPr>
        <w:t>Nadzor javnih površina</w:t>
      </w:r>
      <w:r w:rsidRPr="00775B44">
        <w:rPr>
          <w:rFonts w:ascii="Times New Roman" w:eastAsia="Times New Roman" w:hAnsi="Times New Roman" w:cs="Times New Roman"/>
          <w:sz w:val="24"/>
          <w:szCs w:val="24"/>
          <w:lang w:eastAsia="hr-HR"/>
        </w:rPr>
        <w:t xml:space="preserve"> se odnosi na rashode poslovanja i to materijalne rashode i ostale usluge. Aktivnost je izvršena u vrijednosti od 95,63% planiranog iznosa.</w:t>
      </w:r>
    </w:p>
    <w:p w14:paraId="2B032EBD" w14:textId="77777777" w:rsidR="00775B44" w:rsidRPr="00775B44" w:rsidRDefault="00775B44" w:rsidP="00775B44">
      <w:pPr>
        <w:spacing w:after="0" w:line="276" w:lineRule="auto"/>
        <w:contextualSpacing/>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Kapitalni projekt - </w:t>
      </w:r>
      <w:r w:rsidRPr="00775B44">
        <w:rPr>
          <w:rFonts w:ascii="Times New Roman" w:eastAsia="Times New Roman" w:hAnsi="Times New Roman" w:cs="Times New Roman"/>
          <w:i/>
          <w:sz w:val="24"/>
          <w:szCs w:val="24"/>
          <w:lang w:eastAsia="hr-HR"/>
        </w:rPr>
        <w:t>Nabava opreme za prometno Redarstvo</w:t>
      </w:r>
      <w:r w:rsidRPr="00775B44">
        <w:rPr>
          <w:rFonts w:ascii="Times New Roman" w:eastAsia="Times New Roman" w:hAnsi="Times New Roman" w:cs="Times New Roman"/>
          <w:sz w:val="24"/>
          <w:szCs w:val="24"/>
          <w:lang w:eastAsia="hr-HR"/>
        </w:rPr>
        <w:t>, podrazumijeva rashode za nabavu proizvedene dugotrajne imovine odnosno uredske opreme i namještaja, uređaja, strojeva i opreme za ostale namjene te ostale nematerijalne proizvedene imovine, a realiziran je u iznosu od 71,22% planiranih sredstava.</w:t>
      </w:r>
    </w:p>
    <w:p w14:paraId="3424D576" w14:textId="77777777" w:rsidR="00775B44" w:rsidRPr="00775B44" w:rsidRDefault="00775B44" w:rsidP="00775B44">
      <w:pPr>
        <w:spacing w:after="0" w:line="276" w:lineRule="auto"/>
        <w:contextualSpacing/>
        <w:jc w:val="both"/>
        <w:rPr>
          <w:rFonts w:ascii="Times New Roman" w:eastAsia="Times New Roman" w:hAnsi="Times New Roman" w:cs="Times New Roman"/>
          <w:sz w:val="24"/>
          <w:szCs w:val="24"/>
          <w:lang w:eastAsia="hr-HR"/>
        </w:rPr>
      </w:pPr>
    </w:p>
    <w:p w14:paraId="041DF0AE" w14:textId="77777777" w:rsidR="00775B44" w:rsidRPr="00775B44" w:rsidRDefault="00775B44" w:rsidP="00775B44">
      <w:pPr>
        <w:spacing w:after="0" w:line="276" w:lineRule="auto"/>
        <w:contextualSpacing/>
        <w:rPr>
          <w:rFonts w:ascii="Times New Roman" w:eastAsia="Times New Roman" w:hAnsi="Times New Roman" w:cs="Times New Roman"/>
          <w:b/>
          <w:sz w:val="24"/>
          <w:szCs w:val="24"/>
          <w:lang w:eastAsia="hr-HR"/>
        </w:rPr>
      </w:pPr>
      <w:r w:rsidRPr="00775B44">
        <w:rPr>
          <w:rFonts w:ascii="Times New Roman" w:eastAsia="Times New Roman" w:hAnsi="Times New Roman" w:cs="Times New Roman"/>
          <w:b/>
          <w:sz w:val="24"/>
          <w:szCs w:val="24"/>
          <w:lang w:eastAsia="hr-HR"/>
        </w:rPr>
        <w:t>POKAZATELJ REZULTATA:</w:t>
      </w:r>
    </w:p>
    <w:p w14:paraId="0BA6EA67" w14:textId="77777777" w:rsidR="00775B44" w:rsidRPr="00775B44" w:rsidRDefault="00775B44" w:rsidP="00775B44">
      <w:pPr>
        <w:spacing w:after="0" w:line="276" w:lineRule="auto"/>
        <w:contextualSpacing/>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Program – </w:t>
      </w:r>
      <w:r w:rsidRPr="00775B44">
        <w:rPr>
          <w:rFonts w:ascii="Times New Roman" w:eastAsia="Times New Roman" w:hAnsi="Times New Roman" w:cs="Times New Roman"/>
          <w:i/>
          <w:sz w:val="24"/>
          <w:szCs w:val="24"/>
          <w:lang w:eastAsia="hr-HR"/>
        </w:rPr>
        <w:t>Javna uprava i administracija</w:t>
      </w:r>
      <w:r w:rsidRPr="00775B44">
        <w:rPr>
          <w:rFonts w:ascii="Times New Roman" w:eastAsia="Times New Roman" w:hAnsi="Times New Roman" w:cs="Times New Roman"/>
          <w:sz w:val="24"/>
          <w:szCs w:val="24"/>
          <w:lang w:eastAsia="hr-HR"/>
        </w:rPr>
        <w:t xml:space="preserve"> koji uključuje ukupno 4 aktivnosti i 1 kapitalni projekt planiran je u iznosu od </w:t>
      </w:r>
      <w:r w:rsidRPr="00775B44">
        <w:rPr>
          <w:rFonts w:ascii="Times New Roman" w:eastAsia="Times New Roman" w:hAnsi="Times New Roman" w:cs="Times New Roman"/>
          <w:bCs/>
          <w:sz w:val="24"/>
          <w:szCs w:val="24"/>
          <w:lang w:val="en-AU" w:eastAsia="hr-HR"/>
        </w:rPr>
        <w:t>925.650,00 EUR</w:t>
      </w:r>
      <w:r w:rsidRPr="00775B44">
        <w:rPr>
          <w:rFonts w:ascii="Times New Roman" w:eastAsia="Times New Roman" w:hAnsi="Times New Roman" w:cs="Times New Roman"/>
          <w:sz w:val="24"/>
          <w:szCs w:val="24"/>
          <w:lang w:eastAsia="hr-HR"/>
        </w:rPr>
        <w:t xml:space="preserve">. Realiziran je u iznosu od </w:t>
      </w:r>
      <w:r w:rsidRPr="00775B44">
        <w:rPr>
          <w:rFonts w:ascii="Times New Roman" w:eastAsia="Times New Roman" w:hAnsi="Times New Roman" w:cs="Times New Roman"/>
          <w:bCs/>
          <w:sz w:val="24"/>
          <w:szCs w:val="24"/>
          <w:lang w:val="en-AU" w:eastAsia="hr-HR"/>
        </w:rPr>
        <w:t>724.855,47 EUR</w:t>
      </w:r>
      <w:r w:rsidRPr="00775B44">
        <w:rPr>
          <w:rFonts w:ascii="Times New Roman" w:eastAsia="Times New Roman" w:hAnsi="Times New Roman" w:cs="Times New Roman"/>
          <w:sz w:val="24"/>
          <w:szCs w:val="24"/>
          <w:lang w:eastAsia="hr-HR"/>
        </w:rPr>
        <w:t xml:space="preserve"> odnosno </w:t>
      </w:r>
      <w:r w:rsidRPr="00775B44">
        <w:rPr>
          <w:rFonts w:ascii="Times New Roman" w:eastAsia="Times New Roman" w:hAnsi="Times New Roman" w:cs="Times New Roman"/>
          <w:bCs/>
          <w:sz w:val="24"/>
          <w:szCs w:val="24"/>
          <w:lang w:val="en-AU" w:eastAsia="hr-HR"/>
        </w:rPr>
        <w:t>78,31</w:t>
      </w:r>
      <w:r w:rsidRPr="00775B44">
        <w:rPr>
          <w:rFonts w:ascii="Times New Roman" w:eastAsia="Times New Roman" w:hAnsi="Times New Roman" w:cs="Times New Roman"/>
          <w:sz w:val="24"/>
          <w:szCs w:val="24"/>
          <w:lang w:eastAsia="hr-HR"/>
        </w:rPr>
        <w:t>%.</w:t>
      </w:r>
    </w:p>
    <w:tbl>
      <w:tblPr>
        <w:tblW w:w="5397" w:type="pct"/>
        <w:jc w:val="center"/>
        <w:tblLook w:val="04A0" w:firstRow="1" w:lastRow="0" w:firstColumn="1" w:lastColumn="0" w:noHBand="0" w:noVBand="1"/>
      </w:tblPr>
      <w:tblGrid>
        <w:gridCol w:w="2094"/>
        <w:gridCol w:w="3840"/>
        <w:gridCol w:w="1806"/>
        <w:gridCol w:w="1572"/>
        <w:gridCol w:w="1198"/>
      </w:tblGrid>
      <w:tr w:rsidR="00775B44" w:rsidRPr="00775B44" w14:paraId="1D298279" w14:textId="77777777" w:rsidTr="00964BA6">
        <w:trPr>
          <w:trHeight w:val="844"/>
          <w:jc w:val="center"/>
        </w:trPr>
        <w:tc>
          <w:tcPr>
            <w:tcW w:w="996" w:type="pct"/>
            <w:tcBorders>
              <w:top w:val="nil"/>
              <w:left w:val="single" w:sz="4" w:space="0" w:color="auto"/>
              <w:bottom w:val="single" w:sz="4" w:space="0" w:color="auto"/>
              <w:right w:val="single" w:sz="4" w:space="0" w:color="auto"/>
            </w:tcBorders>
            <w:shd w:val="clear" w:color="000000" w:fill="D9D9D9"/>
            <w:vAlign w:val="center"/>
            <w:hideMark/>
          </w:tcPr>
          <w:p w14:paraId="1D7B24D2" w14:textId="77777777" w:rsidR="00775B44" w:rsidRPr="00775B44" w:rsidRDefault="00775B44" w:rsidP="00775B44">
            <w:pPr>
              <w:spacing w:after="0" w:line="276" w:lineRule="auto"/>
              <w:jc w:val="center"/>
              <w:rPr>
                <w:rFonts w:ascii="Times New Roman" w:eastAsia="Times New Roman" w:hAnsi="Times New Roman" w:cs="Times New Roman"/>
                <w:b/>
                <w:bCs/>
                <w:sz w:val="20"/>
                <w:szCs w:val="20"/>
                <w:lang w:eastAsia="hr-HR"/>
              </w:rPr>
            </w:pPr>
            <w:r w:rsidRPr="00775B44">
              <w:rPr>
                <w:rFonts w:ascii="Times New Roman" w:eastAsia="Times New Roman" w:hAnsi="Times New Roman" w:cs="Times New Roman"/>
                <w:b/>
                <w:bCs/>
                <w:sz w:val="20"/>
                <w:szCs w:val="20"/>
                <w:lang w:eastAsia="hr-HR"/>
              </w:rPr>
              <w:br w:type="page"/>
              <w:t xml:space="preserve">Oznaka </w:t>
            </w:r>
          </w:p>
          <w:p w14:paraId="184056FF" w14:textId="77777777" w:rsidR="00775B44" w:rsidRPr="00775B44" w:rsidRDefault="00775B44" w:rsidP="00775B44">
            <w:pPr>
              <w:spacing w:after="0" w:line="276" w:lineRule="auto"/>
              <w:jc w:val="center"/>
              <w:rPr>
                <w:rFonts w:ascii="Times New Roman" w:eastAsia="Times New Roman" w:hAnsi="Times New Roman" w:cs="Times New Roman"/>
                <w:b/>
                <w:bCs/>
                <w:sz w:val="20"/>
                <w:szCs w:val="20"/>
                <w:lang w:eastAsia="hr-HR"/>
              </w:rPr>
            </w:pPr>
            <w:r w:rsidRPr="00775B44">
              <w:rPr>
                <w:rFonts w:ascii="Times New Roman" w:eastAsia="Times New Roman" w:hAnsi="Times New Roman" w:cs="Times New Roman"/>
                <w:b/>
                <w:bCs/>
                <w:sz w:val="20"/>
                <w:szCs w:val="20"/>
                <w:lang w:eastAsia="hr-HR"/>
              </w:rPr>
              <w:t>aktivnosti / kapitalnog projekta</w:t>
            </w:r>
          </w:p>
        </w:tc>
        <w:tc>
          <w:tcPr>
            <w:tcW w:w="1827" w:type="pct"/>
            <w:tcBorders>
              <w:top w:val="nil"/>
              <w:left w:val="nil"/>
              <w:bottom w:val="single" w:sz="4" w:space="0" w:color="auto"/>
              <w:right w:val="single" w:sz="4" w:space="0" w:color="auto"/>
            </w:tcBorders>
            <w:shd w:val="clear" w:color="000000" w:fill="D9D9D9"/>
            <w:vAlign w:val="center"/>
            <w:hideMark/>
          </w:tcPr>
          <w:p w14:paraId="77562BC8" w14:textId="77777777" w:rsidR="00775B44" w:rsidRPr="00775B44" w:rsidRDefault="00775B44" w:rsidP="00775B44">
            <w:pPr>
              <w:spacing w:after="0" w:line="276" w:lineRule="auto"/>
              <w:jc w:val="center"/>
              <w:rPr>
                <w:rFonts w:ascii="Times New Roman" w:eastAsia="Times New Roman" w:hAnsi="Times New Roman" w:cs="Times New Roman"/>
                <w:b/>
                <w:bCs/>
                <w:sz w:val="20"/>
                <w:szCs w:val="20"/>
                <w:lang w:eastAsia="hr-HR"/>
              </w:rPr>
            </w:pPr>
            <w:r w:rsidRPr="00775B44">
              <w:rPr>
                <w:rFonts w:ascii="Times New Roman" w:eastAsia="Times New Roman" w:hAnsi="Times New Roman" w:cs="Times New Roman"/>
                <w:b/>
                <w:bCs/>
                <w:sz w:val="20"/>
                <w:szCs w:val="20"/>
                <w:lang w:eastAsia="hr-HR"/>
              </w:rPr>
              <w:t xml:space="preserve">Naziv </w:t>
            </w:r>
          </w:p>
          <w:p w14:paraId="3FDA8BDF" w14:textId="77777777" w:rsidR="00775B44" w:rsidRPr="00775B44" w:rsidRDefault="00775B44" w:rsidP="00775B44">
            <w:pPr>
              <w:spacing w:after="0" w:line="276" w:lineRule="auto"/>
              <w:jc w:val="center"/>
              <w:rPr>
                <w:rFonts w:ascii="Times New Roman" w:eastAsia="Times New Roman" w:hAnsi="Times New Roman" w:cs="Times New Roman"/>
                <w:b/>
                <w:bCs/>
                <w:sz w:val="20"/>
                <w:szCs w:val="20"/>
                <w:lang w:eastAsia="hr-HR"/>
              </w:rPr>
            </w:pPr>
            <w:r w:rsidRPr="00775B44">
              <w:rPr>
                <w:rFonts w:ascii="Times New Roman" w:eastAsia="Times New Roman" w:hAnsi="Times New Roman" w:cs="Times New Roman"/>
                <w:b/>
                <w:bCs/>
                <w:sz w:val="20"/>
                <w:szCs w:val="20"/>
                <w:lang w:eastAsia="hr-HR"/>
              </w:rPr>
              <w:t>aktivnosti / kapitalnog projekta</w:t>
            </w:r>
          </w:p>
        </w:tc>
        <w:tc>
          <w:tcPr>
            <w:tcW w:w="859" w:type="pct"/>
            <w:tcBorders>
              <w:top w:val="nil"/>
              <w:left w:val="nil"/>
              <w:bottom w:val="single" w:sz="4" w:space="0" w:color="auto"/>
              <w:right w:val="single" w:sz="4" w:space="0" w:color="auto"/>
            </w:tcBorders>
            <w:shd w:val="clear" w:color="000000" w:fill="D9D9D9"/>
            <w:vAlign w:val="center"/>
          </w:tcPr>
          <w:p w14:paraId="3E34B95C" w14:textId="77777777" w:rsidR="00775B44" w:rsidRPr="00775B44" w:rsidRDefault="00775B44" w:rsidP="00775B44">
            <w:pPr>
              <w:spacing w:after="0" w:line="240" w:lineRule="auto"/>
              <w:jc w:val="center"/>
              <w:rPr>
                <w:rFonts w:ascii="Times New Roman" w:eastAsia="Times New Roman" w:hAnsi="Times New Roman" w:cs="Times New Roman"/>
                <w:b/>
                <w:bCs/>
                <w:sz w:val="20"/>
                <w:szCs w:val="20"/>
                <w:lang w:eastAsia="hr-HR"/>
              </w:rPr>
            </w:pPr>
            <w:r w:rsidRPr="00775B44">
              <w:rPr>
                <w:rFonts w:ascii="Times New Roman" w:eastAsia="Times New Roman" w:hAnsi="Times New Roman" w:cs="Times New Roman"/>
                <w:b/>
                <w:bCs/>
                <w:sz w:val="20"/>
                <w:szCs w:val="20"/>
                <w:lang w:val="en-AU" w:eastAsia="hr-HR"/>
              </w:rPr>
              <w:t>Planirani iznos</w:t>
            </w:r>
          </w:p>
        </w:tc>
        <w:tc>
          <w:tcPr>
            <w:tcW w:w="748" w:type="pct"/>
            <w:tcBorders>
              <w:top w:val="nil"/>
              <w:left w:val="nil"/>
              <w:bottom w:val="single" w:sz="4" w:space="0" w:color="auto"/>
              <w:right w:val="single" w:sz="4" w:space="0" w:color="auto"/>
            </w:tcBorders>
            <w:shd w:val="clear" w:color="000000" w:fill="D9D9D9"/>
            <w:vAlign w:val="center"/>
          </w:tcPr>
          <w:p w14:paraId="07B7E5FA" w14:textId="77777777" w:rsidR="00775B44" w:rsidRPr="00775B44" w:rsidRDefault="00775B44" w:rsidP="00775B44">
            <w:pPr>
              <w:spacing w:after="0" w:line="240" w:lineRule="auto"/>
              <w:jc w:val="center"/>
              <w:rPr>
                <w:rFonts w:ascii="Times New Roman" w:eastAsia="Times New Roman" w:hAnsi="Times New Roman" w:cs="Times New Roman"/>
                <w:b/>
                <w:bCs/>
                <w:sz w:val="20"/>
                <w:szCs w:val="20"/>
                <w:lang w:val="en-AU" w:eastAsia="hr-HR"/>
              </w:rPr>
            </w:pPr>
            <w:r w:rsidRPr="00775B44">
              <w:rPr>
                <w:rFonts w:ascii="Times New Roman" w:eastAsia="Times New Roman" w:hAnsi="Times New Roman" w:cs="Times New Roman"/>
                <w:b/>
                <w:bCs/>
                <w:sz w:val="20"/>
                <w:szCs w:val="20"/>
                <w:lang w:val="en-AU" w:eastAsia="hr-HR"/>
              </w:rPr>
              <w:t>Realizirani iznos</w:t>
            </w:r>
          </w:p>
        </w:tc>
        <w:tc>
          <w:tcPr>
            <w:tcW w:w="570" w:type="pct"/>
            <w:tcBorders>
              <w:top w:val="nil"/>
              <w:left w:val="nil"/>
              <w:bottom w:val="single" w:sz="4" w:space="0" w:color="auto"/>
              <w:right w:val="single" w:sz="4" w:space="0" w:color="auto"/>
            </w:tcBorders>
            <w:shd w:val="clear" w:color="000000" w:fill="D9D9D9"/>
            <w:vAlign w:val="center"/>
          </w:tcPr>
          <w:p w14:paraId="34FE5C59" w14:textId="77777777" w:rsidR="00775B44" w:rsidRPr="00775B44" w:rsidRDefault="00775B44" w:rsidP="00775B44">
            <w:pPr>
              <w:spacing w:after="0" w:line="240" w:lineRule="auto"/>
              <w:jc w:val="center"/>
              <w:rPr>
                <w:rFonts w:ascii="Times New Roman" w:eastAsia="Times New Roman" w:hAnsi="Times New Roman" w:cs="Times New Roman"/>
                <w:b/>
                <w:bCs/>
                <w:sz w:val="20"/>
                <w:szCs w:val="20"/>
                <w:lang w:val="en-AU" w:eastAsia="hr-HR"/>
              </w:rPr>
            </w:pPr>
            <w:r w:rsidRPr="00775B44">
              <w:rPr>
                <w:rFonts w:ascii="Times New Roman" w:eastAsia="Times New Roman" w:hAnsi="Times New Roman" w:cs="Times New Roman"/>
                <w:b/>
                <w:bCs/>
                <w:sz w:val="20"/>
                <w:szCs w:val="20"/>
                <w:lang w:val="en-AU" w:eastAsia="hr-HR"/>
              </w:rPr>
              <w:t>Pokazatelj – udio utrošenih sredstava u %</w:t>
            </w:r>
          </w:p>
        </w:tc>
      </w:tr>
      <w:tr w:rsidR="00775B44" w:rsidRPr="00775B44" w14:paraId="1DD59391" w14:textId="77777777" w:rsidTr="00964BA6">
        <w:trPr>
          <w:trHeight w:val="529"/>
          <w:jc w:val="center"/>
        </w:trPr>
        <w:tc>
          <w:tcPr>
            <w:tcW w:w="996" w:type="pct"/>
            <w:tcBorders>
              <w:top w:val="nil"/>
              <w:left w:val="single" w:sz="4" w:space="0" w:color="auto"/>
              <w:bottom w:val="single" w:sz="4" w:space="0" w:color="auto"/>
              <w:right w:val="single" w:sz="4" w:space="0" w:color="auto"/>
            </w:tcBorders>
            <w:shd w:val="clear" w:color="000000" w:fill="FFFFFF"/>
            <w:vAlign w:val="center"/>
            <w:hideMark/>
          </w:tcPr>
          <w:p w14:paraId="5C7F2203" w14:textId="77777777" w:rsidR="00775B44" w:rsidRPr="00775B44" w:rsidRDefault="00775B44" w:rsidP="00775B44">
            <w:pPr>
              <w:spacing w:after="0" w:line="276" w:lineRule="auto"/>
              <w:rPr>
                <w:rFonts w:ascii="Times New Roman" w:eastAsia="Times New Roman" w:hAnsi="Times New Roman" w:cs="Times New Roman"/>
                <w:sz w:val="20"/>
                <w:szCs w:val="20"/>
                <w:lang w:eastAsia="hr-HR"/>
              </w:rPr>
            </w:pPr>
            <w:r w:rsidRPr="00775B44">
              <w:rPr>
                <w:rFonts w:ascii="Times New Roman" w:eastAsia="Times New Roman" w:hAnsi="Times New Roman" w:cs="Times New Roman"/>
                <w:sz w:val="20"/>
                <w:szCs w:val="20"/>
                <w:lang w:eastAsia="hr-HR"/>
              </w:rPr>
              <w:t>Aktivnost A100001</w:t>
            </w:r>
          </w:p>
        </w:tc>
        <w:tc>
          <w:tcPr>
            <w:tcW w:w="1827" w:type="pct"/>
            <w:tcBorders>
              <w:top w:val="nil"/>
              <w:left w:val="nil"/>
              <w:bottom w:val="single" w:sz="4" w:space="0" w:color="auto"/>
              <w:right w:val="single" w:sz="4" w:space="0" w:color="auto"/>
            </w:tcBorders>
            <w:shd w:val="clear" w:color="000000" w:fill="FFFFFF"/>
            <w:vAlign w:val="center"/>
            <w:hideMark/>
          </w:tcPr>
          <w:p w14:paraId="1448C6ED" w14:textId="77777777" w:rsidR="00775B44" w:rsidRPr="00775B44" w:rsidRDefault="00775B44" w:rsidP="00775B44">
            <w:pPr>
              <w:spacing w:after="0" w:line="276" w:lineRule="auto"/>
              <w:rPr>
                <w:rFonts w:ascii="Times New Roman" w:eastAsia="Times New Roman" w:hAnsi="Times New Roman" w:cs="Times New Roman"/>
                <w:sz w:val="20"/>
                <w:szCs w:val="20"/>
                <w:lang w:eastAsia="hr-HR"/>
              </w:rPr>
            </w:pPr>
            <w:r w:rsidRPr="00775B44">
              <w:rPr>
                <w:rFonts w:ascii="Times New Roman" w:eastAsia="Times New Roman" w:hAnsi="Times New Roman" w:cs="Times New Roman"/>
                <w:sz w:val="20"/>
                <w:szCs w:val="20"/>
                <w:lang w:eastAsia="hr-HR"/>
              </w:rPr>
              <w:t>Administrativno, tehničko i stručno osoblje</w:t>
            </w:r>
          </w:p>
        </w:tc>
        <w:tc>
          <w:tcPr>
            <w:tcW w:w="859" w:type="pct"/>
            <w:tcBorders>
              <w:top w:val="nil"/>
              <w:left w:val="nil"/>
              <w:bottom w:val="single" w:sz="4" w:space="0" w:color="auto"/>
              <w:right w:val="single" w:sz="4" w:space="0" w:color="auto"/>
            </w:tcBorders>
            <w:shd w:val="clear" w:color="000000" w:fill="FFFFFF"/>
            <w:vAlign w:val="center"/>
          </w:tcPr>
          <w:p w14:paraId="470432E9" w14:textId="77777777" w:rsidR="00775B44" w:rsidRPr="00775B44" w:rsidRDefault="00775B44" w:rsidP="00775B44">
            <w:pPr>
              <w:spacing w:after="0" w:line="240" w:lineRule="auto"/>
              <w:jc w:val="right"/>
              <w:rPr>
                <w:rFonts w:ascii="Times New Roman" w:eastAsia="Times New Roman" w:hAnsi="Times New Roman" w:cs="Times New Roman"/>
                <w:bCs/>
                <w:sz w:val="20"/>
                <w:szCs w:val="20"/>
                <w:lang w:eastAsia="hr-HR"/>
              </w:rPr>
            </w:pPr>
            <w:r w:rsidRPr="00775B44">
              <w:rPr>
                <w:rFonts w:ascii="Times New Roman" w:eastAsia="Times New Roman" w:hAnsi="Times New Roman" w:cs="Times New Roman"/>
                <w:sz w:val="20"/>
                <w:szCs w:val="20"/>
                <w:lang w:val="en-AU" w:eastAsia="hr-HR"/>
              </w:rPr>
              <w:t>793.200,00</w:t>
            </w:r>
          </w:p>
        </w:tc>
        <w:tc>
          <w:tcPr>
            <w:tcW w:w="748" w:type="pct"/>
            <w:tcBorders>
              <w:top w:val="nil"/>
              <w:left w:val="nil"/>
              <w:bottom w:val="single" w:sz="4" w:space="0" w:color="auto"/>
              <w:right w:val="single" w:sz="4" w:space="0" w:color="auto"/>
            </w:tcBorders>
            <w:shd w:val="clear" w:color="000000" w:fill="FFFFFF"/>
            <w:vAlign w:val="center"/>
          </w:tcPr>
          <w:p w14:paraId="0721F30F" w14:textId="77777777" w:rsidR="00775B44" w:rsidRPr="00775B44" w:rsidRDefault="00775B44" w:rsidP="00775B44">
            <w:pPr>
              <w:spacing w:after="0" w:line="240" w:lineRule="auto"/>
              <w:jc w:val="right"/>
              <w:rPr>
                <w:rFonts w:ascii="Times New Roman" w:eastAsia="Times New Roman" w:hAnsi="Times New Roman" w:cs="Times New Roman"/>
                <w:bCs/>
                <w:sz w:val="20"/>
                <w:szCs w:val="20"/>
                <w:lang w:val="en-AU" w:eastAsia="hr-HR"/>
              </w:rPr>
            </w:pPr>
            <w:r w:rsidRPr="00775B44">
              <w:rPr>
                <w:rFonts w:ascii="Times New Roman" w:eastAsia="Times New Roman" w:hAnsi="Times New Roman" w:cs="Times New Roman"/>
                <w:sz w:val="20"/>
                <w:szCs w:val="20"/>
                <w:lang w:val="en-AU" w:eastAsia="hr-HR"/>
              </w:rPr>
              <w:t>622.942,50</w:t>
            </w:r>
          </w:p>
        </w:tc>
        <w:tc>
          <w:tcPr>
            <w:tcW w:w="570" w:type="pct"/>
            <w:tcBorders>
              <w:top w:val="nil"/>
              <w:left w:val="nil"/>
              <w:bottom w:val="single" w:sz="4" w:space="0" w:color="auto"/>
              <w:right w:val="single" w:sz="4" w:space="0" w:color="auto"/>
            </w:tcBorders>
            <w:shd w:val="clear" w:color="000000" w:fill="FFFFFF"/>
            <w:vAlign w:val="center"/>
          </w:tcPr>
          <w:p w14:paraId="3C7634D5" w14:textId="77777777" w:rsidR="00775B44" w:rsidRPr="00775B44" w:rsidRDefault="00775B44" w:rsidP="00775B44">
            <w:pPr>
              <w:spacing w:after="0" w:line="240" w:lineRule="auto"/>
              <w:jc w:val="right"/>
              <w:rPr>
                <w:rFonts w:ascii="Times New Roman" w:eastAsia="Times New Roman" w:hAnsi="Times New Roman" w:cs="Times New Roman"/>
                <w:bCs/>
                <w:sz w:val="20"/>
                <w:szCs w:val="20"/>
                <w:lang w:val="en-AU" w:eastAsia="hr-HR"/>
              </w:rPr>
            </w:pPr>
            <w:r w:rsidRPr="00775B44">
              <w:rPr>
                <w:rFonts w:ascii="Times New Roman" w:eastAsia="Times New Roman" w:hAnsi="Times New Roman" w:cs="Times New Roman"/>
                <w:sz w:val="20"/>
                <w:szCs w:val="20"/>
                <w:lang w:val="en-AU" w:eastAsia="hr-HR"/>
              </w:rPr>
              <w:t>78,54</w:t>
            </w:r>
          </w:p>
        </w:tc>
      </w:tr>
      <w:tr w:rsidR="00775B44" w:rsidRPr="00775B44" w14:paraId="46D92227" w14:textId="77777777" w:rsidTr="00964BA6">
        <w:trPr>
          <w:trHeight w:val="529"/>
          <w:jc w:val="center"/>
        </w:trPr>
        <w:tc>
          <w:tcPr>
            <w:tcW w:w="996" w:type="pct"/>
            <w:tcBorders>
              <w:top w:val="nil"/>
              <w:left w:val="single" w:sz="4" w:space="0" w:color="auto"/>
              <w:bottom w:val="single" w:sz="4" w:space="0" w:color="auto"/>
              <w:right w:val="single" w:sz="4" w:space="0" w:color="auto"/>
            </w:tcBorders>
            <w:shd w:val="clear" w:color="000000" w:fill="FFFFFF"/>
            <w:vAlign w:val="center"/>
            <w:hideMark/>
          </w:tcPr>
          <w:p w14:paraId="258AE065" w14:textId="77777777" w:rsidR="00775B44" w:rsidRPr="00775B44" w:rsidRDefault="00775B44" w:rsidP="00775B44">
            <w:pPr>
              <w:spacing w:after="0" w:line="276" w:lineRule="auto"/>
              <w:rPr>
                <w:rFonts w:ascii="Times New Roman" w:eastAsia="Times New Roman" w:hAnsi="Times New Roman" w:cs="Times New Roman"/>
                <w:sz w:val="20"/>
                <w:szCs w:val="20"/>
                <w:lang w:eastAsia="hr-HR"/>
              </w:rPr>
            </w:pPr>
            <w:r w:rsidRPr="00775B44">
              <w:rPr>
                <w:rFonts w:ascii="Times New Roman" w:eastAsia="Times New Roman" w:hAnsi="Times New Roman" w:cs="Times New Roman"/>
                <w:sz w:val="20"/>
                <w:szCs w:val="20"/>
                <w:lang w:eastAsia="hr-HR"/>
              </w:rPr>
              <w:t>Aktivnost A100011</w:t>
            </w:r>
          </w:p>
        </w:tc>
        <w:tc>
          <w:tcPr>
            <w:tcW w:w="1827" w:type="pct"/>
            <w:tcBorders>
              <w:top w:val="nil"/>
              <w:left w:val="nil"/>
              <w:bottom w:val="single" w:sz="4" w:space="0" w:color="auto"/>
              <w:right w:val="single" w:sz="4" w:space="0" w:color="auto"/>
            </w:tcBorders>
            <w:shd w:val="clear" w:color="000000" w:fill="FFFFFF"/>
            <w:vAlign w:val="center"/>
            <w:hideMark/>
          </w:tcPr>
          <w:p w14:paraId="5BCF3771" w14:textId="77777777" w:rsidR="00775B44" w:rsidRPr="00775B44" w:rsidRDefault="00775B44" w:rsidP="00775B44">
            <w:pPr>
              <w:spacing w:after="0" w:line="276" w:lineRule="auto"/>
              <w:rPr>
                <w:rFonts w:ascii="Times New Roman" w:eastAsia="Times New Roman" w:hAnsi="Times New Roman" w:cs="Times New Roman"/>
                <w:sz w:val="20"/>
                <w:szCs w:val="20"/>
                <w:lang w:eastAsia="hr-HR"/>
              </w:rPr>
            </w:pPr>
            <w:r w:rsidRPr="00775B44">
              <w:rPr>
                <w:rFonts w:ascii="Times New Roman" w:eastAsia="Times New Roman" w:hAnsi="Times New Roman" w:cs="Times New Roman"/>
                <w:sz w:val="20"/>
                <w:szCs w:val="20"/>
                <w:lang w:eastAsia="hr-HR"/>
              </w:rPr>
              <w:t>Upravno administrativni poslovi Odsjeka za komunalni sustav</w:t>
            </w:r>
          </w:p>
        </w:tc>
        <w:tc>
          <w:tcPr>
            <w:tcW w:w="859" w:type="pct"/>
            <w:tcBorders>
              <w:top w:val="nil"/>
              <w:left w:val="nil"/>
              <w:bottom w:val="single" w:sz="4" w:space="0" w:color="auto"/>
              <w:right w:val="single" w:sz="4" w:space="0" w:color="auto"/>
            </w:tcBorders>
            <w:shd w:val="clear" w:color="000000" w:fill="FFFFFF"/>
            <w:vAlign w:val="center"/>
          </w:tcPr>
          <w:p w14:paraId="378EBF18" w14:textId="77777777" w:rsidR="00775B44" w:rsidRPr="00775B44" w:rsidRDefault="00775B44" w:rsidP="00775B44">
            <w:pPr>
              <w:spacing w:after="0" w:line="240" w:lineRule="auto"/>
              <w:jc w:val="right"/>
              <w:rPr>
                <w:rFonts w:ascii="Times New Roman" w:eastAsia="Times New Roman" w:hAnsi="Times New Roman" w:cs="Times New Roman"/>
                <w:bCs/>
                <w:sz w:val="20"/>
                <w:szCs w:val="20"/>
                <w:lang w:val="en-AU" w:eastAsia="hr-HR"/>
              </w:rPr>
            </w:pPr>
            <w:r w:rsidRPr="00775B44">
              <w:rPr>
                <w:rFonts w:ascii="Times New Roman" w:eastAsia="Times New Roman" w:hAnsi="Times New Roman" w:cs="Times New Roman"/>
                <w:sz w:val="20"/>
                <w:szCs w:val="20"/>
                <w:lang w:val="en-AU" w:eastAsia="hr-HR"/>
              </w:rPr>
              <w:t>17.300,00</w:t>
            </w:r>
          </w:p>
        </w:tc>
        <w:tc>
          <w:tcPr>
            <w:tcW w:w="748" w:type="pct"/>
            <w:tcBorders>
              <w:top w:val="nil"/>
              <w:left w:val="nil"/>
              <w:bottom w:val="single" w:sz="4" w:space="0" w:color="auto"/>
              <w:right w:val="single" w:sz="4" w:space="0" w:color="auto"/>
            </w:tcBorders>
            <w:shd w:val="clear" w:color="000000" w:fill="FFFFFF"/>
            <w:vAlign w:val="center"/>
          </w:tcPr>
          <w:p w14:paraId="7A45DBC6" w14:textId="77777777" w:rsidR="00775B44" w:rsidRPr="00775B44" w:rsidRDefault="00775B44" w:rsidP="00775B44">
            <w:pPr>
              <w:spacing w:after="0" w:line="240" w:lineRule="auto"/>
              <w:jc w:val="right"/>
              <w:rPr>
                <w:rFonts w:ascii="Times New Roman" w:eastAsia="Times New Roman" w:hAnsi="Times New Roman" w:cs="Times New Roman"/>
                <w:bCs/>
                <w:sz w:val="20"/>
                <w:szCs w:val="20"/>
                <w:lang w:val="en-AU" w:eastAsia="hr-HR"/>
              </w:rPr>
            </w:pPr>
            <w:r w:rsidRPr="00775B44">
              <w:rPr>
                <w:rFonts w:ascii="Times New Roman" w:eastAsia="Times New Roman" w:hAnsi="Times New Roman" w:cs="Times New Roman"/>
                <w:sz w:val="20"/>
                <w:szCs w:val="20"/>
                <w:lang w:val="en-AU" w:eastAsia="hr-HR"/>
              </w:rPr>
              <w:t>12.725,29</w:t>
            </w:r>
          </w:p>
        </w:tc>
        <w:tc>
          <w:tcPr>
            <w:tcW w:w="570" w:type="pct"/>
            <w:tcBorders>
              <w:top w:val="nil"/>
              <w:left w:val="nil"/>
              <w:bottom w:val="single" w:sz="4" w:space="0" w:color="auto"/>
              <w:right w:val="single" w:sz="4" w:space="0" w:color="auto"/>
            </w:tcBorders>
            <w:shd w:val="clear" w:color="000000" w:fill="FFFFFF"/>
            <w:vAlign w:val="center"/>
          </w:tcPr>
          <w:p w14:paraId="650D35E3" w14:textId="77777777" w:rsidR="00775B44" w:rsidRPr="00775B44" w:rsidRDefault="00775B44" w:rsidP="00775B44">
            <w:pPr>
              <w:spacing w:after="0" w:line="240" w:lineRule="auto"/>
              <w:jc w:val="right"/>
              <w:rPr>
                <w:rFonts w:ascii="Times New Roman" w:eastAsia="Times New Roman" w:hAnsi="Times New Roman" w:cs="Times New Roman"/>
                <w:bCs/>
                <w:sz w:val="20"/>
                <w:szCs w:val="20"/>
                <w:lang w:val="en-AU" w:eastAsia="hr-HR"/>
              </w:rPr>
            </w:pPr>
            <w:r w:rsidRPr="00775B44">
              <w:rPr>
                <w:rFonts w:ascii="Times New Roman" w:eastAsia="Times New Roman" w:hAnsi="Times New Roman" w:cs="Times New Roman"/>
                <w:sz w:val="20"/>
                <w:szCs w:val="20"/>
                <w:lang w:val="en-AU" w:eastAsia="hr-HR"/>
              </w:rPr>
              <w:t>73,56</w:t>
            </w:r>
          </w:p>
        </w:tc>
      </w:tr>
      <w:tr w:rsidR="00775B44" w:rsidRPr="00775B44" w14:paraId="34837508" w14:textId="77777777" w:rsidTr="00964BA6">
        <w:trPr>
          <w:trHeight w:val="529"/>
          <w:jc w:val="center"/>
        </w:trPr>
        <w:tc>
          <w:tcPr>
            <w:tcW w:w="996" w:type="pct"/>
            <w:tcBorders>
              <w:top w:val="single" w:sz="4" w:space="0" w:color="auto"/>
              <w:left w:val="single" w:sz="4" w:space="0" w:color="auto"/>
              <w:bottom w:val="single" w:sz="4" w:space="0" w:color="auto"/>
              <w:right w:val="single" w:sz="4" w:space="0" w:color="auto"/>
            </w:tcBorders>
            <w:shd w:val="clear" w:color="000000" w:fill="FFFFFF"/>
            <w:vAlign w:val="center"/>
          </w:tcPr>
          <w:p w14:paraId="13000019" w14:textId="77777777" w:rsidR="00775B44" w:rsidRPr="00775B44" w:rsidRDefault="00775B44" w:rsidP="00775B44">
            <w:pPr>
              <w:spacing w:after="0" w:line="276" w:lineRule="auto"/>
              <w:rPr>
                <w:rFonts w:ascii="Times New Roman" w:eastAsia="Times New Roman" w:hAnsi="Times New Roman" w:cs="Times New Roman"/>
                <w:sz w:val="20"/>
                <w:szCs w:val="20"/>
                <w:lang w:eastAsia="hr-HR"/>
              </w:rPr>
            </w:pPr>
            <w:r w:rsidRPr="00775B44">
              <w:rPr>
                <w:rFonts w:ascii="Times New Roman" w:eastAsia="Times New Roman" w:hAnsi="Times New Roman" w:cs="Times New Roman"/>
                <w:sz w:val="20"/>
                <w:szCs w:val="20"/>
                <w:lang w:eastAsia="hr-HR"/>
              </w:rPr>
              <w:t>Aktivnost  A100012</w:t>
            </w:r>
          </w:p>
        </w:tc>
        <w:tc>
          <w:tcPr>
            <w:tcW w:w="1827" w:type="pct"/>
            <w:tcBorders>
              <w:top w:val="single" w:sz="4" w:space="0" w:color="auto"/>
              <w:left w:val="single" w:sz="4" w:space="0" w:color="auto"/>
              <w:bottom w:val="single" w:sz="4" w:space="0" w:color="auto"/>
              <w:right w:val="single" w:sz="4" w:space="0" w:color="auto"/>
            </w:tcBorders>
            <w:shd w:val="clear" w:color="000000" w:fill="FFFFFF"/>
            <w:vAlign w:val="center"/>
          </w:tcPr>
          <w:p w14:paraId="02106EF7" w14:textId="77777777" w:rsidR="00775B44" w:rsidRPr="00775B44" w:rsidRDefault="00775B44" w:rsidP="00775B44">
            <w:pPr>
              <w:spacing w:after="0" w:line="276" w:lineRule="auto"/>
              <w:rPr>
                <w:rFonts w:ascii="Times New Roman" w:eastAsia="Times New Roman" w:hAnsi="Times New Roman" w:cs="Times New Roman"/>
                <w:sz w:val="20"/>
                <w:szCs w:val="20"/>
                <w:lang w:eastAsia="hr-HR"/>
              </w:rPr>
            </w:pPr>
            <w:r w:rsidRPr="00775B44">
              <w:rPr>
                <w:rFonts w:ascii="Times New Roman" w:eastAsia="Times New Roman" w:hAnsi="Times New Roman" w:cs="Times New Roman"/>
                <w:sz w:val="20"/>
                <w:szCs w:val="20"/>
                <w:lang w:eastAsia="hr-HR"/>
              </w:rPr>
              <w:t>Osnovna djelatnost komunalnog i prometnog redarstva</w:t>
            </w:r>
          </w:p>
        </w:tc>
        <w:tc>
          <w:tcPr>
            <w:tcW w:w="859" w:type="pct"/>
            <w:tcBorders>
              <w:top w:val="single" w:sz="4" w:space="0" w:color="auto"/>
              <w:left w:val="single" w:sz="4" w:space="0" w:color="auto"/>
              <w:bottom w:val="single" w:sz="4" w:space="0" w:color="auto"/>
              <w:right w:val="single" w:sz="4" w:space="0" w:color="auto"/>
            </w:tcBorders>
            <w:shd w:val="clear" w:color="000000" w:fill="FFFFFF"/>
            <w:vAlign w:val="center"/>
          </w:tcPr>
          <w:p w14:paraId="4B7DAFD4" w14:textId="77777777" w:rsidR="00775B44" w:rsidRPr="00775B44" w:rsidRDefault="00775B44" w:rsidP="00775B44">
            <w:pPr>
              <w:spacing w:after="0" w:line="240" w:lineRule="auto"/>
              <w:jc w:val="right"/>
              <w:rPr>
                <w:rFonts w:ascii="Times New Roman" w:eastAsia="Times New Roman" w:hAnsi="Times New Roman" w:cs="Times New Roman"/>
                <w:bCs/>
                <w:sz w:val="20"/>
                <w:szCs w:val="20"/>
                <w:lang w:val="en-AU" w:eastAsia="hr-HR"/>
              </w:rPr>
            </w:pPr>
            <w:r w:rsidRPr="00775B44">
              <w:rPr>
                <w:rFonts w:ascii="Times New Roman" w:eastAsia="Times New Roman" w:hAnsi="Times New Roman" w:cs="Times New Roman"/>
                <w:sz w:val="20"/>
                <w:szCs w:val="20"/>
                <w:lang w:val="en-AU" w:eastAsia="hr-HR"/>
              </w:rPr>
              <w:t>15.850,00</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tcPr>
          <w:p w14:paraId="2FCF3767" w14:textId="77777777" w:rsidR="00775B44" w:rsidRPr="00775B44" w:rsidRDefault="00775B44" w:rsidP="00775B44">
            <w:pPr>
              <w:spacing w:after="0" w:line="240" w:lineRule="auto"/>
              <w:jc w:val="right"/>
              <w:rPr>
                <w:rFonts w:ascii="Times New Roman" w:eastAsia="Times New Roman" w:hAnsi="Times New Roman" w:cs="Times New Roman"/>
                <w:bCs/>
                <w:sz w:val="20"/>
                <w:szCs w:val="20"/>
                <w:lang w:val="en-AU" w:eastAsia="hr-HR"/>
              </w:rPr>
            </w:pPr>
            <w:r w:rsidRPr="00775B44">
              <w:rPr>
                <w:rFonts w:ascii="Times New Roman" w:eastAsia="Times New Roman" w:hAnsi="Times New Roman" w:cs="Times New Roman"/>
                <w:sz w:val="20"/>
                <w:szCs w:val="20"/>
                <w:lang w:val="en-AU" w:eastAsia="hr-HR"/>
              </w:rPr>
              <w:t>7.088,39</w:t>
            </w:r>
          </w:p>
        </w:tc>
        <w:tc>
          <w:tcPr>
            <w:tcW w:w="570" w:type="pct"/>
            <w:tcBorders>
              <w:top w:val="single" w:sz="4" w:space="0" w:color="auto"/>
              <w:left w:val="single" w:sz="4" w:space="0" w:color="auto"/>
              <w:bottom w:val="single" w:sz="4" w:space="0" w:color="auto"/>
              <w:right w:val="single" w:sz="4" w:space="0" w:color="auto"/>
            </w:tcBorders>
            <w:shd w:val="clear" w:color="000000" w:fill="FFFFFF"/>
            <w:vAlign w:val="center"/>
          </w:tcPr>
          <w:p w14:paraId="3B8D3DAA" w14:textId="77777777" w:rsidR="00775B44" w:rsidRPr="00775B44" w:rsidRDefault="00775B44" w:rsidP="00775B44">
            <w:pPr>
              <w:spacing w:after="0" w:line="240" w:lineRule="auto"/>
              <w:jc w:val="right"/>
              <w:rPr>
                <w:rFonts w:ascii="Times New Roman" w:eastAsia="Times New Roman" w:hAnsi="Times New Roman" w:cs="Times New Roman"/>
                <w:bCs/>
                <w:sz w:val="20"/>
                <w:szCs w:val="20"/>
                <w:lang w:val="en-AU" w:eastAsia="hr-HR"/>
              </w:rPr>
            </w:pPr>
            <w:r w:rsidRPr="00775B44">
              <w:rPr>
                <w:rFonts w:ascii="Times New Roman" w:eastAsia="Times New Roman" w:hAnsi="Times New Roman" w:cs="Times New Roman"/>
                <w:sz w:val="20"/>
                <w:szCs w:val="20"/>
                <w:lang w:val="en-AU" w:eastAsia="hr-HR"/>
              </w:rPr>
              <w:t>44,72</w:t>
            </w:r>
          </w:p>
        </w:tc>
      </w:tr>
      <w:tr w:rsidR="00775B44" w:rsidRPr="00775B44" w14:paraId="3A33B397" w14:textId="77777777" w:rsidTr="00964BA6">
        <w:trPr>
          <w:trHeight w:val="529"/>
          <w:jc w:val="center"/>
        </w:trPr>
        <w:tc>
          <w:tcPr>
            <w:tcW w:w="996" w:type="pct"/>
            <w:tcBorders>
              <w:top w:val="single" w:sz="4" w:space="0" w:color="auto"/>
              <w:left w:val="single" w:sz="4" w:space="0" w:color="auto"/>
              <w:bottom w:val="single" w:sz="4" w:space="0" w:color="auto"/>
              <w:right w:val="single" w:sz="4" w:space="0" w:color="auto"/>
            </w:tcBorders>
            <w:shd w:val="clear" w:color="000000" w:fill="FFFFFF"/>
            <w:vAlign w:val="center"/>
          </w:tcPr>
          <w:p w14:paraId="322D7851" w14:textId="77777777" w:rsidR="00775B44" w:rsidRPr="00775B44" w:rsidRDefault="00775B44" w:rsidP="00775B44">
            <w:pPr>
              <w:spacing w:after="0" w:line="276" w:lineRule="auto"/>
              <w:rPr>
                <w:rFonts w:ascii="Times New Roman" w:eastAsia="Times New Roman" w:hAnsi="Times New Roman" w:cs="Times New Roman"/>
                <w:sz w:val="20"/>
                <w:szCs w:val="20"/>
                <w:lang w:eastAsia="hr-HR"/>
              </w:rPr>
            </w:pPr>
            <w:r w:rsidRPr="00775B44">
              <w:rPr>
                <w:rFonts w:ascii="Times New Roman" w:eastAsia="Times New Roman" w:hAnsi="Times New Roman" w:cs="Times New Roman"/>
                <w:sz w:val="20"/>
                <w:szCs w:val="20"/>
                <w:lang w:eastAsia="hr-HR"/>
              </w:rPr>
              <w:t>Aktivnost  A100013</w:t>
            </w:r>
          </w:p>
        </w:tc>
        <w:tc>
          <w:tcPr>
            <w:tcW w:w="1827" w:type="pct"/>
            <w:tcBorders>
              <w:top w:val="single" w:sz="4" w:space="0" w:color="auto"/>
              <w:left w:val="single" w:sz="4" w:space="0" w:color="auto"/>
              <w:bottom w:val="single" w:sz="4" w:space="0" w:color="auto"/>
              <w:right w:val="single" w:sz="4" w:space="0" w:color="auto"/>
            </w:tcBorders>
            <w:shd w:val="clear" w:color="000000" w:fill="FFFFFF"/>
            <w:vAlign w:val="center"/>
          </w:tcPr>
          <w:p w14:paraId="156D8F0C" w14:textId="77777777" w:rsidR="00775B44" w:rsidRPr="00775B44" w:rsidRDefault="00775B44" w:rsidP="00775B44">
            <w:pPr>
              <w:spacing w:after="0" w:line="276" w:lineRule="auto"/>
              <w:rPr>
                <w:rFonts w:ascii="Times New Roman" w:eastAsia="Times New Roman" w:hAnsi="Times New Roman" w:cs="Times New Roman"/>
                <w:sz w:val="20"/>
                <w:szCs w:val="20"/>
                <w:lang w:eastAsia="hr-HR"/>
              </w:rPr>
            </w:pPr>
            <w:r w:rsidRPr="00775B44">
              <w:rPr>
                <w:rFonts w:ascii="Times New Roman" w:eastAsia="Times New Roman" w:hAnsi="Times New Roman" w:cs="Times New Roman"/>
                <w:sz w:val="20"/>
                <w:szCs w:val="20"/>
                <w:lang w:eastAsia="hr-HR"/>
              </w:rPr>
              <w:t>Nadzor prometa u mirovanju</w:t>
            </w:r>
          </w:p>
        </w:tc>
        <w:tc>
          <w:tcPr>
            <w:tcW w:w="859" w:type="pct"/>
            <w:tcBorders>
              <w:top w:val="single" w:sz="4" w:space="0" w:color="auto"/>
              <w:left w:val="single" w:sz="4" w:space="0" w:color="auto"/>
              <w:bottom w:val="single" w:sz="4" w:space="0" w:color="auto"/>
              <w:right w:val="single" w:sz="4" w:space="0" w:color="auto"/>
            </w:tcBorders>
            <w:shd w:val="clear" w:color="000000" w:fill="FFFFFF"/>
            <w:vAlign w:val="center"/>
          </w:tcPr>
          <w:p w14:paraId="27158E1C" w14:textId="77777777" w:rsidR="00775B44" w:rsidRPr="00775B44" w:rsidRDefault="00775B44" w:rsidP="00775B44">
            <w:pPr>
              <w:spacing w:after="0" w:line="240" w:lineRule="auto"/>
              <w:jc w:val="right"/>
              <w:rPr>
                <w:rFonts w:ascii="Times New Roman" w:eastAsia="Times New Roman" w:hAnsi="Times New Roman" w:cs="Times New Roman"/>
                <w:bCs/>
                <w:sz w:val="20"/>
                <w:szCs w:val="20"/>
                <w:lang w:val="en-AU" w:eastAsia="hr-HR"/>
              </w:rPr>
            </w:pPr>
            <w:r w:rsidRPr="00775B44">
              <w:rPr>
                <w:rFonts w:ascii="Times New Roman" w:eastAsia="Times New Roman" w:hAnsi="Times New Roman" w:cs="Times New Roman"/>
                <w:sz w:val="20"/>
                <w:szCs w:val="20"/>
                <w:lang w:val="en-AU" w:eastAsia="hr-HR"/>
              </w:rPr>
              <w:t>37.000,00</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tcPr>
          <w:p w14:paraId="00F99E58" w14:textId="77777777" w:rsidR="00775B44" w:rsidRPr="00775B44" w:rsidRDefault="00775B44" w:rsidP="00775B44">
            <w:pPr>
              <w:spacing w:after="0" w:line="240" w:lineRule="auto"/>
              <w:jc w:val="right"/>
              <w:rPr>
                <w:rFonts w:ascii="Times New Roman" w:eastAsia="Times New Roman" w:hAnsi="Times New Roman" w:cs="Times New Roman"/>
                <w:bCs/>
                <w:sz w:val="20"/>
                <w:szCs w:val="20"/>
                <w:lang w:val="en-AU" w:eastAsia="hr-HR"/>
              </w:rPr>
            </w:pPr>
            <w:r w:rsidRPr="00775B44">
              <w:rPr>
                <w:rFonts w:ascii="Times New Roman" w:eastAsia="Times New Roman" w:hAnsi="Times New Roman" w:cs="Times New Roman"/>
                <w:sz w:val="20"/>
                <w:szCs w:val="20"/>
                <w:lang w:val="en-AU" w:eastAsia="hr-HR"/>
              </w:rPr>
              <w:t>32.850,00</w:t>
            </w:r>
          </w:p>
        </w:tc>
        <w:tc>
          <w:tcPr>
            <w:tcW w:w="570" w:type="pct"/>
            <w:tcBorders>
              <w:top w:val="single" w:sz="4" w:space="0" w:color="auto"/>
              <w:left w:val="single" w:sz="4" w:space="0" w:color="auto"/>
              <w:bottom w:val="single" w:sz="4" w:space="0" w:color="auto"/>
              <w:right w:val="single" w:sz="4" w:space="0" w:color="auto"/>
            </w:tcBorders>
            <w:shd w:val="clear" w:color="000000" w:fill="FFFFFF"/>
            <w:vAlign w:val="center"/>
          </w:tcPr>
          <w:p w14:paraId="033C451A" w14:textId="77777777" w:rsidR="00775B44" w:rsidRPr="00775B44" w:rsidRDefault="00775B44" w:rsidP="00775B44">
            <w:pPr>
              <w:spacing w:after="0" w:line="240" w:lineRule="auto"/>
              <w:jc w:val="right"/>
              <w:rPr>
                <w:rFonts w:ascii="Times New Roman" w:eastAsia="Times New Roman" w:hAnsi="Times New Roman" w:cs="Times New Roman"/>
                <w:bCs/>
                <w:sz w:val="20"/>
                <w:szCs w:val="20"/>
                <w:lang w:val="en-AU" w:eastAsia="hr-HR"/>
              </w:rPr>
            </w:pPr>
            <w:r w:rsidRPr="00775B44">
              <w:rPr>
                <w:rFonts w:ascii="Times New Roman" w:eastAsia="Times New Roman" w:hAnsi="Times New Roman" w:cs="Times New Roman"/>
                <w:sz w:val="20"/>
                <w:szCs w:val="20"/>
                <w:lang w:val="en-AU" w:eastAsia="hr-HR"/>
              </w:rPr>
              <w:t>88,78</w:t>
            </w:r>
          </w:p>
        </w:tc>
      </w:tr>
      <w:tr w:rsidR="00775B44" w:rsidRPr="00775B44" w14:paraId="2F0AC7F7" w14:textId="77777777" w:rsidTr="00964BA6">
        <w:trPr>
          <w:trHeight w:val="529"/>
          <w:jc w:val="center"/>
        </w:trPr>
        <w:tc>
          <w:tcPr>
            <w:tcW w:w="996" w:type="pct"/>
            <w:tcBorders>
              <w:top w:val="single" w:sz="4" w:space="0" w:color="auto"/>
              <w:left w:val="single" w:sz="4" w:space="0" w:color="auto"/>
              <w:bottom w:val="single" w:sz="4" w:space="0" w:color="auto"/>
              <w:right w:val="single" w:sz="4" w:space="0" w:color="auto"/>
            </w:tcBorders>
            <w:shd w:val="clear" w:color="000000" w:fill="FFFFFF"/>
            <w:vAlign w:val="center"/>
          </w:tcPr>
          <w:p w14:paraId="6C7D6F38" w14:textId="77777777" w:rsidR="00775B44" w:rsidRPr="00775B44" w:rsidRDefault="00775B44" w:rsidP="00775B44">
            <w:pPr>
              <w:spacing w:after="0" w:line="276" w:lineRule="auto"/>
              <w:rPr>
                <w:rFonts w:ascii="Times New Roman" w:eastAsia="Times New Roman" w:hAnsi="Times New Roman" w:cs="Times New Roman"/>
                <w:sz w:val="20"/>
                <w:szCs w:val="20"/>
                <w:lang w:eastAsia="hr-HR"/>
              </w:rPr>
            </w:pPr>
            <w:r w:rsidRPr="00775B44">
              <w:rPr>
                <w:rFonts w:ascii="Times New Roman" w:eastAsia="Times New Roman" w:hAnsi="Times New Roman" w:cs="Times New Roman"/>
                <w:sz w:val="20"/>
                <w:szCs w:val="20"/>
                <w:lang w:eastAsia="hr-HR"/>
              </w:rPr>
              <w:t>Aktivnost A100018</w:t>
            </w:r>
          </w:p>
        </w:tc>
        <w:tc>
          <w:tcPr>
            <w:tcW w:w="1827" w:type="pct"/>
            <w:tcBorders>
              <w:top w:val="single" w:sz="4" w:space="0" w:color="auto"/>
              <w:left w:val="single" w:sz="4" w:space="0" w:color="auto"/>
              <w:bottom w:val="single" w:sz="4" w:space="0" w:color="auto"/>
              <w:right w:val="single" w:sz="4" w:space="0" w:color="auto"/>
            </w:tcBorders>
            <w:shd w:val="clear" w:color="000000" w:fill="FFFFFF"/>
            <w:vAlign w:val="center"/>
          </w:tcPr>
          <w:p w14:paraId="2320B440" w14:textId="77777777" w:rsidR="00775B44" w:rsidRPr="00775B44" w:rsidRDefault="00775B44" w:rsidP="00775B44">
            <w:pPr>
              <w:spacing w:after="0" w:line="276" w:lineRule="auto"/>
              <w:rPr>
                <w:rFonts w:ascii="Times New Roman" w:eastAsia="Times New Roman" w:hAnsi="Times New Roman" w:cs="Times New Roman"/>
                <w:sz w:val="20"/>
                <w:szCs w:val="20"/>
                <w:lang w:eastAsia="hr-HR"/>
              </w:rPr>
            </w:pPr>
            <w:r w:rsidRPr="00775B44">
              <w:rPr>
                <w:rFonts w:ascii="Times New Roman" w:eastAsia="Times New Roman" w:hAnsi="Times New Roman" w:cs="Times New Roman"/>
                <w:sz w:val="20"/>
                <w:szCs w:val="20"/>
                <w:lang w:eastAsia="hr-HR"/>
              </w:rPr>
              <w:t>Nadzor javnih površina</w:t>
            </w:r>
          </w:p>
        </w:tc>
        <w:tc>
          <w:tcPr>
            <w:tcW w:w="859" w:type="pct"/>
            <w:tcBorders>
              <w:top w:val="single" w:sz="4" w:space="0" w:color="auto"/>
              <w:left w:val="single" w:sz="4" w:space="0" w:color="auto"/>
              <w:bottom w:val="single" w:sz="4" w:space="0" w:color="auto"/>
              <w:right w:val="single" w:sz="4" w:space="0" w:color="auto"/>
            </w:tcBorders>
            <w:shd w:val="clear" w:color="000000" w:fill="FFFFFF"/>
            <w:vAlign w:val="center"/>
          </w:tcPr>
          <w:p w14:paraId="38AFCD4C" w14:textId="77777777" w:rsidR="00775B44" w:rsidRPr="00775B44" w:rsidRDefault="00775B44" w:rsidP="00775B44">
            <w:pPr>
              <w:spacing w:after="0" w:line="240" w:lineRule="auto"/>
              <w:jc w:val="right"/>
              <w:rPr>
                <w:rFonts w:ascii="Times New Roman" w:eastAsia="Times New Roman" w:hAnsi="Times New Roman" w:cs="Times New Roman"/>
                <w:bCs/>
                <w:sz w:val="20"/>
                <w:szCs w:val="20"/>
                <w:lang w:val="en-AU" w:eastAsia="hr-HR"/>
              </w:rPr>
            </w:pPr>
            <w:r w:rsidRPr="00775B44">
              <w:rPr>
                <w:rFonts w:ascii="Times New Roman" w:eastAsia="Times New Roman" w:hAnsi="Times New Roman" w:cs="Times New Roman"/>
                <w:sz w:val="20"/>
                <w:szCs w:val="20"/>
                <w:lang w:val="en-AU" w:eastAsia="hr-HR"/>
              </w:rPr>
              <w:t>20.000,00</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tcPr>
          <w:p w14:paraId="4B63B27A" w14:textId="77777777" w:rsidR="00775B44" w:rsidRPr="00775B44" w:rsidRDefault="00775B44" w:rsidP="00775B44">
            <w:pPr>
              <w:spacing w:after="0" w:line="240" w:lineRule="auto"/>
              <w:jc w:val="right"/>
              <w:rPr>
                <w:rFonts w:ascii="Times New Roman" w:eastAsia="Times New Roman" w:hAnsi="Times New Roman" w:cs="Times New Roman"/>
                <w:bCs/>
                <w:sz w:val="20"/>
                <w:szCs w:val="20"/>
                <w:lang w:val="en-AU" w:eastAsia="hr-HR"/>
              </w:rPr>
            </w:pPr>
            <w:r w:rsidRPr="00775B44">
              <w:rPr>
                <w:rFonts w:ascii="Times New Roman" w:eastAsia="Times New Roman" w:hAnsi="Times New Roman" w:cs="Times New Roman"/>
                <w:sz w:val="20"/>
                <w:szCs w:val="20"/>
                <w:lang w:val="en-AU" w:eastAsia="hr-HR"/>
              </w:rPr>
              <w:t>19.125,00</w:t>
            </w:r>
          </w:p>
        </w:tc>
        <w:tc>
          <w:tcPr>
            <w:tcW w:w="570" w:type="pct"/>
            <w:tcBorders>
              <w:top w:val="single" w:sz="4" w:space="0" w:color="auto"/>
              <w:left w:val="single" w:sz="4" w:space="0" w:color="auto"/>
              <w:bottom w:val="single" w:sz="4" w:space="0" w:color="auto"/>
              <w:right w:val="single" w:sz="4" w:space="0" w:color="auto"/>
            </w:tcBorders>
            <w:shd w:val="clear" w:color="000000" w:fill="FFFFFF"/>
            <w:vAlign w:val="center"/>
          </w:tcPr>
          <w:p w14:paraId="4AC2D24E" w14:textId="77777777" w:rsidR="00775B44" w:rsidRPr="00775B44" w:rsidRDefault="00775B44" w:rsidP="00775B44">
            <w:pPr>
              <w:spacing w:after="0" w:line="240" w:lineRule="auto"/>
              <w:jc w:val="right"/>
              <w:rPr>
                <w:rFonts w:ascii="Times New Roman" w:eastAsia="Times New Roman" w:hAnsi="Times New Roman" w:cs="Times New Roman"/>
                <w:bCs/>
                <w:sz w:val="20"/>
                <w:szCs w:val="20"/>
                <w:lang w:val="en-AU" w:eastAsia="hr-HR"/>
              </w:rPr>
            </w:pPr>
            <w:r w:rsidRPr="00775B44">
              <w:rPr>
                <w:rFonts w:ascii="Times New Roman" w:eastAsia="Times New Roman" w:hAnsi="Times New Roman" w:cs="Times New Roman"/>
                <w:sz w:val="20"/>
                <w:szCs w:val="20"/>
                <w:lang w:val="en-AU" w:eastAsia="hr-HR"/>
              </w:rPr>
              <w:t>95,63</w:t>
            </w:r>
          </w:p>
        </w:tc>
      </w:tr>
      <w:tr w:rsidR="00775B44" w:rsidRPr="00775B44" w14:paraId="4970F78A" w14:textId="77777777" w:rsidTr="00964BA6">
        <w:trPr>
          <w:trHeight w:val="529"/>
          <w:jc w:val="center"/>
        </w:trPr>
        <w:tc>
          <w:tcPr>
            <w:tcW w:w="996" w:type="pct"/>
            <w:tcBorders>
              <w:top w:val="single" w:sz="4" w:space="0" w:color="auto"/>
              <w:left w:val="single" w:sz="4" w:space="0" w:color="auto"/>
              <w:bottom w:val="single" w:sz="4" w:space="0" w:color="auto"/>
              <w:right w:val="single" w:sz="4" w:space="0" w:color="auto"/>
            </w:tcBorders>
            <w:shd w:val="clear" w:color="000000" w:fill="FFFFFF"/>
            <w:vAlign w:val="center"/>
          </w:tcPr>
          <w:p w14:paraId="4BA60919" w14:textId="77777777" w:rsidR="00775B44" w:rsidRPr="00775B44" w:rsidRDefault="00775B44" w:rsidP="00775B44">
            <w:pPr>
              <w:spacing w:after="0" w:line="276" w:lineRule="auto"/>
              <w:rPr>
                <w:rFonts w:ascii="Times New Roman" w:eastAsia="Times New Roman" w:hAnsi="Times New Roman" w:cs="Times New Roman"/>
                <w:sz w:val="20"/>
                <w:szCs w:val="20"/>
                <w:lang w:eastAsia="hr-HR"/>
              </w:rPr>
            </w:pPr>
            <w:r w:rsidRPr="00775B44">
              <w:rPr>
                <w:rFonts w:ascii="Times New Roman" w:eastAsia="Times New Roman" w:hAnsi="Times New Roman" w:cs="Times New Roman"/>
                <w:sz w:val="20"/>
                <w:szCs w:val="20"/>
                <w:lang w:eastAsia="hr-HR"/>
              </w:rPr>
              <w:t>Kapitalni projekt K10003</w:t>
            </w:r>
          </w:p>
        </w:tc>
        <w:tc>
          <w:tcPr>
            <w:tcW w:w="1827" w:type="pct"/>
            <w:tcBorders>
              <w:top w:val="single" w:sz="4" w:space="0" w:color="auto"/>
              <w:left w:val="single" w:sz="4" w:space="0" w:color="auto"/>
              <w:bottom w:val="single" w:sz="4" w:space="0" w:color="auto"/>
              <w:right w:val="single" w:sz="4" w:space="0" w:color="auto"/>
            </w:tcBorders>
            <w:shd w:val="clear" w:color="000000" w:fill="FFFFFF"/>
            <w:vAlign w:val="center"/>
          </w:tcPr>
          <w:p w14:paraId="3BB7F107" w14:textId="77777777" w:rsidR="00775B44" w:rsidRPr="00775B44" w:rsidRDefault="00775B44" w:rsidP="00775B44">
            <w:pPr>
              <w:spacing w:after="0" w:line="276" w:lineRule="auto"/>
              <w:rPr>
                <w:rFonts w:ascii="Times New Roman" w:eastAsia="Times New Roman" w:hAnsi="Times New Roman" w:cs="Times New Roman"/>
                <w:sz w:val="20"/>
                <w:szCs w:val="20"/>
                <w:lang w:eastAsia="hr-HR"/>
              </w:rPr>
            </w:pPr>
            <w:r w:rsidRPr="00775B44">
              <w:rPr>
                <w:rFonts w:ascii="Times New Roman" w:eastAsia="Times New Roman" w:hAnsi="Times New Roman" w:cs="Times New Roman"/>
                <w:sz w:val="20"/>
                <w:szCs w:val="20"/>
                <w:lang w:eastAsia="hr-HR"/>
              </w:rPr>
              <w:t>Nabava opreme za komunalno i prometno redarstvo</w:t>
            </w:r>
          </w:p>
        </w:tc>
        <w:tc>
          <w:tcPr>
            <w:tcW w:w="859" w:type="pct"/>
            <w:tcBorders>
              <w:top w:val="single" w:sz="4" w:space="0" w:color="auto"/>
              <w:left w:val="single" w:sz="4" w:space="0" w:color="auto"/>
              <w:bottom w:val="single" w:sz="4" w:space="0" w:color="auto"/>
              <w:right w:val="single" w:sz="4" w:space="0" w:color="auto"/>
            </w:tcBorders>
            <w:shd w:val="clear" w:color="000000" w:fill="FFFFFF"/>
            <w:vAlign w:val="center"/>
          </w:tcPr>
          <w:p w14:paraId="1AA6776E" w14:textId="77777777" w:rsidR="00775B44" w:rsidRPr="00775B44" w:rsidRDefault="00775B44" w:rsidP="00775B44">
            <w:pPr>
              <w:spacing w:after="0" w:line="240" w:lineRule="auto"/>
              <w:jc w:val="right"/>
              <w:rPr>
                <w:rFonts w:ascii="Times New Roman" w:eastAsia="Times New Roman" w:hAnsi="Times New Roman" w:cs="Times New Roman"/>
                <w:bCs/>
                <w:sz w:val="20"/>
                <w:szCs w:val="20"/>
                <w:lang w:val="en-AU" w:eastAsia="hr-HR"/>
              </w:rPr>
            </w:pPr>
            <w:r w:rsidRPr="00775B44">
              <w:rPr>
                <w:rFonts w:ascii="Times New Roman" w:eastAsia="Times New Roman" w:hAnsi="Times New Roman" w:cs="Times New Roman"/>
                <w:sz w:val="20"/>
                <w:szCs w:val="20"/>
                <w:lang w:val="en-AU" w:eastAsia="hr-HR"/>
              </w:rPr>
              <w:t>42.300,00</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tcPr>
          <w:p w14:paraId="7F408149" w14:textId="77777777" w:rsidR="00775B44" w:rsidRPr="00775B44" w:rsidRDefault="00775B44" w:rsidP="00775B44">
            <w:pPr>
              <w:spacing w:after="0" w:line="240" w:lineRule="auto"/>
              <w:jc w:val="right"/>
              <w:rPr>
                <w:rFonts w:ascii="Times New Roman" w:eastAsia="Times New Roman" w:hAnsi="Times New Roman" w:cs="Times New Roman"/>
                <w:bCs/>
                <w:sz w:val="20"/>
                <w:szCs w:val="20"/>
                <w:lang w:val="en-AU" w:eastAsia="hr-HR"/>
              </w:rPr>
            </w:pPr>
            <w:r w:rsidRPr="00775B44">
              <w:rPr>
                <w:rFonts w:ascii="Times New Roman" w:eastAsia="Times New Roman" w:hAnsi="Times New Roman" w:cs="Times New Roman"/>
                <w:sz w:val="20"/>
                <w:szCs w:val="20"/>
                <w:lang w:val="en-AU" w:eastAsia="hr-HR"/>
              </w:rPr>
              <w:t>30.124,69</w:t>
            </w:r>
          </w:p>
        </w:tc>
        <w:tc>
          <w:tcPr>
            <w:tcW w:w="570" w:type="pct"/>
            <w:tcBorders>
              <w:top w:val="single" w:sz="4" w:space="0" w:color="auto"/>
              <w:left w:val="single" w:sz="4" w:space="0" w:color="auto"/>
              <w:bottom w:val="single" w:sz="4" w:space="0" w:color="auto"/>
              <w:right w:val="single" w:sz="4" w:space="0" w:color="auto"/>
            </w:tcBorders>
            <w:shd w:val="clear" w:color="000000" w:fill="FFFFFF"/>
            <w:vAlign w:val="center"/>
          </w:tcPr>
          <w:p w14:paraId="68ACD4EA" w14:textId="77777777" w:rsidR="00775B44" w:rsidRPr="00775B44" w:rsidRDefault="00775B44" w:rsidP="00775B44">
            <w:pPr>
              <w:spacing w:after="0" w:line="240" w:lineRule="auto"/>
              <w:jc w:val="right"/>
              <w:rPr>
                <w:rFonts w:ascii="Times New Roman" w:eastAsia="Times New Roman" w:hAnsi="Times New Roman" w:cs="Times New Roman"/>
                <w:bCs/>
                <w:sz w:val="20"/>
                <w:szCs w:val="20"/>
                <w:lang w:val="en-AU" w:eastAsia="hr-HR"/>
              </w:rPr>
            </w:pPr>
            <w:r w:rsidRPr="00775B44">
              <w:rPr>
                <w:rFonts w:ascii="Times New Roman" w:eastAsia="Times New Roman" w:hAnsi="Times New Roman" w:cs="Times New Roman"/>
                <w:sz w:val="20"/>
                <w:szCs w:val="20"/>
                <w:lang w:val="en-AU" w:eastAsia="hr-HR"/>
              </w:rPr>
              <w:t>71,22</w:t>
            </w:r>
          </w:p>
        </w:tc>
      </w:tr>
    </w:tbl>
    <w:p w14:paraId="0DD53D81" w14:textId="77777777" w:rsidR="00775B44" w:rsidRPr="00775B44" w:rsidRDefault="00775B44" w:rsidP="00775B44">
      <w:pPr>
        <w:spacing w:after="0" w:line="276" w:lineRule="auto"/>
        <w:contextualSpacing/>
        <w:rPr>
          <w:rFonts w:ascii="Times New Roman" w:eastAsia="Times New Roman" w:hAnsi="Times New Roman" w:cs="Times New Roman"/>
          <w:b/>
          <w:sz w:val="24"/>
          <w:szCs w:val="24"/>
          <w:lang w:eastAsia="hr-HR"/>
        </w:rPr>
      </w:pPr>
    </w:p>
    <w:p w14:paraId="48A54592" w14:textId="77777777" w:rsidR="00775B44" w:rsidRPr="00775B44" w:rsidRDefault="00775B44" w:rsidP="00775B44">
      <w:pPr>
        <w:spacing w:after="0" w:line="276" w:lineRule="auto"/>
        <w:contextualSpacing/>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Planirane aktivnosti i kapitalni projekt realizirane su u skladu s načelima komunalnog gospodarstva: zaštita javnog interesa, razmjerna korist, solidarnost, javna služba, neprofitnost, supsidijarnost, univerzalnost i jednakost pristupa, prilagodljivost, kontinuitet obavljanja komunalnih djelatnosti, kakvoća obavljanja komunalnih djelatnosti, ekonomičnost i učinkovitost, zaštita korisnika, prostora, okoliša i kulturnih dobara, sigurnost, javnost, prihvatljivost cijene komunalnih usluga i zaštita ugroženih kategorija građana.</w:t>
      </w:r>
    </w:p>
    <w:p w14:paraId="076AC55D" w14:textId="77777777" w:rsidR="00775B44" w:rsidRPr="00775B44" w:rsidRDefault="00775B44" w:rsidP="00775B44">
      <w:pPr>
        <w:spacing w:after="0" w:line="276" w:lineRule="auto"/>
        <w:contextualSpacing/>
        <w:jc w:val="both"/>
        <w:rPr>
          <w:rFonts w:ascii="Times New Roman" w:eastAsia="Times New Roman" w:hAnsi="Times New Roman" w:cs="Times New Roman"/>
          <w:sz w:val="24"/>
          <w:szCs w:val="24"/>
          <w:lang w:eastAsia="hr-HR"/>
        </w:rPr>
      </w:pPr>
    </w:p>
    <w:tbl>
      <w:tblPr>
        <w:tblW w:w="5000" w:type="pct"/>
        <w:jc w:val="center"/>
        <w:tblLook w:val="04A0" w:firstRow="1" w:lastRow="0" w:firstColumn="1" w:lastColumn="0" w:noHBand="0" w:noVBand="1"/>
      </w:tblPr>
      <w:tblGrid>
        <w:gridCol w:w="1082"/>
        <w:gridCol w:w="1058"/>
        <w:gridCol w:w="3545"/>
        <w:gridCol w:w="1529"/>
        <w:gridCol w:w="1468"/>
        <w:gridCol w:w="1055"/>
      </w:tblGrid>
      <w:tr w:rsidR="00775B44" w:rsidRPr="00775B44" w14:paraId="42213372" w14:textId="77777777" w:rsidTr="00964BA6">
        <w:trPr>
          <w:trHeight w:val="694"/>
          <w:jc w:val="center"/>
        </w:trPr>
        <w:tc>
          <w:tcPr>
            <w:tcW w:w="2918" w:type="pct"/>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262233AA" w14:textId="77777777" w:rsidR="00775B44" w:rsidRPr="00775B44" w:rsidRDefault="00775B44" w:rsidP="00775B44">
            <w:pPr>
              <w:spacing w:after="0" w:line="276" w:lineRule="auto"/>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t>NAZIV RAZDJELA/GLAVA/NAZIV PRORAČUNSKOG KORISNIKA</w:t>
            </w:r>
          </w:p>
        </w:tc>
        <w:tc>
          <w:tcPr>
            <w:tcW w:w="785" w:type="pct"/>
            <w:vMerge w:val="restart"/>
            <w:tcBorders>
              <w:top w:val="single" w:sz="4" w:space="0" w:color="auto"/>
              <w:left w:val="nil"/>
              <w:right w:val="single" w:sz="4" w:space="0" w:color="auto"/>
            </w:tcBorders>
            <w:shd w:val="clear" w:color="000000" w:fill="D9D9D9"/>
            <w:vAlign w:val="center"/>
          </w:tcPr>
          <w:p w14:paraId="0924C10D" w14:textId="77777777" w:rsidR="00775B44" w:rsidRPr="00775B44" w:rsidRDefault="00775B44" w:rsidP="00775B44">
            <w:pPr>
              <w:spacing w:after="0" w:line="276" w:lineRule="auto"/>
              <w:jc w:val="center"/>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t>PLAN ZA 2024.</w:t>
            </w:r>
          </w:p>
        </w:tc>
        <w:tc>
          <w:tcPr>
            <w:tcW w:w="754" w:type="pct"/>
            <w:vMerge w:val="restart"/>
            <w:tcBorders>
              <w:top w:val="single" w:sz="4" w:space="0" w:color="auto"/>
              <w:left w:val="nil"/>
              <w:right w:val="single" w:sz="4" w:space="0" w:color="auto"/>
            </w:tcBorders>
            <w:shd w:val="clear" w:color="000000" w:fill="D9D9D9"/>
            <w:vAlign w:val="center"/>
          </w:tcPr>
          <w:p w14:paraId="620EBD5A" w14:textId="77777777" w:rsidR="00775B44" w:rsidRPr="00775B44" w:rsidRDefault="00775B44" w:rsidP="00775B44">
            <w:pPr>
              <w:spacing w:after="0" w:line="276" w:lineRule="auto"/>
              <w:jc w:val="center"/>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t>IZRVŠENJE U 2024.</w:t>
            </w:r>
          </w:p>
        </w:tc>
        <w:tc>
          <w:tcPr>
            <w:tcW w:w="542" w:type="pct"/>
            <w:vMerge w:val="restart"/>
            <w:tcBorders>
              <w:top w:val="single" w:sz="4" w:space="0" w:color="auto"/>
              <w:left w:val="nil"/>
              <w:right w:val="single" w:sz="4" w:space="0" w:color="auto"/>
            </w:tcBorders>
            <w:shd w:val="clear" w:color="000000" w:fill="D9D9D9"/>
            <w:vAlign w:val="center"/>
          </w:tcPr>
          <w:p w14:paraId="6A831749" w14:textId="77777777" w:rsidR="00775B44" w:rsidRPr="00775B44" w:rsidRDefault="00775B44" w:rsidP="00775B44">
            <w:pPr>
              <w:spacing w:after="0" w:line="276" w:lineRule="auto"/>
              <w:jc w:val="center"/>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t>INDEKS</w:t>
            </w:r>
          </w:p>
        </w:tc>
      </w:tr>
      <w:tr w:rsidR="00775B44" w:rsidRPr="00775B44" w14:paraId="591C3D96" w14:textId="77777777" w:rsidTr="00964BA6">
        <w:trPr>
          <w:trHeight w:val="283"/>
          <w:jc w:val="center"/>
        </w:trPr>
        <w:tc>
          <w:tcPr>
            <w:tcW w:w="2918" w:type="pct"/>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0EBF73C9" w14:textId="77777777" w:rsidR="00775B44" w:rsidRPr="00775B44" w:rsidRDefault="00775B44" w:rsidP="00775B44">
            <w:pPr>
              <w:spacing w:after="0" w:line="276" w:lineRule="auto"/>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t>NAZIV PROGRAMA/AKTIVNOSTI/PROJEKTA</w:t>
            </w:r>
          </w:p>
        </w:tc>
        <w:tc>
          <w:tcPr>
            <w:tcW w:w="785" w:type="pct"/>
            <w:vMerge/>
            <w:tcBorders>
              <w:left w:val="nil"/>
              <w:bottom w:val="single" w:sz="4" w:space="0" w:color="auto"/>
              <w:right w:val="single" w:sz="4" w:space="0" w:color="auto"/>
            </w:tcBorders>
            <w:shd w:val="clear" w:color="000000" w:fill="D9D9D9"/>
            <w:vAlign w:val="center"/>
          </w:tcPr>
          <w:p w14:paraId="61C9918D" w14:textId="77777777" w:rsidR="00775B44" w:rsidRPr="00775B44" w:rsidRDefault="00775B44" w:rsidP="00775B44">
            <w:pPr>
              <w:spacing w:after="0" w:line="276" w:lineRule="auto"/>
              <w:rPr>
                <w:rFonts w:ascii="Times New Roman" w:eastAsia="Times New Roman" w:hAnsi="Times New Roman" w:cs="Times New Roman"/>
                <w:b/>
                <w:sz w:val="20"/>
                <w:szCs w:val="20"/>
                <w:lang w:eastAsia="hr-HR"/>
              </w:rPr>
            </w:pPr>
          </w:p>
        </w:tc>
        <w:tc>
          <w:tcPr>
            <w:tcW w:w="754" w:type="pct"/>
            <w:vMerge/>
            <w:tcBorders>
              <w:left w:val="nil"/>
              <w:bottom w:val="single" w:sz="4" w:space="0" w:color="auto"/>
              <w:right w:val="single" w:sz="4" w:space="0" w:color="auto"/>
            </w:tcBorders>
            <w:shd w:val="clear" w:color="000000" w:fill="D9D9D9"/>
            <w:vAlign w:val="center"/>
          </w:tcPr>
          <w:p w14:paraId="0CE1BC85" w14:textId="77777777" w:rsidR="00775B44" w:rsidRPr="00775B44" w:rsidRDefault="00775B44" w:rsidP="00775B44">
            <w:pPr>
              <w:spacing w:after="0" w:line="276" w:lineRule="auto"/>
              <w:rPr>
                <w:rFonts w:ascii="Times New Roman" w:eastAsia="Times New Roman" w:hAnsi="Times New Roman" w:cs="Times New Roman"/>
                <w:b/>
                <w:sz w:val="20"/>
                <w:szCs w:val="20"/>
                <w:lang w:eastAsia="hr-HR"/>
              </w:rPr>
            </w:pPr>
          </w:p>
        </w:tc>
        <w:tc>
          <w:tcPr>
            <w:tcW w:w="542" w:type="pct"/>
            <w:vMerge/>
            <w:tcBorders>
              <w:left w:val="nil"/>
              <w:bottom w:val="single" w:sz="4" w:space="0" w:color="auto"/>
              <w:right w:val="single" w:sz="4" w:space="0" w:color="auto"/>
            </w:tcBorders>
            <w:shd w:val="clear" w:color="000000" w:fill="D9D9D9"/>
            <w:vAlign w:val="center"/>
          </w:tcPr>
          <w:p w14:paraId="4B09FC2E" w14:textId="77777777" w:rsidR="00775B44" w:rsidRPr="00775B44" w:rsidRDefault="00775B44" w:rsidP="00775B44">
            <w:pPr>
              <w:spacing w:after="0" w:line="276" w:lineRule="auto"/>
              <w:rPr>
                <w:rFonts w:ascii="Times New Roman" w:eastAsia="Times New Roman" w:hAnsi="Times New Roman" w:cs="Times New Roman"/>
                <w:b/>
                <w:sz w:val="20"/>
                <w:szCs w:val="20"/>
                <w:lang w:eastAsia="hr-HR"/>
              </w:rPr>
            </w:pPr>
          </w:p>
        </w:tc>
      </w:tr>
      <w:tr w:rsidR="00775B44" w:rsidRPr="00775B44" w14:paraId="2F074EBA" w14:textId="77777777" w:rsidTr="00964BA6">
        <w:trPr>
          <w:trHeight w:val="422"/>
          <w:jc w:val="center"/>
        </w:trPr>
        <w:tc>
          <w:tcPr>
            <w:tcW w:w="2918"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B738B45" w14:textId="77777777" w:rsidR="00775B44" w:rsidRPr="00775B44" w:rsidRDefault="00775B44" w:rsidP="00775B44">
            <w:pPr>
              <w:spacing w:after="0" w:line="276" w:lineRule="auto"/>
              <w:rPr>
                <w:rFonts w:ascii="Times New Roman" w:eastAsia="Times New Roman" w:hAnsi="Times New Roman" w:cs="Times New Roman"/>
                <w:sz w:val="20"/>
                <w:szCs w:val="20"/>
                <w:lang w:eastAsia="hr-HR"/>
              </w:rPr>
            </w:pPr>
            <w:r w:rsidRPr="00775B44">
              <w:rPr>
                <w:rFonts w:ascii="Times New Roman" w:eastAsia="Times New Roman" w:hAnsi="Times New Roman" w:cs="Times New Roman"/>
                <w:sz w:val="20"/>
                <w:szCs w:val="20"/>
                <w:lang w:eastAsia="hr-HR"/>
              </w:rPr>
              <w:t>RASHODI / IZDACI</w:t>
            </w:r>
          </w:p>
        </w:tc>
        <w:tc>
          <w:tcPr>
            <w:tcW w:w="785" w:type="pct"/>
            <w:tcBorders>
              <w:top w:val="single" w:sz="4" w:space="0" w:color="auto"/>
              <w:left w:val="nil"/>
              <w:bottom w:val="single" w:sz="4" w:space="0" w:color="auto"/>
              <w:right w:val="single" w:sz="4" w:space="0" w:color="auto"/>
            </w:tcBorders>
            <w:shd w:val="clear" w:color="000000" w:fill="FFFFFF"/>
            <w:vAlign w:val="center"/>
          </w:tcPr>
          <w:p w14:paraId="0AB29F80" w14:textId="77777777" w:rsidR="00775B44" w:rsidRPr="00775B44" w:rsidRDefault="00775B44" w:rsidP="00775B44">
            <w:pPr>
              <w:spacing w:after="0" w:line="276" w:lineRule="auto"/>
              <w:jc w:val="center"/>
              <w:rPr>
                <w:rFonts w:ascii="Times New Roman" w:eastAsia="Times New Roman" w:hAnsi="Times New Roman" w:cs="Times New Roman"/>
                <w:sz w:val="16"/>
                <w:szCs w:val="16"/>
                <w:lang w:eastAsia="hr-HR"/>
              </w:rPr>
            </w:pPr>
            <w:r w:rsidRPr="00775B44">
              <w:rPr>
                <w:rFonts w:ascii="Times New Roman" w:eastAsia="Times New Roman" w:hAnsi="Times New Roman" w:cs="Times New Roman"/>
                <w:sz w:val="16"/>
                <w:szCs w:val="16"/>
                <w:lang w:eastAsia="hr-HR"/>
              </w:rPr>
              <w:t>1</w:t>
            </w:r>
          </w:p>
        </w:tc>
        <w:tc>
          <w:tcPr>
            <w:tcW w:w="754" w:type="pct"/>
            <w:tcBorders>
              <w:top w:val="single" w:sz="4" w:space="0" w:color="auto"/>
              <w:left w:val="nil"/>
              <w:bottom w:val="single" w:sz="4" w:space="0" w:color="auto"/>
              <w:right w:val="single" w:sz="4" w:space="0" w:color="auto"/>
            </w:tcBorders>
            <w:shd w:val="clear" w:color="000000" w:fill="FFFFFF"/>
            <w:vAlign w:val="center"/>
          </w:tcPr>
          <w:p w14:paraId="019DA548" w14:textId="77777777" w:rsidR="00775B44" w:rsidRPr="00775B44" w:rsidRDefault="00775B44" w:rsidP="00775B44">
            <w:pPr>
              <w:spacing w:after="0" w:line="276" w:lineRule="auto"/>
              <w:jc w:val="center"/>
              <w:rPr>
                <w:rFonts w:ascii="Times New Roman" w:eastAsia="Times New Roman" w:hAnsi="Times New Roman" w:cs="Times New Roman"/>
                <w:sz w:val="16"/>
                <w:szCs w:val="16"/>
                <w:lang w:eastAsia="hr-HR"/>
              </w:rPr>
            </w:pPr>
            <w:r w:rsidRPr="00775B44">
              <w:rPr>
                <w:rFonts w:ascii="Times New Roman" w:eastAsia="Times New Roman" w:hAnsi="Times New Roman" w:cs="Times New Roman"/>
                <w:sz w:val="16"/>
                <w:szCs w:val="16"/>
                <w:lang w:eastAsia="hr-HR"/>
              </w:rPr>
              <w:t>2</w:t>
            </w:r>
          </w:p>
        </w:tc>
        <w:tc>
          <w:tcPr>
            <w:tcW w:w="542" w:type="pct"/>
            <w:tcBorders>
              <w:top w:val="single" w:sz="4" w:space="0" w:color="auto"/>
              <w:left w:val="nil"/>
              <w:bottom w:val="single" w:sz="4" w:space="0" w:color="auto"/>
              <w:right w:val="single" w:sz="4" w:space="0" w:color="auto"/>
            </w:tcBorders>
            <w:shd w:val="clear" w:color="000000" w:fill="FFFFFF"/>
            <w:vAlign w:val="center"/>
          </w:tcPr>
          <w:p w14:paraId="17DA5BFA" w14:textId="77777777" w:rsidR="00775B44" w:rsidRPr="00775B44" w:rsidRDefault="00775B44" w:rsidP="00775B44">
            <w:pPr>
              <w:spacing w:after="0" w:line="276" w:lineRule="auto"/>
              <w:jc w:val="center"/>
              <w:rPr>
                <w:rFonts w:ascii="Times New Roman" w:eastAsia="Times New Roman" w:hAnsi="Times New Roman" w:cs="Times New Roman"/>
                <w:sz w:val="16"/>
                <w:szCs w:val="16"/>
                <w:lang w:eastAsia="hr-HR"/>
              </w:rPr>
            </w:pPr>
            <w:r w:rsidRPr="00775B44">
              <w:rPr>
                <w:rFonts w:ascii="Times New Roman" w:eastAsia="Times New Roman" w:hAnsi="Times New Roman" w:cs="Times New Roman"/>
                <w:sz w:val="16"/>
                <w:szCs w:val="16"/>
                <w:lang w:eastAsia="hr-HR"/>
              </w:rPr>
              <w:t>3=(2/1)</w:t>
            </w:r>
          </w:p>
        </w:tc>
      </w:tr>
      <w:tr w:rsidR="00775B44" w:rsidRPr="00775B44" w14:paraId="22BA3308" w14:textId="77777777" w:rsidTr="00964BA6">
        <w:trPr>
          <w:trHeight w:val="668"/>
          <w:jc w:val="center"/>
        </w:trPr>
        <w:tc>
          <w:tcPr>
            <w:tcW w:w="1098"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66410CC" w14:textId="77777777" w:rsidR="00775B44" w:rsidRPr="00775B44" w:rsidRDefault="00775B44" w:rsidP="00775B44">
            <w:pPr>
              <w:spacing w:after="0" w:line="276" w:lineRule="auto"/>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br w:type="page"/>
              <w:t>Razdjel  002</w:t>
            </w:r>
          </w:p>
        </w:tc>
        <w:tc>
          <w:tcPr>
            <w:tcW w:w="1820" w:type="pct"/>
            <w:tcBorders>
              <w:top w:val="single" w:sz="4" w:space="0" w:color="auto"/>
              <w:left w:val="nil"/>
              <w:bottom w:val="single" w:sz="4" w:space="0" w:color="auto"/>
              <w:right w:val="single" w:sz="4" w:space="0" w:color="auto"/>
            </w:tcBorders>
            <w:shd w:val="clear" w:color="000000" w:fill="D9D9D9"/>
            <w:vAlign w:val="center"/>
            <w:hideMark/>
          </w:tcPr>
          <w:p w14:paraId="07E52E6D" w14:textId="77777777" w:rsidR="00775B44" w:rsidRPr="00775B44" w:rsidRDefault="00775B44" w:rsidP="00775B44">
            <w:pPr>
              <w:spacing w:after="0" w:line="276" w:lineRule="auto"/>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t>UPRAVNI ODJEL KOMUNALNI SUSTAV</w:t>
            </w:r>
          </w:p>
        </w:tc>
        <w:tc>
          <w:tcPr>
            <w:tcW w:w="785" w:type="pct"/>
            <w:tcBorders>
              <w:top w:val="single" w:sz="4" w:space="0" w:color="auto"/>
              <w:left w:val="nil"/>
              <w:bottom w:val="single" w:sz="4" w:space="0" w:color="auto"/>
              <w:right w:val="single" w:sz="4" w:space="0" w:color="auto"/>
            </w:tcBorders>
            <w:shd w:val="clear" w:color="000000" w:fill="D9D9D9"/>
            <w:vAlign w:val="center"/>
          </w:tcPr>
          <w:p w14:paraId="7E32D254" w14:textId="77777777" w:rsidR="00775B44" w:rsidRPr="00775B44" w:rsidRDefault="00775B44" w:rsidP="00775B44">
            <w:pPr>
              <w:spacing w:after="0" w:line="240" w:lineRule="auto"/>
              <w:jc w:val="right"/>
              <w:rPr>
                <w:rFonts w:ascii="Times New Roman" w:eastAsia="Times New Roman" w:hAnsi="Times New Roman" w:cs="Times New Roman"/>
                <w:b/>
                <w:bCs/>
                <w:sz w:val="20"/>
                <w:szCs w:val="20"/>
                <w:lang w:eastAsia="hr-HR"/>
              </w:rPr>
            </w:pPr>
            <w:r w:rsidRPr="00775B44">
              <w:rPr>
                <w:rFonts w:ascii="Times New Roman" w:eastAsia="Times New Roman" w:hAnsi="Times New Roman" w:cs="Times New Roman"/>
                <w:b/>
                <w:bCs/>
                <w:sz w:val="20"/>
                <w:szCs w:val="20"/>
                <w:lang w:val="en-AU" w:eastAsia="hr-HR"/>
              </w:rPr>
              <w:t>12.937.190,00</w:t>
            </w:r>
          </w:p>
        </w:tc>
        <w:tc>
          <w:tcPr>
            <w:tcW w:w="754" w:type="pct"/>
            <w:tcBorders>
              <w:top w:val="single" w:sz="4" w:space="0" w:color="auto"/>
              <w:left w:val="nil"/>
              <w:bottom w:val="single" w:sz="4" w:space="0" w:color="auto"/>
              <w:right w:val="single" w:sz="4" w:space="0" w:color="auto"/>
            </w:tcBorders>
            <w:shd w:val="clear" w:color="000000" w:fill="D9D9D9"/>
            <w:vAlign w:val="center"/>
          </w:tcPr>
          <w:p w14:paraId="7EBBCC55" w14:textId="77777777" w:rsidR="00775B44" w:rsidRPr="00775B44" w:rsidRDefault="00775B44" w:rsidP="00775B44">
            <w:pPr>
              <w:spacing w:after="0" w:line="240" w:lineRule="auto"/>
              <w:jc w:val="right"/>
              <w:rPr>
                <w:rFonts w:ascii="Times New Roman" w:eastAsia="Times New Roman" w:hAnsi="Times New Roman" w:cs="Times New Roman"/>
                <w:b/>
                <w:bCs/>
                <w:sz w:val="20"/>
                <w:szCs w:val="20"/>
                <w:lang w:val="en-AU" w:eastAsia="hr-HR"/>
              </w:rPr>
            </w:pPr>
            <w:r w:rsidRPr="00775B44">
              <w:rPr>
                <w:rFonts w:ascii="Times New Roman" w:eastAsia="Times New Roman" w:hAnsi="Times New Roman" w:cs="Times New Roman"/>
                <w:b/>
                <w:bCs/>
                <w:sz w:val="20"/>
                <w:szCs w:val="20"/>
                <w:lang w:val="en-AU" w:eastAsia="hr-HR"/>
              </w:rPr>
              <w:t>9.203.442,50</w:t>
            </w:r>
          </w:p>
        </w:tc>
        <w:tc>
          <w:tcPr>
            <w:tcW w:w="542" w:type="pct"/>
            <w:tcBorders>
              <w:top w:val="single" w:sz="4" w:space="0" w:color="auto"/>
              <w:left w:val="nil"/>
              <w:bottom w:val="single" w:sz="4" w:space="0" w:color="auto"/>
              <w:right w:val="single" w:sz="4" w:space="0" w:color="auto"/>
            </w:tcBorders>
            <w:shd w:val="clear" w:color="000000" w:fill="D9D9D9"/>
            <w:vAlign w:val="center"/>
          </w:tcPr>
          <w:p w14:paraId="059AE7C5" w14:textId="77777777" w:rsidR="00775B44" w:rsidRPr="00775B44" w:rsidRDefault="00775B44" w:rsidP="00775B44">
            <w:pPr>
              <w:spacing w:after="0" w:line="240" w:lineRule="auto"/>
              <w:jc w:val="right"/>
              <w:rPr>
                <w:rFonts w:ascii="Times New Roman" w:eastAsia="Times New Roman" w:hAnsi="Times New Roman" w:cs="Times New Roman"/>
                <w:b/>
                <w:bCs/>
                <w:sz w:val="20"/>
                <w:szCs w:val="20"/>
                <w:lang w:val="en-AU" w:eastAsia="hr-HR"/>
              </w:rPr>
            </w:pPr>
            <w:r w:rsidRPr="00775B44">
              <w:rPr>
                <w:rFonts w:ascii="Times New Roman" w:eastAsia="Times New Roman" w:hAnsi="Times New Roman" w:cs="Times New Roman"/>
                <w:b/>
                <w:bCs/>
                <w:sz w:val="20"/>
                <w:szCs w:val="20"/>
                <w:lang w:val="en-AU" w:eastAsia="hr-HR"/>
              </w:rPr>
              <w:t>71,14</w:t>
            </w:r>
          </w:p>
        </w:tc>
      </w:tr>
      <w:tr w:rsidR="00775B44" w:rsidRPr="00775B44" w14:paraId="73369C35" w14:textId="77777777" w:rsidTr="00964BA6">
        <w:trPr>
          <w:trHeight w:val="635"/>
          <w:jc w:val="center"/>
        </w:trPr>
        <w:tc>
          <w:tcPr>
            <w:tcW w:w="109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4471CD" w14:textId="77777777" w:rsidR="00775B44" w:rsidRPr="00775B44" w:rsidRDefault="00775B44" w:rsidP="00775B44">
            <w:pPr>
              <w:spacing w:after="0" w:line="276" w:lineRule="auto"/>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t>Glava  00501</w:t>
            </w:r>
          </w:p>
        </w:tc>
        <w:tc>
          <w:tcPr>
            <w:tcW w:w="1820" w:type="pct"/>
            <w:tcBorders>
              <w:top w:val="single" w:sz="4" w:space="0" w:color="auto"/>
              <w:left w:val="nil"/>
              <w:bottom w:val="single" w:sz="4" w:space="0" w:color="auto"/>
              <w:right w:val="single" w:sz="4" w:space="0" w:color="auto"/>
            </w:tcBorders>
            <w:shd w:val="clear" w:color="000000" w:fill="FFFFFF"/>
            <w:vAlign w:val="center"/>
            <w:hideMark/>
          </w:tcPr>
          <w:p w14:paraId="48CEB2A5" w14:textId="77777777" w:rsidR="00775B44" w:rsidRPr="00775B44" w:rsidRDefault="00775B44" w:rsidP="00775B44">
            <w:pPr>
              <w:spacing w:after="0" w:line="276" w:lineRule="auto"/>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t>UPRAVNI ODJEL ZA KOMUNALNI SUSTAV</w:t>
            </w:r>
          </w:p>
        </w:tc>
        <w:tc>
          <w:tcPr>
            <w:tcW w:w="785" w:type="pct"/>
            <w:tcBorders>
              <w:top w:val="single" w:sz="4" w:space="0" w:color="auto"/>
              <w:left w:val="nil"/>
              <w:bottom w:val="single" w:sz="4" w:space="0" w:color="auto"/>
              <w:right w:val="single" w:sz="4" w:space="0" w:color="auto"/>
            </w:tcBorders>
            <w:shd w:val="clear" w:color="000000" w:fill="FFFFFF"/>
            <w:vAlign w:val="center"/>
          </w:tcPr>
          <w:p w14:paraId="3CA8305E" w14:textId="77777777" w:rsidR="00775B44" w:rsidRPr="00775B44" w:rsidRDefault="00775B44" w:rsidP="00775B44">
            <w:pPr>
              <w:spacing w:after="0" w:line="240" w:lineRule="auto"/>
              <w:jc w:val="right"/>
              <w:rPr>
                <w:rFonts w:ascii="Times New Roman" w:eastAsia="Times New Roman" w:hAnsi="Times New Roman" w:cs="Times New Roman"/>
                <w:b/>
                <w:bCs/>
                <w:sz w:val="20"/>
                <w:szCs w:val="20"/>
                <w:lang w:eastAsia="hr-HR"/>
              </w:rPr>
            </w:pPr>
            <w:r w:rsidRPr="00775B44">
              <w:rPr>
                <w:rFonts w:ascii="Times New Roman" w:eastAsia="Times New Roman" w:hAnsi="Times New Roman" w:cs="Times New Roman"/>
                <w:b/>
                <w:bCs/>
                <w:sz w:val="20"/>
                <w:szCs w:val="20"/>
                <w:lang w:val="en-AU" w:eastAsia="hr-HR"/>
              </w:rPr>
              <w:t>12.937.190,00</w:t>
            </w:r>
          </w:p>
        </w:tc>
        <w:tc>
          <w:tcPr>
            <w:tcW w:w="754" w:type="pct"/>
            <w:tcBorders>
              <w:top w:val="single" w:sz="4" w:space="0" w:color="auto"/>
              <w:left w:val="nil"/>
              <w:bottom w:val="single" w:sz="4" w:space="0" w:color="auto"/>
              <w:right w:val="single" w:sz="4" w:space="0" w:color="auto"/>
            </w:tcBorders>
            <w:shd w:val="clear" w:color="000000" w:fill="FFFFFF"/>
            <w:vAlign w:val="center"/>
          </w:tcPr>
          <w:p w14:paraId="1B546A7B" w14:textId="77777777" w:rsidR="00775B44" w:rsidRPr="00775B44" w:rsidRDefault="00775B44" w:rsidP="00775B44">
            <w:pPr>
              <w:spacing w:after="0" w:line="240" w:lineRule="auto"/>
              <w:jc w:val="right"/>
              <w:rPr>
                <w:rFonts w:ascii="Times New Roman" w:eastAsia="Times New Roman" w:hAnsi="Times New Roman" w:cs="Times New Roman"/>
                <w:b/>
                <w:bCs/>
                <w:sz w:val="20"/>
                <w:szCs w:val="20"/>
                <w:lang w:val="en-AU" w:eastAsia="hr-HR"/>
              </w:rPr>
            </w:pPr>
            <w:r w:rsidRPr="00775B44">
              <w:rPr>
                <w:rFonts w:ascii="Times New Roman" w:eastAsia="Times New Roman" w:hAnsi="Times New Roman" w:cs="Times New Roman"/>
                <w:b/>
                <w:bCs/>
                <w:sz w:val="20"/>
                <w:szCs w:val="20"/>
                <w:lang w:val="en-AU" w:eastAsia="hr-HR"/>
              </w:rPr>
              <w:t>9.203.442,50</w:t>
            </w:r>
          </w:p>
        </w:tc>
        <w:tc>
          <w:tcPr>
            <w:tcW w:w="542" w:type="pct"/>
            <w:tcBorders>
              <w:top w:val="single" w:sz="4" w:space="0" w:color="auto"/>
              <w:left w:val="nil"/>
              <w:bottom w:val="single" w:sz="4" w:space="0" w:color="auto"/>
              <w:right w:val="single" w:sz="4" w:space="0" w:color="auto"/>
            </w:tcBorders>
            <w:shd w:val="clear" w:color="000000" w:fill="FFFFFF"/>
            <w:vAlign w:val="center"/>
          </w:tcPr>
          <w:p w14:paraId="1085AC7B" w14:textId="77777777" w:rsidR="00775B44" w:rsidRPr="00775B44" w:rsidRDefault="00775B44" w:rsidP="00775B44">
            <w:pPr>
              <w:spacing w:after="0" w:line="240" w:lineRule="auto"/>
              <w:jc w:val="right"/>
              <w:rPr>
                <w:rFonts w:ascii="Times New Roman" w:eastAsia="Times New Roman" w:hAnsi="Times New Roman" w:cs="Times New Roman"/>
                <w:b/>
                <w:bCs/>
                <w:sz w:val="20"/>
                <w:szCs w:val="20"/>
                <w:lang w:val="en-AU" w:eastAsia="hr-HR"/>
              </w:rPr>
            </w:pPr>
            <w:r w:rsidRPr="00775B44">
              <w:rPr>
                <w:rFonts w:ascii="Times New Roman" w:eastAsia="Times New Roman" w:hAnsi="Times New Roman" w:cs="Times New Roman"/>
                <w:b/>
                <w:bCs/>
                <w:sz w:val="20"/>
                <w:szCs w:val="20"/>
                <w:lang w:val="en-AU" w:eastAsia="hr-HR"/>
              </w:rPr>
              <w:t>71,14</w:t>
            </w:r>
          </w:p>
        </w:tc>
      </w:tr>
      <w:tr w:rsidR="00775B44" w:rsidRPr="00775B44" w14:paraId="23DB463C" w14:textId="77777777" w:rsidTr="00964BA6">
        <w:tblPrEx>
          <w:jc w:val="left"/>
        </w:tblPrEx>
        <w:trPr>
          <w:trHeight w:val="865"/>
        </w:trPr>
        <w:tc>
          <w:tcPr>
            <w:tcW w:w="1098"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1139FEF" w14:textId="77777777" w:rsidR="00775B44" w:rsidRPr="00775B44" w:rsidRDefault="00775B44" w:rsidP="00775B44">
            <w:pPr>
              <w:spacing w:after="0" w:line="276" w:lineRule="auto"/>
              <w:rPr>
                <w:rFonts w:ascii="Times New Roman" w:eastAsia="Times New Roman" w:hAnsi="Times New Roman" w:cs="Times New Roman"/>
                <w:b/>
                <w:bCs/>
                <w:lang w:eastAsia="hr-HR"/>
              </w:rPr>
            </w:pPr>
            <w:r w:rsidRPr="00775B44">
              <w:rPr>
                <w:rFonts w:ascii="Times New Roman" w:eastAsia="Times New Roman" w:hAnsi="Times New Roman" w:cs="Times New Roman"/>
                <w:b/>
                <w:bCs/>
                <w:lang w:eastAsia="hr-HR"/>
              </w:rPr>
              <w:lastRenderedPageBreak/>
              <w:t>PROGRAM 1035</w:t>
            </w:r>
          </w:p>
        </w:tc>
        <w:tc>
          <w:tcPr>
            <w:tcW w:w="182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8EB3EE9" w14:textId="77777777" w:rsidR="00775B44" w:rsidRPr="00775B44" w:rsidRDefault="00775B44" w:rsidP="00775B44">
            <w:pPr>
              <w:spacing w:after="0" w:line="276" w:lineRule="auto"/>
              <w:ind w:right="-109"/>
              <w:rPr>
                <w:rFonts w:ascii="Times New Roman" w:eastAsia="Times New Roman" w:hAnsi="Times New Roman" w:cs="Times New Roman"/>
                <w:b/>
                <w:bCs/>
                <w:lang w:eastAsia="hr-HR"/>
              </w:rPr>
            </w:pPr>
            <w:r w:rsidRPr="00775B44">
              <w:rPr>
                <w:rFonts w:ascii="Times New Roman" w:eastAsia="Times New Roman" w:hAnsi="Times New Roman" w:cs="Times New Roman"/>
                <w:b/>
                <w:bCs/>
                <w:lang w:eastAsia="hr-HR"/>
              </w:rPr>
              <w:t>ODRŽAVANJE OBJEKATA I UREĐAJA KOMUNALNE INFRASTRUKTURE</w:t>
            </w:r>
          </w:p>
        </w:tc>
        <w:tc>
          <w:tcPr>
            <w:tcW w:w="785" w:type="pct"/>
            <w:tcBorders>
              <w:top w:val="single" w:sz="4" w:space="0" w:color="auto"/>
              <w:left w:val="single" w:sz="4" w:space="0" w:color="auto"/>
              <w:bottom w:val="single" w:sz="4" w:space="0" w:color="auto"/>
              <w:right w:val="single" w:sz="4" w:space="0" w:color="auto"/>
            </w:tcBorders>
            <w:shd w:val="clear" w:color="auto" w:fill="D9D9D9"/>
            <w:vAlign w:val="center"/>
          </w:tcPr>
          <w:p w14:paraId="33D93521" w14:textId="77777777" w:rsidR="00775B44" w:rsidRPr="00775B44" w:rsidRDefault="00775B44" w:rsidP="00775B44">
            <w:pPr>
              <w:spacing w:after="0" w:line="240" w:lineRule="auto"/>
              <w:jc w:val="right"/>
              <w:rPr>
                <w:rFonts w:ascii="Times New Roman" w:eastAsia="Times New Roman" w:hAnsi="Times New Roman" w:cs="Times New Roman"/>
                <w:b/>
                <w:bCs/>
                <w:sz w:val="20"/>
                <w:szCs w:val="20"/>
                <w:lang w:val="en-AU" w:eastAsia="hr-HR"/>
              </w:rPr>
            </w:pPr>
            <w:r w:rsidRPr="00775B44">
              <w:rPr>
                <w:rFonts w:ascii="Times New Roman" w:eastAsia="Times New Roman" w:hAnsi="Times New Roman" w:cs="Times New Roman"/>
                <w:b/>
                <w:bCs/>
                <w:sz w:val="20"/>
                <w:szCs w:val="20"/>
                <w:lang w:val="en-AU" w:eastAsia="hr-HR"/>
              </w:rPr>
              <w:t>4.187.570,00</w:t>
            </w:r>
          </w:p>
        </w:tc>
        <w:tc>
          <w:tcPr>
            <w:tcW w:w="754" w:type="pct"/>
            <w:tcBorders>
              <w:top w:val="single" w:sz="4" w:space="0" w:color="auto"/>
              <w:left w:val="single" w:sz="4" w:space="0" w:color="auto"/>
              <w:bottom w:val="single" w:sz="4" w:space="0" w:color="auto"/>
              <w:right w:val="single" w:sz="4" w:space="0" w:color="auto"/>
            </w:tcBorders>
            <w:shd w:val="clear" w:color="auto" w:fill="D9D9D9"/>
            <w:vAlign w:val="center"/>
          </w:tcPr>
          <w:p w14:paraId="2ED80D94" w14:textId="77777777" w:rsidR="00775B44" w:rsidRPr="00775B44" w:rsidRDefault="00775B44" w:rsidP="00775B44">
            <w:pPr>
              <w:spacing w:after="0" w:line="240" w:lineRule="auto"/>
              <w:jc w:val="right"/>
              <w:rPr>
                <w:rFonts w:ascii="Times New Roman" w:eastAsia="Times New Roman" w:hAnsi="Times New Roman" w:cs="Times New Roman"/>
                <w:b/>
                <w:bCs/>
                <w:sz w:val="20"/>
                <w:szCs w:val="20"/>
                <w:lang w:val="en-AU" w:eastAsia="hr-HR"/>
              </w:rPr>
            </w:pPr>
            <w:r w:rsidRPr="00775B44">
              <w:rPr>
                <w:rFonts w:ascii="Times New Roman" w:eastAsia="Times New Roman" w:hAnsi="Times New Roman" w:cs="Times New Roman"/>
                <w:b/>
                <w:bCs/>
                <w:sz w:val="20"/>
                <w:szCs w:val="20"/>
                <w:lang w:val="en-AU" w:eastAsia="hr-HR"/>
              </w:rPr>
              <w:t>3.568.211,25</w:t>
            </w:r>
          </w:p>
        </w:tc>
        <w:tc>
          <w:tcPr>
            <w:tcW w:w="542" w:type="pct"/>
            <w:tcBorders>
              <w:top w:val="single" w:sz="4" w:space="0" w:color="auto"/>
              <w:left w:val="single" w:sz="4" w:space="0" w:color="auto"/>
              <w:bottom w:val="single" w:sz="4" w:space="0" w:color="auto"/>
              <w:right w:val="single" w:sz="4" w:space="0" w:color="auto"/>
            </w:tcBorders>
            <w:shd w:val="clear" w:color="auto" w:fill="D9D9D9"/>
            <w:vAlign w:val="center"/>
          </w:tcPr>
          <w:p w14:paraId="318DB165" w14:textId="77777777" w:rsidR="00775B44" w:rsidRPr="00775B44" w:rsidRDefault="00775B44" w:rsidP="00775B44">
            <w:pPr>
              <w:spacing w:after="0" w:line="240" w:lineRule="auto"/>
              <w:jc w:val="right"/>
              <w:rPr>
                <w:rFonts w:ascii="Times New Roman" w:eastAsia="Times New Roman" w:hAnsi="Times New Roman" w:cs="Times New Roman"/>
                <w:b/>
                <w:bCs/>
                <w:sz w:val="20"/>
                <w:szCs w:val="20"/>
                <w:lang w:val="en-AU" w:eastAsia="hr-HR"/>
              </w:rPr>
            </w:pPr>
            <w:r w:rsidRPr="00775B44">
              <w:rPr>
                <w:rFonts w:ascii="Times New Roman" w:eastAsia="Times New Roman" w:hAnsi="Times New Roman" w:cs="Times New Roman"/>
                <w:b/>
                <w:bCs/>
                <w:sz w:val="20"/>
                <w:szCs w:val="20"/>
                <w:lang w:val="en-AU" w:eastAsia="hr-HR"/>
              </w:rPr>
              <w:t>85,21</w:t>
            </w:r>
          </w:p>
        </w:tc>
      </w:tr>
      <w:tr w:rsidR="00775B44" w:rsidRPr="00775B44" w14:paraId="1BEC74F3" w14:textId="77777777" w:rsidTr="00964BA6">
        <w:tblPrEx>
          <w:jc w:val="left"/>
        </w:tblPrEx>
        <w:trPr>
          <w:trHeight w:val="529"/>
        </w:trPr>
        <w:tc>
          <w:tcPr>
            <w:tcW w:w="555" w:type="pct"/>
            <w:tcBorders>
              <w:top w:val="single" w:sz="4" w:space="0" w:color="auto"/>
              <w:left w:val="single" w:sz="4" w:space="0" w:color="auto"/>
              <w:bottom w:val="single" w:sz="4" w:space="0" w:color="auto"/>
              <w:right w:val="nil"/>
            </w:tcBorders>
            <w:shd w:val="clear" w:color="auto" w:fill="auto"/>
            <w:vAlign w:val="center"/>
          </w:tcPr>
          <w:p w14:paraId="2E223DC5"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43" w:type="pct"/>
            <w:tcBorders>
              <w:top w:val="single" w:sz="4" w:space="0" w:color="auto"/>
              <w:left w:val="nil"/>
              <w:bottom w:val="single" w:sz="4" w:space="0" w:color="auto"/>
              <w:right w:val="single" w:sz="4" w:space="0" w:color="auto"/>
            </w:tcBorders>
            <w:shd w:val="clear" w:color="auto" w:fill="auto"/>
            <w:vAlign w:val="center"/>
          </w:tcPr>
          <w:p w14:paraId="72A87D77"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A100101</w:t>
            </w:r>
          </w:p>
        </w:tc>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44E22256"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Redovno održavanje cesta, nogostupa i puteva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324C0A7F"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70.500,00</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2A3B6807"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37.966,48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4412AFBB"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53,85</w:t>
            </w:r>
          </w:p>
        </w:tc>
      </w:tr>
      <w:tr w:rsidR="00775B44" w:rsidRPr="00775B44" w14:paraId="3587486B" w14:textId="77777777" w:rsidTr="00964BA6">
        <w:tblPrEx>
          <w:jc w:val="left"/>
        </w:tblPrEx>
        <w:trPr>
          <w:trHeight w:val="529"/>
        </w:trPr>
        <w:tc>
          <w:tcPr>
            <w:tcW w:w="555" w:type="pct"/>
            <w:tcBorders>
              <w:top w:val="single" w:sz="4" w:space="0" w:color="auto"/>
              <w:left w:val="single" w:sz="4" w:space="0" w:color="auto"/>
              <w:bottom w:val="single" w:sz="4" w:space="0" w:color="auto"/>
              <w:right w:val="nil"/>
            </w:tcBorders>
            <w:shd w:val="clear" w:color="auto" w:fill="auto"/>
            <w:vAlign w:val="center"/>
          </w:tcPr>
          <w:p w14:paraId="594F43DA"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43" w:type="pct"/>
            <w:tcBorders>
              <w:top w:val="single" w:sz="4" w:space="0" w:color="auto"/>
              <w:left w:val="nil"/>
              <w:bottom w:val="single" w:sz="4" w:space="0" w:color="auto"/>
              <w:right w:val="single" w:sz="4" w:space="0" w:color="auto"/>
            </w:tcBorders>
            <w:shd w:val="clear" w:color="auto" w:fill="auto"/>
            <w:vAlign w:val="center"/>
          </w:tcPr>
          <w:p w14:paraId="50EAD72A"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A100102</w:t>
            </w:r>
          </w:p>
        </w:tc>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5C4D3F59"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Pojačano održavanje cesta, nogostupa i puteva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A84120D"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77.370,00</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57B53298"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71.260,63</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5D62E20F"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92,10</w:t>
            </w:r>
          </w:p>
        </w:tc>
      </w:tr>
      <w:tr w:rsidR="00775B44" w:rsidRPr="00775B44" w14:paraId="251FB4CB" w14:textId="77777777" w:rsidTr="00964BA6">
        <w:tblPrEx>
          <w:jc w:val="left"/>
        </w:tblPrEx>
        <w:trPr>
          <w:trHeight w:val="529"/>
        </w:trPr>
        <w:tc>
          <w:tcPr>
            <w:tcW w:w="555" w:type="pct"/>
            <w:tcBorders>
              <w:top w:val="single" w:sz="4" w:space="0" w:color="auto"/>
              <w:left w:val="single" w:sz="4" w:space="0" w:color="auto"/>
              <w:bottom w:val="single" w:sz="4" w:space="0" w:color="auto"/>
              <w:right w:val="nil"/>
            </w:tcBorders>
            <w:shd w:val="clear" w:color="auto" w:fill="auto"/>
            <w:vAlign w:val="center"/>
          </w:tcPr>
          <w:p w14:paraId="21F20B16"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43" w:type="pct"/>
            <w:tcBorders>
              <w:top w:val="single" w:sz="4" w:space="0" w:color="auto"/>
              <w:left w:val="nil"/>
              <w:bottom w:val="single" w:sz="4" w:space="0" w:color="auto"/>
              <w:right w:val="single" w:sz="4" w:space="0" w:color="auto"/>
            </w:tcBorders>
            <w:shd w:val="clear" w:color="auto" w:fill="auto"/>
            <w:vAlign w:val="center"/>
          </w:tcPr>
          <w:p w14:paraId="5DA01924"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A100103</w:t>
            </w:r>
          </w:p>
        </w:tc>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61F16539"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Sječa uz ceste i prometnice</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04C5322C"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53.100,00</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1C227C22"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49.400,58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7200D607"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93,03</w:t>
            </w:r>
          </w:p>
        </w:tc>
      </w:tr>
      <w:tr w:rsidR="00775B44" w:rsidRPr="00775B44" w14:paraId="38D555EA" w14:textId="77777777" w:rsidTr="00964BA6">
        <w:tblPrEx>
          <w:jc w:val="left"/>
        </w:tblPrEx>
        <w:trPr>
          <w:trHeight w:val="529"/>
        </w:trPr>
        <w:tc>
          <w:tcPr>
            <w:tcW w:w="555" w:type="pct"/>
            <w:tcBorders>
              <w:top w:val="single" w:sz="4" w:space="0" w:color="auto"/>
              <w:left w:val="single" w:sz="4" w:space="0" w:color="auto"/>
              <w:bottom w:val="single" w:sz="4" w:space="0" w:color="auto"/>
              <w:right w:val="nil"/>
            </w:tcBorders>
            <w:shd w:val="clear" w:color="auto" w:fill="auto"/>
            <w:vAlign w:val="center"/>
          </w:tcPr>
          <w:p w14:paraId="4C67991A"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43" w:type="pct"/>
            <w:tcBorders>
              <w:top w:val="single" w:sz="4" w:space="0" w:color="auto"/>
              <w:left w:val="nil"/>
              <w:bottom w:val="single" w:sz="4" w:space="0" w:color="auto"/>
              <w:right w:val="single" w:sz="4" w:space="0" w:color="auto"/>
            </w:tcBorders>
            <w:shd w:val="clear" w:color="auto" w:fill="auto"/>
            <w:vAlign w:val="center"/>
          </w:tcPr>
          <w:p w14:paraId="3D694D9E"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A100104</w:t>
            </w:r>
          </w:p>
        </w:tc>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0BD371B4"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Održavanje vodoravne i vertikalne signalizacije</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49BDCEEC"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204.700,00</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11B806FC"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205.949,50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5BF09D7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100,61</w:t>
            </w:r>
          </w:p>
        </w:tc>
      </w:tr>
      <w:tr w:rsidR="00775B44" w:rsidRPr="00775B44" w14:paraId="4EAFCAFC" w14:textId="77777777" w:rsidTr="00964BA6">
        <w:tblPrEx>
          <w:jc w:val="left"/>
        </w:tblPrEx>
        <w:trPr>
          <w:trHeight w:val="529"/>
        </w:trPr>
        <w:tc>
          <w:tcPr>
            <w:tcW w:w="555" w:type="pct"/>
            <w:tcBorders>
              <w:top w:val="single" w:sz="4" w:space="0" w:color="auto"/>
              <w:left w:val="single" w:sz="4" w:space="0" w:color="auto"/>
              <w:bottom w:val="single" w:sz="4" w:space="0" w:color="auto"/>
              <w:right w:val="nil"/>
            </w:tcBorders>
            <w:shd w:val="clear" w:color="auto" w:fill="auto"/>
            <w:vAlign w:val="center"/>
          </w:tcPr>
          <w:p w14:paraId="6B4DC5A0"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43" w:type="pct"/>
            <w:tcBorders>
              <w:top w:val="single" w:sz="4" w:space="0" w:color="auto"/>
              <w:left w:val="nil"/>
              <w:bottom w:val="single" w:sz="4" w:space="0" w:color="auto"/>
              <w:right w:val="single" w:sz="4" w:space="0" w:color="auto"/>
            </w:tcBorders>
            <w:shd w:val="clear" w:color="auto" w:fill="auto"/>
            <w:vAlign w:val="center"/>
          </w:tcPr>
          <w:p w14:paraId="21A3803D"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A100105</w:t>
            </w:r>
          </w:p>
        </w:tc>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187B7A68"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Održavanje makadamskih cesta i pristupnih puteva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54139DE1"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105.200,00</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0F9CA02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108.207,77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06B7A7DF"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102,86</w:t>
            </w:r>
          </w:p>
        </w:tc>
      </w:tr>
      <w:tr w:rsidR="00775B44" w:rsidRPr="00775B44" w14:paraId="2E42CA20" w14:textId="77777777" w:rsidTr="00964BA6">
        <w:tblPrEx>
          <w:jc w:val="left"/>
        </w:tblPrEx>
        <w:trPr>
          <w:trHeight w:val="529"/>
        </w:trPr>
        <w:tc>
          <w:tcPr>
            <w:tcW w:w="555" w:type="pct"/>
            <w:tcBorders>
              <w:top w:val="single" w:sz="4" w:space="0" w:color="auto"/>
              <w:left w:val="single" w:sz="4" w:space="0" w:color="auto"/>
              <w:bottom w:val="single" w:sz="4" w:space="0" w:color="auto"/>
              <w:right w:val="nil"/>
            </w:tcBorders>
            <w:shd w:val="clear" w:color="auto" w:fill="auto"/>
            <w:vAlign w:val="center"/>
          </w:tcPr>
          <w:p w14:paraId="490B0F7F"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43" w:type="pct"/>
            <w:tcBorders>
              <w:top w:val="single" w:sz="4" w:space="0" w:color="auto"/>
              <w:left w:val="nil"/>
              <w:bottom w:val="single" w:sz="4" w:space="0" w:color="auto"/>
              <w:right w:val="single" w:sz="4" w:space="0" w:color="auto"/>
            </w:tcBorders>
            <w:shd w:val="clear" w:color="auto" w:fill="auto"/>
            <w:vAlign w:val="center"/>
          </w:tcPr>
          <w:p w14:paraId="485E4ED5"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A100106</w:t>
            </w:r>
          </w:p>
        </w:tc>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65031718"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Postavljanje stupića i čunjeva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4299EC21"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7.300,00</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260483DC"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7.550,00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1643488B"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103,42</w:t>
            </w:r>
          </w:p>
        </w:tc>
      </w:tr>
      <w:tr w:rsidR="00775B44" w:rsidRPr="00775B44" w14:paraId="6B9531FE" w14:textId="77777777" w:rsidTr="00964BA6">
        <w:tblPrEx>
          <w:jc w:val="left"/>
        </w:tblPrEx>
        <w:trPr>
          <w:trHeight w:val="529"/>
        </w:trPr>
        <w:tc>
          <w:tcPr>
            <w:tcW w:w="555" w:type="pct"/>
            <w:tcBorders>
              <w:top w:val="single" w:sz="4" w:space="0" w:color="auto"/>
              <w:left w:val="single" w:sz="4" w:space="0" w:color="auto"/>
              <w:bottom w:val="single" w:sz="4" w:space="0" w:color="auto"/>
              <w:right w:val="nil"/>
            </w:tcBorders>
            <w:shd w:val="clear" w:color="auto" w:fill="auto"/>
            <w:vAlign w:val="center"/>
          </w:tcPr>
          <w:p w14:paraId="5350E7FE"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43" w:type="pct"/>
            <w:tcBorders>
              <w:top w:val="single" w:sz="4" w:space="0" w:color="auto"/>
              <w:left w:val="nil"/>
              <w:bottom w:val="single" w:sz="4" w:space="0" w:color="auto"/>
              <w:right w:val="single" w:sz="4" w:space="0" w:color="auto"/>
            </w:tcBorders>
            <w:shd w:val="clear" w:color="auto" w:fill="auto"/>
            <w:vAlign w:val="center"/>
          </w:tcPr>
          <w:p w14:paraId="61E0E838"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A100201</w:t>
            </w:r>
          </w:p>
        </w:tc>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0C398A3B"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Čišćenje priobalja i održavanje gradskih plaža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678C3C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100.000,00</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31FAF0E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103.926,57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02F77D79"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103,93</w:t>
            </w:r>
          </w:p>
        </w:tc>
      </w:tr>
      <w:tr w:rsidR="00775B44" w:rsidRPr="00775B44" w14:paraId="28D0EB76" w14:textId="77777777" w:rsidTr="00964BA6">
        <w:tblPrEx>
          <w:jc w:val="left"/>
        </w:tblPrEx>
        <w:trPr>
          <w:trHeight w:val="529"/>
        </w:trPr>
        <w:tc>
          <w:tcPr>
            <w:tcW w:w="555" w:type="pct"/>
            <w:tcBorders>
              <w:top w:val="single" w:sz="4" w:space="0" w:color="auto"/>
              <w:left w:val="single" w:sz="4" w:space="0" w:color="auto"/>
              <w:bottom w:val="single" w:sz="4" w:space="0" w:color="auto"/>
              <w:right w:val="nil"/>
            </w:tcBorders>
            <w:shd w:val="clear" w:color="auto" w:fill="auto"/>
            <w:vAlign w:val="center"/>
          </w:tcPr>
          <w:p w14:paraId="55ABCF77"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43" w:type="pct"/>
            <w:tcBorders>
              <w:top w:val="single" w:sz="4" w:space="0" w:color="auto"/>
              <w:left w:val="nil"/>
              <w:bottom w:val="single" w:sz="4" w:space="0" w:color="auto"/>
              <w:right w:val="single" w:sz="4" w:space="0" w:color="auto"/>
            </w:tcBorders>
            <w:shd w:val="clear" w:color="auto" w:fill="auto"/>
            <w:vAlign w:val="center"/>
          </w:tcPr>
          <w:p w14:paraId="3B42F241"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A100301</w:t>
            </w:r>
          </w:p>
        </w:tc>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12548248"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Redovno održavanje oborinske kanalizacije</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4F16AF6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46.500,00</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345361C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41.934,12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7DD9D518"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90,18</w:t>
            </w:r>
          </w:p>
        </w:tc>
      </w:tr>
      <w:tr w:rsidR="00775B44" w:rsidRPr="00775B44" w14:paraId="5ECE52A7" w14:textId="77777777" w:rsidTr="00964BA6">
        <w:tblPrEx>
          <w:jc w:val="left"/>
        </w:tblPrEx>
        <w:trPr>
          <w:trHeight w:val="529"/>
        </w:trPr>
        <w:tc>
          <w:tcPr>
            <w:tcW w:w="555" w:type="pct"/>
            <w:tcBorders>
              <w:top w:val="single" w:sz="4" w:space="0" w:color="auto"/>
              <w:left w:val="single" w:sz="4" w:space="0" w:color="auto"/>
              <w:bottom w:val="single" w:sz="4" w:space="0" w:color="auto"/>
              <w:right w:val="nil"/>
            </w:tcBorders>
            <w:shd w:val="clear" w:color="auto" w:fill="auto"/>
            <w:vAlign w:val="center"/>
          </w:tcPr>
          <w:p w14:paraId="71E5DD83"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43" w:type="pct"/>
            <w:tcBorders>
              <w:top w:val="single" w:sz="4" w:space="0" w:color="auto"/>
              <w:left w:val="nil"/>
              <w:bottom w:val="single" w:sz="4" w:space="0" w:color="auto"/>
              <w:right w:val="single" w:sz="4" w:space="0" w:color="auto"/>
            </w:tcBorders>
            <w:shd w:val="clear" w:color="auto" w:fill="auto"/>
            <w:vAlign w:val="center"/>
          </w:tcPr>
          <w:p w14:paraId="1A6FEE04"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A100302</w:t>
            </w:r>
          </w:p>
        </w:tc>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530ADA02"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Održavanje oborinske kanalizacije na više lokacija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625A4E4C"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66.000,00</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3D7AB611"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45.849,10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27A778B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69,47</w:t>
            </w:r>
          </w:p>
        </w:tc>
      </w:tr>
      <w:tr w:rsidR="00775B44" w:rsidRPr="00775B44" w14:paraId="38609F78" w14:textId="77777777" w:rsidTr="00964BA6">
        <w:tblPrEx>
          <w:jc w:val="left"/>
        </w:tblPrEx>
        <w:trPr>
          <w:trHeight w:val="529"/>
        </w:trPr>
        <w:tc>
          <w:tcPr>
            <w:tcW w:w="555" w:type="pct"/>
            <w:tcBorders>
              <w:top w:val="single" w:sz="4" w:space="0" w:color="auto"/>
              <w:left w:val="single" w:sz="4" w:space="0" w:color="auto"/>
              <w:bottom w:val="single" w:sz="4" w:space="0" w:color="auto"/>
              <w:right w:val="nil"/>
            </w:tcBorders>
            <w:shd w:val="clear" w:color="auto" w:fill="auto"/>
            <w:vAlign w:val="center"/>
          </w:tcPr>
          <w:p w14:paraId="2C45B287"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43" w:type="pct"/>
            <w:tcBorders>
              <w:top w:val="single" w:sz="4" w:space="0" w:color="auto"/>
              <w:left w:val="nil"/>
              <w:bottom w:val="single" w:sz="4" w:space="0" w:color="auto"/>
              <w:right w:val="single" w:sz="4" w:space="0" w:color="auto"/>
            </w:tcBorders>
            <w:shd w:val="clear" w:color="auto" w:fill="auto"/>
            <w:vAlign w:val="center"/>
          </w:tcPr>
          <w:p w14:paraId="08DEA110"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A100401</w:t>
            </w:r>
          </w:p>
        </w:tc>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5FD5A93E"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Redovno održavanje zelenih površina i parkova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22CAA5D6"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822.000,00</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5348D55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710.615,93</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2C2C3E59"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86,45</w:t>
            </w:r>
          </w:p>
        </w:tc>
      </w:tr>
      <w:tr w:rsidR="00775B44" w:rsidRPr="00775B44" w14:paraId="29CAB60E" w14:textId="77777777" w:rsidTr="00964BA6">
        <w:tblPrEx>
          <w:jc w:val="left"/>
        </w:tblPrEx>
        <w:trPr>
          <w:trHeight w:val="529"/>
        </w:trPr>
        <w:tc>
          <w:tcPr>
            <w:tcW w:w="555" w:type="pct"/>
            <w:tcBorders>
              <w:top w:val="single" w:sz="4" w:space="0" w:color="auto"/>
              <w:left w:val="single" w:sz="4" w:space="0" w:color="auto"/>
              <w:bottom w:val="single" w:sz="4" w:space="0" w:color="auto"/>
              <w:right w:val="nil"/>
            </w:tcBorders>
            <w:shd w:val="clear" w:color="auto" w:fill="auto"/>
            <w:vAlign w:val="center"/>
          </w:tcPr>
          <w:p w14:paraId="6DD28ED7"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43" w:type="pct"/>
            <w:tcBorders>
              <w:top w:val="single" w:sz="4" w:space="0" w:color="auto"/>
              <w:left w:val="nil"/>
              <w:bottom w:val="single" w:sz="4" w:space="0" w:color="auto"/>
              <w:right w:val="single" w:sz="4" w:space="0" w:color="auto"/>
            </w:tcBorders>
            <w:shd w:val="clear" w:color="auto" w:fill="auto"/>
            <w:vAlign w:val="center"/>
          </w:tcPr>
          <w:p w14:paraId="41BEBC8D"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A100402</w:t>
            </w:r>
          </w:p>
        </w:tc>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4D543D2C"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Pojačano održavanje zelenih površina i parkova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33BB938E"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200.000,00</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3E188EDF"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190.119,14</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4F2DC426"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95,06</w:t>
            </w:r>
          </w:p>
        </w:tc>
      </w:tr>
      <w:tr w:rsidR="00775B44" w:rsidRPr="00775B44" w14:paraId="105F5AC9" w14:textId="77777777" w:rsidTr="00964BA6">
        <w:tblPrEx>
          <w:jc w:val="left"/>
        </w:tblPrEx>
        <w:trPr>
          <w:trHeight w:val="529"/>
        </w:trPr>
        <w:tc>
          <w:tcPr>
            <w:tcW w:w="555" w:type="pct"/>
            <w:tcBorders>
              <w:top w:val="single" w:sz="4" w:space="0" w:color="auto"/>
              <w:left w:val="single" w:sz="4" w:space="0" w:color="auto"/>
              <w:bottom w:val="single" w:sz="4" w:space="0" w:color="auto"/>
              <w:right w:val="nil"/>
            </w:tcBorders>
            <w:shd w:val="clear" w:color="auto" w:fill="auto"/>
            <w:vAlign w:val="center"/>
          </w:tcPr>
          <w:p w14:paraId="60B6FF2A"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43" w:type="pct"/>
            <w:tcBorders>
              <w:top w:val="single" w:sz="4" w:space="0" w:color="auto"/>
              <w:left w:val="nil"/>
              <w:bottom w:val="single" w:sz="4" w:space="0" w:color="auto"/>
              <w:right w:val="single" w:sz="4" w:space="0" w:color="auto"/>
            </w:tcBorders>
            <w:shd w:val="clear" w:color="auto" w:fill="auto"/>
            <w:vAlign w:val="center"/>
          </w:tcPr>
          <w:p w14:paraId="6767E46B"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A100403</w:t>
            </w:r>
          </w:p>
        </w:tc>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17B2C7DF"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Održavanje i opremanje urbane opreme</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40AA782C"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34.000,00</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66D118BB"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7EAEBB96"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r>
      <w:tr w:rsidR="00775B44" w:rsidRPr="00775B44" w14:paraId="25353B2F" w14:textId="77777777" w:rsidTr="00964BA6">
        <w:tblPrEx>
          <w:jc w:val="left"/>
        </w:tblPrEx>
        <w:trPr>
          <w:trHeight w:val="529"/>
        </w:trPr>
        <w:tc>
          <w:tcPr>
            <w:tcW w:w="555" w:type="pct"/>
            <w:tcBorders>
              <w:top w:val="single" w:sz="4" w:space="0" w:color="auto"/>
              <w:left w:val="single" w:sz="4" w:space="0" w:color="auto"/>
              <w:bottom w:val="single" w:sz="4" w:space="0" w:color="auto"/>
              <w:right w:val="nil"/>
            </w:tcBorders>
            <w:shd w:val="clear" w:color="auto" w:fill="auto"/>
            <w:vAlign w:val="center"/>
          </w:tcPr>
          <w:p w14:paraId="352A9D13"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43" w:type="pct"/>
            <w:tcBorders>
              <w:top w:val="single" w:sz="4" w:space="0" w:color="auto"/>
              <w:left w:val="nil"/>
              <w:bottom w:val="single" w:sz="4" w:space="0" w:color="auto"/>
              <w:right w:val="single" w:sz="4" w:space="0" w:color="auto"/>
            </w:tcBorders>
            <w:shd w:val="clear" w:color="auto" w:fill="auto"/>
            <w:vAlign w:val="center"/>
          </w:tcPr>
          <w:p w14:paraId="3ED8A364"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A100404</w:t>
            </w:r>
          </w:p>
        </w:tc>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180103BB"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Zalijevanje trajnica i stablašica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79F8CC96"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60.000,00</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58CD8469"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55.057,02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5F5D9BF7"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91,76</w:t>
            </w:r>
          </w:p>
        </w:tc>
      </w:tr>
      <w:tr w:rsidR="00775B44" w:rsidRPr="00775B44" w14:paraId="28017B43" w14:textId="77777777" w:rsidTr="00964BA6">
        <w:tblPrEx>
          <w:jc w:val="left"/>
        </w:tblPrEx>
        <w:trPr>
          <w:trHeight w:val="529"/>
        </w:trPr>
        <w:tc>
          <w:tcPr>
            <w:tcW w:w="555" w:type="pct"/>
            <w:tcBorders>
              <w:top w:val="single" w:sz="4" w:space="0" w:color="auto"/>
              <w:left w:val="single" w:sz="4" w:space="0" w:color="auto"/>
              <w:bottom w:val="single" w:sz="4" w:space="0" w:color="auto"/>
              <w:right w:val="nil"/>
            </w:tcBorders>
            <w:shd w:val="clear" w:color="auto" w:fill="auto"/>
            <w:vAlign w:val="center"/>
          </w:tcPr>
          <w:p w14:paraId="062C357F"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43" w:type="pct"/>
            <w:tcBorders>
              <w:top w:val="single" w:sz="4" w:space="0" w:color="auto"/>
              <w:left w:val="nil"/>
              <w:bottom w:val="single" w:sz="4" w:space="0" w:color="auto"/>
              <w:right w:val="single" w:sz="4" w:space="0" w:color="auto"/>
            </w:tcBorders>
            <w:shd w:val="clear" w:color="auto" w:fill="auto"/>
            <w:vAlign w:val="center"/>
          </w:tcPr>
          <w:p w14:paraId="690CFE2F"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A100405</w:t>
            </w:r>
          </w:p>
        </w:tc>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328041FE"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Uređenje i opremanje novih zelenih površina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7D707CD8"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13.300,00</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5F7266EC"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11.011,07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42E360B3"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82,79</w:t>
            </w:r>
          </w:p>
        </w:tc>
      </w:tr>
      <w:tr w:rsidR="00775B44" w:rsidRPr="00775B44" w14:paraId="322580B0" w14:textId="77777777" w:rsidTr="00964BA6">
        <w:tblPrEx>
          <w:jc w:val="left"/>
        </w:tblPrEx>
        <w:trPr>
          <w:trHeight w:val="529"/>
        </w:trPr>
        <w:tc>
          <w:tcPr>
            <w:tcW w:w="555" w:type="pct"/>
            <w:tcBorders>
              <w:top w:val="single" w:sz="4" w:space="0" w:color="auto"/>
              <w:left w:val="single" w:sz="4" w:space="0" w:color="auto"/>
              <w:bottom w:val="single" w:sz="4" w:space="0" w:color="auto"/>
              <w:right w:val="nil"/>
            </w:tcBorders>
            <w:shd w:val="clear" w:color="auto" w:fill="auto"/>
            <w:vAlign w:val="center"/>
          </w:tcPr>
          <w:p w14:paraId="5BE270B6"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43" w:type="pct"/>
            <w:tcBorders>
              <w:top w:val="single" w:sz="4" w:space="0" w:color="auto"/>
              <w:left w:val="nil"/>
              <w:bottom w:val="single" w:sz="4" w:space="0" w:color="auto"/>
              <w:right w:val="single" w:sz="4" w:space="0" w:color="auto"/>
            </w:tcBorders>
            <w:shd w:val="clear" w:color="auto" w:fill="auto"/>
            <w:vAlign w:val="center"/>
          </w:tcPr>
          <w:p w14:paraId="190AD8E0"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A100406</w:t>
            </w:r>
          </w:p>
        </w:tc>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502ECC49"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Održavanje javnih površina, opreme i igrališta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2E5FEE3A"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125.000,00</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3142FB8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107.977,65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71B7C5A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86,38</w:t>
            </w:r>
          </w:p>
        </w:tc>
      </w:tr>
      <w:tr w:rsidR="00775B44" w:rsidRPr="00775B44" w14:paraId="03693C3F" w14:textId="77777777" w:rsidTr="00964BA6">
        <w:tblPrEx>
          <w:jc w:val="left"/>
        </w:tblPrEx>
        <w:trPr>
          <w:trHeight w:val="529"/>
        </w:trPr>
        <w:tc>
          <w:tcPr>
            <w:tcW w:w="555" w:type="pct"/>
            <w:tcBorders>
              <w:top w:val="single" w:sz="4" w:space="0" w:color="auto"/>
              <w:left w:val="single" w:sz="4" w:space="0" w:color="auto"/>
              <w:bottom w:val="single" w:sz="4" w:space="0" w:color="auto"/>
              <w:right w:val="nil"/>
            </w:tcBorders>
            <w:shd w:val="clear" w:color="auto" w:fill="auto"/>
            <w:vAlign w:val="center"/>
          </w:tcPr>
          <w:p w14:paraId="63C6B9A0"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43" w:type="pct"/>
            <w:tcBorders>
              <w:top w:val="single" w:sz="4" w:space="0" w:color="auto"/>
              <w:left w:val="nil"/>
              <w:bottom w:val="single" w:sz="4" w:space="0" w:color="auto"/>
              <w:right w:val="single" w:sz="4" w:space="0" w:color="auto"/>
            </w:tcBorders>
            <w:shd w:val="clear" w:color="auto" w:fill="auto"/>
            <w:vAlign w:val="center"/>
          </w:tcPr>
          <w:p w14:paraId="59CC1939"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A100407</w:t>
            </w:r>
          </w:p>
        </w:tc>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05F08158"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Zaštita bilja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769EB41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45.000,00</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416F5C6D"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45.000,00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6839907F"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100,00</w:t>
            </w:r>
          </w:p>
        </w:tc>
      </w:tr>
      <w:tr w:rsidR="00775B44" w:rsidRPr="00775B44" w14:paraId="57A585FD" w14:textId="77777777" w:rsidTr="00964BA6">
        <w:tblPrEx>
          <w:jc w:val="left"/>
        </w:tblPrEx>
        <w:trPr>
          <w:trHeight w:val="529"/>
        </w:trPr>
        <w:tc>
          <w:tcPr>
            <w:tcW w:w="555" w:type="pct"/>
            <w:tcBorders>
              <w:top w:val="single" w:sz="4" w:space="0" w:color="auto"/>
              <w:left w:val="single" w:sz="4" w:space="0" w:color="auto"/>
              <w:bottom w:val="single" w:sz="4" w:space="0" w:color="auto"/>
              <w:right w:val="nil"/>
            </w:tcBorders>
            <w:shd w:val="clear" w:color="auto" w:fill="auto"/>
            <w:vAlign w:val="center"/>
          </w:tcPr>
          <w:p w14:paraId="7738E3C5"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43" w:type="pct"/>
            <w:tcBorders>
              <w:top w:val="single" w:sz="4" w:space="0" w:color="auto"/>
              <w:left w:val="nil"/>
              <w:bottom w:val="single" w:sz="4" w:space="0" w:color="auto"/>
              <w:right w:val="single" w:sz="4" w:space="0" w:color="auto"/>
            </w:tcBorders>
            <w:shd w:val="clear" w:color="auto" w:fill="auto"/>
            <w:vAlign w:val="center"/>
          </w:tcPr>
          <w:p w14:paraId="5C87072F"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A100408</w:t>
            </w:r>
          </w:p>
        </w:tc>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432B7169"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Pošumljavanje na području Poreča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74AAB317"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13.300,00</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53A5736A"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11.172,00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0D497F4E"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84,00</w:t>
            </w:r>
          </w:p>
        </w:tc>
      </w:tr>
      <w:tr w:rsidR="00775B44" w:rsidRPr="00775B44" w14:paraId="1D71FE51" w14:textId="77777777" w:rsidTr="00964BA6">
        <w:tblPrEx>
          <w:jc w:val="left"/>
        </w:tblPrEx>
        <w:trPr>
          <w:trHeight w:val="529"/>
        </w:trPr>
        <w:tc>
          <w:tcPr>
            <w:tcW w:w="555" w:type="pct"/>
            <w:tcBorders>
              <w:top w:val="single" w:sz="4" w:space="0" w:color="auto"/>
              <w:left w:val="single" w:sz="4" w:space="0" w:color="auto"/>
              <w:bottom w:val="single" w:sz="4" w:space="0" w:color="auto"/>
              <w:right w:val="nil"/>
            </w:tcBorders>
            <w:shd w:val="clear" w:color="auto" w:fill="auto"/>
            <w:vAlign w:val="center"/>
          </w:tcPr>
          <w:p w14:paraId="04120CA9"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43" w:type="pct"/>
            <w:tcBorders>
              <w:top w:val="single" w:sz="4" w:space="0" w:color="auto"/>
              <w:left w:val="nil"/>
              <w:bottom w:val="single" w:sz="4" w:space="0" w:color="auto"/>
              <w:right w:val="single" w:sz="4" w:space="0" w:color="auto"/>
            </w:tcBorders>
            <w:shd w:val="clear" w:color="auto" w:fill="auto"/>
            <w:vAlign w:val="center"/>
          </w:tcPr>
          <w:p w14:paraId="437C6964"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A100409</w:t>
            </w:r>
          </w:p>
        </w:tc>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16E3EB6F"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Održavanje rekreacijskih objekata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40CBCD7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46.000,00</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6595A398"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37.557,50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38B1F0DC"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81,65</w:t>
            </w:r>
          </w:p>
        </w:tc>
      </w:tr>
      <w:tr w:rsidR="00775B44" w:rsidRPr="00775B44" w14:paraId="0763773D" w14:textId="77777777" w:rsidTr="00964BA6">
        <w:tblPrEx>
          <w:jc w:val="left"/>
        </w:tblPrEx>
        <w:trPr>
          <w:trHeight w:val="529"/>
        </w:trPr>
        <w:tc>
          <w:tcPr>
            <w:tcW w:w="555" w:type="pct"/>
            <w:tcBorders>
              <w:top w:val="single" w:sz="4" w:space="0" w:color="auto"/>
              <w:left w:val="single" w:sz="4" w:space="0" w:color="auto"/>
              <w:bottom w:val="single" w:sz="4" w:space="0" w:color="auto"/>
              <w:right w:val="nil"/>
            </w:tcBorders>
            <w:shd w:val="clear" w:color="auto" w:fill="auto"/>
            <w:vAlign w:val="center"/>
          </w:tcPr>
          <w:p w14:paraId="39362D76"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43" w:type="pct"/>
            <w:tcBorders>
              <w:top w:val="single" w:sz="4" w:space="0" w:color="auto"/>
              <w:left w:val="nil"/>
              <w:bottom w:val="single" w:sz="4" w:space="0" w:color="auto"/>
              <w:right w:val="single" w:sz="4" w:space="0" w:color="auto"/>
            </w:tcBorders>
            <w:shd w:val="clear" w:color="auto" w:fill="auto"/>
            <w:vAlign w:val="center"/>
          </w:tcPr>
          <w:p w14:paraId="6E7ADF02"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A100410</w:t>
            </w:r>
          </w:p>
        </w:tc>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7ACA3314"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Revitalizacija lokvi</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3A168113"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60.000,00</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0C6284A8"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52.337,50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3A87D0D6"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87,23</w:t>
            </w:r>
          </w:p>
        </w:tc>
      </w:tr>
      <w:tr w:rsidR="00775B44" w:rsidRPr="00775B44" w14:paraId="4E2F1E17" w14:textId="77777777" w:rsidTr="00964BA6">
        <w:tblPrEx>
          <w:jc w:val="left"/>
        </w:tblPrEx>
        <w:trPr>
          <w:trHeight w:val="529"/>
        </w:trPr>
        <w:tc>
          <w:tcPr>
            <w:tcW w:w="555" w:type="pct"/>
            <w:tcBorders>
              <w:top w:val="single" w:sz="4" w:space="0" w:color="auto"/>
              <w:left w:val="single" w:sz="4" w:space="0" w:color="auto"/>
              <w:bottom w:val="single" w:sz="4" w:space="0" w:color="auto"/>
              <w:right w:val="nil"/>
            </w:tcBorders>
            <w:shd w:val="clear" w:color="auto" w:fill="auto"/>
            <w:vAlign w:val="center"/>
          </w:tcPr>
          <w:p w14:paraId="0DE21C4E"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43" w:type="pct"/>
            <w:tcBorders>
              <w:top w:val="single" w:sz="4" w:space="0" w:color="auto"/>
              <w:left w:val="nil"/>
              <w:bottom w:val="single" w:sz="4" w:space="0" w:color="auto"/>
              <w:right w:val="single" w:sz="4" w:space="0" w:color="auto"/>
            </w:tcBorders>
            <w:shd w:val="clear" w:color="auto" w:fill="auto"/>
            <w:vAlign w:val="center"/>
          </w:tcPr>
          <w:p w14:paraId="36649834"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A100411</w:t>
            </w:r>
          </w:p>
        </w:tc>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4C2FE1C0"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Sadnja stabala i mediteranskog bilja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63F45AF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109.000,00</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3051A16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108.671,25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46A8A0D6"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99,70</w:t>
            </w:r>
          </w:p>
        </w:tc>
      </w:tr>
      <w:tr w:rsidR="00775B44" w:rsidRPr="00775B44" w14:paraId="54A0A266" w14:textId="77777777" w:rsidTr="00964BA6">
        <w:tblPrEx>
          <w:jc w:val="left"/>
        </w:tblPrEx>
        <w:trPr>
          <w:trHeight w:val="529"/>
        </w:trPr>
        <w:tc>
          <w:tcPr>
            <w:tcW w:w="555" w:type="pct"/>
            <w:tcBorders>
              <w:top w:val="single" w:sz="4" w:space="0" w:color="auto"/>
              <w:left w:val="single" w:sz="4" w:space="0" w:color="auto"/>
              <w:bottom w:val="single" w:sz="4" w:space="0" w:color="auto"/>
              <w:right w:val="nil"/>
            </w:tcBorders>
            <w:shd w:val="clear" w:color="auto" w:fill="auto"/>
            <w:vAlign w:val="center"/>
          </w:tcPr>
          <w:p w14:paraId="00A224DD"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43" w:type="pct"/>
            <w:tcBorders>
              <w:top w:val="single" w:sz="4" w:space="0" w:color="auto"/>
              <w:left w:val="nil"/>
              <w:bottom w:val="single" w:sz="4" w:space="0" w:color="auto"/>
              <w:right w:val="single" w:sz="4" w:space="0" w:color="auto"/>
            </w:tcBorders>
            <w:shd w:val="clear" w:color="auto" w:fill="auto"/>
            <w:vAlign w:val="center"/>
          </w:tcPr>
          <w:p w14:paraId="676CD0DB"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A100501</w:t>
            </w:r>
          </w:p>
        </w:tc>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54953F98"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Održavanje autobusnih čekaonica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7CB58DF2"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6.700,00</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5C13740C"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6.176,48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7157E95E"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92,19</w:t>
            </w:r>
          </w:p>
        </w:tc>
      </w:tr>
      <w:tr w:rsidR="00775B44" w:rsidRPr="00775B44" w14:paraId="4EB5E2B4" w14:textId="77777777" w:rsidTr="00964BA6">
        <w:tblPrEx>
          <w:jc w:val="left"/>
        </w:tblPrEx>
        <w:trPr>
          <w:trHeight w:val="529"/>
        </w:trPr>
        <w:tc>
          <w:tcPr>
            <w:tcW w:w="555" w:type="pct"/>
            <w:tcBorders>
              <w:top w:val="single" w:sz="4" w:space="0" w:color="auto"/>
              <w:left w:val="single" w:sz="4" w:space="0" w:color="auto"/>
              <w:bottom w:val="single" w:sz="4" w:space="0" w:color="auto"/>
              <w:right w:val="nil"/>
            </w:tcBorders>
            <w:shd w:val="clear" w:color="auto" w:fill="auto"/>
            <w:vAlign w:val="center"/>
          </w:tcPr>
          <w:p w14:paraId="31830895"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43" w:type="pct"/>
            <w:tcBorders>
              <w:top w:val="single" w:sz="4" w:space="0" w:color="auto"/>
              <w:left w:val="nil"/>
              <w:bottom w:val="single" w:sz="4" w:space="0" w:color="auto"/>
              <w:right w:val="single" w:sz="4" w:space="0" w:color="auto"/>
            </w:tcBorders>
            <w:shd w:val="clear" w:color="auto" w:fill="auto"/>
            <w:vAlign w:val="center"/>
          </w:tcPr>
          <w:p w14:paraId="0AED1AB1"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A100601</w:t>
            </w:r>
          </w:p>
        </w:tc>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4525B49E"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Redovito održavanje čistoće i pometanje ulica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528EF3B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830.000,00</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51282638"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761.162,69</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0C4F066B"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91,71</w:t>
            </w:r>
          </w:p>
        </w:tc>
      </w:tr>
      <w:tr w:rsidR="00775B44" w:rsidRPr="00775B44" w14:paraId="7AE16FD8" w14:textId="77777777" w:rsidTr="00964BA6">
        <w:tblPrEx>
          <w:jc w:val="left"/>
        </w:tblPrEx>
        <w:trPr>
          <w:trHeight w:val="529"/>
        </w:trPr>
        <w:tc>
          <w:tcPr>
            <w:tcW w:w="555" w:type="pct"/>
            <w:tcBorders>
              <w:top w:val="single" w:sz="4" w:space="0" w:color="auto"/>
              <w:left w:val="single" w:sz="4" w:space="0" w:color="auto"/>
              <w:bottom w:val="single" w:sz="4" w:space="0" w:color="auto"/>
              <w:right w:val="nil"/>
            </w:tcBorders>
            <w:shd w:val="clear" w:color="auto" w:fill="auto"/>
            <w:vAlign w:val="center"/>
          </w:tcPr>
          <w:p w14:paraId="32C6F732"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43" w:type="pct"/>
            <w:tcBorders>
              <w:top w:val="single" w:sz="4" w:space="0" w:color="auto"/>
              <w:left w:val="nil"/>
              <w:bottom w:val="single" w:sz="4" w:space="0" w:color="auto"/>
              <w:right w:val="single" w:sz="4" w:space="0" w:color="auto"/>
            </w:tcBorders>
            <w:shd w:val="clear" w:color="auto" w:fill="auto"/>
            <w:vAlign w:val="center"/>
          </w:tcPr>
          <w:p w14:paraId="160610E8"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A100602</w:t>
            </w:r>
          </w:p>
        </w:tc>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01C362A9"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Zaštita i očuvanje okoliša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3FACA0B9"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38.900,00</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5C9E9CF1"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31.520,63</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4BF7C22F"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81,03</w:t>
            </w:r>
          </w:p>
        </w:tc>
      </w:tr>
      <w:tr w:rsidR="00775B44" w:rsidRPr="00775B44" w14:paraId="226CDFAC" w14:textId="77777777" w:rsidTr="00964BA6">
        <w:tblPrEx>
          <w:jc w:val="left"/>
        </w:tblPrEx>
        <w:trPr>
          <w:trHeight w:val="529"/>
        </w:trPr>
        <w:tc>
          <w:tcPr>
            <w:tcW w:w="555" w:type="pct"/>
            <w:tcBorders>
              <w:top w:val="single" w:sz="4" w:space="0" w:color="auto"/>
              <w:left w:val="single" w:sz="4" w:space="0" w:color="auto"/>
              <w:bottom w:val="single" w:sz="4" w:space="0" w:color="auto"/>
              <w:right w:val="nil"/>
            </w:tcBorders>
            <w:shd w:val="clear" w:color="auto" w:fill="auto"/>
            <w:vAlign w:val="center"/>
          </w:tcPr>
          <w:p w14:paraId="358CAB74"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43" w:type="pct"/>
            <w:tcBorders>
              <w:top w:val="single" w:sz="4" w:space="0" w:color="auto"/>
              <w:left w:val="nil"/>
              <w:bottom w:val="single" w:sz="4" w:space="0" w:color="auto"/>
              <w:right w:val="single" w:sz="4" w:space="0" w:color="auto"/>
            </w:tcBorders>
            <w:shd w:val="clear" w:color="auto" w:fill="auto"/>
            <w:vAlign w:val="center"/>
          </w:tcPr>
          <w:p w14:paraId="709A4FE3"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A100701</w:t>
            </w:r>
          </w:p>
        </w:tc>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6AF7B3FE"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Utrošak javne rasvjete</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3BC11348"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565.000,00</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790D7C4E"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352.875,97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1566C3A9"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62,46</w:t>
            </w:r>
          </w:p>
        </w:tc>
      </w:tr>
      <w:tr w:rsidR="00775B44" w:rsidRPr="00775B44" w14:paraId="754E67DA" w14:textId="77777777" w:rsidTr="00964BA6">
        <w:tblPrEx>
          <w:jc w:val="left"/>
        </w:tblPrEx>
        <w:trPr>
          <w:trHeight w:val="529"/>
        </w:trPr>
        <w:tc>
          <w:tcPr>
            <w:tcW w:w="555" w:type="pct"/>
            <w:tcBorders>
              <w:top w:val="single" w:sz="4" w:space="0" w:color="auto"/>
              <w:left w:val="single" w:sz="4" w:space="0" w:color="auto"/>
              <w:bottom w:val="single" w:sz="4" w:space="0" w:color="auto"/>
              <w:right w:val="nil"/>
            </w:tcBorders>
            <w:shd w:val="clear" w:color="auto" w:fill="auto"/>
            <w:vAlign w:val="center"/>
          </w:tcPr>
          <w:p w14:paraId="45CD8294"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lastRenderedPageBreak/>
              <w:t>Aktivnost</w:t>
            </w:r>
          </w:p>
        </w:tc>
        <w:tc>
          <w:tcPr>
            <w:tcW w:w="543" w:type="pct"/>
            <w:tcBorders>
              <w:top w:val="single" w:sz="4" w:space="0" w:color="auto"/>
              <w:left w:val="nil"/>
              <w:bottom w:val="single" w:sz="4" w:space="0" w:color="auto"/>
              <w:right w:val="single" w:sz="4" w:space="0" w:color="auto"/>
            </w:tcBorders>
            <w:shd w:val="clear" w:color="auto" w:fill="auto"/>
            <w:vAlign w:val="center"/>
          </w:tcPr>
          <w:p w14:paraId="78175156"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A100702</w:t>
            </w:r>
          </w:p>
        </w:tc>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31984DD3"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Održavanje javne rasvjete</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3AEE5B9D"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238.000,00</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653D6635"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237.998,07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7F86E6BA"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100,00</w:t>
            </w:r>
          </w:p>
        </w:tc>
      </w:tr>
      <w:tr w:rsidR="00775B44" w:rsidRPr="00775B44" w14:paraId="64CF45A1" w14:textId="77777777" w:rsidTr="00964BA6">
        <w:tblPrEx>
          <w:jc w:val="left"/>
        </w:tblPrEx>
        <w:trPr>
          <w:trHeight w:val="529"/>
        </w:trPr>
        <w:tc>
          <w:tcPr>
            <w:tcW w:w="555" w:type="pct"/>
            <w:tcBorders>
              <w:top w:val="single" w:sz="4" w:space="0" w:color="auto"/>
              <w:left w:val="single" w:sz="4" w:space="0" w:color="auto"/>
              <w:bottom w:val="single" w:sz="4" w:space="0" w:color="auto"/>
              <w:right w:val="nil"/>
            </w:tcBorders>
            <w:shd w:val="clear" w:color="auto" w:fill="auto"/>
            <w:vAlign w:val="center"/>
          </w:tcPr>
          <w:p w14:paraId="5BF300D1"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43" w:type="pct"/>
            <w:tcBorders>
              <w:top w:val="single" w:sz="4" w:space="0" w:color="auto"/>
              <w:left w:val="nil"/>
              <w:bottom w:val="single" w:sz="4" w:space="0" w:color="auto"/>
              <w:right w:val="single" w:sz="4" w:space="0" w:color="auto"/>
            </w:tcBorders>
            <w:shd w:val="clear" w:color="auto" w:fill="auto"/>
            <w:vAlign w:val="center"/>
          </w:tcPr>
          <w:p w14:paraId="14733E0D"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A100703</w:t>
            </w:r>
          </w:p>
        </w:tc>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24203052"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Održavanje semafora i svjetleće signalizacije</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01EA8B17"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15.000,00</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1DE6A7E8"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15.000,00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34C42BC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100,00</w:t>
            </w:r>
          </w:p>
        </w:tc>
      </w:tr>
      <w:tr w:rsidR="00775B44" w:rsidRPr="00775B44" w14:paraId="24233EEF" w14:textId="77777777" w:rsidTr="00964BA6">
        <w:tblPrEx>
          <w:jc w:val="left"/>
        </w:tblPrEx>
        <w:trPr>
          <w:trHeight w:val="529"/>
        </w:trPr>
        <w:tc>
          <w:tcPr>
            <w:tcW w:w="555" w:type="pct"/>
            <w:tcBorders>
              <w:top w:val="single" w:sz="4" w:space="0" w:color="auto"/>
              <w:left w:val="single" w:sz="4" w:space="0" w:color="auto"/>
              <w:bottom w:val="single" w:sz="4" w:space="0" w:color="auto"/>
              <w:right w:val="nil"/>
            </w:tcBorders>
            <w:shd w:val="clear" w:color="auto" w:fill="auto"/>
            <w:vAlign w:val="center"/>
          </w:tcPr>
          <w:p w14:paraId="7EAF2C5E"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43" w:type="pct"/>
            <w:tcBorders>
              <w:top w:val="single" w:sz="4" w:space="0" w:color="auto"/>
              <w:left w:val="nil"/>
              <w:bottom w:val="single" w:sz="4" w:space="0" w:color="auto"/>
              <w:right w:val="single" w:sz="4" w:space="0" w:color="auto"/>
            </w:tcBorders>
            <w:shd w:val="clear" w:color="auto" w:fill="auto"/>
            <w:vAlign w:val="center"/>
          </w:tcPr>
          <w:p w14:paraId="21460E28"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A100704</w:t>
            </w:r>
          </w:p>
        </w:tc>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1799DFB0"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Utrošak energije za javne površine, opremu i igrališta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05271D89"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83.700,00</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48A4C5E5"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50.898,67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7448B3B6"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60,81</w:t>
            </w:r>
          </w:p>
        </w:tc>
      </w:tr>
      <w:tr w:rsidR="00775B44" w:rsidRPr="00775B44" w14:paraId="3D4690CA" w14:textId="77777777" w:rsidTr="00964BA6">
        <w:tblPrEx>
          <w:jc w:val="left"/>
        </w:tblPrEx>
        <w:trPr>
          <w:trHeight w:val="529"/>
        </w:trPr>
        <w:tc>
          <w:tcPr>
            <w:tcW w:w="555" w:type="pct"/>
            <w:tcBorders>
              <w:top w:val="single" w:sz="4" w:space="0" w:color="auto"/>
              <w:left w:val="single" w:sz="4" w:space="0" w:color="auto"/>
              <w:bottom w:val="single" w:sz="4" w:space="0" w:color="auto"/>
              <w:right w:val="nil"/>
            </w:tcBorders>
            <w:shd w:val="clear" w:color="auto" w:fill="auto"/>
            <w:vAlign w:val="center"/>
          </w:tcPr>
          <w:p w14:paraId="77322D5D"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43" w:type="pct"/>
            <w:tcBorders>
              <w:top w:val="single" w:sz="4" w:space="0" w:color="auto"/>
              <w:left w:val="nil"/>
              <w:bottom w:val="single" w:sz="4" w:space="0" w:color="auto"/>
              <w:right w:val="single" w:sz="4" w:space="0" w:color="auto"/>
            </w:tcBorders>
            <w:shd w:val="clear" w:color="auto" w:fill="auto"/>
            <w:vAlign w:val="center"/>
          </w:tcPr>
          <w:p w14:paraId="5B03411E"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A100801</w:t>
            </w:r>
          </w:p>
        </w:tc>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26E61150"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Dekoracija grada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6332F5BD"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130.000,00</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350A3F09"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91.632,87</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6520FAE8"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70,49</w:t>
            </w:r>
          </w:p>
        </w:tc>
      </w:tr>
      <w:tr w:rsidR="00775B44" w:rsidRPr="00775B44" w14:paraId="7A83736B" w14:textId="77777777" w:rsidTr="00964BA6">
        <w:tblPrEx>
          <w:jc w:val="left"/>
        </w:tblPrEx>
        <w:trPr>
          <w:trHeight w:val="529"/>
        </w:trPr>
        <w:tc>
          <w:tcPr>
            <w:tcW w:w="555" w:type="pct"/>
            <w:tcBorders>
              <w:top w:val="single" w:sz="4" w:space="0" w:color="auto"/>
              <w:left w:val="single" w:sz="4" w:space="0" w:color="auto"/>
              <w:bottom w:val="single" w:sz="4" w:space="0" w:color="auto"/>
              <w:right w:val="nil"/>
            </w:tcBorders>
            <w:shd w:val="clear" w:color="auto" w:fill="auto"/>
            <w:vAlign w:val="center"/>
          </w:tcPr>
          <w:p w14:paraId="572D6E8C"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43" w:type="pct"/>
            <w:tcBorders>
              <w:top w:val="single" w:sz="4" w:space="0" w:color="auto"/>
              <w:left w:val="nil"/>
              <w:bottom w:val="single" w:sz="4" w:space="0" w:color="auto"/>
              <w:right w:val="single" w:sz="4" w:space="0" w:color="auto"/>
            </w:tcBorders>
            <w:shd w:val="clear" w:color="auto" w:fill="auto"/>
            <w:vAlign w:val="center"/>
          </w:tcPr>
          <w:p w14:paraId="04F6D08C"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A100901</w:t>
            </w:r>
          </w:p>
        </w:tc>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14:paraId="0BAB3C9E"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Elektroenergetika za štandove i ostale potrebe</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43411DE3"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22.000,00</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342478EA"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19.382,06</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763F6E9D"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88,10</w:t>
            </w:r>
          </w:p>
        </w:tc>
      </w:tr>
    </w:tbl>
    <w:p w14:paraId="1FEFCFC7" w14:textId="77777777" w:rsidR="00775B44" w:rsidRPr="00775B44" w:rsidRDefault="00775B44" w:rsidP="00775B44">
      <w:pPr>
        <w:spacing w:after="0" w:line="276" w:lineRule="auto"/>
        <w:contextualSpacing/>
        <w:rPr>
          <w:rFonts w:ascii="Times New Roman" w:eastAsia="Times New Roman" w:hAnsi="Times New Roman" w:cs="Times New Roman"/>
          <w:b/>
          <w:sz w:val="24"/>
          <w:szCs w:val="24"/>
          <w:lang w:eastAsia="hr-HR"/>
        </w:rPr>
      </w:pPr>
    </w:p>
    <w:p w14:paraId="4E02BB2A" w14:textId="77777777" w:rsidR="00775B44" w:rsidRPr="00775B44" w:rsidRDefault="00775B44" w:rsidP="00775B44">
      <w:pPr>
        <w:spacing w:after="0" w:line="276" w:lineRule="auto"/>
        <w:contextualSpacing/>
        <w:rPr>
          <w:rFonts w:ascii="Times New Roman" w:eastAsia="Times New Roman" w:hAnsi="Times New Roman" w:cs="Times New Roman"/>
          <w:b/>
          <w:sz w:val="24"/>
          <w:szCs w:val="24"/>
          <w:lang w:eastAsia="hr-HR"/>
        </w:rPr>
      </w:pPr>
      <w:r w:rsidRPr="00775B44">
        <w:rPr>
          <w:rFonts w:ascii="Times New Roman" w:eastAsia="Times New Roman" w:hAnsi="Times New Roman" w:cs="Times New Roman"/>
          <w:b/>
          <w:sz w:val="24"/>
          <w:szCs w:val="24"/>
          <w:lang w:eastAsia="hr-HR"/>
        </w:rPr>
        <w:t>ZAKONSKA OSNOVA ZA UVOĐENJE PROGRAMA:</w:t>
      </w:r>
    </w:p>
    <w:p w14:paraId="59D32B19" w14:textId="77777777" w:rsidR="00775B44" w:rsidRPr="00775B44" w:rsidRDefault="00775B44" w:rsidP="0017480C">
      <w:pPr>
        <w:numPr>
          <w:ilvl w:val="0"/>
          <w:numId w:val="29"/>
        </w:numPr>
        <w:spacing w:after="0" w:line="240" w:lineRule="auto"/>
        <w:contextualSpacing/>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Zakon o komunalnom gospodarstvu</w:t>
      </w:r>
    </w:p>
    <w:p w14:paraId="15294D0E" w14:textId="77777777" w:rsidR="00775B44" w:rsidRPr="00775B44" w:rsidRDefault="00775B44" w:rsidP="00775B44">
      <w:pPr>
        <w:spacing w:after="0" w:line="276" w:lineRule="auto"/>
        <w:contextualSpacing/>
        <w:rPr>
          <w:rFonts w:ascii="Times New Roman" w:eastAsia="Times New Roman" w:hAnsi="Times New Roman" w:cs="Times New Roman"/>
          <w:b/>
          <w:sz w:val="24"/>
          <w:szCs w:val="24"/>
          <w:lang w:eastAsia="hr-HR"/>
        </w:rPr>
      </w:pPr>
    </w:p>
    <w:p w14:paraId="6C7DC5EF" w14:textId="77777777" w:rsidR="00775B44" w:rsidRPr="00775B44" w:rsidRDefault="00775B44" w:rsidP="00775B44">
      <w:pPr>
        <w:spacing w:after="0" w:line="276" w:lineRule="auto"/>
        <w:contextualSpacing/>
        <w:rPr>
          <w:rFonts w:ascii="Times New Roman" w:eastAsia="Times New Roman" w:hAnsi="Times New Roman" w:cs="Times New Roman"/>
          <w:b/>
          <w:sz w:val="24"/>
          <w:szCs w:val="24"/>
          <w:lang w:eastAsia="hr-HR"/>
        </w:rPr>
      </w:pPr>
      <w:r w:rsidRPr="00775B44">
        <w:rPr>
          <w:rFonts w:ascii="Times New Roman" w:eastAsia="Times New Roman" w:hAnsi="Times New Roman" w:cs="Times New Roman"/>
          <w:b/>
          <w:sz w:val="24"/>
          <w:szCs w:val="24"/>
          <w:lang w:eastAsia="hr-HR"/>
        </w:rPr>
        <w:t>OPIS PROGRAMA:</w:t>
      </w:r>
    </w:p>
    <w:p w14:paraId="301F5657"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Osnovno načelo komunalnog gospodarstva je da se komunalne djelatnosti obavljaju kao javna služba obzirom da su prijeko potrebne za zadovoljenje općih društvenih potreba te je potrebno osigurati trajno i kvalitetno obavljanje istih, održavanje komunalnih objekata i uređaja u stanju funkcionalne sposobnosti poštujući javnost rada i održivi razvoj.</w:t>
      </w:r>
    </w:p>
    <w:p w14:paraId="3D400C77"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Temeljem odredbi  Zakona o komunalnom gospodarstvu („Narodne novine“ broj 68/18, 110/18, 32/20 i 145/24) utvrđena je obveza jedinica lokalne samouprave da, nakon donošenja Odluke o komunalnoj naknadi, za svaku kalendarsku godinu u skladu s predvidivim sredstvima i izvorima financiranja, donosi Program održavanja komunalne infrastrukture.</w:t>
      </w:r>
    </w:p>
    <w:p w14:paraId="5D2B084C" w14:textId="77777777" w:rsidR="00775B44" w:rsidRPr="00775B44" w:rsidRDefault="00775B44" w:rsidP="00775B44">
      <w:pPr>
        <w:spacing w:after="0" w:line="276" w:lineRule="auto"/>
        <w:ind w:left="360"/>
        <w:jc w:val="both"/>
        <w:rPr>
          <w:rFonts w:ascii="Times New Roman" w:eastAsia="Times New Roman" w:hAnsi="Times New Roman" w:cs="Times New Roman"/>
          <w:smallCaps/>
          <w:sz w:val="24"/>
          <w:szCs w:val="24"/>
          <w:u w:val="single"/>
          <w:lang w:eastAsia="hr-HR"/>
        </w:rPr>
      </w:pPr>
    </w:p>
    <w:p w14:paraId="56EA27FF" w14:textId="77777777" w:rsidR="00775B44" w:rsidRPr="00775B44" w:rsidRDefault="00775B44" w:rsidP="00775B44">
      <w:pPr>
        <w:spacing w:after="0" w:line="276" w:lineRule="auto"/>
        <w:contextualSpacing/>
        <w:rPr>
          <w:rFonts w:ascii="Times New Roman" w:eastAsia="Times New Roman" w:hAnsi="Times New Roman" w:cs="Times New Roman"/>
          <w:b/>
          <w:sz w:val="24"/>
          <w:szCs w:val="24"/>
          <w:lang w:eastAsia="hr-HR"/>
        </w:rPr>
      </w:pPr>
      <w:r w:rsidRPr="00775B44">
        <w:rPr>
          <w:rFonts w:ascii="Times New Roman" w:eastAsia="Times New Roman" w:hAnsi="Times New Roman" w:cs="Times New Roman"/>
          <w:b/>
          <w:sz w:val="24"/>
          <w:szCs w:val="24"/>
          <w:lang w:eastAsia="hr-HR"/>
        </w:rPr>
        <w:t>CILJ PROGRAMA:</w:t>
      </w:r>
    </w:p>
    <w:p w14:paraId="700D3A0D" w14:textId="77777777" w:rsidR="00775B44" w:rsidRPr="00775B44" w:rsidRDefault="00775B44" w:rsidP="00775B44">
      <w:pPr>
        <w:spacing w:after="0" w:line="276" w:lineRule="auto"/>
        <w:contextualSpacing/>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Cilj Programa je osiguravanje trajnog i kvalitetnog obavljanja komunalnih djelatnosti,  odnosno provedba svih potrebnih mjera i radnji radi održavanja objekata i uređaja komunalne infrastrukture na području Grada Poreča – Parenzo u stanju funkcionalne i tehničke ispravnosti za komunalne djelatnosti iz oblasti javne rasvjete, cesta, nogostupa i puteva, čistoće i pometanja ulica, zelenih površina i parkova, oborinske odvodnje te održavanja javnih objekata. Program obuhvaća ukupno 29 planiranih aktivnosti.</w:t>
      </w:r>
    </w:p>
    <w:p w14:paraId="4678EB73" w14:textId="77777777" w:rsidR="00775B44" w:rsidRPr="00775B44" w:rsidRDefault="00775B44" w:rsidP="00775B44">
      <w:pPr>
        <w:spacing w:after="0" w:line="276" w:lineRule="auto"/>
        <w:contextualSpacing/>
        <w:jc w:val="both"/>
        <w:rPr>
          <w:rFonts w:ascii="Times New Roman" w:eastAsia="Times New Roman" w:hAnsi="Times New Roman" w:cs="Times New Roman"/>
          <w:sz w:val="24"/>
          <w:szCs w:val="24"/>
          <w:lang w:eastAsia="hr-HR"/>
        </w:rPr>
      </w:pPr>
    </w:p>
    <w:p w14:paraId="27ED75D1" w14:textId="77777777" w:rsidR="00775B44" w:rsidRPr="00775B44" w:rsidRDefault="00775B44" w:rsidP="00775B44">
      <w:pPr>
        <w:spacing w:after="0" w:line="276" w:lineRule="auto"/>
        <w:contextualSpacing/>
        <w:rPr>
          <w:rFonts w:ascii="Times New Roman" w:eastAsia="Times New Roman" w:hAnsi="Times New Roman" w:cs="Times New Roman"/>
          <w:b/>
          <w:sz w:val="24"/>
          <w:szCs w:val="24"/>
          <w:lang w:eastAsia="hr-HR"/>
        </w:rPr>
      </w:pPr>
      <w:r w:rsidRPr="00775B44">
        <w:rPr>
          <w:rFonts w:ascii="Times New Roman" w:eastAsia="Times New Roman" w:hAnsi="Times New Roman" w:cs="Times New Roman"/>
          <w:b/>
          <w:sz w:val="24"/>
          <w:szCs w:val="24"/>
          <w:lang w:eastAsia="hr-HR"/>
        </w:rPr>
        <w:t>REALIZACIJA PROGRAMA:</w:t>
      </w:r>
    </w:p>
    <w:p w14:paraId="5BCDA100" w14:textId="77777777" w:rsidR="00775B44" w:rsidRPr="00775B44" w:rsidRDefault="00775B44" w:rsidP="00775B44">
      <w:pPr>
        <w:spacing w:after="0" w:line="276" w:lineRule="auto"/>
        <w:contextualSpacing/>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Program – </w:t>
      </w:r>
      <w:r w:rsidRPr="00775B44">
        <w:rPr>
          <w:rFonts w:ascii="Times New Roman" w:eastAsia="Times New Roman" w:hAnsi="Times New Roman" w:cs="Times New Roman"/>
          <w:i/>
          <w:sz w:val="24"/>
          <w:szCs w:val="24"/>
          <w:lang w:eastAsia="hr-HR"/>
        </w:rPr>
        <w:t>Održavanje objekata i uređaja komunalne infrastrukture</w:t>
      </w:r>
      <w:r w:rsidRPr="00775B44">
        <w:rPr>
          <w:rFonts w:ascii="Times New Roman" w:eastAsia="Times New Roman" w:hAnsi="Times New Roman" w:cs="Times New Roman"/>
          <w:sz w:val="24"/>
          <w:szCs w:val="24"/>
          <w:lang w:eastAsia="hr-HR"/>
        </w:rPr>
        <w:t xml:space="preserve"> koji uključuje 29 aktivnosti planiran je u iznosu od 4.187.570,00 EUR. Realiziran je u iznosu od 3.568.211,25 EUR odnosno 85,21%.</w:t>
      </w:r>
    </w:p>
    <w:p w14:paraId="7AA6612D"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Aktivnost - </w:t>
      </w:r>
      <w:r w:rsidRPr="00775B44">
        <w:rPr>
          <w:rFonts w:ascii="Times New Roman" w:eastAsia="Times New Roman" w:hAnsi="Times New Roman" w:cs="Times New Roman"/>
          <w:i/>
          <w:sz w:val="24"/>
          <w:szCs w:val="24"/>
          <w:lang w:eastAsia="hr-HR"/>
        </w:rPr>
        <w:t>Redovno održavanje cesta, nogostupa i putova</w:t>
      </w:r>
      <w:r w:rsidRPr="00775B44">
        <w:rPr>
          <w:rFonts w:ascii="Times New Roman" w:eastAsia="Times New Roman" w:hAnsi="Times New Roman" w:cs="Times New Roman"/>
          <w:sz w:val="24"/>
          <w:szCs w:val="24"/>
          <w:lang w:eastAsia="hr-HR"/>
        </w:rPr>
        <w:t xml:space="preserve"> - čini skup poslova odnosno mjera i radnji koje se provode tijekom većeg dijela ili cijele godine na cestama uključujući i sve objekte i instalacije, sa svrhom održavanja prohodnosti i tehničke ispravnosti cesta i sigurnosti prometa na njima. Aktivnost je izvršena u vrijednosti od 53,85% planiranog iznosa.</w:t>
      </w:r>
    </w:p>
    <w:p w14:paraId="5BEAF5EE"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Aktivnost - </w:t>
      </w:r>
      <w:r w:rsidRPr="00775B44">
        <w:rPr>
          <w:rFonts w:ascii="Times New Roman" w:eastAsia="Times New Roman" w:hAnsi="Times New Roman" w:cs="Times New Roman"/>
          <w:bCs/>
          <w:i/>
          <w:iCs/>
          <w:sz w:val="24"/>
          <w:szCs w:val="24"/>
          <w:lang w:eastAsia="hr-HR"/>
        </w:rPr>
        <w:t>Pojačano održavanje cesta, nogostupa i putova</w:t>
      </w:r>
      <w:r w:rsidRPr="00775B44">
        <w:rPr>
          <w:rFonts w:ascii="Times New Roman" w:eastAsia="Times New Roman" w:hAnsi="Times New Roman" w:cs="Times New Roman"/>
          <w:sz w:val="24"/>
          <w:szCs w:val="24"/>
          <w:lang w:eastAsia="hr-HR"/>
        </w:rPr>
        <w:t xml:space="preserve"> - obuhvaća presvlačenje asfaltom najoštećenijih gradskih ulica, asfaltnih ili betonskih površina, udarnih rupa, ulegnu</w:t>
      </w:r>
      <w:r w:rsidRPr="00775B44">
        <w:rPr>
          <w:rFonts w:ascii="Times New Roman" w:eastAsia="TimesNewRoman" w:hAnsi="Times New Roman" w:cs="Times New Roman"/>
          <w:sz w:val="24"/>
          <w:szCs w:val="24"/>
          <w:lang w:eastAsia="hr-HR"/>
        </w:rPr>
        <w:t>ć</w:t>
      </w:r>
      <w:r w:rsidRPr="00775B44">
        <w:rPr>
          <w:rFonts w:ascii="Times New Roman" w:eastAsia="Times New Roman" w:hAnsi="Times New Roman" w:cs="Times New Roman"/>
          <w:sz w:val="24"/>
          <w:szCs w:val="24"/>
          <w:lang w:eastAsia="hr-HR"/>
        </w:rPr>
        <w:t>a, manjih mrežastih ošte</w:t>
      </w:r>
      <w:r w:rsidRPr="00775B44">
        <w:rPr>
          <w:rFonts w:ascii="Times New Roman" w:eastAsia="TimesNewRoman" w:hAnsi="Times New Roman" w:cs="Times New Roman"/>
          <w:sz w:val="24"/>
          <w:szCs w:val="24"/>
          <w:lang w:eastAsia="hr-HR"/>
        </w:rPr>
        <w:t>ć</w:t>
      </w:r>
      <w:r w:rsidRPr="00775B44">
        <w:rPr>
          <w:rFonts w:ascii="Times New Roman" w:eastAsia="Times New Roman" w:hAnsi="Times New Roman" w:cs="Times New Roman"/>
          <w:sz w:val="24"/>
          <w:szCs w:val="24"/>
          <w:lang w:eastAsia="hr-HR"/>
        </w:rPr>
        <w:t>enja na kolnicima i pješa</w:t>
      </w:r>
      <w:r w:rsidRPr="00775B44">
        <w:rPr>
          <w:rFonts w:ascii="Times New Roman" w:eastAsia="TimesNewRoman" w:hAnsi="Times New Roman" w:cs="Times New Roman"/>
          <w:sz w:val="24"/>
          <w:szCs w:val="24"/>
          <w:lang w:eastAsia="hr-HR"/>
        </w:rPr>
        <w:t>č</w:t>
      </w:r>
      <w:r w:rsidRPr="00775B44">
        <w:rPr>
          <w:rFonts w:ascii="Times New Roman" w:eastAsia="Times New Roman" w:hAnsi="Times New Roman" w:cs="Times New Roman"/>
          <w:sz w:val="24"/>
          <w:szCs w:val="24"/>
          <w:lang w:eastAsia="hr-HR"/>
        </w:rPr>
        <w:t>kim površinama, na trgovima i stepeništima na području grada, zimsko održavanje cesta, sanaciju erozija i sl. Aktivnost je izvršena u vrijednosti od 92,10% planiranog iznosa.</w:t>
      </w:r>
    </w:p>
    <w:p w14:paraId="5FE98B98"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lastRenderedPageBreak/>
        <w:t xml:space="preserve">Aktivnost - </w:t>
      </w:r>
      <w:r w:rsidRPr="00775B44">
        <w:rPr>
          <w:rFonts w:ascii="Times New Roman" w:eastAsia="Times New Roman" w:hAnsi="Times New Roman" w:cs="Times New Roman"/>
          <w:bCs/>
          <w:i/>
          <w:iCs/>
          <w:sz w:val="24"/>
          <w:szCs w:val="24"/>
          <w:lang w:eastAsia="hr-HR"/>
        </w:rPr>
        <w:t>Sječa uz ceste i prometnice</w:t>
      </w:r>
      <w:r w:rsidRPr="00775B44">
        <w:rPr>
          <w:rFonts w:ascii="Times New Roman" w:eastAsia="Times New Roman" w:hAnsi="Times New Roman" w:cs="Times New Roman"/>
          <w:sz w:val="24"/>
          <w:szCs w:val="24"/>
          <w:lang w:eastAsia="hr-HR"/>
        </w:rPr>
        <w:t xml:space="preserve"> - obuhvaća poslove održavanja vegetacije i uključuje sječu granja i živice uz ceste, prometnice, putove te probijanje novih putova. Aktivnost je izvršena u vrijednosti od 93,03% planiranog iznosa.</w:t>
      </w:r>
    </w:p>
    <w:p w14:paraId="1D9D21C9" w14:textId="77777777" w:rsidR="00775B44" w:rsidRPr="00775B44" w:rsidRDefault="00775B44" w:rsidP="00775B44">
      <w:pPr>
        <w:spacing w:after="0" w:line="276" w:lineRule="auto"/>
        <w:ind w:right="30"/>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Aktivnost - </w:t>
      </w:r>
      <w:r w:rsidRPr="00775B44">
        <w:rPr>
          <w:rFonts w:ascii="Times New Roman" w:eastAsia="Times New Roman" w:hAnsi="Times New Roman" w:cs="Times New Roman"/>
          <w:i/>
          <w:sz w:val="24"/>
          <w:szCs w:val="24"/>
          <w:lang w:eastAsia="hr-HR"/>
        </w:rPr>
        <w:t>Održavanje vodoravne i vertikalne signalizacije</w:t>
      </w:r>
      <w:r w:rsidRPr="00775B44">
        <w:rPr>
          <w:rFonts w:ascii="Times New Roman" w:eastAsia="Times New Roman" w:hAnsi="Times New Roman" w:cs="Times New Roman"/>
          <w:sz w:val="24"/>
          <w:szCs w:val="24"/>
          <w:lang w:eastAsia="hr-HR"/>
        </w:rPr>
        <w:t xml:space="preserve"> - podrazumijeva upravljanje prometom, istraživanja prometa i praćenja prometne problematike, održavanja vertikalne i horizontalne signalizacije (uzdužne i razdjelne linije, stop linije, oznake za usmjeravanje, parkirališne linije, pješačke prijelaze, nabavu i ugradnju prometnih znakova, nabavu i zamjenu oštećenih znakova i sl.). Aktivnost je izvršena u vrijednosti od 100,61% planiranog iznosa.</w:t>
      </w:r>
    </w:p>
    <w:p w14:paraId="3025CE26" w14:textId="77777777" w:rsidR="00775B44" w:rsidRPr="00775B44" w:rsidRDefault="00775B44" w:rsidP="00775B44">
      <w:pPr>
        <w:spacing w:after="0" w:line="276" w:lineRule="auto"/>
        <w:ind w:right="30"/>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Aktivnost - </w:t>
      </w:r>
      <w:r w:rsidRPr="00775B44">
        <w:rPr>
          <w:rFonts w:ascii="Times New Roman" w:eastAsia="Times New Roman" w:hAnsi="Times New Roman" w:cs="Times New Roman"/>
          <w:bCs/>
          <w:i/>
          <w:iCs/>
          <w:sz w:val="24"/>
          <w:szCs w:val="24"/>
          <w:lang w:eastAsia="hr-HR"/>
        </w:rPr>
        <w:t>Održavanje makadamskih cesta i pristupnih putova</w:t>
      </w:r>
      <w:r w:rsidRPr="00775B44">
        <w:rPr>
          <w:rFonts w:ascii="Times New Roman" w:eastAsia="Times New Roman" w:hAnsi="Times New Roman" w:cs="Times New Roman"/>
          <w:sz w:val="24"/>
          <w:szCs w:val="24"/>
          <w:lang w:eastAsia="hr-HR"/>
        </w:rPr>
        <w:t xml:space="preserve"> uključuje nasipavanje nerazvrstanih cesta kamenim materijalom i sanaciju udarnih rupa na makadamskim putovima. Aktivnost je izvršena u vrijednosti od 102,86% planiranog iznosa.</w:t>
      </w:r>
    </w:p>
    <w:p w14:paraId="35624F23" w14:textId="77777777" w:rsidR="00775B44" w:rsidRPr="00775B44" w:rsidRDefault="00775B44" w:rsidP="00775B44">
      <w:pPr>
        <w:spacing w:after="0" w:line="276" w:lineRule="auto"/>
        <w:rPr>
          <w:rFonts w:ascii="Times New Roman" w:eastAsia="Times New Roman" w:hAnsi="Times New Roman" w:cs="Times New Roman"/>
          <w:snapToGrid w:val="0"/>
          <w:sz w:val="24"/>
          <w:szCs w:val="24"/>
          <w:lang w:eastAsia="hr-HR"/>
        </w:rPr>
      </w:pPr>
      <w:r w:rsidRPr="00775B44">
        <w:rPr>
          <w:rFonts w:ascii="Times New Roman" w:eastAsia="Times New Roman" w:hAnsi="Times New Roman" w:cs="Times New Roman"/>
          <w:snapToGrid w:val="0"/>
          <w:sz w:val="24"/>
          <w:szCs w:val="24"/>
          <w:lang w:eastAsia="hr-HR"/>
        </w:rPr>
        <w:t xml:space="preserve">Aktivnost – </w:t>
      </w:r>
      <w:r w:rsidRPr="00775B44">
        <w:rPr>
          <w:rFonts w:ascii="Times New Roman" w:eastAsia="Times New Roman" w:hAnsi="Times New Roman" w:cs="Times New Roman"/>
          <w:i/>
          <w:snapToGrid w:val="0"/>
          <w:sz w:val="24"/>
          <w:szCs w:val="24"/>
          <w:lang w:eastAsia="hr-HR"/>
        </w:rPr>
        <w:t>Postavljanje stupića i čunjeva</w:t>
      </w:r>
      <w:r w:rsidRPr="00775B44">
        <w:rPr>
          <w:rFonts w:ascii="Times New Roman" w:eastAsia="Times New Roman" w:hAnsi="Times New Roman" w:cs="Times New Roman"/>
          <w:snapToGrid w:val="0"/>
          <w:sz w:val="24"/>
          <w:szCs w:val="24"/>
          <w:lang w:eastAsia="hr-HR"/>
        </w:rPr>
        <w:t xml:space="preserve"> obuhvaća sredstva potrebna za nabavu i ugradnju stupića i betonskih čunjeva za područje grada. S</w:t>
      </w:r>
      <w:r w:rsidRPr="00775B44">
        <w:rPr>
          <w:rFonts w:ascii="Times New Roman" w:eastAsia="Times New Roman" w:hAnsi="Times New Roman" w:cs="Times New Roman"/>
          <w:sz w:val="24"/>
          <w:szCs w:val="24"/>
          <w:lang w:eastAsia="hr-HR"/>
        </w:rPr>
        <w:t>tavka je realizirana sa 103,42%.</w:t>
      </w:r>
    </w:p>
    <w:p w14:paraId="1782C88F"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Aktivnost - </w:t>
      </w:r>
      <w:r w:rsidRPr="00775B44">
        <w:rPr>
          <w:rFonts w:ascii="Times New Roman" w:eastAsia="Times New Roman" w:hAnsi="Times New Roman" w:cs="Times New Roman"/>
          <w:i/>
          <w:sz w:val="24"/>
          <w:szCs w:val="24"/>
          <w:lang w:eastAsia="hr-HR"/>
        </w:rPr>
        <w:t>Čišćenje priobalja i održavanje gradskih plaža</w:t>
      </w:r>
      <w:r w:rsidRPr="00775B44">
        <w:rPr>
          <w:rFonts w:ascii="Times New Roman" w:eastAsia="Times New Roman" w:hAnsi="Times New Roman" w:cs="Times New Roman"/>
          <w:sz w:val="24"/>
          <w:szCs w:val="24"/>
          <w:lang w:eastAsia="hr-HR"/>
        </w:rPr>
        <w:t xml:space="preserve"> podrazumijeva čišćenje priobalnog pojasa i obale neposredno uz more, čišćenje morske trave nakon nevremena uključujući i angažiranje odgovarajućeg plovila te održavanje 18 komada tuševa na plažama. U sklopu te se aktivnosti održava i 7 sanitarnih čvorova na plažama, a uključuje i troškove sakupljanja, odvoza i zbrinjavanja otpada. Aktivnost je izvršena u vrijednosti od 103,93% planiranog iznosa.</w:t>
      </w:r>
    </w:p>
    <w:p w14:paraId="0F54DD6F" w14:textId="77777777" w:rsidR="00775B44" w:rsidRPr="00775B44" w:rsidRDefault="00775B44" w:rsidP="00775B44">
      <w:pPr>
        <w:spacing w:after="200" w:line="276" w:lineRule="auto"/>
        <w:contextualSpacing/>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Aktivnost - </w:t>
      </w:r>
      <w:r w:rsidRPr="00775B44">
        <w:rPr>
          <w:rFonts w:ascii="Times New Roman" w:eastAsia="Times New Roman" w:hAnsi="Times New Roman" w:cs="Times New Roman"/>
          <w:i/>
          <w:sz w:val="24"/>
          <w:szCs w:val="24"/>
          <w:lang w:eastAsia="hr-HR"/>
        </w:rPr>
        <w:t>Redovno održavanje oborinske kanalizacije</w:t>
      </w:r>
      <w:r w:rsidRPr="00775B44">
        <w:rPr>
          <w:rFonts w:ascii="Times New Roman" w:eastAsia="Times New Roman" w:hAnsi="Times New Roman" w:cs="Times New Roman"/>
          <w:sz w:val="24"/>
          <w:szCs w:val="24"/>
          <w:lang w:eastAsia="hr-HR"/>
        </w:rPr>
        <w:t xml:space="preserve"> podrazumijeva čiš</w:t>
      </w:r>
      <w:r w:rsidRPr="00775B44">
        <w:rPr>
          <w:rFonts w:ascii="Times New Roman" w:eastAsia="TimesNewRoman" w:hAnsi="Times New Roman" w:cs="Times New Roman"/>
          <w:sz w:val="24"/>
          <w:szCs w:val="24"/>
          <w:lang w:eastAsia="hr-HR"/>
        </w:rPr>
        <w:t>ć</w:t>
      </w:r>
      <w:r w:rsidRPr="00775B44">
        <w:rPr>
          <w:rFonts w:ascii="Times New Roman" w:eastAsia="Times New Roman" w:hAnsi="Times New Roman" w:cs="Times New Roman"/>
          <w:sz w:val="24"/>
          <w:szCs w:val="24"/>
          <w:lang w:eastAsia="hr-HR"/>
        </w:rPr>
        <w:t>enje uli</w:t>
      </w:r>
      <w:r w:rsidRPr="00775B44">
        <w:rPr>
          <w:rFonts w:ascii="Times New Roman" w:eastAsia="TimesNewRoman" w:hAnsi="Times New Roman" w:cs="Times New Roman"/>
          <w:sz w:val="24"/>
          <w:szCs w:val="24"/>
          <w:lang w:eastAsia="hr-HR"/>
        </w:rPr>
        <w:t>č</w:t>
      </w:r>
      <w:r w:rsidRPr="00775B44">
        <w:rPr>
          <w:rFonts w:ascii="Times New Roman" w:eastAsia="Times New Roman" w:hAnsi="Times New Roman" w:cs="Times New Roman"/>
          <w:sz w:val="24"/>
          <w:szCs w:val="24"/>
          <w:lang w:eastAsia="hr-HR"/>
        </w:rPr>
        <w:t>nih slivnika, kanalskih rešetki, otvorenih rigola, zatvorenih kanala i šahtova, kišnih preljeva i taložnica s deponiranjem izva</w:t>
      </w:r>
      <w:r w:rsidRPr="00775B44">
        <w:rPr>
          <w:rFonts w:ascii="Times New Roman" w:eastAsia="TimesNewRoman" w:hAnsi="Times New Roman" w:cs="Times New Roman"/>
          <w:sz w:val="24"/>
          <w:szCs w:val="24"/>
          <w:lang w:eastAsia="hr-HR"/>
        </w:rPr>
        <w:t>đ</w:t>
      </w:r>
      <w:r w:rsidRPr="00775B44">
        <w:rPr>
          <w:rFonts w:ascii="Times New Roman" w:eastAsia="Times New Roman" w:hAnsi="Times New Roman" w:cs="Times New Roman"/>
          <w:sz w:val="24"/>
          <w:szCs w:val="24"/>
          <w:lang w:eastAsia="hr-HR"/>
        </w:rPr>
        <w:t>enog mulja, manje sanacije kanalizacijske mreže zbog dotrajalosti i propuštanja cijevi odnosno sve radove potrebne za normalno funkcioniranje sustava. Obuhvaća održavanje kompletnog sustava ukupne dužine 43.928,35 m, sa 1.266 slivnika, 502 reviziona okna, 527 spojnih kanala, 57 linijskih rešetki, 1.963 m drenažnih kineta, 1.130 kanala kineta, 28 separatora, 34 upojnih bunara, 400 m betonskih kanala i 200 m otvorenih kanala.  Aktivnost je izvršena u potpunosti, u vrijednosti od 90,18% planiranog iznosa.</w:t>
      </w:r>
    </w:p>
    <w:p w14:paraId="45BFA9BD" w14:textId="77777777" w:rsidR="00775B44" w:rsidRPr="00775B44" w:rsidRDefault="00775B44" w:rsidP="00775B44">
      <w:pPr>
        <w:spacing w:after="0" w:line="276" w:lineRule="auto"/>
        <w:contextualSpacing/>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Aktivnost - O</w:t>
      </w:r>
      <w:r w:rsidRPr="00775B44">
        <w:rPr>
          <w:rFonts w:ascii="Times New Roman" w:eastAsia="Times New Roman" w:hAnsi="Times New Roman" w:cs="Times New Roman"/>
          <w:i/>
          <w:sz w:val="24"/>
          <w:szCs w:val="24"/>
          <w:lang w:eastAsia="hr-HR"/>
        </w:rPr>
        <w:t>državanje oborinske kanalizacije</w:t>
      </w:r>
      <w:r w:rsidRPr="00775B44">
        <w:rPr>
          <w:rFonts w:ascii="Times New Roman" w:eastAsia="Times New Roman" w:hAnsi="Times New Roman" w:cs="Times New Roman"/>
          <w:sz w:val="24"/>
          <w:szCs w:val="24"/>
          <w:lang w:eastAsia="hr-HR"/>
        </w:rPr>
        <w:t xml:space="preserve"> na više lokacija - podrazumijeva izvanredno održavanja sustava odnosno sanaciju pojedinačnih lokacija nakon olujnih nevremena praćenih jakim oborinama koje uzrokuju plavljenje. Aktivnost je izvršena u vrijednosti od 69,47% planiranog iznosa.</w:t>
      </w:r>
    </w:p>
    <w:p w14:paraId="64DF9D43"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bCs/>
          <w:iCs/>
          <w:sz w:val="24"/>
          <w:szCs w:val="24"/>
          <w:lang w:eastAsia="hr-HR"/>
        </w:rPr>
        <w:t xml:space="preserve">Aktivnost - </w:t>
      </w:r>
      <w:r w:rsidRPr="00775B44">
        <w:rPr>
          <w:rFonts w:ascii="Times New Roman" w:eastAsia="Times New Roman" w:hAnsi="Times New Roman" w:cs="Times New Roman"/>
          <w:bCs/>
          <w:i/>
          <w:iCs/>
          <w:sz w:val="24"/>
          <w:szCs w:val="24"/>
          <w:lang w:eastAsia="hr-HR"/>
        </w:rPr>
        <w:t>Redovno održavanje zelenih površina i parkova</w:t>
      </w:r>
      <w:r w:rsidRPr="00775B44">
        <w:rPr>
          <w:rFonts w:ascii="Times New Roman" w:eastAsia="Times New Roman" w:hAnsi="Times New Roman" w:cs="Times New Roman"/>
          <w:bCs/>
          <w:iCs/>
          <w:sz w:val="24"/>
          <w:szCs w:val="24"/>
          <w:lang w:eastAsia="hr-HR"/>
        </w:rPr>
        <w:t xml:space="preserve"> - obuhvaća košnju zelenih površina, okopavanje zelenih površina, održavanje cvjetnih gredica i korita, održavanje zelenih površina, održavanje sustava za automatsko navodnjavanje, zaštitu bilja, zalijevanje trajnica i stablašica te uređenje novih zelenih površina. </w:t>
      </w:r>
      <w:r w:rsidRPr="00775B44">
        <w:rPr>
          <w:rFonts w:ascii="Times New Roman" w:eastAsia="Times New Roman" w:hAnsi="Times New Roman" w:cs="Times New Roman"/>
          <w:sz w:val="24"/>
          <w:szCs w:val="24"/>
          <w:lang w:val="en-AU" w:eastAsia="hr-HR"/>
        </w:rPr>
        <w:t>Obuhvaća ukupno 972.392,54 m2 površina za košnju u naseljima, 6.690,0 m2 okopavanja grmlja, perena i stablašica sa prihranjivanjem, 3.243,0 m2 zalijevanja ukrasnog grmlja i trajnica, održavanje 955,0 m2 cvjetnih gredica, 8,92 m2 korita, rezidbu trajnica i grmlja (890 m2 lavandule i 7.280,00 m2 ostalih trajnica), rezidbu stablašica, ukupno 69.415,0 m2 grabljanja zelenih površina, održavanje sustava automatskog navodnjavanja tijekom 5 mjeseci rada, zaštitu bilja na svim javnim površinama tijekom 6 mjeseci, zbrinjavanje otpada te razne intervencije i troškove zbrinjavanja otpada.</w:t>
      </w:r>
      <w:r w:rsidRPr="00775B44">
        <w:rPr>
          <w:rFonts w:ascii="Times New Roman" w:eastAsia="Times New Roman" w:hAnsi="Times New Roman" w:cs="Times New Roman"/>
          <w:bCs/>
          <w:iCs/>
          <w:sz w:val="24"/>
          <w:szCs w:val="24"/>
          <w:lang w:eastAsia="hr-HR"/>
        </w:rPr>
        <w:t xml:space="preserve"> Aktivnost je provođena tijekom svih 12 mjeseci i izvršena u vrijednosti od 86,45% planiranog</w:t>
      </w:r>
      <w:r w:rsidRPr="00775B44">
        <w:rPr>
          <w:rFonts w:ascii="Times New Roman" w:eastAsia="Times New Roman" w:hAnsi="Times New Roman" w:cs="Times New Roman"/>
          <w:sz w:val="24"/>
          <w:szCs w:val="24"/>
          <w:lang w:eastAsia="hr-HR"/>
        </w:rPr>
        <w:t xml:space="preserve"> iznosa.</w:t>
      </w:r>
    </w:p>
    <w:p w14:paraId="71A0F8DD" w14:textId="77777777" w:rsidR="00775B44" w:rsidRPr="00775B44" w:rsidRDefault="00775B44" w:rsidP="00775B44">
      <w:pPr>
        <w:autoSpaceDE w:val="0"/>
        <w:autoSpaceDN w:val="0"/>
        <w:adjustRightInd w:val="0"/>
        <w:spacing w:after="0" w:line="276" w:lineRule="auto"/>
        <w:jc w:val="both"/>
        <w:rPr>
          <w:rFonts w:ascii="Times New Roman" w:eastAsia="Times New Roman" w:hAnsi="Times New Roman" w:cs="Times New Roman"/>
          <w:bCs/>
          <w:iCs/>
          <w:sz w:val="24"/>
          <w:szCs w:val="24"/>
          <w:lang w:eastAsia="hr-HR"/>
        </w:rPr>
      </w:pPr>
      <w:r w:rsidRPr="00775B44">
        <w:rPr>
          <w:rFonts w:ascii="Times New Roman" w:eastAsia="Times New Roman" w:hAnsi="Times New Roman" w:cs="Times New Roman"/>
          <w:sz w:val="24"/>
          <w:szCs w:val="24"/>
          <w:lang w:eastAsia="hr-HR"/>
        </w:rPr>
        <w:t xml:space="preserve">Aktivnost - </w:t>
      </w:r>
      <w:r w:rsidRPr="00775B44">
        <w:rPr>
          <w:rFonts w:ascii="Times New Roman" w:eastAsia="Times New Roman" w:hAnsi="Times New Roman" w:cs="Times New Roman"/>
          <w:i/>
          <w:sz w:val="24"/>
          <w:szCs w:val="24"/>
          <w:lang w:eastAsia="hr-HR"/>
        </w:rPr>
        <w:t xml:space="preserve">Pojačano održavanje </w:t>
      </w:r>
      <w:r w:rsidRPr="00775B44">
        <w:rPr>
          <w:rFonts w:ascii="Times New Roman" w:eastAsia="Times New Roman" w:hAnsi="Times New Roman" w:cs="Times New Roman"/>
          <w:bCs/>
          <w:i/>
          <w:iCs/>
          <w:sz w:val="24"/>
          <w:szCs w:val="24"/>
          <w:lang w:eastAsia="hr-HR"/>
        </w:rPr>
        <w:t>zelenih površina i parkova</w:t>
      </w:r>
      <w:r w:rsidRPr="00775B44">
        <w:rPr>
          <w:rFonts w:ascii="Times New Roman" w:eastAsia="Times New Roman" w:hAnsi="Times New Roman" w:cs="Times New Roman"/>
          <w:bCs/>
          <w:iCs/>
          <w:sz w:val="24"/>
          <w:szCs w:val="24"/>
          <w:lang w:eastAsia="hr-HR"/>
        </w:rPr>
        <w:t xml:space="preserve"> </w:t>
      </w:r>
      <w:r w:rsidRPr="00775B44">
        <w:rPr>
          <w:rFonts w:ascii="Times New Roman" w:eastAsia="Times New Roman" w:hAnsi="Times New Roman" w:cs="Times New Roman"/>
          <w:sz w:val="24"/>
          <w:szCs w:val="24"/>
          <w:lang w:eastAsia="hr-HR"/>
        </w:rPr>
        <w:t xml:space="preserve">čine poslovi košnje 1.204.078,0 m2 uz nerazvrstane prometnice te sve aktivnosti koje nisu planirane redovnim planom održavanja. To se prvenstveno odnosi na sve mjere i radnje koje se provode nakon olujnih nevremena koje uzrokuju </w:t>
      </w:r>
      <w:r w:rsidRPr="00775B44">
        <w:rPr>
          <w:rFonts w:ascii="Times New Roman" w:eastAsia="Times New Roman" w:hAnsi="Times New Roman" w:cs="Times New Roman"/>
          <w:sz w:val="24"/>
          <w:szCs w:val="24"/>
          <w:lang w:eastAsia="hr-HR"/>
        </w:rPr>
        <w:lastRenderedPageBreak/>
        <w:t>nepredvidive štete. Radovi se financiraju iz komunalne naknade, provedeni su tijekom svih 12 mjeseci, a aktivnost je izvršena u vrijednosti od 95,06% planiranog iznosa.</w:t>
      </w:r>
    </w:p>
    <w:p w14:paraId="47783B35" w14:textId="77777777" w:rsidR="00775B44" w:rsidRPr="00775B44" w:rsidRDefault="00775B44" w:rsidP="00775B44">
      <w:pPr>
        <w:autoSpaceDE w:val="0"/>
        <w:autoSpaceDN w:val="0"/>
        <w:adjustRightInd w:val="0"/>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Aktivnost – </w:t>
      </w:r>
      <w:r w:rsidRPr="00775B44">
        <w:rPr>
          <w:rFonts w:ascii="Times New Roman" w:eastAsia="Times New Roman" w:hAnsi="Times New Roman" w:cs="Times New Roman"/>
          <w:i/>
          <w:sz w:val="24"/>
          <w:szCs w:val="24"/>
          <w:lang w:eastAsia="hr-HR"/>
        </w:rPr>
        <w:t>Održavanje i opremanje urbane opreme</w:t>
      </w:r>
      <w:r w:rsidRPr="00775B44">
        <w:rPr>
          <w:rFonts w:ascii="Times New Roman" w:eastAsia="Times New Roman" w:hAnsi="Times New Roman" w:cs="Times New Roman"/>
          <w:sz w:val="24"/>
          <w:szCs w:val="24"/>
          <w:lang w:eastAsia="hr-HR"/>
        </w:rPr>
        <w:t xml:space="preserve"> odnosi se na održavanje klupa, košarica za otpatke, držača za bicikle, naprava namijenjenih igri djece, opreme za sportske terene, cvjetnih korita i vaza i sl. Aktivnost je izvršena u vrijednosti od 0% planiranog iznosa.</w:t>
      </w:r>
    </w:p>
    <w:p w14:paraId="6A844315" w14:textId="77777777" w:rsidR="00775B44" w:rsidRPr="00775B44" w:rsidRDefault="00775B44" w:rsidP="00775B44">
      <w:pPr>
        <w:spacing w:after="0" w:line="276" w:lineRule="auto"/>
        <w:ind w:right="-142"/>
        <w:jc w:val="both"/>
        <w:rPr>
          <w:rFonts w:ascii="Times New Roman" w:eastAsia="Times New Roman" w:hAnsi="Times New Roman" w:cs="Times New Roman"/>
          <w:bCs/>
          <w:iCs/>
          <w:sz w:val="24"/>
          <w:szCs w:val="24"/>
          <w:lang w:eastAsia="hr-HR"/>
        </w:rPr>
      </w:pPr>
      <w:r w:rsidRPr="00775B44">
        <w:rPr>
          <w:rFonts w:ascii="Times New Roman" w:eastAsia="Times New Roman" w:hAnsi="Times New Roman" w:cs="Times New Roman"/>
          <w:sz w:val="24"/>
          <w:szCs w:val="24"/>
          <w:lang w:eastAsia="hr-HR"/>
        </w:rPr>
        <w:t xml:space="preserve">Aktivnost – </w:t>
      </w:r>
      <w:r w:rsidRPr="00775B44">
        <w:rPr>
          <w:rFonts w:ascii="Times New Roman" w:eastAsia="Times New Roman" w:hAnsi="Times New Roman" w:cs="Times New Roman"/>
          <w:i/>
          <w:sz w:val="24"/>
          <w:szCs w:val="24"/>
          <w:lang w:eastAsia="hr-HR"/>
        </w:rPr>
        <w:t>Zalijevanje trajnica i stablašica</w:t>
      </w:r>
      <w:r w:rsidRPr="00775B44">
        <w:rPr>
          <w:rFonts w:ascii="Times New Roman" w:eastAsia="Times New Roman" w:hAnsi="Times New Roman" w:cs="Times New Roman"/>
          <w:sz w:val="24"/>
          <w:szCs w:val="24"/>
          <w:lang w:eastAsia="hr-HR"/>
        </w:rPr>
        <w:t xml:space="preserve"> obuhvaća zalijevanje bilja (trajnica i stablašica) na javnim površinama u gradu površine 3.243 m2 Aktivnost je izvršena u vrijednosti od 91,76% planiranog iznosa.</w:t>
      </w:r>
    </w:p>
    <w:p w14:paraId="6F0E6CDE" w14:textId="77777777" w:rsidR="00775B44" w:rsidRPr="00775B44" w:rsidRDefault="00775B44" w:rsidP="00775B44">
      <w:pPr>
        <w:autoSpaceDE w:val="0"/>
        <w:autoSpaceDN w:val="0"/>
        <w:adjustRightInd w:val="0"/>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Aktivnost – </w:t>
      </w:r>
      <w:r w:rsidRPr="00775B44">
        <w:rPr>
          <w:rFonts w:ascii="Times New Roman" w:eastAsia="Times New Roman" w:hAnsi="Times New Roman" w:cs="Times New Roman"/>
          <w:i/>
          <w:iCs/>
          <w:sz w:val="24"/>
          <w:szCs w:val="24"/>
          <w:lang w:eastAsia="hr-HR"/>
        </w:rPr>
        <w:t>Uređenje i opremanje novih zelenih površina</w:t>
      </w:r>
      <w:r w:rsidRPr="00775B44">
        <w:rPr>
          <w:rFonts w:ascii="Times New Roman" w:eastAsia="Times New Roman" w:hAnsi="Times New Roman" w:cs="Times New Roman"/>
          <w:sz w:val="24"/>
          <w:szCs w:val="24"/>
          <w:lang w:eastAsia="hr-HR"/>
        </w:rPr>
        <w:t xml:space="preserve"> obuhvaća sve radove potrebne za uređenje zelenih površina sadnjom ukrasnog grmlja i trajnica. Aktivnost je izvršena u vrijednosti od 82,79% planiranog iznosa.</w:t>
      </w:r>
    </w:p>
    <w:p w14:paraId="1773849A" w14:textId="77777777" w:rsidR="00775B44" w:rsidRPr="00775B44" w:rsidRDefault="00775B44" w:rsidP="00775B44">
      <w:pPr>
        <w:spacing w:after="0" w:line="276" w:lineRule="auto"/>
        <w:jc w:val="both"/>
        <w:outlineLvl w:val="0"/>
        <w:rPr>
          <w:rFonts w:ascii="Times New Roman" w:eastAsia="Times New Roman" w:hAnsi="Times New Roman" w:cs="Times New Roman"/>
          <w:sz w:val="24"/>
          <w:szCs w:val="24"/>
          <w:lang w:eastAsia="hr-HR"/>
        </w:rPr>
      </w:pPr>
      <w:bookmarkStart w:id="203" w:name="_Toc198884319"/>
      <w:bookmarkStart w:id="204" w:name="_Toc198893472"/>
      <w:bookmarkStart w:id="205" w:name="_Toc198898388"/>
      <w:r w:rsidRPr="00775B44">
        <w:rPr>
          <w:rFonts w:ascii="Times New Roman" w:eastAsia="Times New Roman" w:hAnsi="Times New Roman" w:cs="Times New Roman"/>
          <w:sz w:val="24"/>
          <w:szCs w:val="24"/>
          <w:lang w:eastAsia="hr-HR"/>
        </w:rPr>
        <w:t xml:space="preserve">Aktivnost  - </w:t>
      </w:r>
      <w:r w:rsidRPr="00775B44">
        <w:rPr>
          <w:rFonts w:ascii="Times New Roman" w:eastAsia="Times New Roman" w:hAnsi="Times New Roman" w:cs="Times New Roman"/>
          <w:i/>
          <w:sz w:val="24"/>
          <w:szCs w:val="24"/>
          <w:lang w:eastAsia="hr-HR"/>
        </w:rPr>
        <w:t>Održavanje javnih površina, opreme i igrališta</w:t>
      </w:r>
      <w:r w:rsidRPr="00775B44">
        <w:rPr>
          <w:rFonts w:ascii="Times New Roman" w:eastAsia="Times New Roman" w:hAnsi="Times New Roman" w:cs="Times New Roman"/>
          <w:sz w:val="24"/>
          <w:szCs w:val="24"/>
          <w:lang w:eastAsia="hr-HR"/>
        </w:rPr>
        <w:t xml:space="preserve"> podrazumijeva izvođenje svih sitnih radova (popravci, betoniranja i sl.), bojanje i sl. opreme odnosno sve potrebne radove i zahvate na javnim i zelenim površinama i parkovima što uključuje održavanje više od 75 dječjih igrališta, 42 sportskih igrališta, 17  teretana na otvorenom, 1 pumptrack staze, 3 igrališta za odbojku na pijesku te plaćanje utroška vode. Aktivnost je izvršena u vrijednosti od 86,38% planiranog iznosa.</w:t>
      </w:r>
      <w:bookmarkEnd w:id="203"/>
      <w:bookmarkEnd w:id="204"/>
      <w:bookmarkEnd w:id="205"/>
    </w:p>
    <w:p w14:paraId="45B2B67A" w14:textId="77777777" w:rsidR="00775B44" w:rsidRPr="00775B44" w:rsidRDefault="00775B44" w:rsidP="00775B44">
      <w:pPr>
        <w:autoSpaceDE w:val="0"/>
        <w:autoSpaceDN w:val="0"/>
        <w:adjustRightInd w:val="0"/>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Aktivnost – </w:t>
      </w:r>
      <w:r w:rsidRPr="00775B44">
        <w:rPr>
          <w:rFonts w:ascii="Times New Roman" w:eastAsia="Times New Roman" w:hAnsi="Times New Roman" w:cs="Times New Roman"/>
          <w:i/>
          <w:sz w:val="24"/>
          <w:szCs w:val="24"/>
          <w:lang w:eastAsia="hr-HR"/>
        </w:rPr>
        <w:t>Zaštita bilja</w:t>
      </w:r>
      <w:r w:rsidRPr="00775B44">
        <w:rPr>
          <w:rFonts w:ascii="Times New Roman" w:eastAsia="Times New Roman" w:hAnsi="Times New Roman" w:cs="Times New Roman"/>
          <w:sz w:val="24"/>
          <w:szCs w:val="24"/>
          <w:lang w:eastAsia="hr-HR"/>
        </w:rPr>
        <w:t xml:space="preserve"> - obuhvaća provedbu mjera obvezne zaštite bilja i suzbijanja nepoželjne vegetacije  a istim su obuhvaćene sve zelene površine tijekom 6 mjeseci. Zaštita ukrasnog bilja provodi se primjenom bioloških ili kemijskih mjera uz korištenje pripravaka registriranih za ovu namjenu u Republici Hrvatskoj. Aktivnost je izvršena u vrijednosti od 100% planiranog iznosa.</w:t>
      </w:r>
    </w:p>
    <w:p w14:paraId="740F3870" w14:textId="77777777" w:rsidR="00775B44" w:rsidRPr="00775B44" w:rsidRDefault="00775B44" w:rsidP="00775B44">
      <w:pPr>
        <w:spacing w:after="0" w:line="276" w:lineRule="auto"/>
        <w:ind w:right="-142"/>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Aktivnost – </w:t>
      </w:r>
      <w:r w:rsidRPr="00775B44">
        <w:rPr>
          <w:rFonts w:ascii="Times New Roman" w:eastAsia="Times New Roman" w:hAnsi="Times New Roman" w:cs="Times New Roman"/>
          <w:i/>
          <w:sz w:val="24"/>
          <w:szCs w:val="24"/>
          <w:lang w:eastAsia="hr-HR"/>
        </w:rPr>
        <w:t>Pošumljavanje na području Poreča</w:t>
      </w:r>
      <w:r w:rsidRPr="00775B44">
        <w:rPr>
          <w:rFonts w:ascii="Times New Roman" w:eastAsia="Times New Roman" w:hAnsi="Times New Roman" w:cs="Times New Roman"/>
          <w:sz w:val="24"/>
          <w:szCs w:val="24"/>
          <w:lang w:eastAsia="hr-HR"/>
        </w:rPr>
        <w:t xml:space="preserve"> – </w:t>
      </w:r>
      <w:r w:rsidRPr="00775B44">
        <w:rPr>
          <w:rFonts w:ascii="Times New Roman" w:eastAsia="Calibri" w:hAnsi="Times New Roman" w:cs="Times New Roman"/>
          <w:iCs/>
          <w:sz w:val="24"/>
          <w:szCs w:val="24"/>
          <w:lang w:val="en-AU" w:eastAsia="hr-HR"/>
        </w:rPr>
        <w:t>aktivnost pošumljavanja na području Poreča realizirana je kroz akciju „Posadi drvo, ne budi panj“ sukladno potrebama koje su iskazali mjesni odbori.</w:t>
      </w:r>
      <w:r w:rsidRPr="00775B44">
        <w:rPr>
          <w:rFonts w:ascii="Times New Roman" w:eastAsia="Times New Roman" w:hAnsi="Times New Roman" w:cs="Times New Roman"/>
          <w:sz w:val="24"/>
          <w:szCs w:val="24"/>
          <w:lang w:eastAsia="hr-HR"/>
        </w:rPr>
        <w:t xml:space="preserve"> Izvršena je jedna planirana akcija., a aktivnost je izvršena u vrijednosti od 84% planiranog iznosa.</w:t>
      </w:r>
    </w:p>
    <w:p w14:paraId="06F523E4" w14:textId="77777777" w:rsidR="00775B44" w:rsidRPr="00775B44" w:rsidRDefault="00775B44" w:rsidP="00775B44">
      <w:pPr>
        <w:spacing w:after="0" w:line="276" w:lineRule="auto"/>
        <w:ind w:right="-142"/>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Aktivnost: Revitalizacija lokvi - aktivnost obuhvaća provedbu projekta temeljem Ugovora o neposrednom sudjelovanju Fonda za zaštitu okoliša i energetsku učinkovitost u sufinanciranju provedbe mjera prilagodbe klimatskim promjenama u svrhu jačanja otpornosti urbanih sredina davanjem sredstava pomoći. Revitalizacija je financirana sa 20% iz komunalne naknade i 80% od pomoći od izvanproračunskih korisnika, a obuhvaća lokve: St. Bečić, Furlanka i Porto Busola. Revitalizirane su 3 lokve, a aktivnost je izvršena u vrijednosti od 87,23% planiranog iznosa.</w:t>
      </w:r>
    </w:p>
    <w:p w14:paraId="056E9768" w14:textId="77777777" w:rsidR="00775B44" w:rsidRPr="00775B44" w:rsidRDefault="00775B44" w:rsidP="00775B44">
      <w:pPr>
        <w:spacing w:after="200" w:line="276" w:lineRule="auto"/>
        <w:contextualSpacing/>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Aktivnost: Sadnja stabala i mediteranskog bilja - aktivnost obuhvaća provedbu projekta temeljem Ugovora o neposrednom sudjelovanju Fonda za zaštitu okoliša i energetsku učinkovitost u sufinanciranju provedbe mjera prilagodbe klimatskim promjenama u svrhu jačanja otpornosti urbanih sredina davanjem sredstava pomoći. Aktivnost je financirana sa 20% iz komunalne naknade i 80% od pomoći od izvanproračunskih korisnika, a posađeno je 180 stabala, 1000 komada oleandera i 1000 komada mediteranskog bilja (mix). Aktivnost je izvršena u vrijednosti od 99,70 % planiranog iznosa.</w:t>
      </w:r>
    </w:p>
    <w:p w14:paraId="7EB31F62" w14:textId="77777777" w:rsidR="00775B44" w:rsidRPr="00775B44" w:rsidRDefault="00775B44" w:rsidP="00775B44">
      <w:pPr>
        <w:spacing w:after="200" w:line="276" w:lineRule="auto"/>
        <w:contextualSpacing/>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Aktivnost - O</w:t>
      </w:r>
      <w:r w:rsidRPr="00775B44">
        <w:rPr>
          <w:rFonts w:ascii="Times New Roman" w:eastAsia="Times New Roman" w:hAnsi="Times New Roman" w:cs="Times New Roman"/>
          <w:i/>
          <w:sz w:val="24"/>
          <w:szCs w:val="24"/>
          <w:lang w:eastAsia="hr-HR"/>
        </w:rPr>
        <w:t>državanje rekreacijskih objekata</w:t>
      </w:r>
      <w:r w:rsidRPr="00775B44">
        <w:rPr>
          <w:rFonts w:ascii="Times New Roman" w:eastAsia="Times New Roman" w:hAnsi="Times New Roman" w:cs="Times New Roman"/>
          <w:sz w:val="24"/>
          <w:szCs w:val="24"/>
          <w:lang w:eastAsia="hr-HR"/>
        </w:rPr>
        <w:t xml:space="preserve"> - podrazumijeva održavanje rekreacijskih objekata na području grada i mjesnih odbora. Aktivnost je izvršena u vrijednosti od 92,19% planiranog iznosa.</w:t>
      </w:r>
    </w:p>
    <w:p w14:paraId="38C7F20E" w14:textId="77777777" w:rsidR="00775B44" w:rsidRPr="00775B44" w:rsidRDefault="00775B44" w:rsidP="00775B44">
      <w:pPr>
        <w:spacing w:after="0" w:line="276" w:lineRule="auto"/>
        <w:contextualSpacing/>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Aktivnost - O</w:t>
      </w:r>
      <w:r w:rsidRPr="00775B44">
        <w:rPr>
          <w:rFonts w:ascii="Times New Roman" w:eastAsia="Times New Roman" w:hAnsi="Times New Roman" w:cs="Times New Roman"/>
          <w:i/>
          <w:sz w:val="24"/>
          <w:szCs w:val="24"/>
          <w:lang w:eastAsia="hr-HR"/>
        </w:rPr>
        <w:t>državanje autobusnih čekaonica</w:t>
      </w:r>
      <w:r w:rsidRPr="00775B44">
        <w:rPr>
          <w:rFonts w:ascii="Times New Roman" w:eastAsia="Times New Roman" w:hAnsi="Times New Roman" w:cs="Times New Roman"/>
          <w:sz w:val="24"/>
          <w:szCs w:val="24"/>
          <w:lang w:eastAsia="hr-HR"/>
        </w:rPr>
        <w:t xml:space="preserve"> - </w:t>
      </w:r>
      <w:r w:rsidRPr="00775B44">
        <w:rPr>
          <w:rFonts w:ascii="Times New Roman" w:eastAsia="Calibri" w:hAnsi="Times New Roman" w:cs="Times New Roman"/>
          <w:iCs/>
          <w:sz w:val="24"/>
          <w:szCs w:val="24"/>
          <w:lang w:eastAsia="hr-HR"/>
        </w:rPr>
        <w:t>redovno održavanje autobusnih čekaonica na autobusnim stajalištima uključuje sanaciju oštećenja pogotovo staklenih površina, te farbanje i čišćenje</w:t>
      </w:r>
      <w:r w:rsidRPr="00775B44">
        <w:rPr>
          <w:rFonts w:ascii="Times New Roman" w:eastAsia="Times New Roman" w:hAnsi="Times New Roman" w:cs="Times New Roman"/>
          <w:sz w:val="24"/>
          <w:szCs w:val="24"/>
          <w:lang w:eastAsia="hr-HR"/>
        </w:rPr>
        <w:t>. Aktivnost je izvršena u vrijednosti od 92,19% planiranog iznosa.</w:t>
      </w:r>
    </w:p>
    <w:p w14:paraId="699DDBE0" w14:textId="77777777" w:rsidR="00775B44" w:rsidRPr="00775B44" w:rsidRDefault="00775B44" w:rsidP="00775B44">
      <w:pPr>
        <w:spacing w:after="0" w:line="276" w:lineRule="auto"/>
        <w:jc w:val="both"/>
        <w:outlineLvl w:val="0"/>
        <w:rPr>
          <w:rFonts w:ascii="Times New Roman" w:eastAsia="Times New Roman" w:hAnsi="Times New Roman" w:cs="Times New Roman"/>
          <w:sz w:val="24"/>
          <w:szCs w:val="24"/>
          <w:lang w:eastAsia="hr-HR"/>
        </w:rPr>
      </w:pPr>
      <w:bookmarkStart w:id="206" w:name="_Toc198884320"/>
      <w:bookmarkStart w:id="207" w:name="_Toc198893473"/>
      <w:bookmarkStart w:id="208" w:name="_Toc198898389"/>
      <w:r w:rsidRPr="00775B44">
        <w:rPr>
          <w:rFonts w:ascii="Times New Roman" w:eastAsia="Times New Roman" w:hAnsi="Times New Roman" w:cs="Times New Roman"/>
          <w:sz w:val="24"/>
          <w:szCs w:val="24"/>
          <w:lang w:eastAsia="hr-HR"/>
        </w:rPr>
        <w:t xml:space="preserve">Aktivnost - </w:t>
      </w:r>
      <w:r w:rsidRPr="00775B44">
        <w:rPr>
          <w:rFonts w:ascii="Times New Roman" w:eastAsia="Times New Roman" w:hAnsi="Times New Roman" w:cs="Times New Roman"/>
          <w:i/>
          <w:sz w:val="24"/>
          <w:szCs w:val="24"/>
          <w:lang w:eastAsia="hr-HR"/>
        </w:rPr>
        <w:t xml:space="preserve">Redovno održavanje </w:t>
      </w:r>
      <w:r w:rsidRPr="00775B44">
        <w:rPr>
          <w:rFonts w:ascii="Times New Roman" w:eastAsia="TimesNewRoman" w:hAnsi="Times New Roman" w:cs="Times New Roman"/>
          <w:i/>
          <w:sz w:val="24"/>
          <w:szCs w:val="24"/>
          <w:lang w:eastAsia="hr-HR"/>
        </w:rPr>
        <w:t>č</w:t>
      </w:r>
      <w:r w:rsidRPr="00775B44">
        <w:rPr>
          <w:rFonts w:ascii="Times New Roman" w:eastAsia="Times New Roman" w:hAnsi="Times New Roman" w:cs="Times New Roman"/>
          <w:i/>
          <w:sz w:val="24"/>
          <w:szCs w:val="24"/>
          <w:lang w:eastAsia="hr-HR"/>
        </w:rPr>
        <w:t>isto</w:t>
      </w:r>
      <w:r w:rsidRPr="00775B44">
        <w:rPr>
          <w:rFonts w:ascii="Times New Roman" w:eastAsia="TimesNewRoman" w:hAnsi="Times New Roman" w:cs="Times New Roman"/>
          <w:i/>
          <w:sz w:val="24"/>
          <w:szCs w:val="24"/>
          <w:lang w:eastAsia="hr-HR"/>
        </w:rPr>
        <w:t>ć</w:t>
      </w:r>
      <w:r w:rsidRPr="00775B44">
        <w:rPr>
          <w:rFonts w:ascii="Times New Roman" w:eastAsia="Times New Roman" w:hAnsi="Times New Roman" w:cs="Times New Roman"/>
          <w:i/>
          <w:sz w:val="24"/>
          <w:szCs w:val="24"/>
          <w:lang w:eastAsia="hr-HR"/>
        </w:rPr>
        <w:t>e i pometanje ulica</w:t>
      </w:r>
      <w:r w:rsidRPr="00775B44">
        <w:rPr>
          <w:rFonts w:ascii="Times New Roman" w:eastAsia="Times New Roman" w:hAnsi="Times New Roman" w:cs="Times New Roman"/>
          <w:sz w:val="24"/>
          <w:szCs w:val="24"/>
          <w:lang w:eastAsia="hr-HR"/>
        </w:rPr>
        <w:t xml:space="preserve"> odnosi se na ru</w:t>
      </w:r>
      <w:r w:rsidRPr="00775B44">
        <w:rPr>
          <w:rFonts w:ascii="Times New Roman" w:eastAsia="TimesNewRoman" w:hAnsi="Times New Roman" w:cs="Times New Roman"/>
          <w:sz w:val="24"/>
          <w:szCs w:val="24"/>
          <w:lang w:eastAsia="hr-HR"/>
        </w:rPr>
        <w:t>č</w:t>
      </w:r>
      <w:r w:rsidRPr="00775B44">
        <w:rPr>
          <w:rFonts w:ascii="Times New Roman" w:eastAsia="Times New Roman" w:hAnsi="Times New Roman" w:cs="Times New Roman"/>
          <w:sz w:val="24"/>
          <w:szCs w:val="24"/>
          <w:lang w:eastAsia="hr-HR"/>
        </w:rPr>
        <w:t>no pometanje i pranje ulica, trgova i pješa</w:t>
      </w:r>
      <w:r w:rsidRPr="00775B44">
        <w:rPr>
          <w:rFonts w:ascii="Times New Roman" w:eastAsia="TimesNewRoman" w:hAnsi="Times New Roman" w:cs="Times New Roman"/>
          <w:sz w:val="24"/>
          <w:szCs w:val="24"/>
          <w:lang w:eastAsia="hr-HR"/>
        </w:rPr>
        <w:t>č</w:t>
      </w:r>
      <w:r w:rsidRPr="00775B44">
        <w:rPr>
          <w:rFonts w:ascii="Times New Roman" w:eastAsia="Times New Roman" w:hAnsi="Times New Roman" w:cs="Times New Roman"/>
          <w:sz w:val="24"/>
          <w:szCs w:val="24"/>
          <w:lang w:eastAsia="hr-HR"/>
        </w:rPr>
        <w:t>kih zona, strojno pranje i pometanje javno prometnih površina, trgova, uklanjanje nepoželjne vegetacije uz i na javno prometnim površinama, čiš</w:t>
      </w:r>
      <w:r w:rsidRPr="00775B44">
        <w:rPr>
          <w:rFonts w:ascii="Times New Roman" w:eastAsia="TimesNewRoman" w:hAnsi="Times New Roman" w:cs="Times New Roman"/>
          <w:sz w:val="24"/>
          <w:szCs w:val="24"/>
          <w:lang w:eastAsia="hr-HR"/>
        </w:rPr>
        <w:t>ć</w:t>
      </w:r>
      <w:r w:rsidRPr="00775B44">
        <w:rPr>
          <w:rFonts w:ascii="Times New Roman" w:eastAsia="Times New Roman" w:hAnsi="Times New Roman" w:cs="Times New Roman"/>
          <w:sz w:val="24"/>
          <w:szCs w:val="24"/>
          <w:lang w:eastAsia="hr-HR"/>
        </w:rPr>
        <w:t>enje grafita, ulja, maziva i drugih one</w:t>
      </w:r>
      <w:r w:rsidRPr="00775B44">
        <w:rPr>
          <w:rFonts w:ascii="Times New Roman" w:eastAsia="TimesNewRoman" w:hAnsi="Times New Roman" w:cs="Times New Roman"/>
          <w:sz w:val="24"/>
          <w:szCs w:val="24"/>
          <w:lang w:eastAsia="hr-HR"/>
        </w:rPr>
        <w:t>č</w:t>
      </w:r>
      <w:r w:rsidRPr="00775B44">
        <w:rPr>
          <w:rFonts w:ascii="Times New Roman" w:eastAsia="Times New Roman" w:hAnsi="Times New Roman" w:cs="Times New Roman"/>
          <w:sz w:val="24"/>
          <w:szCs w:val="24"/>
          <w:lang w:eastAsia="hr-HR"/>
        </w:rPr>
        <w:t>iš</w:t>
      </w:r>
      <w:r w:rsidRPr="00775B44">
        <w:rPr>
          <w:rFonts w:ascii="Times New Roman" w:eastAsia="TimesNewRoman" w:hAnsi="Times New Roman" w:cs="Times New Roman"/>
          <w:sz w:val="24"/>
          <w:szCs w:val="24"/>
          <w:lang w:eastAsia="hr-HR"/>
        </w:rPr>
        <w:t>ć</w:t>
      </w:r>
      <w:r w:rsidRPr="00775B44">
        <w:rPr>
          <w:rFonts w:ascii="Times New Roman" w:eastAsia="Times New Roman" w:hAnsi="Times New Roman" w:cs="Times New Roman"/>
          <w:sz w:val="24"/>
          <w:szCs w:val="24"/>
          <w:lang w:eastAsia="hr-HR"/>
        </w:rPr>
        <w:t xml:space="preserve">enja s javnih površina, svakodnevni nadzor i ophodnje, pražnjenje košarica za otpatke i kanti, hitne intervencije - izvanredno </w:t>
      </w:r>
      <w:r w:rsidRPr="00775B44">
        <w:rPr>
          <w:rFonts w:ascii="Times New Roman" w:eastAsia="TimesNewRoman" w:hAnsi="Times New Roman" w:cs="Times New Roman"/>
          <w:sz w:val="24"/>
          <w:szCs w:val="24"/>
          <w:lang w:eastAsia="hr-HR"/>
        </w:rPr>
        <w:t>č</w:t>
      </w:r>
      <w:r w:rsidRPr="00775B44">
        <w:rPr>
          <w:rFonts w:ascii="Times New Roman" w:eastAsia="Times New Roman" w:hAnsi="Times New Roman" w:cs="Times New Roman"/>
          <w:sz w:val="24"/>
          <w:szCs w:val="24"/>
          <w:lang w:eastAsia="hr-HR"/>
        </w:rPr>
        <w:t>iš</w:t>
      </w:r>
      <w:r w:rsidRPr="00775B44">
        <w:rPr>
          <w:rFonts w:ascii="Times New Roman" w:eastAsia="TimesNewRoman" w:hAnsi="Times New Roman" w:cs="Times New Roman"/>
          <w:sz w:val="24"/>
          <w:szCs w:val="24"/>
          <w:lang w:eastAsia="hr-HR"/>
        </w:rPr>
        <w:t>ć</w:t>
      </w:r>
      <w:r w:rsidRPr="00775B44">
        <w:rPr>
          <w:rFonts w:ascii="Times New Roman" w:eastAsia="Times New Roman" w:hAnsi="Times New Roman" w:cs="Times New Roman"/>
          <w:sz w:val="24"/>
          <w:szCs w:val="24"/>
          <w:lang w:eastAsia="hr-HR"/>
        </w:rPr>
        <w:t xml:space="preserve">enje javnih površina i neodržavanih površina te troškove </w:t>
      </w:r>
      <w:r w:rsidRPr="00775B44">
        <w:rPr>
          <w:rFonts w:ascii="Times New Roman" w:eastAsia="Times New Roman" w:hAnsi="Times New Roman" w:cs="Times New Roman"/>
          <w:sz w:val="24"/>
          <w:szCs w:val="24"/>
          <w:lang w:eastAsia="hr-HR"/>
        </w:rPr>
        <w:lastRenderedPageBreak/>
        <w:t>zbrinjavanja otpada. Za te su radove neophodni pometači raspoređeni tako da pokrivaju cijelo područje Grada Poreča. Uključuje 42.830 h ručnog i 1.300 h strojnog pometanja svih ulica, javnih površina i plaža, potrošni materijal, 600 h pranja toplovodnim strojem, 120 h pranja multicar strojem. Aktivnost je izvršena tijekom svih12 mjeseci, u vrijednosti od 91,71% planiranog iznosa.</w:t>
      </w:r>
      <w:bookmarkEnd w:id="206"/>
      <w:bookmarkEnd w:id="207"/>
      <w:bookmarkEnd w:id="208"/>
    </w:p>
    <w:p w14:paraId="68090394"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bCs/>
          <w:sz w:val="24"/>
          <w:szCs w:val="24"/>
          <w:lang w:eastAsia="hr-HR"/>
        </w:rPr>
        <w:t xml:space="preserve">Aktivnost – </w:t>
      </w:r>
      <w:r w:rsidRPr="00775B44">
        <w:rPr>
          <w:rFonts w:ascii="Times New Roman" w:eastAsia="Times New Roman" w:hAnsi="Times New Roman" w:cs="Times New Roman"/>
          <w:bCs/>
          <w:i/>
          <w:sz w:val="24"/>
          <w:szCs w:val="24"/>
          <w:lang w:eastAsia="hr-HR"/>
        </w:rPr>
        <w:t>Zaštita i očuvanje okoliša</w:t>
      </w:r>
      <w:r w:rsidRPr="00775B44">
        <w:rPr>
          <w:rFonts w:ascii="Times New Roman" w:eastAsia="Times New Roman" w:hAnsi="Times New Roman" w:cs="Times New Roman"/>
          <w:bCs/>
          <w:sz w:val="24"/>
          <w:szCs w:val="24"/>
          <w:lang w:eastAsia="hr-HR"/>
        </w:rPr>
        <w:t xml:space="preserve"> - provodi se temeljem </w:t>
      </w:r>
      <w:r w:rsidRPr="00775B44">
        <w:rPr>
          <w:rFonts w:ascii="Times New Roman" w:eastAsia="Times New Roman" w:hAnsi="Times New Roman" w:cs="Times New Roman"/>
          <w:sz w:val="24"/>
          <w:szCs w:val="24"/>
          <w:lang w:eastAsia="hr-HR"/>
        </w:rPr>
        <w:t>Programa obvezne preventivne dezinfekcije, dezinsekcije i deratizacije na području grada, a sve u svrhu sprj</w:t>
      </w:r>
      <w:r w:rsidRPr="00775B44">
        <w:rPr>
          <w:rFonts w:ascii="Times New Roman" w:eastAsia="Times New Roman" w:hAnsi="Times New Roman" w:cs="Times New Roman"/>
          <w:bCs/>
          <w:sz w:val="24"/>
          <w:szCs w:val="24"/>
          <w:lang w:eastAsia="hr-HR"/>
        </w:rPr>
        <w:t>ečavanja pojave zaraznih bolesti. O</w:t>
      </w:r>
      <w:r w:rsidRPr="00775B44">
        <w:rPr>
          <w:rFonts w:ascii="Times New Roman" w:eastAsia="Times New Roman" w:hAnsi="Times New Roman" w:cs="Times New Roman"/>
          <w:sz w:val="24"/>
          <w:szCs w:val="24"/>
          <w:lang w:eastAsia="hr-HR"/>
        </w:rPr>
        <w:t>buhvaća područje samog grada Poreč – Parenzo i sva naselja unutar mjesnih odbora Nova Vas, Žbandaj, Varvari, Baderna i Fuškulin. Aktivnost je izvršena kroz dva tretmana u vrijednosti od 81,03% planiranog iznosa.</w:t>
      </w:r>
    </w:p>
    <w:p w14:paraId="3CDB317D" w14:textId="77777777" w:rsidR="00775B44" w:rsidRPr="00775B44" w:rsidRDefault="00775B44" w:rsidP="00775B44">
      <w:pPr>
        <w:spacing w:after="0" w:line="276" w:lineRule="auto"/>
        <w:jc w:val="both"/>
        <w:rPr>
          <w:rFonts w:ascii="Times New Roman" w:eastAsia="Times New Roman" w:hAnsi="Times New Roman" w:cs="Times New Roman"/>
          <w:b/>
          <w:bCs/>
          <w:sz w:val="24"/>
          <w:szCs w:val="24"/>
          <w:lang w:eastAsia="hr-HR"/>
        </w:rPr>
      </w:pPr>
      <w:r w:rsidRPr="00775B44">
        <w:rPr>
          <w:rFonts w:ascii="Times New Roman" w:eastAsia="Times New Roman" w:hAnsi="Times New Roman" w:cs="Times New Roman"/>
          <w:bCs/>
          <w:sz w:val="24"/>
          <w:szCs w:val="24"/>
          <w:lang w:eastAsia="hr-HR"/>
        </w:rPr>
        <w:t xml:space="preserve">Aktivnost - </w:t>
      </w:r>
      <w:r w:rsidRPr="00775B44">
        <w:rPr>
          <w:rFonts w:ascii="Times New Roman" w:eastAsia="Times New Roman" w:hAnsi="Times New Roman" w:cs="Times New Roman"/>
          <w:i/>
          <w:sz w:val="24"/>
          <w:szCs w:val="24"/>
          <w:lang w:eastAsia="hr-HR"/>
        </w:rPr>
        <w:t>Utrošak javne rasvjete</w:t>
      </w:r>
      <w:r w:rsidRPr="00775B44">
        <w:rPr>
          <w:rFonts w:ascii="Times New Roman" w:eastAsia="Times New Roman" w:hAnsi="Times New Roman" w:cs="Times New Roman"/>
          <w:bCs/>
          <w:sz w:val="24"/>
          <w:szCs w:val="24"/>
          <w:lang w:eastAsia="hr-HR"/>
        </w:rPr>
        <w:t xml:space="preserve"> obuhvaća</w:t>
      </w:r>
      <w:r w:rsidRPr="00775B44">
        <w:rPr>
          <w:rFonts w:ascii="Times New Roman" w:eastAsia="Times New Roman" w:hAnsi="Times New Roman" w:cs="Times New Roman"/>
          <w:sz w:val="24"/>
          <w:szCs w:val="24"/>
          <w:lang w:eastAsia="hr-HR"/>
        </w:rPr>
        <w:t xml:space="preserve"> podmirenje utroška električne energije javne rasvjete i rasvjete sportskih terena. Aktivnost je izvršena za svih 12 mjeseci, u vrijednosti od 100% planiranog iznosa. </w:t>
      </w:r>
    </w:p>
    <w:p w14:paraId="40065164" w14:textId="77777777" w:rsidR="00775B44" w:rsidRPr="00775B44" w:rsidRDefault="00775B44" w:rsidP="00775B44">
      <w:pPr>
        <w:autoSpaceDE w:val="0"/>
        <w:autoSpaceDN w:val="0"/>
        <w:adjustRightInd w:val="0"/>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Aktivnost - </w:t>
      </w:r>
      <w:r w:rsidRPr="00775B44">
        <w:rPr>
          <w:rFonts w:ascii="Times New Roman" w:eastAsia="Times New Roman" w:hAnsi="Times New Roman" w:cs="Times New Roman"/>
          <w:i/>
          <w:sz w:val="24"/>
          <w:szCs w:val="24"/>
          <w:lang w:eastAsia="hr-HR"/>
        </w:rPr>
        <w:t>Održavanje javne rasvjete</w:t>
      </w:r>
      <w:r w:rsidRPr="00775B44">
        <w:rPr>
          <w:rFonts w:ascii="Times New Roman" w:eastAsia="Times New Roman" w:hAnsi="Times New Roman" w:cs="Times New Roman"/>
          <w:sz w:val="24"/>
          <w:szCs w:val="24"/>
          <w:lang w:eastAsia="hr-HR"/>
        </w:rPr>
        <w:t xml:space="preserve"> - podrazumijeva upravljanje, održavanje objekata i uređaja javne rasvjete, a sastoji se od radova interventnog i preventivnog održavanja (otklanjanje kvarova na instalaciji, zamjena dotrajalih i tehnički zastarjelih svjetiljki i dijelova svjetiljki, zamjena ili rekonstrukcija stupova, antikorozivna zaštita te sve ostale aktivnosti koje su nužne tijekom održavanja), investicijsko održavanje javne rasvjete, proširenje javne rasvjete za rasvjetljavanje javnih površina, javnih cesta koje prolaze kroz naselje i nerazvrstanih cesta. Obuhvaća cjelokupan sustav javne rasvjete sa preko 6.133 komada rasvjetnih tijela raspoređenih kroz 154 mjerna mjesta u duljini mreže od cca 116 km, za sveukupnu instaliranu snagu od 852 kW. Aktivnost je tijekom svih 12 mjeseci, u vrijednosti od 100% planiranog iznosa.</w:t>
      </w:r>
    </w:p>
    <w:p w14:paraId="4D6D4005" w14:textId="77777777" w:rsidR="00775B44" w:rsidRPr="00775B44" w:rsidRDefault="00775B44" w:rsidP="00775B44">
      <w:pPr>
        <w:spacing w:after="0" w:line="276" w:lineRule="auto"/>
        <w:contextualSpacing/>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Aktivnost – </w:t>
      </w:r>
      <w:r w:rsidRPr="00775B44">
        <w:rPr>
          <w:rFonts w:ascii="Times New Roman" w:eastAsia="Times New Roman" w:hAnsi="Times New Roman" w:cs="Times New Roman"/>
          <w:i/>
          <w:sz w:val="24"/>
          <w:szCs w:val="24"/>
          <w:lang w:eastAsia="hr-HR"/>
        </w:rPr>
        <w:t>Održavanje semafora</w:t>
      </w:r>
      <w:r w:rsidRPr="00775B44">
        <w:rPr>
          <w:rFonts w:ascii="Times New Roman" w:eastAsia="Times New Roman" w:hAnsi="Times New Roman" w:cs="Times New Roman"/>
          <w:sz w:val="24"/>
          <w:szCs w:val="24"/>
          <w:lang w:eastAsia="hr-HR"/>
        </w:rPr>
        <w:t xml:space="preserve"> </w:t>
      </w:r>
      <w:r w:rsidRPr="00775B44">
        <w:rPr>
          <w:rFonts w:ascii="Times New Roman" w:eastAsia="Times New Roman" w:hAnsi="Times New Roman" w:cs="Times New Roman"/>
          <w:i/>
          <w:iCs/>
          <w:sz w:val="24"/>
          <w:szCs w:val="24"/>
          <w:lang w:eastAsia="hr-HR"/>
        </w:rPr>
        <w:t>i svjetleće signalizacije</w:t>
      </w:r>
      <w:r w:rsidRPr="00775B44">
        <w:rPr>
          <w:rFonts w:ascii="Times New Roman" w:eastAsia="Times New Roman" w:hAnsi="Times New Roman" w:cs="Times New Roman"/>
          <w:sz w:val="24"/>
          <w:szCs w:val="24"/>
          <w:lang w:eastAsia="hr-HR"/>
        </w:rPr>
        <w:t xml:space="preserve"> - obuhvaća redovno i izvanredno održavanje semaforskih uređaja na dva semaforizirana raskrižja i svjetleće (treptajuće) prometne signalizacije na 25 lokacija. Aktivnost je izvršena tijekom svih 12 mjeseci u vrijednosti od 100% planiranog iznosa</w:t>
      </w:r>
    </w:p>
    <w:p w14:paraId="733DDFB9"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bCs/>
          <w:sz w:val="24"/>
          <w:szCs w:val="24"/>
          <w:lang w:eastAsia="hr-HR"/>
        </w:rPr>
        <w:t xml:space="preserve">Aktivnost - </w:t>
      </w:r>
      <w:r w:rsidRPr="00775B44">
        <w:rPr>
          <w:rFonts w:ascii="Times New Roman" w:eastAsia="Times New Roman" w:hAnsi="Times New Roman" w:cs="Times New Roman"/>
          <w:i/>
          <w:sz w:val="24"/>
          <w:szCs w:val="24"/>
          <w:lang w:eastAsia="hr-HR"/>
        </w:rPr>
        <w:t>Utrošak energije za javne površine, opremu i igrališta</w:t>
      </w:r>
      <w:r w:rsidRPr="00775B44">
        <w:rPr>
          <w:rFonts w:ascii="Times New Roman" w:eastAsia="Times New Roman" w:hAnsi="Times New Roman" w:cs="Times New Roman"/>
          <w:bCs/>
          <w:sz w:val="24"/>
          <w:szCs w:val="24"/>
          <w:lang w:eastAsia="hr-HR"/>
        </w:rPr>
        <w:t xml:space="preserve"> obuhvaća</w:t>
      </w:r>
      <w:r w:rsidRPr="00775B44">
        <w:rPr>
          <w:rFonts w:ascii="Times New Roman" w:eastAsia="Times New Roman" w:hAnsi="Times New Roman" w:cs="Times New Roman"/>
          <w:sz w:val="24"/>
          <w:szCs w:val="24"/>
          <w:lang w:eastAsia="hr-HR"/>
        </w:rPr>
        <w:t xml:space="preserve"> podmirenje utroška električne energije rasvjete sportskih terena. Aktivnost je izvršena tijekom svih 12 mjeseci, u vrijednosti od 60,80% planiranog iznosa. </w:t>
      </w:r>
    </w:p>
    <w:p w14:paraId="27BCA93B" w14:textId="77777777" w:rsidR="00775B44" w:rsidRPr="00775B44" w:rsidRDefault="00775B44" w:rsidP="00775B44">
      <w:pPr>
        <w:autoSpaceDE w:val="0"/>
        <w:autoSpaceDN w:val="0"/>
        <w:adjustRightInd w:val="0"/>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Aktivnost – </w:t>
      </w:r>
      <w:r w:rsidRPr="00775B44">
        <w:rPr>
          <w:rFonts w:ascii="Times New Roman" w:eastAsia="Times New Roman" w:hAnsi="Times New Roman" w:cs="Times New Roman"/>
          <w:i/>
          <w:sz w:val="24"/>
          <w:szCs w:val="24"/>
          <w:lang w:eastAsia="hr-HR"/>
        </w:rPr>
        <w:t>Dekoracija grada</w:t>
      </w:r>
      <w:r w:rsidRPr="00775B44">
        <w:rPr>
          <w:rFonts w:ascii="Times New Roman" w:eastAsia="Times New Roman" w:hAnsi="Times New Roman" w:cs="Times New Roman"/>
          <w:sz w:val="24"/>
          <w:szCs w:val="24"/>
          <w:lang w:eastAsia="hr-HR"/>
        </w:rPr>
        <w:t xml:space="preserve"> uključuje rashode vezano za nabavu, montažu, održavanje te demontažu opreme božićno novogodišnje i ostale prigodne dekoracije. Aktivnost je izvršena u potpunosti, u vrijednosti od 70,49% planiranog iznosa.</w:t>
      </w:r>
    </w:p>
    <w:p w14:paraId="0BB4FB01" w14:textId="77777777" w:rsidR="00775B44" w:rsidRPr="00775B44" w:rsidRDefault="00775B44" w:rsidP="00775B44">
      <w:pPr>
        <w:spacing w:after="0" w:line="276" w:lineRule="auto"/>
        <w:contextualSpacing/>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Aktivnost - </w:t>
      </w:r>
      <w:r w:rsidRPr="00775B44">
        <w:rPr>
          <w:rFonts w:ascii="Times New Roman" w:eastAsia="Times New Roman" w:hAnsi="Times New Roman" w:cs="Times New Roman"/>
          <w:bCs/>
          <w:i/>
          <w:iCs/>
          <w:sz w:val="24"/>
          <w:szCs w:val="24"/>
          <w:lang w:eastAsia="hr-HR"/>
        </w:rPr>
        <w:t>Elektroenergetika za štandove i ostale potrebe</w:t>
      </w:r>
      <w:r w:rsidRPr="00775B44">
        <w:rPr>
          <w:rFonts w:ascii="Times New Roman" w:eastAsia="Times New Roman" w:hAnsi="Times New Roman" w:cs="Times New Roman"/>
          <w:bCs/>
          <w:iCs/>
          <w:sz w:val="24"/>
          <w:szCs w:val="24"/>
          <w:lang w:eastAsia="hr-HR"/>
        </w:rPr>
        <w:t xml:space="preserve"> - </w:t>
      </w:r>
      <w:r w:rsidRPr="00775B44">
        <w:rPr>
          <w:rFonts w:ascii="Times New Roman" w:eastAsia="Times New Roman" w:hAnsi="Times New Roman" w:cs="Times New Roman"/>
          <w:sz w:val="24"/>
          <w:szCs w:val="24"/>
          <w:lang w:eastAsia="hr-HR"/>
        </w:rPr>
        <w:t xml:space="preserve">pokriva funkcionalnost, priključenje i napajanje električnom energijom svih štandova, kioska, klupčica te NN ormarića za manifestacije i druge prigode, kao i podmirenje obveza ishođenja vršne snage za nove NN priključke, kako za javnu rasvjetu, tako i za ostale elektroenergetske potrebe. U istu stavku je uključeno i razvijanje novih NN potreba te servisiranje, održavanje i izrada atestne dokumentacije (protokoli o ispitivanju) u svrhu održavanja predmetnog NN postrojenja u ispravnom stanju. Aktivnost je izvršena u potpunosti, u vrijednosti od 88,10% planiranog iznosa. </w:t>
      </w:r>
    </w:p>
    <w:p w14:paraId="390DFC2D" w14:textId="77777777" w:rsidR="00775B44" w:rsidRPr="00775B44" w:rsidRDefault="00775B44" w:rsidP="00775B44">
      <w:pPr>
        <w:spacing w:after="0" w:line="276" w:lineRule="auto"/>
        <w:contextualSpacing/>
        <w:jc w:val="both"/>
        <w:rPr>
          <w:rFonts w:ascii="Times New Roman" w:eastAsia="Times New Roman" w:hAnsi="Times New Roman" w:cs="Times New Roman"/>
          <w:sz w:val="24"/>
          <w:szCs w:val="24"/>
          <w:lang w:eastAsia="hr-HR"/>
        </w:rPr>
      </w:pPr>
    </w:p>
    <w:p w14:paraId="689027A2" w14:textId="77777777" w:rsidR="00775B44" w:rsidRPr="00775B44" w:rsidRDefault="00775B44" w:rsidP="00775B44">
      <w:pPr>
        <w:spacing w:after="0" w:line="276" w:lineRule="auto"/>
        <w:contextualSpacing/>
        <w:rPr>
          <w:rFonts w:ascii="Times New Roman" w:eastAsia="Times New Roman" w:hAnsi="Times New Roman" w:cs="Times New Roman"/>
          <w:b/>
          <w:sz w:val="24"/>
          <w:szCs w:val="24"/>
          <w:lang w:eastAsia="hr-HR"/>
        </w:rPr>
      </w:pPr>
      <w:r w:rsidRPr="00775B44">
        <w:rPr>
          <w:rFonts w:ascii="Times New Roman" w:eastAsia="Times New Roman" w:hAnsi="Times New Roman" w:cs="Times New Roman"/>
          <w:b/>
          <w:sz w:val="24"/>
          <w:szCs w:val="24"/>
          <w:lang w:eastAsia="hr-HR"/>
        </w:rPr>
        <w:t>POKAZATELJ REZULTATA:</w:t>
      </w:r>
    </w:p>
    <w:p w14:paraId="7D4D5128" w14:textId="77777777" w:rsidR="00775B44" w:rsidRPr="00775B44" w:rsidRDefault="00775B44" w:rsidP="00775B44">
      <w:pPr>
        <w:spacing w:after="0" w:line="276" w:lineRule="auto"/>
        <w:contextualSpacing/>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Program – </w:t>
      </w:r>
      <w:r w:rsidRPr="00775B44">
        <w:rPr>
          <w:rFonts w:ascii="Times New Roman" w:eastAsia="Times New Roman" w:hAnsi="Times New Roman" w:cs="Times New Roman"/>
          <w:i/>
          <w:sz w:val="24"/>
          <w:szCs w:val="24"/>
          <w:lang w:eastAsia="hr-HR"/>
        </w:rPr>
        <w:t>Održavanje objekata i uređaja komunalne infrastrukture</w:t>
      </w:r>
      <w:r w:rsidRPr="00775B44">
        <w:rPr>
          <w:rFonts w:ascii="Times New Roman" w:eastAsia="Times New Roman" w:hAnsi="Times New Roman" w:cs="Times New Roman"/>
          <w:sz w:val="24"/>
          <w:szCs w:val="24"/>
          <w:lang w:eastAsia="hr-HR"/>
        </w:rPr>
        <w:t xml:space="preserve"> koji uključuje 29 aktivnosti planiran je u iznosu od 4.187.570,00 EUR. Realiziran je u iznosu od 3.568.211,28 EUR odnosno 85,21%.</w:t>
      </w:r>
    </w:p>
    <w:p w14:paraId="1A2F6D89" w14:textId="77777777" w:rsidR="00775B44" w:rsidRPr="00775B44" w:rsidRDefault="00775B44" w:rsidP="00775B44">
      <w:pPr>
        <w:spacing w:after="0" w:line="276" w:lineRule="auto"/>
        <w:contextualSpacing/>
        <w:jc w:val="both"/>
        <w:rPr>
          <w:rFonts w:ascii="Times New Roman" w:eastAsia="Times New Roman" w:hAnsi="Times New Roman" w:cs="Times New Roman"/>
          <w:sz w:val="24"/>
          <w:szCs w:val="24"/>
          <w:lang w:eastAsia="hr-HR"/>
        </w:rPr>
      </w:pPr>
    </w:p>
    <w:tbl>
      <w:tblPr>
        <w:tblW w:w="5000" w:type="pct"/>
        <w:tblLook w:val="04A0" w:firstRow="1" w:lastRow="0" w:firstColumn="1" w:lastColumn="0" w:noHBand="0" w:noVBand="1"/>
      </w:tblPr>
      <w:tblGrid>
        <w:gridCol w:w="1047"/>
        <w:gridCol w:w="1001"/>
        <w:gridCol w:w="3373"/>
        <w:gridCol w:w="1453"/>
        <w:gridCol w:w="1239"/>
        <w:gridCol w:w="1624"/>
      </w:tblGrid>
      <w:tr w:rsidR="00775B44" w:rsidRPr="00775B44" w14:paraId="34E55DBB" w14:textId="77777777" w:rsidTr="00964BA6">
        <w:trPr>
          <w:trHeight w:val="529"/>
        </w:trPr>
        <w:tc>
          <w:tcPr>
            <w:tcW w:w="105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89D9F1" w14:textId="77777777" w:rsidR="00775B44" w:rsidRPr="00775B44" w:rsidRDefault="00775B44" w:rsidP="00775B44">
            <w:pPr>
              <w:spacing w:after="0" w:line="276" w:lineRule="auto"/>
              <w:jc w:val="center"/>
              <w:rPr>
                <w:rFonts w:ascii="Times New Roman" w:eastAsia="Times New Roman" w:hAnsi="Times New Roman" w:cs="Times New Roman"/>
                <w:b/>
                <w:bCs/>
                <w:sz w:val="20"/>
                <w:szCs w:val="20"/>
                <w:lang w:eastAsia="hr-HR"/>
              </w:rPr>
            </w:pPr>
            <w:r w:rsidRPr="00775B44">
              <w:rPr>
                <w:rFonts w:ascii="Times New Roman" w:eastAsia="Times New Roman" w:hAnsi="Times New Roman" w:cs="Times New Roman"/>
                <w:b/>
                <w:bCs/>
                <w:sz w:val="20"/>
                <w:szCs w:val="20"/>
                <w:lang w:eastAsia="hr-HR"/>
              </w:rPr>
              <w:lastRenderedPageBreak/>
              <w:t>Oznaka</w:t>
            </w:r>
          </w:p>
          <w:p w14:paraId="4B7ABCBB"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b/>
                <w:bCs/>
                <w:sz w:val="20"/>
                <w:szCs w:val="20"/>
                <w:lang w:eastAsia="hr-HR"/>
              </w:rPr>
              <w:t>aktivnosti / kapitalnog projekta</w:t>
            </w:r>
          </w:p>
        </w:tc>
        <w:tc>
          <w:tcPr>
            <w:tcW w:w="17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A72508" w14:textId="77777777" w:rsidR="00775B44" w:rsidRPr="00775B44" w:rsidRDefault="00775B44" w:rsidP="00775B44">
            <w:pPr>
              <w:spacing w:after="0" w:line="276" w:lineRule="auto"/>
              <w:jc w:val="center"/>
              <w:rPr>
                <w:rFonts w:ascii="Times New Roman" w:eastAsia="Times New Roman" w:hAnsi="Times New Roman" w:cs="Times New Roman"/>
                <w:b/>
                <w:bCs/>
                <w:sz w:val="20"/>
                <w:szCs w:val="20"/>
                <w:lang w:eastAsia="hr-HR"/>
              </w:rPr>
            </w:pPr>
            <w:r w:rsidRPr="00775B44">
              <w:rPr>
                <w:rFonts w:ascii="Times New Roman" w:eastAsia="Times New Roman" w:hAnsi="Times New Roman" w:cs="Times New Roman"/>
                <w:b/>
                <w:bCs/>
                <w:sz w:val="20"/>
                <w:szCs w:val="20"/>
                <w:lang w:eastAsia="hr-HR"/>
              </w:rPr>
              <w:t>Naziv</w:t>
            </w:r>
          </w:p>
          <w:p w14:paraId="2D44683E"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b/>
                <w:bCs/>
                <w:sz w:val="20"/>
                <w:szCs w:val="20"/>
                <w:lang w:eastAsia="hr-HR"/>
              </w:rPr>
              <w:t>aktivnosti / kapitalnog projekta</w:t>
            </w:r>
          </w:p>
        </w:tc>
        <w:tc>
          <w:tcPr>
            <w:tcW w:w="7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5FDF2D"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b/>
                <w:bCs/>
                <w:sz w:val="20"/>
                <w:szCs w:val="20"/>
                <w:lang w:val="en-AU" w:eastAsia="hr-HR"/>
              </w:rPr>
              <w:t>Planirani iznos</w:t>
            </w:r>
          </w:p>
        </w:tc>
        <w:tc>
          <w:tcPr>
            <w:tcW w:w="6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019438"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b/>
                <w:bCs/>
                <w:sz w:val="20"/>
                <w:szCs w:val="20"/>
                <w:lang w:val="en-AU" w:eastAsia="hr-HR"/>
              </w:rPr>
              <w:t>Realizirani iznos</w:t>
            </w:r>
          </w:p>
        </w:tc>
        <w:tc>
          <w:tcPr>
            <w:tcW w:w="8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9FFE24"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b/>
                <w:bCs/>
                <w:sz w:val="20"/>
                <w:szCs w:val="20"/>
                <w:lang w:val="en-AU" w:eastAsia="hr-HR"/>
              </w:rPr>
              <w:t>Pokazatelj – udio utrošenih sredstava u %, komplet, broj mjeseci, broj komada</w:t>
            </w:r>
          </w:p>
        </w:tc>
      </w:tr>
      <w:tr w:rsidR="00775B44" w:rsidRPr="00775B44" w14:paraId="47B4CB46" w14:textId="77777777" w:rsidTr="00964BA6">
        <w:trPr>
          <w:trHeight w:val="529"/>
        </w:trPr>
        <w:tc>
          <w:tcPr>
            <w:tcW w:w="538" w:type="pct"/>
            <w:tcBorders>
              <w:top w:val="single" w:sz="4" w:space="0" w:color="auto"/>
              <w:left w:val="single" w:sz="4" w:space="0" w:color="auto"/>
              <w:bottom w:val="single" w:sz="4" w:space="0" w:color="auto"/>
              <w:right w:val="nil"/>
            </w:tcBorders>
            <w:shd w:val="clear" w:color="auto" w:fill="auto"/>
            <w:vAlign w:val="center"/>
          </w:tcPr>
          <w:p w14:paraId="5E49A0AE"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14" w:type="pct"/>
            <w:tcBorders>
              <w:top w:val="single" w:sz="4" w:space="0" w:color="auto"/>
              <w:left w:val="nil"/>
              <w:bottom w:val="single" w:sz="4" w:space="0" w:color="auto"/>
              <w:right w:val="single" w:sz="4" w:space="0" w:color="auto"/>
            </w:tcBorders>
            <w:shd w:val="clear" w:color="auto" w:fill="auto"/>
            <w:vAlign w:val="center"/>
          </w:tcPr>
          <w:p w14:paraId="49A61392"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A100101</w:t>
            </w: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03499226"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Redovno održavanje cesta, nogostupa i puteva</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38786192"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70.500,00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7D43E67E"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37.966,48</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30EE796B"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53,85 %</w:t>
            </w:r>
          </w:p>
        </w:tc>
      </w:tr>
      <w:tr w:rsidR="00775B44" w:rsidRPr="00775B44" w14:paraId="65CDD678" w14:textId="77777777" w:rsidTr="00964BA6">
        <w:trPr>
          <w:trHeight w:val="529"/>
        </w:trPr>
        <w:tc>
          <w:tcPr>
            <w:tcW w:w="538" w:type="pct"/>
            <w:tcBorders>
              <w:top w:val="single" w:sz="4" w:space="0" w:color="auto"/>
              <w:left w:val="single" w:sz="4" w:space="0" w:color="auto"/>
              <w:bottom w:val="single" w:sz="4" w:space="0" w:color="auto"/>
              <w:right w:val="nil"/>
            </w:tcBorders>
            <w:shd w:val="clear" w:color="auto" w:fill="auto"/>
            <w:vAlign w:val="center"/>
          </w:tcPr>
          <w:p w14:paraId="7DE70841"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14" w:type="pct"/>
            <w:tcBorders>
              <w:top w:val="single" w:sz="4" w:space="0" w:color="auto"/>
              <w:left w:val="nil"/>
              <w:bottom w:val="single" w:sz="4" w:space="0" w:color="auto"/>
              <w:right w:val="single" w:sz="4" w:space="0" w:color="auto"/>
            </w:tcBorders>
            <w:shd w:val="clear" w:color="auto" w:fill="auto"/>
            <w:vAlign w:val="center"/>
          </w:tcPr>
          <w:p w14:paraId="23349EED"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A100102</w:t>
            </w: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34C1A092"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Pojačano održavanje cesta, nogostupa i puteva</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0339DCE8"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77.370,00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5DDC57EB"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71.260,63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6925AF95"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92,10 %</w:t>
            </w:r>
          </w:p>
        </w:tc>
      </w:tr>
      <w:tr w:rsidR="00775B44" w:rsidRPr="00775B44" w14:paraId="697D3A76" w14:textId="77777777" w:rsidTr="00964BA6">
        <w:trPr>
          <w:trHeight w:val="529"/>
        </w:trPr>
        <w:tc>
          <w:tcPr>
            <w:tcW w:w="538" w:type="pct"/>
            <w:tcBorders>
              <w:top w:val="single" w:sz="4" w:space="0" w:color="auto"/>
              <w:left w:val="single" w:sz="4" w:space="0" w:color="auto"/>
              <w:bottom w:val="single" w:sz="4" w:space="0" w:color="auto"/>
              <w:right w:val="nil"/>
            </w:tcBorders>
            <w:shd w:val="clear" w:color="auto" w:fill="auto"/>
            <w:vAlign w:val="center"/>
          </w:tcPr>
          <w:p w14:paraId="24A9B6A7"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14" w:type="pct"/>
            <w:tcBorders>
              <w:top w:val="single" w:sz="4" w:space="0" w:color="auto"/>
              <w:left w:val="nil"/>
              <w:bottom w:val="single" w:sz="4" w:space="0" w:color="auto"/>
              <w:right w:val="single" w:sz="4" w:space="0" w:color="auto"/>
            </w:tcBorders>
            <w:shd w:val="clear" w:color="auto" w:fill="auto"/>
            <w:vAlign w:val="center"/>
          </w:tcPr>
          <w:p w14:paraId="1DD0DE37"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A100103</w:t>
            </w: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70E9AAA3"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Sječa uz ceste i prometnice</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4F441411"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53.100,00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01C2BCE7"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49.400,58</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26D58C89"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93,03 %</w:t>
            </w:r>
          </w:p>
        </w:tc>
      </w:tr>
      <w:tr w:rsidR="00775B44" w:rsidRPr="00775B44" w14:paraId="3A896FDA" w14:textId="77777777" w:rsidTr="00964BA6">
        <w:trPr>
          <w:trHeight w:val="529"/>
        </w:trPr>
        <w:tc>
          <w:tcPr>
            <w:tcW w:w="538" w:type="pct"/>
            <w:tcBorders>
              <w:top w:val="single" w:sz="4" w:space="0" w:color="auto"/>
              <w:left w:val="single" w:sz="4" w:space="0" w:color="auto"/>
              <w:bottom w:val="single" w:sz="4" w:space="0" w:color="auto"/>
              <w:right w:val="nil"/>
            </w:tcBorders>
            <w:shd w:val="clear" w:color="auto" w:fill="auto"/>
            <w:vAlign w:val="center"/>
          </w:tcPr>
          <w:p w14:paraId="0438B7C8"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14" w:type="pct"/>
            <w:tcBorders>
              <w:top w:val="single" w:sz="4" w:space="0" w:color="auto"/>
              <w:left w:val="nil"/>
              <w:bottom w:val="single" w:sz="4" w:space="0" w:color="auto"/>
              <w:right w:val="single" w:sz="4" w:space="0" w:color="auto"/>
            </w:tcBorders>
            <w:shd w:val="clear" w:color="auto" w:fill="auto"/>
            <w:vAlign w:val="center"/>
          </w:tcPr>
          <w:p w14:paraId="0EEF3140"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A100104</w:t>
            </w: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09412391"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Održavanje vodoravne i vertikalne signalizacije</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22FE37D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204.700,00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0DAFDAA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205.949,50</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2E638245"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100,61 %</w:t>
            </w:r>
          </w:p>
        </w:tc>
      </w:tr>
      <w:tr w:rsidR="00775B44" w:rsidRPr="00775B44" w14:paraId="0BDC7F83" w14:textId="77777777" w:rsidTr="00964BA6">
        <w:trPr>
          <w:trHeight w:val="529"/>
        </w:trPr>
        <w:tc>
          <w:tcPr>
            <w:tcW w:w="538" w:type="pct"/>
            <w:tcBorders>
              <w:top w:val="single" w:sz="4" w:space="0" w:color="auto"/>
              <w:left w:val="single" w:sz="4" w:space="0" w:color="auto"/>
              <w:bottom w:val="single" w:sz="4" w:space="0" w:color="auto"/>
              <w:right w:val="nil"/>
            </w:tcBorders>
            <w:shd w:val="clear" w:color="auto" w:fill="auto"/>
            <w:vAlign w:val="center"/>
          </w:tcPr>
          <w:p w14:paraId="4594CF6B"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14" w:type="pct"/>
            <w:tcBorders>
              <w:top w:val="single" w:sz="4" w:space="0" w:color="auto"/>
              <w:left w:val="nil"/>
              <w:bottom w:val="single" w:sz="4" w:space="0" w:color="auto"/>
              <w:right w:val="single" w:sz="4" w:space="0" w:color="auto"/>
            </w:tcBorders>
            <w:shd w:val="clear" w:color="auto" w:fill="auto"/>
            <w:vAlign w:val="center"/>
          </w:tcPr>
          <w:p w14:paraId="78E611D0"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A100105</w:t>
            </w: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2D463F84"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Održavanje makadamskih cesta i pristupnih puteva</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7AFF749B"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105.200,00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35294D5A"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108.207,77</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0C895708"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102,86 %</w:t>
            </w:r>
          </w:p>
        </w:tc>
      </w:tr>
      <w:tr w:rsidR="00775B44" w:rsidRPr="00775B44" w14:paraId="6D6F053C" w14:textId="77777777" w:rsidTr="00964BA6">
        <w:trPr>
          <w:trHeight w:val="529"/>
        </w:trPr>
        <w:tc>
          <w:tcPr>
            <w:tcW w:w="538" w:type="pct"/>
            <w:tcBorders>
              <w:top w:val="single" w:sz="4" w:space="0" w:color="auto"/>
              <w:left w:val="single" w:sz="4" w:space="0" w:color="auto"/>
              <w:bottom w:val="single" w:sz="4" w:space="0" w:color="auto"/>
              <w:right w:val="nil"/>
            </w:tcBorders>
            <w:shd w:val="clear" w:color="auto" w:fill="auto"/>
            <w:vAlign w:val="center"/>
          </w:tcPr>
          <w:p w14:paraId="25148182"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14" w:type="pct"/>
            <w:tcBorders>
              <w:top w:val="single" w:sz="4" w:space="0" w:color="auto"/>
              <w:left w:val="nil"/>
              <w:bottom w:val="single" w:sz="4" w:space="0" w:color="auto"/>
              <w:right w:val="single" w:sz="4" w:space="0" w:color="auto"/>
            </w:tcBorders>
            <w:shd w:val="clear" w:color="auto" w:fill="auto"/>
            <w:vAlign w:val="center"/>
          </w:tcPr>
          <w:p w14:paraId="1EB9258E"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A100106</w:t>
            </w: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3FE27D72"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Postavljanje stupića i čunjeva</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6EF3557A"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7.300,00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08232C13"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7.550,00</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485E8707"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103,42 %</w:t>
            </w:r>
          </w:p>
        </w:tc>
      </w:tr>
      <w:tr w:rsidR="00775B44" w:rsidRPr="00775B44" w14:paraId="6F277BF9" w14:textId="77777777" w:rsidTr="00964BA6">
        <w:trPr>
          <w:trHeight w:val="529"/>
        </w:trPr>
        <w:tc>
          <w:tcPr>
            <w:tcW w:w="538" w:type="pct"/>
            <w:tcBorders>
              <w:top w:val="single" w:sz="4" w:space="0" w:color="auto"/>
              <w:left w:val="single" w:sz="4" w:space="0" w:color="auto"/>
              <w:bottom w:val="single" w:sz="4" w:space="0" w:color="auto"/>
              <w:right w:val="nil"/>
            </w:tcBorders>
            <w:shd w:val="clear" w:color="auto" w:fill="auto"/>
            <w:vAlign w:val="center"/>
          </w:tcPr>
          <w:p w14:paraId="5728CC00"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14" w:type="pct"/>
            <w:tcBorders>
              <w:top w:val="single" w:sz="4" w:space="0" w:color="auto"/>
              <w:left w:val="nil"/>
              <w:bottom w:val="single" w:sz="4" w:space="0" w:color="auto"/>
              <w:right w:val="single" w:sz="4" w:space="0" w:color="auto"/>
            </w:tcBorders>
            <w:shd w:val="clear" w:color="auto" w:fill="auto"/>
            <w:vAlign w:val="center"/>
          </w:tcPr>
          <w:p w14:paraId="532709EB"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A100201</w:t>
            </w: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1BB4681F"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Čišćenje priobalja i održavanje gradskih plaža</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730B2861"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100.000,00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0E18F725"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103.926,57</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6ECDFB1D"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103,93 %</w:t>
            </w:r>
          </w:p>
        </w:tc>
      </w:tr>
      <w:tr w:rsidR="00775B44" w:rsidRPr="00775B44" w14:paraId="72CAC316" w14:textId="77777777" w:rsidTr="00964BA6">
        <w:trPr>
          <w:trHeight w:val="529"/>
        </w:trPr>
        <w:tc>
          <w:tcPr>
            <w:tcW w:w="538" w:type="pct"/>
            <w:tcBorders>
              <w:top w:val="single" w:sz="4" w:space="0" w:color="auto"/>
              <w:left w:val="single" w:sz="4" w:space="0" w:color="auto"/>
              <w:bottom w:val="single" w:sz="4" w:space="0" w:color="auto"/>
              <w:right w:val="nil"/>
            </w:tcBorders>
            <w:shd w:val="clear" w:color="auto" w:fill="auto"/>
            <w:vAlign w:val="center"/>
          </w:tcPr>
          <w:p w14:paraId="58CBE3C9"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14" w:type="pct"/>
            <w:tcBorders>
              <w:top w:val="single" w:sz="4" w:space="0" w:color="auto"/>
              <w:left w:val="nil"/>
              <w:bottom w:val="single" w:sz="4" w:space="0" w:color="auto"/>
              <w:right w:val="single" w:sz="4" w:space="0" w:color="auto"/>
            </w:tcBorders>
            <w:shd w:val="clear" w:color="auto" w:fill="auto"/>
            <w:vAlign w:val="center"/>
          </w:tcPr>
          <w:p w14:paraId="20EE7841"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A100301</w:t>
            </w: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77880E1B"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Redovno održavanje oborinske kanalizacije</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3992205D"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46.500,00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35F061AF"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41.934,12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61E03E81"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 komplet</w:t>
            </w:r>
          </w:p>
        </w:tc>
      </w:tr>
      <w:tr w:rsidR="00775B44" w:rsidRPr="00775B44" w14:paraId="5CE2C338" w14:textId="77777777" w:rsidTr="00964BA6">
        <w:trPr>
          <w:trHeight w:val="529"/>
        </w:trPr>
        <w:tc>
          <w:tcPr>
            <w:tcW w:w="538" w:type="pct"/>
            <w:tcBorders>
              <w:top w:val="single" w:sz="4" w:space="0" w:color="auto"/>
              <w:left w:val="single" w:sz="4" w:space="0" w:color="auto"/>
              <w:bottom w:val="single" w:sz="4" w:space="0" w:color="auto"/>
              <w:right w:val="nil"/>
            </w:tcBorders>
            <w:shd w:val="clear" w:color="auto" w:fill="auto"/>
            <w:vAlign w:val="center"/>
          </w:tcPr>
          <w:p w14:paraId="67AB163B"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14" w:type="pct"/>
            <w:tcBorders>
              <w:top w:val="single" w:sz="4" w:space="0" w:color="auto"/>
              <w:left w:val="nil"/>
              <w:bottom w:val="single" w:sz="4" w:space="0" w:color="auto"/>
              <w:right w:val="single" w:sz="4" w:space="0" w:color="auto"/>
            </w:tcBorders>
            <w:shd w:val="clear" w:color="auto" w:fill="auto"/>
            <w:vAlign w:val="center"/>
          </w:tcPr>
          <w:p w14:paraId="2980BD5C"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A100302</w:t>
            </w: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4AED49CA"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Održavanje oborinske kanalizacije na više lokacija</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0C349C48"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66.000,00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595C3E16"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45.849,10</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42C6BA38"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69,47 %</w:t>
            </w:r>
          </w:p>
        </w:tc>
      </w:tr>
      <w:tr w:rsidR="00775B44" w:rsidRPr="00775B44" w14:paraId="503614E3" w14:textId="77777777" w:rsidTr="00964BA6">
        <w:trPr>
          <w:trHeight w:val="529"/>
        </w:trPr>
        <w:tc>
          <w:tcPr>
            <w:tcW w:w="538" w:type="pct"/>
            <w:tcBorders>
              <w:top w:val="single" w:sz="4" w:space="0" w:color="auto"/>
              <w:left w:val="single" w:sz="4" w:space="0" w:color="auto"/>
              <w:bottom w:val="single" w:sz="4" w:space="0" w:color="auto"/>
              <w:right w:val="nil"/>
            </w:tcBorders>
            <w:shd w:val="clear" w:color="auto" w:fill="auto"/>
            <w:vAlign w:val="center"/>
          </w:tcPr>
          <w:p w14:paraId="02682320"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14" w:type="pct"/>
            <w:tcBorders>
              <w:top w:val="single" w:sz="4" w:space="0" w:color="auto"/>
              <w:left w:val="nil"/>
              <w:bottom w:val="single" w:sz="4" w:space="0" w:color="auto"/>
              <w:right w:val="single" w:sz="4" w:space="0" w:color="auto"/>
            </w:tcBorders>
            <w:shd w:val="clear" w:color="auto" w:fill="auto"/>
            <w:vAlign w:val="center"/>
          </w:tcPr>
          <w:p w14:paraId="701825B0"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A100401</w:t>
            </w: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696AD171"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Redovno održavanje zelenih površina i parkova</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41F1BA3C"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822.000,00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718275FF"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710.615,93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34F5AE8D"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12 mjeseci</w:t>
            </w:r>
          </w:p>
        </w:tc>
      </w:tr>
      <w:tr w:rsidR="00775B44" w:rsidRPr="00775B44" w14:paraId="008028B6" w14:textId="77777777" w:rsidTr="00964BA6">
        <w:trPr>
          <w:trHeight w:val="529"/>
        </w:trPr>
        <w:tc>
          <w:tcPr>
            <w:tcW w:w="538" w:type="pct"/>
            <w:tcBorders>
              <w:top w:val="single" w:sz="4" w:space="0" w:color="auto"/>
              <w:left w:val="single" w:sz="4" w:space="0" w:color="auto"/>
              <w:bottom w:val="single" w:sz="4" w:space="0" w:color="auto"/>
              <w:right w:val="nil"/>
            </w:tcBorders>
            <w:shd w:val="clear" w:color="auto" w:fill="auto"/>
            <w:vAlign w:val="center"/>
          </w:tcPr>
          <w:p w14:paraId="45CC351C"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14" w:type="pct"/>
            <w:tcBorders>
              <w:top w:val="single" w:sz="4" w:space="0" w:color="auto"/>
              <w:left w:val="nil"/>
              <w:bottom w:val="single" w:sz="4" w:space="0" w:color="auto"/>
              <w:right w:val="single" w:sz="4" w:space="0" w:color="auto"/>
            </w:tcBorders>
            <w:shd w:val="clear" w:color="auto" w:fill="auto"/>
            <w:vAlign w:val="center"/>
          </w:tcPr>
          <w:p w14:paraId="461E5B8C"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A100402</w:t>
            </w: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15AAE4AD"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Pojačano održavanje zelenih površina i parkova</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58137A0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200.000,00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7E3CDBFE"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190.119,14</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7FD098BB"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12 mjeseci</w:t>
            </w:r>
          </w:p>
        </w:tc>
      </w:tr>
      <w:tr w:rsidR="00775B44" w:rsidRPr="00775B44" w14:paraId="39D45AE2" w14:textId="77777777" w:rsidTr="00964BA6">
        <w:trPr>
          <w:trHeight w:val="529"/>
        </w:trPr>
        <w:tc>
          <w:tcPr>
            <w:tcW w:w="538" w:type="pct"/>
            <w:tcBorders>
              <w:top w:val="single" w:sz="4" w:space="0" w:color="auto"/>
              <w:left w:val="single" w:sz="4" w:space="0" w:color="auto"/>
              <w:bottom w:val="single" w:sz="4" w:space="0" w:color="auto"/>
              <w:right w:val="nil"/>
            </w:tcBorders>
            <w:shd w:val="clear" w:color="auto" w:fill="auto"/>
            <w:vAlign w:val="center"/>
          </w:tcPr>
          <w:p w14:paraId="4FA67B73"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14" w:type="pct"/>
            <w:tcBorders>
              <w:top w:val="single" w:sz="4" w:space="0" w:color="auto"/>
              <w:left w:val="nil"/>
              <w:bottom w:val="single" w:sz="4" w:space="0" w:color="auto"/>
              <w:right w:val="single" w:sz="4" w:space="0" w:color="auto"/>
            </w:tcBorders>
            <w:shd w:val="clear" w:color="auto" w:fill="auto"/>
            <w:vAlign w:val="center"/>
          </w:tcPr>
          <w:p w14:paraId="40DAC07F"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A100403</w:t>
            </w: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2317A5A6"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Održavanje i opremanje urbane opreme</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5D3A9F27"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34.000,00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2CF890CF"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56D80F6B"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0,00 %</w:t>
            </w:r>
          </w:p>
        </w:tc>
      </w:tr>
      <w:tr w:rsidR="00775B44" w:rsidRPr="00775B44" w14:paraId="5B07FB07" w14:textId="77777777" w:rsidTr="00964BA6">
        <w:trPr>
          <w:trHeight w:val="529"/>
        </w:trPr>
        <w:tc>
          <w:tcPr>
            <w:tcW w:w="538" w:type="pct"/>
            <w:tcBorders>
              <w:top w:val="single" w:sz="4" w:space="0" w:color="auto"/>
              <w:left w:val="single" w:sz="4" w:space="0" w:color="auto"/>
              <w:bottom w:val="single" w:sz="4" w:space="0" w:color="auto"/>
              <w:right w:val="nil"/>
            </w:tcBorders>
            <w:shd w:val="clear" w:color="auto" w:fill="auto"/>
            <w:vAlign w:val="center"/>
          </w:tcPr>
          <w:p w14:paraId="22AF4FDE"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14" w:type="pct"/>
            <w:tcBorders>
              <w:top w:val="single" w:sz="4" w:space="0" w:color="auto"/>
              <w:left w:val="nil"/>
              <w:bottom w:val="single" w:sz="4" w:space="0" w:color="auto"/>
              <w:right w:val="single" w:sz="4" w:space="0" w:color="auto"/>
            </w:tcBorders>
            <w:shd w:val="clear" w:color="auto" w:fill="auto"/>
            <w:vAlign w:val="center"/>
          </w:tcPr>
          <w:p w14:paraId="3A97C13B"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A100404</w:t>
            </w: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6ADCB625"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Zalijevanje trajnica i stablašica</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30448EBF"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60.000,00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5124FF0A"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55.057,02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135911AE"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12 mjeseci</w:t>
            </w:r>
          </w:p>
        </w:tc>
      </w:tr>
      <w:tr w:rsidR="00775B44" w:rsidRPr="00775B44" w14:paraId="09CAAD50" w14:textId="77777777" w:rsidTr="00964BA6">
        <w:trPr>
          <w:trHeight w:val="529"/>
        </w:trPr>
        <w:tc>
          <w:tcPr>
            <w:tcW w:w="538" w:type="pct"/>
            <w:tcBorders>
              <w:top w:val="single" w:sz="4" w:space="0" w:color="auto"/>
              <w:left w:val="single" w:sz="4" w:space="0" w:color="auto"/>
              <w:bottom w:val="single" w:sz="4" w:space="0" w:color="auto"/>
              <w:right w:val="nil"/>
            </w:tcBorders>
            <w:shd w:val="clear" w:color="auto" w:fill="auto"/>
            <w:vAlign w:val="center"/>
          </w:tcPr>
          <w:p w14:paraId="5C362BEF"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14" w:type="pct"/>
            <w:tcBorders>
              <w:top w:val="single" w:sz="4" w:space="0" w:color="auto"/>
              <w:left w:val="nil"/>
              <w:bottom w:val="single" w:sz="4" w:space="0" w:color="auto"/>
              <w:right w:val="single" w:sz="4" w:space="0" w:color="auto"/>
            </w:tcBorders>
            <w:shd w:val="clear" w:color="auto" w:fill="auto"/>
            <w:vAlign w:val="center"/>
          </w:tcPr>
          <w:p w14:paraId="25405B59"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A100405</w:t>
            </w: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30FD31E9"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Uređenje i opremanje novih zelenih površina</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7C70838B"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13.300,00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03736BC7"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11.011,07</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7DFA6391"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82,79%</w:t>
            </w:r>
          </w:p>
        </w:tc>
      </w:tr>
      <w:tr w:rsidR="00775B44" w:rsidRPr="00775B44" w14:paraId="609C6E03" w14:textId="77777777" w:rsidTr="00964BA6">
        <w:trPr>
          <w:trHeight w:val="529"/>
        </w:trPr>
        <w:tc>
          <w:tcPr>
            <w:tcW w:w="538" w:type="pct"/>
            <w:tcBorders>
              <w:top w:val="single" w:sz="4" w:space="0" w:color="auto"/>
              <w:left w:val="single" w:sz="4" w:space="0" w:color="auto"/>
              <w:bottom w:val="single" w:sz="4" w:space="0" w:color="auto"/>
              <w:right w:val="nil"/>
            </w:tcBorders>
            <w:shd w:val="clear" w:color="auto" w:fill="auto"/>
            <w:vAlign w:val="center"/>
          </w:tcPr>
          <w:p w14:paraId="3F677E73"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14" w:type="pct"/>
            <w:tcBorders>
              <w:top w:val="single" w:sz="4" w:space="0" w:color="auto"/>
              <w:left w:val="nil"/>
              <w:bottom w:val="single" w:sz="4" w:space="0" w:color="auto"/>
              <w:right w:val="single" w:sz="4" w:space="0" w:color="auto"/>
            </w:tcBorders>
            <w:shd w:val="clear" w:color="auto" w:fill="auto"/>
            <w:vAlign w:val="center"/>
          </w:tcPr>
          <w:p w14:paraId="006AD7F3"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A100406</w:t>
            </w: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1DEB3469"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Održavanje javnih površina, opreme i igrališta</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63465D49"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125.000,00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1D75A741"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107.977,65</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459E2FCC"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86,38%</w:t>
            </w:r>
          </w:p>
        </w:tc>
      </w:tr>
      <w:tr w:rsidR="00775B44" w:rsidRPr="00775B44" w14:paraId="393DC316" w14:textId="77777777" w:rsidTr="00964BA6">
        <w:trPr>
          <w:trHeight w:val="529"/>
        </w:trPr>
        <w:tc>
          <w:tcPr>
            <w:tcW w:w="538" w:type="pct"/>
            <w:tcBorders>
              <w:top w:val="single" w:sz="4" w:space="0" w:color="auto"/>
              <w:left w:val="single" w:sz="4" w:space="0" w:color="auto"/>
              <w:bottom w:val="single" w:sz="4" w:space="0" w:color="auto"/>
              <w:right w:val="nil"/>
            </w:tcBorders>
            <w:shd w:val="clear" w:color="auto" w:fill="auto"/>
            <w:vAlign w:val="center"/>
          </w:tcPr>
          <w:p w14:paraId="6C355F2D"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14" w:type="pct"/>
            <w:tcBorders>
              <w:top w:val="single" w:sz="4" w:space="0" w:color="auto"/>
              <w:left w:val="nil"/>
              <w:bottom w:val="single" w:sz="4" w:space="0" w:color="auto"/>
              <w:right w:val="single" w:sz="4" w:space="0" w:color="auto"/>
            </w:tcBorders>
            <w:shd w:val="clear" w:color="auto" w:fill="auto"/>
            <w:vAlign w:val="center"/>
          </w:tcPr>
          <w:p w14:paraId="56912560"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A100407</w:t>
            </w: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1953C099"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Zaštita bilja</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3D10769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45.000,00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3BA14901"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45.000,00</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357A8B46"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 mjeseci</w:t>
            </w:r>
          </w:p>
        </w:tc>
      </w:tr>
      <w:tr w:rsidR="00775B44" w:rsidRPr="00775B44" w14:paraId="40FADF7E" w14:textId="77777777" w:rsidTr="00964BA6">
        <w:trPr>
          <w:trHeight w:val="529"/>
        </w:trPr>
        <w:tc>
          <w:tcPr>
            <w:tcW w:w="538" w:type="pct"/>
            <w:tcBorders>
              <w:top w:val="single" w:sz="4" w:space="0" w:color="auto"/>
              <w:left w:val="single" w:sz="4" w:space="0" w:color="auto"/>
              <w:bottom w:val="single" w:sz="4" w:space="0" w:color="auto"/>
              <w:right w:val="nil"/>
            </w:tcBorders>
            <w:shd w:val="clear" w:color="auto" w:fill="auto"/>
            <w:vAlign w:val="center"/>
          </w:tcPr>
          <w:p w14:paraId="117207D9"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14" w:type="pct"/>
            <w:tcBorders>
              <w:top w:val="single" w:sz="4" w:space="0" w:color="auto"/>
              <w:left w:val="nil"/>
              <w:bottom w:val="single" w:sz="4" w:space="0" w:color="auto"/>
              <w:right w:val="single" w:sz="4" w:space="0" w:color="auto"/>
            </w:tcBorders>
            <w:shd w:val="clear" w:color="auto" w:fill="auto"/>
            <w:vAlign w:val="center"/>
          </w:tcPr>
          <w:p w14:paraId="5EA3D60A"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A100408</w:t>
            </w: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4E571F0A"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Pošumljavanje na području Poreča</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7F4EA19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13.300,00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069916D7"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11.172,00</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3A0DDD98"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 komplet</w:t>
            </w:r>
          </w:p>
        </w:tc>
      </w:tr>
      <w:tr w:rsidR="00775B44" w:rsidRPr="00775B44" w14:paraId="102A9743" w14:textId="77777777" w:rsidTr="00964BA6">
        <w:trPr>
          <w:trHeight w:val="529"/>
        </w:trPr>
        <w:tc>
          <w:tcPr>
            <w:tcW w:w="538" w:type="pct"/>
            <w:tcBorders>
              <w:top w:val="single" w:sz="4" w:space="0" w:color="auto"/>
              <w:left w:val="single" w:sz="4" w:space="0" w:color="auto"/>
              <w:bottom w:val="single" w:sz="4" w:space="0" w:color="auto"/>
              <w:right w:val="nil"/>
            </w:tcBorders>
            <w:shd w:val="clear" w:color="auto" w:fill="auto"/>
            <w:vAlign w:val="center"/>
          </w:tcPr>
          <w:p w14:paraId="735CC55A"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14" w:type="pct"/>
            <w:tcBorders>
              <w:top w:val="single" w:sz="4" w:space="0" w:color="auto"/>
              <w:left w:val="nil"/>
              <w:bottom w:val="single" w:sz="4" w:space="0" w:color="auto"/>
              <w:right w:val="single" w:sz="4" w:space="0" w:color="auto"/>
            </w:tcBorders>
            <w:shd w:val="clear" w:color="auto" w:fill="auto"/>
            <w:vAlign w:val="center"/>
          </w:tcPr>
          <w:p w14:paraId="490C1311"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A100409</w:t>
            </w: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6F44594D"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Održavanje rekreacijskih objekata</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2C22CEEB"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46.000,00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4E68CF3C"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37.557,50</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25E2FDAD"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81,65%</w:t>
            </w:r>
          </w:p>
        </w:tc>
      </w:tr>
      <w:tr w:rsidR="00775B44" w:rsidRPr="00775B44" w14:paraId="4BB1B1E9" w14:textId="77777777" w:rsidTr="00964BA6">
        <w:trPr>
          <w:trHeight w:val="529"/>
        </w:trPr>
        <w:tc>
          <w:tcPr>
            <w:tcW w:w="538" w:type="pct"/>
            <w:tcBorders>
              <w:top w:val="single" w:sz="4" w:space="0" w:color="auto"/>
              <w:left w:val="single" w:sz="4" w:space="0" w:color="auto"/>
              <w:bottom w:val="single" w:sz="4" w:space="0" w:color="auto"/>
              <w:right w:val="nil"/>
            </w:tcBorders>
            <w:shd w:val="clear" w:color="auto" w:fill="auto"/>
            <w:vAlign w:val="center"/>
          </w:tcPr>
          <w:p w14:paraId="4CF9AEC5"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14" w:type="pct"/>
            <w:tcBorders>
              <w:top w:val="single" w:sz="4" w:space="0" w:color="auto"/>
              <w:left w:val="nil"/>
              <w:bottom w:val="single" w:sz="4" w:space="0" w:color="auto"/>
              <w:right w:val="single" w:sz="4" w:space="0" w:color="auto"/>
            </w:tcBorders>
            <w:shd w:val="clear" w:color="auto" w:fill="auto"/>
            <w:vAlign w:val="center"/>
          </w:tcPr>
          <w:p w14:paraId="21B295B5"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A100410</w:t>
            </w: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5B2607EF"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Revitalizacija lokvi</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5D0B4B17"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60.000,00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154CA772"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52.337,50</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38C07E15"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 lokve</w:t>
            </w:r>
          </w:p>
        </w:tc>
      </w:tr>
      <w:tr w:rsidR="00775B44" w:rsidRPr="00775B44" w14:paraId="587A1B52" w14:textId="77777777" w:rsidTr="00964BA6">
        <w:trPr>
          <w:trHeight w:val="529"/>
        </w:trPr>
        <w:tc>
          <w:tcPr>
            <w:tcW w:w="538" w:type="pct"/>
            <w:tcBorders>
              <w:top w:val="single" w:sz="4" w:space="0" w:color="auto"/>
              <w:left w:val="single" w:sz="4" w:space="0" w:color="auto"/>
              <w:bottom w:val="single" w:sz="4" w:space="0" w:color="auto"/>
              <w:right w:val="nil"/>
            </w:tcBorders>
            <w:shd w:val="clear" w:color="auto" w:fill="auto"/>
            <w:vAlign w:val="center"/>
          </w:tcPr>
          <w:p w14:paraId="7B032004"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14" w:type="pct"/>
            <w:tcBorders>
              <w:top w:val="single" w:sz="4" w:space="0" w:color="auto"/>
              <w:left w:val="nil"/>
              <w:bottom w:val="single" w:sz="4" w:space="0" w:color="auto"/>
              <w:right w:val="single" w:sz="4" w:space="0" w:color="auto"/>
            </w:tcBorders>
            <w:shd w:val="clear" w:color="auto" w:fill="auto"/>
            <w:vAlign w:val="center"/>
          </w:tcPr>
          <w:p w14:paraId="41F03AA1"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A100411</w:t>
            </w: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38061206"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Sadnja stabala i mediteranskog bilja</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5BEE3A5B"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109.000,00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5D41AE8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108.671,25</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3BD0E8A7" w14:textId="77777777" w:rsidR="00775B44" w:rsidRPr="00775B44" w:rsidRDefault="00775B44" w:rsidP="00775B44">
            <w:pPr>
              <w:spacing w:after="0" w:line="240" w:lineRule="auto"/>
              <w:jc w:val="right"/>
              <w:rPr>
                <w:rFonts w:ascii="Times New Roman" w:eastAsia="Times New Roman" w:hAnsi="Times New Roman" w:cs="Times New Roman"/>
                <w:sz w:val="18"/>
                <w:szCs w:val="18"/>
                <w:lang w:val="en-AU" w:eastAsia="hr-HR"/>
              </w:rPr>
            </w:pPr>
            <w:r w:rsidRPr="00775B44">
              <w:rPr>
                <w:rFonts w:ascii="Times New Roman" w:eastAsia="Times New Roman" w:hAnsi="Times New Roman" w:cs="Times New Roman"/>
                <w:sz w:val="18"/>
                <w:szCs w:val="18"/>
                <w:lang w:val="en-AU" w:eastAsia="hr-HR"/>
              </w:rPr>
              <w:t>180 stabala, 1000 oleandera, 1000 komada bilja</w:t>
            </w:r>
          </w:p>
        </w:tc>
      </w:tr>
      <w:tr w:rsidR="00775B44" w:rsidRPr="00775B44" w14:paraId="46B47B58" w14:textId="77777777" w:rsidTr="00964BA6">
        <w:trPr>
          <w:trHeight w:val="529"/>
        </w:trPr>
        <w:tc>
          <w:tcPr>
            <w:tcW w:w="538" w:type="pct"/>
            <w:tcBorders>
              <w:top w:val="single" w:sz="4" w:space="0" w:color="auto"/>
              <w:left w:val="single" w:sz="4" w:space="0" w:color="auto"/>
              <w:bottom w:val="single" w:sz="4" w:space="0" w:color="auto"/>
              <w:right w:val="nil"/>
            </w:tcBorders>
            <w:shd w:val="clear" w:color="auto" w:fill="auto"/>
            <w:vAlign w:val="center"/>
          </w:tcPr>
          <w:p w14:paraId="5F76EBA8"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14" w:type="pct"/>
            <w:tcBorders>
              <w:top w:val="single" w:sz="4" w:space="0" w:color="auto"/>
              <w:left w:val="nil"/>
              <w:bottom w:val="single" w:sz="4" w:space="0" w:color="auto"/>
              <w:right w:val="single" w:sz="4" w:space="0" w:color="auto"/>
            </w:tcBorders>
            <w:shd w:val="clear" w:color="auto" w:fill="auto"/>
            <w:vAlign w:val="center"/>
          </w:tcPr>
          <w:p w14:paraId="703B882F"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A100501</w:t>
            </w: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36E47274"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Održavanje autobusnih čekaonica</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75079DE2"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6.700,00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4040EDD3"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6.176,48</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15F081E9"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92,19%</w:t>
            </w:r>
          </w:p>
        </w:tc>
      </w:tr>
      <w:tr w:rsidR="00775B44" w:rsidRPr="00775B44" w14:paraId="406BDEB8" w14:textId="77777777" w:rsidTr="00964BA6">
        <w:trPr>
          <w:trHeight w:val="529"/>
        </w:trPr>
        <w:tc>
          <w:tcPr>
            <w:tcW w:w="538" w:type="pct"/>
            <w:tcBorders>
              <w:top w:val="single" w:sz="4" w:space="0" w:color="auto"/>
              <w:left w:val="single" w:sz="4" w:space="0" w:color="auto"/>
              <w:bottom w:val="single" w:sz="4" w:space="0" w:color="auto"/>
              <w:right w:val="nil"/>
            </w:tcBorders>
            <w:shd w:val="clear" w:color="auto" w:fill="auto"/>
            <w:vAlign w:val="center"/>
          </w:tcPr>
          <w:p w14:paraId="14ECC58C"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14" w:type="pct"/>
            <w:tcBorders>
              <w:top w:val="single" w:sz="4" w:space="0" w:color="auto"/>
              <w:left w:val="nil"/>
              <w:bottom w:val="single" w:sz="4" w:space="0" w:color="auto"/>
              <w:right w:val="single" w:sz="4" w:space="0" w:color="auto"/>
            </w:tcBorders>
            <w:shd w:val="clear" w:color="auto" w:fill="auto"/>
            <w:vAlign w:val="center"/>
          </w:tcPr>
          <w:p w14:paraId="5A6358E2"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A100601</w:t>
            </w: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3055CBD1"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Redovito održavanje čistoće i pometanje ulica</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6678D21D"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830.000,00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44217D6C"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761.162,69</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53D57EBC"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12 mjeseci</w:t>
            </w:r>
          </w:p>
        </w:tc>
      </w:tr>
      <w:tr w:rsidR="00775B44" w:rsidRPr="00775B44" w14:paraId="4A763E48" w14:textId="77777777" w:rsidTr="00964BA6">
        <w:trPr>
          <w:trHeight w:val="529"/>
        </w:trPr>
        <w:tc>
          <w:tcPr>
            <w:tcW w:w="538" w:type="pct"/>
            <w:tcBorders>
              <w:top w:val="single" w:sz="4" w:space="0" w:color="auto"/>
              <w:left w:val="single" w:sz="4" w:space="0" w:color="auto"/>
              <w:bottom w:val="single" w:sz="4" w:space="0" w:color="auto"/>
              <w:right w:val="nil"/>
            </w:tcBorders>
            <w:shd w:val="clear" w:color="auto" w:fill="auto"/>
            <w:vAlign w:val="center"/>
          </w:tcPr>
          <w:p w14:paraId="054C0C51"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14" w:type="pct"/>
            <w:tcBorders>
              <w:top w:val="single" w:sz="4" w:space="0" w:color="auto"/>
              <w:left w:val="nil"/>
              <w:bottom w:val="single" w:sz="4" w:space="0" w:color="auto"/>
              <w:right w:val="single" w:sz="4" w:space="0" w:color="auto"/>
            </w:tcBorders>
            <w:shd w:val="clear" w:color="auto" w:fill="auto"/>
            <w:vAlign w:val="center"/>
          </w:tcPr>
          <w:p w14:paraId="5181403D"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A100602</w:t>
            </w: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668A4291"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Zaštita i očuvanje okoliša</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6128AFC8"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38.900,00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70EC763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31.520,63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3A7F8DF8"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 tretmana</w:t>
            </w:r>
          </w:p>
        </w:tc>
      </w:tr>
      <w:tr w:rsidR="00775B44" w:rsidRPr="00775B44" w14:paraId="7EA976C5" w14:textId="77777777" w:rsidTr="00964BA6">
        <w:trPr>
          <w:trHeight w:val="529"/>
        </w:trPr>
        <w:tc>
          <w:tcPr>
            <w:tcW w:w="538" w:type="pct"/>
            <w:tcBorders>
              <w:top w:val="single" w:sz="4" w:space="0" w:color="auto"/>
              <w:left w:val="single" w:sz="4" w:space="0" w:color="auto"/>
              <w:bottom w:val="single" w:sz="4" w:space="0" w:color="auto"/>
              <w:right w:val="nil"/>
            </w:tcBorders>
            <w:shd w:val="clear" w:color="auto" w:fill="auto"/>
            <w:vAlign w:val="center"/>
          </w:tcPr>
          <w:p w14:paraId="35402C2B"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lastRenderedPageBreak/>
              <w:t>Aktivnost</w:t>
            </w:r>
          </w:p>
        </w:tc>
        <w:tc>
          <w:tcPr>
            <w:tcW w:w="514" w:type="pct"/>
            <w:tcBorders>
              <w:top w:val="single" w:sz="4" w:space="0" w:color="auto"/>
              <w:left w:val="nil"/>
              <w:bottom w:val="single" w:sz="4" w:space="0" w:color="auto"/>
              <w:right w:val="single" w:sz="4" w:space="0" w:color="auto"/>
            </w:tcBorders>
            <w:shd w:val="clear" w:color="auto" w:fill="auto"/>
            <w:vAlign w:val="center"/>
          </w:tcPr>
          <w:p w14:paraId="79EB498E"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A100701</w:t>
            </w: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5271C7EB"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Utrošak javne rasvjete</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720F5B9C"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565.000,00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523A5653"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352.875,97</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230E824D"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12 mjeseci</w:t>
            </w:r>
          </w:p>
        </w:tc>
      </w:tr>
      <w:tr w:rsidR="00775B44" w:rsidRPr="00775B44" w14:paraId="41530F7B" w14:textId="77777777" w:rsidTr="00964BA6">
        <w:trPr>
          <w:trHeight w:val="529"/>
        </w:trPr>
        <w:tc>
          <w:tcPr>
            <w:tcW w:w="538" w:type="pct"/>
            <w:tcBorders>
              <w:top w:val="single" w:sz="4" w:space="0" w:color="auto"/>
              <w:left w:val="single" w:sz="4" w:space="0" w:color="auto"/>
              <w:bottom w:val="single" w:sz="4" w:space="0" w:color="auto"/>
              <w:right w:val="nil"/>
            </w:tcBorders>
            <w:shd w:val="clear" w:color="auto" w:fill="auto"/>
            <w:vAlign w:val="center"/>
          </w:tcPr>
          <w:p w14:paraId="463E699D"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14" w:type="pct"/>
            <w:tcBorders>
              <w:top w:val="single" w:sz="4" w:space="0" w:color="auto"/>
              <w:left w:val="nil"/>
              <w:bottom w:val="single" w:sz="4" w:space="0" w:color="auto"/>
              <w:right w:val="single" w:sz="4" w:space="0" w:color="auto"/>
            </w:tcBorders>
            <w:shd w:val="clear" w:color="auto" w:fill="auto"/>
            <w:vAlign w:val="center"/>
          </w:tcPr>
          <w:p w14:paraId="63668439"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A100702</w:t>
            </w: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6EEB76E4"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Održavanje javne rasvjete</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5A3CF027"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238.000,00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6ED5F496"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237.998,07</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2115185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12 mjeseci</w:t>
            </w:r>
          </w:p>
        </w:tc>
      </w:tr>
      <w:tr w:rsidR="00775B44" w:rsidRPr="00775B44" w14:paraId="47624F66" w14:textId="77777777" w:rsidTr="00964BA6">
        <w:trPr>
          <w:trHeight w:val="529"/>
        </w:trPr>
        <w:tc>
          <w:tcPr>
            <w:tcW w:w="538" w:type="pct"/>
            <w:tcBorders>
              <w:top w:val="single" w:sz="4" w:space="0" w:color="auto"/>
              <w:left w:val="single" w:sz="4" w:space="0" w:color="auto"/>
              <w:bottom w:val="single" w:sz="4" w:space="0" w:color="auto"/>
              <w:right w:val="nil"/>
            </w:tcBorders>
            <w:shd w:val="clear" w:color="auto" w:fill="auto"/>
            <w:vAlign w:val="center"/>
          </w:tcPr>
          <w:p w14:paraId="2A85A7AB"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14" w:type="pct"/>
            <w:tcBorders>
              <w:top w:val="single" w:sz="4" w:space="0" w:color="auto"/>
              <w:left w:val="nil"/>
              <w:bottom w:val="single" w:sz="4" w:space="0" w:color="auto"/>
              <w:right w:val="single" w:sz="4" w:space="0" w:color="auto"/>
            </w:tcBorders>
            <w:shd w:val="clear" w:color="auto" w:fill="auto"/>
            <w:vAlign w:val="center"/>
          </w:tcPr>
          <w:p w14:paraId="647E179F"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A100703</w:t>
            </w: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545D1A0F"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Održavanje semafora i svjetleće signalizacije</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12BD8F7D"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15.000,00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0D366051"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15.000,00</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7A19B5D9"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12 mjeseci</w:t>
            </w:r>
          </w:p>
        </w:tc>
      </w:tr>
      <w:tr w:rsidR="00775B44" w:rsidRPr="00775B44" w14:paraId="24C42289" w14:textId="77777777" w:rsidTr="00964BA6">
        <w:trPr>
          <w:trHeight w:val="529"/>
        </w:trPr>
        <w:tc>
          <w:tcPr>
            <w:tcW w:w="538" w:type="pct"/>
            <w:tcBorders>
              <w:top w:val="single" w:sz="4" w:space="0" w:color="auto"/>
              <w:left w:val="single" w:sz="4" w:space="0" w:color="auto"/>
              <w:bottom w:val="single" w:sz="4" w:space="0" w:color="auto"/>
              <w:right w:val="nil"/>
            </w:tcBorders>
            <w:shd w:val="clear" w:color="auto" w:fill="auto"/>
            <w:vAlign w:val="center"/>
          </w:tcPr>
          <w:p w14:paraId="218CE8C7"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14" w:type="pct"/>
            <w:tcBorders>
              <w:top w:val="single" w:sz="4" w:space="0" w:color="auto"/>
              <w:left w:val="nil"/>
              <w:bottom w:val="single" w:sz="4" w:space="0" w:color="auto"/>
              <w:right w:val="single" w:sz="4" w:space="0" w:color="auto"/>
            </w:tcBorders>
            <w:shd w:val="clear" w:color="auto" w:fill="auto"/>
            <w:vAlign w:val="center"/>
          </w:tcPr>
          <w:p w14:paraId="35CAE346"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A100704</w:t>
            </w: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437DCB1F"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Utrošak energije za javne površine, opremu i igrališta</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4BE6442B"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83.700,00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5BD212A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50.898,67</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2522026F"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12 mjeseci</w:t>
            </w:r>
          </w:p>
        </w:tc>
      </w:tr>
      <w:tr w:rsidR="00775B44" w:rsidRPr="00775B44" w14:paraId="6E4D3B67" w14:textId="77777777" w:rsidTr="00964BA6">
        <w:trPr>
          <w:trHeight w:val="529"/>
        </w:trPr>
        <w:tc>
          <w:tcPr>
            <w:tcW w:w="538" w:type="pct"/>
            <w:tcBorders>
              <w:top w:val="single" w:sz="4" w:space="0" w:color="auto"/>
              <w:left w:val="single" w:sz="4" w:space="0" w:color="auto"/>
              <w:bottom w:val="single" w:sz="4" w:space="0" w:color="auto"/>
              <w:right w:val="nil"/>
            </w:tcBorders>
            <w:shd w:val="clear" w:color="auto" w:fill="auto"/>
            <w:vAlign w:val="center"/>
          </w:tcPr>
          <w:p w14:paraId="136D9CD1"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14" w:type="pct"/>
            <w:tcBorders>
              <w:top w:val="single" w:sz="4" w:space="0" w:color="auto"/>
              <w:left w:val="nil"/>
              <w:bottom w:val="single" w:sz="4" w:space="0" w:color="auto"/>
              <w:right w:val="single" w:sz="4" w:space="0" w:color="auto"/>
            </w:tcBorders>
            <w:shd w:val="clear" w:color="auto" w:fill="auto"/>
            <w:vAlign w:val="center"/>
          </w:tcPr>
          <w:p w14:paraId="6F25B67E"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A100801</w:t>
            </w: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14D7054C"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Dekoracija grada</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17F30276"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130.000,00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60B2382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91.632,87</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30209DA9"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 komplet</w:t>
            </w:r>
          </w:p>
        </w:tc>
      </w:tr>
      <w:tr w:rsidR="00775B44" w:rsidRPr="00775B44" w14:paraId="77A202ED" w14:textId="77777777" w:rsidTr="00964BA6">
        <w:trPr>
          <w:trHeight w:val="529"/>
        </w:trPr>
        <w:tc>
          <w:tcPr>
            <w:tcW w:w="538" w:type="pct"/>
            <w:tcBorders>
              <w:top w:val="single" w:sz="4" w:space="0" w:color="auto"/>
              <w:left w:val="single" w:sz="4" w:space="0" w:color="auto"/>
              <w:bottom w:val="single" w:sz="4" w:space="0" w:color="auto"/>
              <w:right w:val="nil"/>
            </w:tcBorders>
            <w:shd w:val="clear" w:color="auto" w:fill="auto"/>
            <w:vAlign w:val="center"/>
          </w:tcPr>
          <w:p w14:paraId="23ECC48C"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Aktivnost</w:t>
            </w:r>
          </w:p>
        </w:tc>
        <w:tc>
          <w:tcPr>
            <w:tcW w:w="514" w:type="pct"/>
            <w:tcBorders>
              <w:top w:val="single" w:sz="4" w:space="0" w:color="auto"/>
              <w:left w:val="nil"/>
              <w:bottom w:val="single" w:sz="4" w:space="0" w:color="auto"/>
              <w:right w:val="single" w:sz="4" w:space="0" w:color="auto"/>
            </w:tcBorders>
            <w:shd w:val="clear" w:color="auto" w:fill="auto"/>
            <w:vAlign w:val="center"/>
          </w:tcPr>
          <w:p w14:paraId="4D3CF883"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A100901</w:t>
            </w: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3716A8A2"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Elektroenergetika za štandove i ostale potrebe</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7B503008"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22.000,00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4E4F934C"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19.382,06</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5DD2B621"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 komplet</w:t>
            </w:r>
          </w:p>
        </w:tc>
      </w:tr>
    </w:tbl>
    <w:p w14:paraId="1D57305E" w14:textId="77777777" w:rsidR="00775B44" w:rsidRPr="00775B44" w:rsidRDefault="00775B44" w:rsidP="00775B44">
      <w:pPr>
        <w:spacing w:after="0" w:line="276" w:lineRule="auto"/>
        <w:contextualSpacing/>
        <w:rPr>
          <w:rFonts w:ascii="Times New Roman" w:eastAsia="Times New Roman" w:hAnsi="Times New Roman" w:cs="Times New Roman"/>
          <w:b/>
          <w:sz w:val="24"/>
          <w:szCs w:val="24"/>
          <w:lang w:eastAsia="hr-HR"/>
        </w:rPr>
      </w:pPr>
    </w:p>
    <w:p w14:paraId="34E739C6" w14:textId="77777777" w:rsidR="00775B44" w:rsidRPr="00775B44" w:rsidRDefault="00775B44" w:rsidP="00775B44">
      <w:pPr>
        <w:spacing w:after="0" w:line="276" w:lineRule="auto"/>
        <w:contextualSpacing/>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Planirane aktivnosti  realizirane su u skladu s načelima komunalnog gospodarstva: zaštita javnog interesa, razmjerna korist, solidarnost, javna služba, neprofitnost, supsidijarnost, univerzalnost i jednakost pristupa, prilagodljivost, kontinuitet obavljanja komunalnih djelatnosti, kakvoća obavljanja komunalnih djelatnosti, ekonomičnost i učinkovitost, zaštita korisnika, prostora, okoliša i kulturnih dobara, sigurnost, javnost, prihvatljivost cijene komunalnih usluga i zaštita ugroženih kategorija građana.</w:t>
      </w:r>
    </w:p>
    <w:p w14:paraId="25A0408A" w14:textId="77777777" w:rsidR="00775B44" w:rsidRPr="00775B44" w:rsidRDefault="00775B44" w:rsidP="00775B44">
      <w:pPr>
        <w:spacing w:after="0" w:line="276" w:lineRule="auto"/>
        <w:contextualSpacing/>
        <w:jc w:val="both"/>
        <w:rPr>
          <w:rFonts w:ascii="Times New Roman" w:eastAsia="Times New Roman" w:hAnsi="Times New Roman" w:cs="Times New Roman"/>
          <w:sz w:val="24"/>
          <w:szCs w:val="24"/>
          <w:lang w:eastAsia="hr-HR"/>
        </w:rPr>
      </w:pPr>
    </w:p>
    <w:tbl>
      <w:tblPr>
        <w:tblW w:w="5553" w:type="pct"/>
        <w:jc w:val="center"/>
        <w:tblLayout w:type="fixed"/>
        <w:tblLook w:val="04A0" w:firstRow="1" w:lastRow="0" w:firstColumn="1" w:lastColumn="0" w:noHBand="0" w:noVBand="1"/>
      </w:tblPr>
      <w:tblGrid>
        <w:gridCol w:w="2128"/>
        <w:gridCol w:w="4263"/>
        <w:gridCol w:w="9"/>
        <w:gridCol w:w="1823"/>
        <w:gridCol w:w="1680"/>
        <w:gridCol w:w="911"/>
      </w:tblGrid>
      <w:tr w:rsidR="00775B44" w:rsidRPr="00775B44" w14:paraId="11CFA162" w14:textId="77777777" w:rsidTr="00964BA6">
        <w:trPr>
          <w:trHeight w:val="694"/>
          <w:jc w:val="center"/>
        </w:trPr>
        <w:tc>
          <w:tcPr>
            <w:tcW w:w="2959" w:type="pct"/>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0FD8BF49" w14:textId="77777777" w:rsidR="00775B44" w:rsidRPr="00775B44" w:rsidRDefault="00775B44" w:rsidP="00775B44">
            <w:pPr>
              <w:spacing w:after="0" w:line="276" w:lineRule="auto"/>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t>NAZIV RAZDJELA/GLAVA/NAZIV PRORAČUNSKOG KORISNIKA</w:t>
            </w:r>
          </w:p>
        </w:tc>
        <w:tc>
          <w:tcPr>
            <w:tcW w:w="843" w:type="pct"/>
            <w:vMerge w:val="restart"/>
            <w:tcBorders>
              <w:top w:val="single" w:sz="4" w:space="0" w:color="auto"/>
              <w:left w:val="nil"/>
              <w:right w:val="single" w:sz="4" w:space="0" w:color="auto"/>
            </w:tcBorders>
            <w:shd w:val="clear" w:color="000000" w:fill="D9D9D9"/>
            <w:vAlign w:val="center"/>
          </w:tcPr>
          <w:p w14:paraId="092EFC22" w14:textId="77777777" w:rsidR="00775B44" w:rsidRPr="00775B44" w:rsidRDefault="00775B44" w:rsidP="00775B44">
            <w:pPr>
              <w:spacing w:after="0" w:line="276" w:lineRule="auto"/>
              <w:jc w:val="center"/>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t>PLAN ZA 2023.</w:t>
            </w:r>
          </w:p>
        </w:tc>
        <w:tc>
          <w:tcPr>
            <w:tcW w:w="777" w:type="pct"/>
            <w:vMerge w:val="restart"/>
            <w:tcBorders>
              <w:top w:val="single" w:sz="4" w:space="0" w:color="auto"/>
              <w:left w:val="nil"/>
              <w:right w:val="single" w:sz="4" w:space="0" w:color="auto"/>
            </w:tcBorders>
            <w:shd w:val="clear" w:color="000000" w:fill="D9D9D9"/>
            <w:vAlign w:val="center"/>
          </w:tcPr>
          <w:p w14:paraId="6A8B690F" w14:textId="77777777" w:rsidR="00775B44" w:rsidRPr="00775B44" w:rsidRDefault="00775B44" w:rsidP="00775B44">
            <w:pPr>
              <w:spacing w:after="0" w:line="276" w:lineRule="auto"/>
              <w:jc w:val="center"/>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t xml:space="preserve">IZRVŠENJE </w:t>
            </w:r>
          </w:p>
          <w:p w14:paraId="014A53F2" w14:textId="77777777" w:rsidR="00775B44" w:rsidRPr="00775B44" w:rsidRDefault="00775B44" w:rsidP="00775B44">
            <w:pPr>
              <w:spacing w:after="0" w:line="276" w:lineRule="auto"/>
              <w:jc w:val="center"/>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t>U 2023.</w:t>
            </w:r>
          </w:p>
        </w:tc>
        <w:tc>
          <w:tcPr>
            <w:tcW w:w="421" w:type="pct"/>
            <w:vMerge w:val="restart"/>
            <w:tcBorders>
              <w:top w:val="single" w:sz="4" w:space="0" w:color="auto"/>
              <w:left w:val="nil"/>
              <w:right w:val="single" w:sz="4" w:space="0" w:color="auto"/>
            </w:tcBorders>
            <w:shd w:val="clear" w:color="000000" w:fill="D9D9D9"/>
            <w:vAlign w:val="center"/>
          </w:tcPr>
          <w:p w14:paraId="1B83292F" w14:textId="77777777" w:rsidR="00775B44" w:rsidRPr="00775B44" w:rsidRDefault="00775B44" w:rsidP="00775B44">
            <w:pPr>
              <w:spacing w:after="0" w:line="276" w:lineRule="auto"/>
              <w:jc w:val="center"/>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t>INDEKS</w:t>
            </w:r>
          </w:p>
        </w:tc>
      </w:tr>
      <w:tr w:rsidR="00775B44" w:rsidRPr="00775B44" w14:paraId="5C404472" w14:textId="77777777" w:rsidTr="00964BA6">
        <w:trPr>
          <w:trHeight w:val="283"/>
          <w:jc w:val="center"/>
        </w:trPr>
        <w:tc>
          <w:tcPr>
            <w:tcW w:w="2959" w:type="pct"/>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656ED925" w14:textId="77777777" w:rsidR="00775B44" w:rsidRPr="00775B44" w:rsidRDefault="00775B44" w:rsidP="00775B44">
            <w:pPr>
              <w:spacing w:after="0" w:line="276" w:lineRule="auto"/>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t>NAZIV PROGRAMA/AKTIVNOSTI/PROJEKTA</w:t>
            </w:r>
          </w:p>
        </w:tc>
        <w:tc>
          <w:tcPr>
            <w:tcW w:w="843" w:type="pct"/>
            <w:vMerge/>
            <w:tcBorders>
              <w:left w:val="nil"/>
              <w:bottom w:val="single" w:sz="4" w:space="0" w:color="auto"/>
              <w:right w:val="single" w:sz="4" w:space="0" w:color="auto"/>
            </w:tcBorders>
            <w:shd w:val="clear" w:color="000000" w:fill="D9D9D9"/>
            <w:vAlign w:val="center"/>
          </w:tcPr>
          <w:p w14:paraId="688D4CE6" w14:textId="77777777" w:rsidR="00775B44" w:rsidRPr="00775B44" w:rsidRDefault="00775B44" w:rsidP="00775B44">
            <w:pPr>
              <w:spacing w:after="0" w:line="276" w:lineRule="auto"/>
              <w:rPr>
                <w:rFonts w:ascii="Times New Roman" w:eastAsia="Times New Roman" w:hAnsi="Times New Roman" w:cs="Times New Roman"/>
                <w:b/>
                <w:sz w:val="20"/>
                <w:szCs w:val="20"/>
                <w:lang w:eastAsia="hr-HR"/>
              </w:rPr>
            </w:pPr>
          </w:p>
        </w:tc>
        <w:tc>
          <w:tcPr>
            <w:tcW w:w="777" w:type="pct"/>
            <w:vMerge/>
            <w:tcBorders>
              <w:left w:val="nil"/>
              <w:bottom w:val="single" w:sz="4" w:space="0" w:color="auto"/>
              <w:right w:val="single" w:sz="4" w:space="0" w:color="auto"/>
            </w:tcBorders>
            <w:shd w:val="clear" w:color="000000" w:fill="D9D9D9"/>
            <w:vAlign w:val="center"/>
          </w:tcPr>
          <w:p w14:paraId="0FCBFDA8" w14:textId="77777777" w:rsidR="00775B44" w:rsidRPr="00775B44" w:rsidRDefault="00775B44" w:rsidP="00775B44">
            <w:pPr>
              <w:spacing w:after="0" w:line="276" w:lineRule="auto"/>
              <w:rPr>
                <w:rFonts w:ascii="Times New Roman" w:eastAsia="Times New Roman" w:hAnsi="Times New Roman" w:cs="Times New Roman"/>
                <w:b/>
                <w:sz w:val="20"/>
                <w:szCs w:val="20"/>
                <w:lang w:eastAsia="hr-HR"/>
              </w:rPr>
            </w:pPr>
          </w:p>
        </w:tc>
        <w:tc>
          <w:tcPr>
            <w:tcW w:w="421" w:type="pct"/>
            <w:vMerge/>
            <w:tcBorders>
              <w:left w:val="nil"/>
              <w:bottom w:val="single" w:sz="4" w:space="0" w:color="auto"/>
              <w:right w:val="single" w:sz="4" w:space="0" w:color="auto"/>
            </w:tcBorders>
            <w:shd w:val="clear" w:color="000000" w:fill="D9D9D9"/>
            <w:vAlign w:val="center"/>
          </w:tcPr>
          <w:p w14:paraId="1FCED14D" w14:textId="77777777" w:rsidR="00775B44" w:rsidRPr="00775B44" w:rsidRDefault="00775B44" w:rsidP="00775B44">
            <w:pPr>
              <w:spacing w:after="0" w:line="276" w:lineRule="auto"/>
              <w:rPr>
                <w:rFonts w:ascii="Times New Roman" w:eastAsia="Times New Roman" w:hAnsi="Times New Roman" w:cs="Times New Roman"/>
                <w:b/>
                <w:sz w:val="20"/>
                <w:szCs w:val="20"/>
                <w:lang w:eastAsia="hr-HR"/>
              </w:rPr>
            </w:pPr>
          </w:p>
        </w:tc>
      </w:tr>
      <w:tr w:rsidR="00775B44" w:rsidRPr="00775B44" w14:paraId="13B66602" w14:textId="77777777" w:rsidTr="00964BA6">
        <w:trPr>
          <w:trHeight w:val="422"/>
          <w:jc w:val="center"/>
        </w:trPr>
        <w:tc>
          <w:tcPr>
            <w:tcW w:w="2959"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88EC293" w14:textId="77777777" w:rsidR="00775B44" w:rsidRPr="00775B44" w:rsidRDefault="00775B44" w:rsidP="00775B44">
            <w:pPr>
              <w:spacing w:after="0" w:line="276" w:lineRule="auto"/>
              <w:rPr>
                <w:rFonts w:ascii="Times New Roman" w:eastAsia="Times New Roman" w:hAnsi="Times New Roman" w:cs="Times New Roman"/>
                <w:sz w:val="20"/>
                <w:szCs w:val="20"/>
                <w:lang w:eastAsia="hr-HR"/>
              </w:rPr>
            </w:pPr>
            <w:r w:rsidRPr="00775B44">
              <w:rPr>
                <w:rFonts w:ascii="Times New Roman" w:eastAsia="Times New Roman" w:hAnsi="Times New Roman" w:cs="Times New Roman"/>
                <w:sz w:val="20"/>
                <w:szCs w:val="20"/>
                <w:lang w:eastAsia="hr-HR"/>
              </w:rPr>
              <w:t>RASHODI / IZDACI</w:t>
            </w:r>
          </w:p>
        </w:tc>
        <w:tc>
          <w:tcPr>
            <w:tcW w:w="843" w:type="pct"/>
            <w:tcBorders>
              <w:top w:val="single" w:sz="4" w:space="0" w:color="auto"/>
              <w:left w:val="nil"/>
              <w:bottom w:val="single" w:sz="4" w:space="0" w:color="auto"/>
              <w:right w:val="single" w:sz="4" w:space="0" w:color="auto"/>
            </w:tcBorders>
            <w:shd w:val="clear" w:color="000000" w:fill="FFFFFF"/>
            <w:vAlign w:val="center"/>
          </w:tcPr>
          <w:p w14:paraId="07CB503B" w14:textId="77777777" w:rsidR="00775B44" w:rsidRPr="00775B44" w:rsidRDefault="00775B44" w:rsidP="00775B44">
            <w:pPr>
              <w:spacing w:after="0" w:line="276" w:lineRule="auto"/>
              <w:jc w:val="center"/>
              <w:rPr>
                <w:rFonts w:ascii="Times New Roman" w:eastAsia="Times New Roman" w:hAnsi="Times New Roman" w:cs="Times New Roman"/>
                <w:sz w:val="16"/>
                <w:szCs w:val="16"/>
                <w:lang w:eastAsia="hr-HR"/>
              </w:rPr>
            </w:pPr>
            <w:r w:rsidRPr="00775B44">
              <w:rPr>
                <w:rFonts w:ascii="Times New Roman" w:eastAsia="Times New Roman" w:hAnsi="Times New Roman" w:cs="Times New Roman"/>
                <w:sz w:val="16"/>
                <w:szCs w:val="16"/>
                <w:lang w:eastAsia="hr-HR"/>
              </w:rPr>
              <w:t>1</w:t>
            </w:r>
          </w:p>
        </w:tc>
        <w:tc>
          <w:tcPr>
            <w:tcW w:w="777" w:type="pct"/>
            <w:tcBorders>
              <w:top w:val="single" w:sz="4" w:space="0" w:color="auto"/>
              <w:left w:val="nil"/>
              <w:bottom w:val="single" w:sz="4" w:space="0" w:color="auto"/>
              <w:right w:val="single" w:sz="4" w:space="0" w:color="auto"/>
            </w:tcBorders>
            <w:shd w:val="clear" w:color="000000" w:fill="FFFFFF"/>
            <w:vAlign w:val="center"/>
          </w:tcPr>
          <w:p w14:paraId="1DD19E35" w14:textId="77777777" w:rsidR="00775B44" w:rsidRPr="00775B44" w:rsidRDefault="00775B44" w:rsidP="00775B44">
            <w:pPr>
              <w:spacing w:after="0" w:line="276" w:lineRule="auto"/>
              <w:jc w:val="center"/>
              <w:rPr>
                <w:rFonts w:ascii="Times New Roman" w:eastAsia="Times New Roman" w:hAnsi="Times New Roman" w:cs="Times New Roman"/>
                <w:sz w:val="16"/>
                <w:szCs w:val="16"/>
                <w:lang w:eastAsia="hr-HR"/>
              </w:rPr>
            </w:pPr>
            <w:r w:rsidRPr="00775B44">
              <w:rPr>
                <w:rFonts w:ascii="Times New Roman" w:eastAsia="Times New Roman" w:hAnsi="Times New Roman" w:cs="Times New Roman"/>
                <w:sz w:val="16"/>
                <w:szCs w:val="16"/>
                <w:lang w:eastAsia="hr-HR"/>
              </w:rPr>
              <w:t>2</w:t>
            </w:r>
          </w:p>
        </w:tc>
        <w:tc>
          <w:tcPr>
            <w:tcW w:w="421" w:type="pct"/>
            <w:tcBorders>
              <w:top w:val="single" w:sz="4" w:space="0" w:color="auto"/>
              <w:left w:val="nil"/>
              <w:bottom w:val="single" w:sz="4" w:space="0" w:color="auto"/>
              <w:right w:val="single" w:sz="4" w:space="0" w:color="auto"/>
            </w:tcBorders>
            <w:shd w:val="clear" w:color="000000" w:fill="FFFFFF"/>
            <w:vAlign w:val="center"/>
          </w:tcPr>
          <w:p w14:paraId="0DAF28A1" w14:textId="77777777" w:rsidR="00775B44" w:rsidRPr="00775B44" w:rsidRDefault="00775B44" w:rsidP="00775B44">
            <w:pPr>
              <w:spacing w:after="0" w:line="276" w:lineRule="auto"/>
              <w:jc w:val="center"/>
              <w:rPr>
                <w:rFonts w:ascii="Times New Roman" w:eastAsia="Times New Roman" w:hAnsi="Times New Roman" w:cs="Times New Roman"/>
                <w:sz w:val="16"/>
                <w:szCs w:val="16"/>
                <w:lang w:eastAsia="hr-HR"/>
              </w:rPr>
            </w:pPr>
            <w:r w:rsidRPr="00775B44">
              <w:rPr>
                <w:rFonts w:ascii="Times New Roman" w:eastAsia="Times New Roman" w:hAnsi="Times New Roman" w:cs="Times New Roman"/>
                <w:sz w:val="16"/>
                <w:szCs w:val="16"/>
                <w:lang w:eastAsia="hr-HR"/>
              </w:rPr>
              <w:t>3=(2/1)</w:t>
            </w:r>
          </w:p>
        </w:tc>
      </w:tr>
      <w:tr w:rsidR="00775B44" w:rsidRPr="00775B44" w14:paraId="4B8A4810" w14:textId="77777777" w:rsidTr="00964BA6">
        <w:trPr>
          <w:trHeight w:val="668"/>
          <w:jc w:val="center"/>
        </w:trPr>
        <w:tc>
          <w:tcPr>
            <w:tcW w:w="98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7741312" w14:textId="77777777" w:rsidR="00775B44" w:rsidRPr="00775B44" w:rsidRDefault="00775B44" w:rsidP="00775B44">
            <w:pPr>
              <w:spacing w:after="0" w:line="276" w:lineRule="auto"/>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br w:type="page"/>
              <w:t>Razdjel  002</w:t>
            </w:r>
          </w:p>
        </w:tc>
        <w:tc>
          <w:tcPr>
            <w:tcW w:w="1975" w:type="pct"/>
            <w:gridSpan w:val="2"/>
            <w:tcBorders>
              <w:top w:val="single" w:sz="4" w:space="0" w:color="auto"/>
              <w:left w:val="nil"/>
              <w:bottom w:val="single" w:sz="4" w:space="0" w:color="auto"/>
              <w:right w:val="single" w:sz="4" w:space="0" w:color="auto"/>
            </w:tcBorders>
            <w:shd w:val="clear" w:color="000000" w:fill="D9D9D9"/>
            <w:vAlign w:val="center"/>
            <w:hideMark/>
          </w:tcPr>
          <w:p w14:paraId="1B0C8A29" w14:textId="77777777" w:rsidR="00775B44" w:rsidRPr="00775B44" w:rsidRDefault="00775B44" w:rsidP="00775B44">
            <w:pPr>
              <w:spacing w:after="0" w:line="276" w:lineRule="auto"/>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t>UPRAVNI ODJEL KOMUNALNI SUSTAV</w:t>
            </w:r>
          </w:p>
        </w:tc>
        <w:tc>
          <w:tcPr>
            <w:tcW w:w="843" w:type="pct"/>
            <w:tcBorders>
              <w:top w:val="single" w:sz="4" w:space="0" w:color="auto"/>
              <w:left w:val="nil"/>
              <w:bottom w:val="single" w:sz="4" w:space="0" w:color="auto"/>
              <w:right w:val="single" w:sz="4" w:space="0" w:color="auto"/>
            </w:tcBorders>
            <w:shd w:val="clear" w:color="000000" w:fill="D9D9D9"/>
            <w:vAlign w:val="center"/>
          </w:tcPr>
          <w:p w14:paraId="4B1CFA98" w14:textId="77777777" w:rsidR="00775B44" w:rsidRPr="00775B44" w:rsidRDefault="00775B44" w:rsidP="00775B44">
            <w:pPr>
              <w:spacing w:after="0" w:line="240" w:lineRule="auto"/>
              <w:jc w:val="right"/>
              <w:rPr>
                <w:rFonts w:ascii="Times New Roman" w:eastAsia="Times New Roman" w:hAnsi="Times New Roman" w:cs="Times New Roman"/>
                <w:b/>
                <w:bCs/>
                <w:sz w:val="20"/>
                <w:szCs w:val="20"/>
                <w:lang w:eastAsia="hr-HR"/>
              </w:rPr>
            </w:pPr>
            <w:r w:rsidRPr="00775B44">
              <w:rPr>
                <w:rFonts w:ascii="Times New Roman" w:eastAsia="Times New Roman" w:hAnsi="Times New Roman" w:cs="Times New Roman"/>
                <w:b/>
                <w:bCs/>
                <w:sz w:val="20"/>
                <w:szCs w:val="20"/>
                <w:lang w:val="en-AU" w:eastAsia="hr-HR"/>
              </w:rPr>
              <w:t>12.937.190,00</w:t>
            </w:r>
          </w:p>
        </w:tc>
        <w:tc>
          <w:tcPr>
            <w:tcW w:w="777" w:type="pct"/>
            <w:tcBorders>
              <w:top w:val="single" w:sz="4" w:space="0" w:color="auto"/>
              <w:left w:val="nil"/>
              <w:bottom w:val="single" w:sz="4" w:space="0" w:color="auto"/>
              <w:right w:val="single" w:sz="4" w:space="0" w:color="auto"/>
            </w:tcBorders>
            <w:shd w:val="clear" w:color="000000" w:fill="D9D9D9"/>
            <w:vAlign w:val="center"/>
          </w:tcPr>
          <w:p w14:paraId="31C67FCC" w14:textId="77777777" w:rsidR="00775B44" w:rsidRPr="00775B44" w:rsidRDefault="00775B44" w:rsidP="00775B44">
            <w:pPr>
              <w:spacing w:after="0" w:line="240" w:lineRule="auto"/>
              <w:jc w:val="right"/>
              <w:rPr>
                <w:rFonts w:ascii="Times New Roman" w:eastAsia="Times New Roman" w:hAnsi="Times New Roman" w:cs="Times New Roman"/>
                <w:b/>
                <w:bCs/>
                <w:sz w:val="20"/>
                <w:szCs w:val="20"/>
                <w:lang w:val="en-AU" w:eastAsia="hr-HR"/>
              </w:rPr>
            </w:pPr>
            <w:r w:rsidRPr="00775B44">
              <w:rPr>
                <w:rFonts w:ascii="Times New Roman" w:eastAsia="Times New Roman" w:hAnsi="Times New Roman" w:cs="Times New Roman"/>
                <w:b/>
                <w:bCs/>
                <w:sz w:val="20"/>
                <w:szCs w:val="20"/>
                <w:lang w:val="en-AU" w:eastAsia="hr-HR"/>
              </w:rPr>
              <w:t>9.203.442,50</w:t>
            </w:r>
          </w:p>
        </w:tc>
        <w:tc>
          <w:tcPr>
            <w:tcW w:w="421" w:type="pct"/>
            <w:tcBorders>
              <w:top w:val="single" w:sz="4" w:space="0" w:color="auto"/>
              <w:left w:val="nil"/>
              <w:bottom w:val="single" w:sz="4" w:space="0" w:color="auto"/>
              <w:right w:val="single" w:sz="4" w:space="0" w:color="auto"/>
            </w:tcBorders>
            <w:shd w:val="clear" w:color="000000" w:fill="D9D9D9"/>
            <w:vAlign w:val="center"/>
          </w:tcPr>
          <w:p w14:paraId="27218223" w14:textId="77777777" w:rsidR="00775B44" w:rsidRPr="00775B44" w:rsidRDefault="00775B44" w:rsidP="00775B44">
            <w:pPr>
              <w:spacing w:after="0" w:line="240" w:lineRule="auto"/>
              <w:jc w:val="right"/>
              <w:rPr>
                <w:rFonts w:ascii="Times New Roman" w:eastAsia="Times New Roman" w:hAnsi="Times New Roman" w:cs="Times New Roman"/>
                <w:b/>
                <w:bCs/>
                <w:sz w:val="20"/>
                <w:szCs w:val="20"/>
                <w:lang w:val="en-AU" w:eastAsia="hr-HR"/>
              </w:rPr>
            </w:pPr>
            <w:r w:rsidRPr="00775B44">
              <w:rPr>
                <w:rFonts w:ascii="Times New Roman" w:eastAsia="Times New Roman" w:hAnsi="Times New Roman" w:cs="Times New Roman"/>
                <w:b/>
                <w:bCs/>
                <w:sz w:val="20"/>
                <w:szCs w:val="20"/>
                <w:lang w:val="en-AU" w:eastAsia="hr-HR"/>
              </w:rPr>
              <w:t>71,14</w:t>
            </w:r>
          </w:p>
        </w:tc>
      </w:tr>
      <w:tr w:rsidR="00775B44" w:rsidRPr="00775B44" w14:paraId="2BD5627E" w14:textId="77777777" w:rsidTr="00964BA6">
        <w:trPr>
          <w:trHeight w:val="703"/>
          <w:jc w:val="center"/>
        </w:trPr>
        <w:tc>
          <w:tcPr>
            <w:tcW w:w="98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2FB755E" w14:textId="77777777" w:rsidR="00775B44" w:rsidRPr="00775B44" w:rsidRDefault="00775B44" w:rsidP="00775B44">
            <w:pPr>
              <w:spacing w:after="0" w:line="276" w:lineRule="auto"/>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t>Glava  00501</w:t>
            </w:r>
          </w:p>
        </w:tc>
        <w:tc>
          <w:tcPr>
            <w:tcW w:w="1975" w:type="pct"/>
            <w:gridSpan w:val="2"/>
            <w:tcBorders>
              <w:top w:val="single" w:sz="4" w:space="0" w:color="auto"/>
              <w:left w:val="nil"/>
              <w:bottom w:val="single" w:sz="4" w:space="0" w:color="auto"/>
              <w:right w:val="single" w:sz="4" w:space="0" w:color="auto"/>
            </w:tcBorders>
            <w:shd w:val="clear" w:color="000000" w:fill="FFFFFF"/>
            <w:vAlign w:val="center"/>
            <w:hideMark/>
          </w:tcPr>
          <w:p w14:paraId="53D24BAC" w14:textId="77777777" w:rsidR="00775B44" w:rsidRPr="00775B44" w:rsidRDefault="00775B44" w:rsidP="00775B44">
            <w:pPr>
              <w:spacing w:after="0" w:line="276" w:lineRule="auto"/>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t>UPRAVNI ODJEL ZA KOMUNALNI SUSTAV</w:t>
            </w:r>
          </w:p>
        </w:tc>
        <w:tc>
          <w:tcPr>
            <w:tcW w:w="843" w:type="pct"/>
            <w:tcBorders>
              <w:top w:val="single" w:sz="4" w:space="0" w:color="auto"/>
              <w:left w:val="nil"/>
              <w:bottom w:val="single" w:sz="4" w:space="0" w:color="auto"/>
              <w:right w:val="single" w:sz="4" w:space="0" w:color="auto"/>
            </w:tcBorders>
            <w:shd w:val="clear" w:color="000000" w:fill="FFFFFF"/>
            <w:vAlign w:val="center"/>
          </w:tcPr>
          <w:p w14:paraId="45ADEBFC" w14:textId="77777777" w:rsidR="00775B44" w:rsidRPr="00775B44" w:rsidRDefault="00775B44" w:rsidP="00775B44">
            <w:pPr>
              <w:spacing w:after="0" w:line="240" w:lineRule="auto"/>
              <w:jc w:val="right"/>
              <w:rPr>
                <w:rFonts w:ascii="Times New Roman" w:eastAsia="Times New Roman" w:hAnsi="Times New Roman" w:cs="Times New Roman"/>
                <w:bCs/>
                <w:sz w:val="20"/>
                <w:szCs w:val="20"/>
                <w:lang w:eastAsia="hr-HR"/>
              </w:rPr>
            </w:pPr>
            <w:r w:rsidRPr="00775B44">
              <w:rPr>
                <w:rFonts w:ascii="Times New Roman" w:eastAsia="Times New Roman" w:hAnsi="Times New Roman" w:cs="Times New Roman"/>
                <w:b/>
                <w:bCs/>
                <w:sz w:val="20"/>
                <w:szCs w:val="20"/>
                <w:lang w:val="en-AU" w:eastAsia="hr-HR"/>
              </w:rPr>
              <w:t>12.937.190,00</w:t>
            </w:r>
          </w:p>
        </w:tc>
        <w:tc>
          <w:tcPr>
            <w:tcW w:w="777" w:type="pct"/>
            <w:tcBorders>
              <w:top w:val="single" w:sz="4" w:space="0" w:color="auto"/>
              <w:left w:val="nil"/>
              <w:bottom w:val="single" w:sz="4" w:space="0" w:color="auto"/>
              <w:right w:val="single" w:sz="4" w:space="0" w:color="auto"/>
            </w:tcBorders>
            <w:shd w:val="clear" w:color="000000" w:fill="FFFFFF"/>
            <w:vAlign w:val="center"/>
          </w:tcPr>
          <w:p w14:paraId="3C430EF8" w14:textId="77777777" w:rsidR="00775B44" w:rsidRPr="00775B44" w:rsidRDefault="00775B44" w:rsidP="00775B44">
            <w:pPr>
              <w:spacing w:after="0" w:line="240" w:lineRule="auto"/>
              <w:jc w:val="right"/>
              <w:rPr>
                <w:rFonts w:ascii="Times New Roman" w:eastAsia="Times New Roman" w:hAnsi="Times New Roman" w:cs="Times New Roman"/>
                <w:bCs/>
                <w:sz w:val="20"/>
                <w:szCs w:val="20"/>
                <w:lang w:val="en-AU" w:eastAsia="hr-HR"/>
              </w:rPr>
            </w:pPr>
            <w:r w:rsidRPr="00775B44">
              <w:rPr>
                <w:rFonts w:ascii="Times New Roman" w:eastAsia="Times New Roman" w:hAnsi="Times New Roman" w:cs="Times New Roman"/>
                <w:b/>
                <w:bCs/>
                <w:sz w:val="20"/>
                <w:szCs w:val="20"/>
                <w:lang w:val="en-AU" w:eastAsia="hr-HR"/>
              </w:rPr>
              <w:t>9.203.442,50</w:t>
            </w:r>
          </w:p>
        </w:tc>
        <w:tc>
          <w:tcPr>
            <w:tcW w:w="421" w:type="pct"/>
            <w:tcBorders>
              <w:top w:val="single" w:sz="4" w:space="0" w:color="auto"/>
              <w:left w:val="nil"/>
              <w:bottom w:val="single" w:sz="4" w:space="0" w:color="auto"/>
              <w:right w:val="single" w:sz="4" w:space="0" w:color="auto"/>
            </w:tcBorders>
            <w:shd w:val="clear" w:color="000000" w:fill="FFFFFF"/>
            <w:vAlign w:val="center"/>
          </w:tcPr>
          <w:p w14:paraId="73A21390" w14:textId="77777777" w:rsidR="00775B44" w:rsidRPr="00775B44" w:rsidRDefault="00775B44" w:rsidP="00775B44">
            <w:pPr>
              <w:spacing w:after="0" w:line="240" w:lineRule="auto"/>
              <w:jc w:val="right"/>
              <w:rPr>
                <w:rFonts w:ascii="Times New Roman" w:eastAsia="Times New Roman" w:hAnsi="Times New Roman" w:cs="Times New Roman"/>
                <w:bCs/>
                <w:sz w:val="20"/>
                <w:szCs w:val="20"/>
                <w:lang w:val="en-AU" w:eastAsia="hr-HR"/>
              </w:rPr>
            </w:pPr>
            <w:r w:rsidRPr="00775B44">
              <w:rPr>
                <w:rFonts w:ascii="Times New Roman" w:eastAsia="Times New Roman" w:hAnsi="Times New Roman" w:cs="Times New Roman"/>
                <w:b/>
                <w:bCs/>
                <w:sz w:val="20"/>
                <w:szCs w:val="20"/>
                <w:lang w:val="en-AU" w:eastAsia="hr-HR"/>
              </w:rPr>
              <w:t>71,14</w:t>
            </w:r>
          </w:p>
        </w:tc>
      </w:tr>
      <w:tr w:rsidR="00775B44" w:rsidRPr="00775B44" w14:paraId="76EEE773" w14:textId="77777777" w:rsidTr="00964BA6">
        <w:trPr>
          <w:trHeight w:val="891"/>
          <w:jc w:val="center"/>
        </w:trPr>
        <w:tc>
          <w:tcPr>
            <w:tcW w:w="98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43033E5" w14:textId="77777777" w:rsidR="00775B44" w:rsidRPr="00775B44" w:rsidRDefault="00775B44" w:rsidP="00775B44">
            <w:pPr>
              <w:spacing w:after="0" w:line="276" w:lineRule="auto"/>
              <w:jc w:val="center"/>
              <w:rPr>
                <w:rFonts w:ascii="Times New Roman" w:eastAsia="Times New Roman" w:hAnsi="Times New Roman" w:cs="Times New Roman"/>
                <w:b/>
                <w:bCs/>
                <w:sz w:val="20"/>
                <w:szCs w:val="20"/>
                <w:lang w:eastAsia="hr-HR"/>
              </w:rPr>
            </w:pPr>
            <w:r w:rsidRPr="00775B44">
              <w:rPr>
                <w:rFonts w:ascii="Times New Roman" w:eastAsia="Times New Roman" w:hAnsi="Times New Roman" w:cs="Times New Roman"/>
                <w:b/>
                <w:bCs/>
                <w:sz w:val="20"/>
                <w:szCs w:val="20"/>
                <w:lang w:eastAsia="hr-HR"/>
              </w:rPr>
              <w:t>PROGRAM 1036</w:t>
            </w:r>
          </w:p>
        </w:tc>
        <w:tc>
          <w:tcPr>
            <w:tcW w:w="19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843B3E8" w14:textId="77777777" w:rsidR="00775B44" w:rsidRPr="00775B44" w:rsidRDefault="00775B44" w:rsidP="00775B44">
            <w:pPr>
              <w:spacing w:after="0" w:line="276" w:lineRule="auto"/>
              <w:ind w:right="-109"/>
              <w:rPr>
                <w:rFonts w:ascii="Times New Roman" w:eastAsia="Times New Roman" w:hAnsi="Times New Roman" w:cs="Times New Roman"/>
                <w:b/>
                <w:bCs/>
                <w:sz w:val="20"/>
                <w:szCs w:val="20"/>
                <w:lang w:eastAsia="hr-HR"/>
              </w:rPr>
            </w:pPr>
            <w:r w:rsidRPr="00775B44">
              <w:rPr>
                <w:rFonts w:ascii="Times New Roman" w:eastAsia="Times New Roman" w:hAnsi="Times New Roman" w:cs="Times New Roman"/>
                <w:b/>
                <w:bCs/>
                <w:sz w:val="20"/>
                <w:szCs w:val="20"/>
                <w:lang w:eastAsia="hr-HR"/>
              </w:rPr>
              <w:t>GRAĐENJE OBJEKATA I UREĐAJA KOMUNALNE INFRASTRUKTURE</w:t>
            </w:r>
          </w:p>
        </w:tc>
        <w:tc>
          <w:tcPr>
            <w:tcW w:w="847"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598B59" w14:textId="77777777" w:rsidR="00775B44" w:rsidRPr="00775B44" w:rsidRDefault="00775B44" w:rsidP="00775B44">
            <w:pPr>
              <w:spacing w:after="0" w:line="240" w:lineRule="auto"/>
              <w:jc w:val="right"/>
              <w:rPr>
                <w:rFonts w:ascii="Times New Roman" w:eastAsia="Times New Roman" w:hAnsi="Times New Roman" w:cs="Times New Roman"/>
                <w:b/>
                <w:bCs/>
                <w:sz w:val="20"/>
                <w:szCs w:val="20"/>
                <w:lang w:val="en-AU" w:eastAsia="hr-HR"/>
              </w:rPr>
            </w:pPr>
            <w:r w:rsidRPr="00775B44">
              <w:rPr>
                <w:rFonts w:ascii="Times New Roman" w:eastAsia="Times New Roman" w:hAnsi="Times New Roman" w:cs="Times New Roman"/>
                <w:b/>
                <w:bCs/>
                <w:sz w:val="20"/>
                <w:szCs w:val="20"/>
                <w:lang w:val="en-AU" w:eastAsia="hr-HR"/>
              </w:rPr>
              <w:t>6.663.580,00</w:t>
            </w:r>
          </w:p>
        </w:tc>
        <w:tc>
          <w:tcPr>
            <w:tcW w:w="777" w:type="pct"/>
            <w:tcBorders>
              <w:top w:val="single" w:sz="4" w:space="0" w:color="auto"/>
              <w:left w:val="single" w:sz="4" w:space="0" w:color="auto"/>
              <w:bottom w:val="single" w:sz="4" w:space="0" w:color="auto"/>
              <w:right w:val="single" w:sz="4" w:space="0" w:color="auto"/>
            </w:tcBorders>
            <w:shd w:val="clear" w:color="auto" w:fill="D9D9D9"/>
            <w:vAlign w:val="center"/>
          </w:tcPr>
          <w:p w14:paraId="3E43946C" w14:textId="77777777" w:rsidR="00775B44" w:rsidRPr="00775B44" w:rsidRDefault="00775B44" w:rsidP="00775B44">
            <w:pPr>
              <w:spacing w:after="0" w:line="240" w:lineRule="auto"/>
              <w:jc w:val="right"/>
              <w:rPr>
                <w:rFonts w:ascii="Times New Roman" w:eastAsia="Times New Roman" w:hAnsi="Times New Roman" w:cs="Times New Roman"/>
                <w:b/>
                <w:bCs/>
                <w:sz w:val="20"/>
                <w:szCs w:val="20"/>
                <w:lang w:val="en-AU" w:eastAsia="hr-HR"/>
              </w:rPr>
            </w:pPr>
            <w:r w:rsidRPr="00775B44">
              <w:rPr>
                <w:rFonts w:ascii="Times New Roman" w:eastAsia="Times New Roman" w:hAnsi="Times New Roman" w:cs="Times New Roman"/>
                <w:b/>
                <w:bCs/>
                <w:sz w:val="20"/>
                <w:szCs w:val="20"/>
                <w:lang w:val="en-AU" w:eastAsia="hr-HR"/>
              </w:rPr>
              <w:t>4.551.289,95</w:t>
            </w:r>
          </w:p>
        </w:tc>
        <w:tc>
          <w:tcPr>
            <w:tcW w:w="421" w:type="pct"/>
            <w:tcBorders>
              <w:top w:val="single" w:sz="4" w:space="0" w:color="auto"/>
              <w:left w:val="single" w:sz="4" w:space="0" w:color="auto"/>
              <w:bottom w:val="single" w:sz="4" w:space="0" w:color="auto"/>
              <w:right w:val="single" w:sz="4" w:space="0" w:color="auto"/>
            </w:tcBorders>
            <w:shd w:val="clear" w:color="auto" w:fill="D9D9D9"/>
            <w:vAlign w:val="center"/>
          </w:tcPr>
          <w:p w14:paraId="41A1CAD3" w14:textId="77777777" w:rsidR="00775B44" w:rsidRPr="00775B44" w:rsidRDefault="00775B44" w:rsidP="00775B44">
            <w:pPr>
              <w:spacing w:after="0" w:line="240" w:lineRule="auto"/>
              <w:jc w:val="right"/>
              <w:rPr>
                <w:rFonts w:ascii="Times New Roman" w:eastAsia="Times New Roman" w:hAnsi="Times New Roman" w:cs="Times New Roman"/>
                <w:b/>
                <w:bCs/>
                <w:sz w:val="20"/>
                <w:szCs w:val="20"/>
                <w:lang w:val="en-AU" w:eastAsia="hr-HR"/>
              </w:rPr>
            </w:pPr>
            <w:r w:rsidRPr="00775B44">
              <w:rPr>
                <w:rFonts w:ascii="Times New Roman" w:eastAsia="Times New Roman" w:hAnsi="Times New Roman" w:cs="Times New Roman"/>
                <w:b/>
                <w:bCs/>
                <w:sz w:val="20"/>
                <w:szCs w:val="20"/>
                <w:lang w:val="en-AU" w:eastAsia="hr-HR"/>
              </w:rPr>
              <w:t>68,30</w:t>
            </w:r>
          </w:p>
        </w:tc>
      </w:tr>
      <w:tr w:rsidR="00775B44" w:rsidRPr="00775B44" w14:paraId="79CC5082"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6322F12"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K101001</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0E44AEF7"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Rekonstrukcija cesta, nogostupa i puteva</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90302"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1.360.000,00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1AF5564B"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1.031.714,05</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50FC4ABF"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75,86</w:t>
            </w:r>
          </w:p>
        </w:tc>
      </w:tr>
      <w:tr w:rsidR="00775B44" w:rsidRPr="00775B44" w14:paraId="5AA245EB"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E39843D"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K101002</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6F92D91F"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Imovinsko-pravni odnosi vezani za izgradnju cesta i javno prometnih površina</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0669B"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330.000,00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778D3B52"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291.059,97</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029B21A"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88,20</w:t>
            </w:r>
          </w:p>
        </w:tc>
      </w:tr>
      <w:tr w:rsidR="00775B44" w:rsidRPr="00775B44" w14:paraId="6486DE51"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1E61243D"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K101003</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0FB7EE30"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Izgradnja infrastrukture i prometnica zone Finida sjever</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9597E"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75.000,00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192AF72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20.251,13</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2057D4AE"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27,00</w:t>
            </w:r>
          </w:p>
        </w:tc>
      </w:tr>
      <w:tr w:rsidR="00775B44" w:rsidRPr="00775B44" w14:paraId="06587BE8"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50BB1BA"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K101004</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4CAE006A"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Izgradnja infrastrukture i prometnica zone Srednji Špadići</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2C62A"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489030F"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8.947,09</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7747536D"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89,47</w:t>
            </w:r>
          </w:p>
        </w:tc>
      </w:tr>
      <w:tr w:rsidR="00775B44" w:rsidRPr="00775B44" w14:paraId="65CC0951"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B9617C6"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K101006</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181ACC04"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Infrastruktura Servisne zone III</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17B0F"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54AAE4D6"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1.750,00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B19BF48"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8,75</w:t>
            </w:r>
          </w:p>
        </w:tc>
      </w:tr>
      <w:tr w:rsidR="00775B44" w:rsidRPr="00775B44" w14:paraId="0EB395D4"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F8E524C"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K101007</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71F820B2"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Raskrižje Vlašića - Vrsarska</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0B4CDE"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510.000,00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790B265"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124.128,63</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518AD0D"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24,34</w:t>
            </w:r>
          </w:p>
        </w:tc>
      </w:tr>
      <w:tr w:rsidR="00775B44" w:rsidRPr="00775B44" w14:paraId="5EB072D1"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1A87B225"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K101008</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62C9FDE5"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Infrastruktura zone Saladinka</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E2CD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72AABDC5"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1B3F190B"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r>
      <w:tr w:rsidR="00775B44" w:rsidRPr="00775B44" w14:paraId="78638AE3"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231A221"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K101009</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35259C8A"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Prometnica Gornji Špadići - škola Finida</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317B8"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52.000,00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EE1F9E2"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25.715,05</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4E3C3FAC"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49,45</w:t>
            </w:r>
          </w:p>
        </w:tc>
      </w:tr>
      <w:tr w:rsidR="00775B44" w:rsidRPr="00775B44" w14:paraId="18BAC61B"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1DD42BC4"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K101011</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6F9FB712"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Infrastruktura zone UPU Špadići</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F2892"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5B044CC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2.271,87</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4F01F257"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22,72</w:t>
            </w:r>
          </w:p>
        </w:tc>
      </w:tr>
      <w:tr w:rsidR="00775B44" w:rsidRPr="00775B44" w14:paraId="2FD2FD06"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04EACC2"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lastRenderedPageBreak/>
              <w:t>Kapitalni projekt K101012</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75467C18"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Infrastruktura zone Buići Žbandaj</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139AF5"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780.000,00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72C74C3"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768.910,53</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4F88027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98,58</w:t>
            </w:r>
          </w:p>
        </w:tc>
      </w:tr>
      <w:tr w:rsidR="00775B44" w:rsidRPr="00775B44" w14:paraId="404E8C47"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C41A3B3"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K101014</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0D31DFAC"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Kružno raskrižje I.</w:t>
            </w:r>
            <w:proofErr w:type="gramStart"/>
            <w:r w:rsidRPr="00775B44">
              <w:rPr>
                <w:rFonts w:ascii="Times New Roman" w:eastAsia="Times New Roman" w:hAnsi="Times New Roman" w:cs="Times New Roman"/>
                <w:sz w:val="20"/>
                <w:szCs w:val="20"/>
                <w:lang w:val="en-AU" w:eastAsia="hr-HR"/>
              </w:rPr>
              <w:t>L.Ribara</w:t>
            </w:r>
            <w:proofErr w:type="gramEnd"/>
            <w:r w:rsidRPr="00775B44">
              <w:rPr>
                <w:rFonts w:ascii="Times New Roman" w:eastAsia="Times New Roman" w:hAnsi="Times New Roman" w:cs="Times New Roman"/>
                <w:sz w:val="20"/>
                <w:szCs w:val="20"/>
                <w:lang w:val="en-AU" w:eastAsia="hr-HR"/>
              </w:rPr>
              <w:t xml:space="preserve"> - Somogy</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5E949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27.000,00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076324D"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3.000,00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11749396"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11,11</w:t>
            </w:r>
          </w:p>
        </w:tc>
      </w:tr>
      <w:tr w:rsidR="00775B44" w:rsidRPr="00775B44" w14:paraId="0BFA028D"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0684EC5"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K101016</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5CA2A046"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Prometnica Bašarinka - Kukci</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B8CEC"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5.000,00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188A1E5E"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5BBAD75"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r>
      <w:tr w:rsidR="00775B44" w:rsidRPr="00775B44" w14:paraId="094E328C"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114092AC"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K101019</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754793D8"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Izgradnja prometnice UPU Vergotini</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FAA9F"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C4177FE"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6A52A23"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r>
      <w:tr w:rsidR="00775B44" w:rsidRPr="00775B44" w14:paraId="348A6DA2"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17F5D052"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K101020</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4C459AC0"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Oborinska odvodnja naselja Špadići</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EA419"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54FA1F95"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1A9A826E"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r>
      <w:tr w:rsidR="00775B44" w:rsidRPr="00775B44" w14:paraId="36BC5CD5"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D9CB81E"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K101021</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40502FB0"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Oborinska kanalizacija na više lokacija</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42562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66.500,00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EEF8FCD"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40.419,08</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176C7475"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60,78</w:t>
            </w:r>
          </w:p>
        </w:tc>
      </w:tr>
      <w:tr w:rsidR="00775B44" w:rsidRPr="00775B44" w14:paraId="45802179"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73423749"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K101022</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4E4FD88A"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Oborinska odvodnja Mate Vlašića</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330B0F"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93C31FE"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65569432"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r>
      <w:tr w:rsidR="00775B44" w:rsidRPr="00775B44" w14:paraId="7D865F9D"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F90FA98"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K101024</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57EA78AD"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Oborinska odvodnja naselja Dračevac</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246E6C"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5ACFC73"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85DB21A"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r>
      <w:tr w:rsidR="00775B44" w:rsidRPr="00775B44" w14:paraId="0397A3F9"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70F17E0"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K101025</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0913C060"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Izrada projekata za komunalnu infrastrukturu</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C7C7BD"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85.000,00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C468595"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57.356,76</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687FA2DB"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67,48</w:t>
            </w:r>
          </w:p>
        </w:tc>
      </w:tr>
      <w:tr w:rsidR="00775B44" w:rsidRPr="00775B44" w14:paraId="645E7E6D"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6B7A36F6"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K101026</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4A9B5B5A"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Geodetski radovi za komunalnu infrastrukturu</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0C5965"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33.500,00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5CE5F65"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32.200,00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592E6827"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96,12</w:t>
            </w:r>
          </w:p>
        </w:tc>
      </w:tr>
      <w:tr w:rsidR="00775B44" w:rsidRPr="00775B44" w14:paraId="1500DB8F"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182508C5"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K101027</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5FCE39FE"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Projekt razvoja infrastrukture širokopojasnog pristupa</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93A99B"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12.000,00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CDE5B1B"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4959CC56"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r>
      <w:tr w:rsidR="00775B44" w:rsidRPr="00775B44" w14:paraId="4ADF1065"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CF3A808"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K101028</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0A8225C2"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Evidentiranje nerazvrstanih cesta</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EF37B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26.600,00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1D38BF06"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20.979,41</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2504F95C"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78,87</w:t>
            </w:r>
          </w:p>
        </w:tc>
      </w:tr>
      <w:tr w:rsidR="00775B44" w:rsidRPr="00775B44" w14:paraId="46117EDE"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6A84C197"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K101029</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0203A1F7"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Izrada evidencija komunalne infrastrukture</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9279E"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16.600,00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3D21BCA8"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524F44DC"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r>
      <w:tr w:rsidR="00775B44" w:rsidRPr="00775B44" w14:paraId="67117A14"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83CE769"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K101031</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43867C0A"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Rekonstrukcija D302 - ulaz Varvari</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15DC2"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61.000,00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18691F3"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38.815,64</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299F325"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63,63</w:t>
            </w:r>
          </w:p>
        </w:tc>
      </w:tr>
      <w:tr w:rsidR="00775B44" w:rsidRPr="00775B44" w14:paraId="4C82BA12"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4852E7B"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K101033</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2454EDAA"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Kružno raskrižje Mauro Gioseffi</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2E6973"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247.000,00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349040B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223.834,36</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1D0E6699"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90,62</w:t>
            </w:r>
          </w:p>
        </w:tc>
      </w:tr>
      <w:tr w:rsidR="00775B44" w:rsidRPr="00775B44" w14:paraId="6687A76A"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E29311C"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K101034</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1D4DE095"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Rasktižje Centar V</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D6CB3"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80.000,00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B2FEE3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76.750,00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8D1752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95,94</w:t>
            </w:r>
          </w:p>
        </w:tc>
      </w:tr>
      <w:tr w:rsidR="00775B44" w:rsidRPr="00775B44" w14:paraId="31784E22"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7D2E7654"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K101035</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7A7E7923"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Rekonstrukcija ceste Bašarinka - Červar</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A2109"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76D230B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20.000,00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78A372CE"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100,00</w:t>
            </w:r>
          </w:p>
        </w:tc>
      </w:tr>
      <w:tr w:rsidR="00775B44" w:rsidRPr="00775B44" w14:paraId="14E4A1EE"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6F5A4D95"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K101036</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765F4828"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Izgradnja prometnica UPU Kukci</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030A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15.380,00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5363AF9"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7.625,00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4C813BEC"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49,58</w:t>
            </w:r>
          </w:p>
        </w:tc>
      </w:tr>
      <w:tr w:rsidR="00775B44" w:rsidRPr="00775B44" w14:paraId="396406F5"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224EF18"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K101037</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7DF53811"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Dogradnja prometnice Kate Pejnović</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4E7E6"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26.000,00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76F148FB"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2189AAA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r>
      <w:tr w:rsidR="00775B44" w:rsidRPr="00775B44" w14:paraId="73F4466F"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D6BB361"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K101039</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37CD69EE"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Izgradnja dijela Medulinske ulice</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659332"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12.500,00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79CCC6CB"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FF34D96"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r>
      <w:tr w:rsidR="00775B44" w:rsidRPr="00775B44" w14:paraId="2A0C0E08"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7D3F1372"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K102002</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77D9F7D1"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Rekonstrukcija Trga Marafor</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05136D"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133.000,00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5DC6F1DF"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21.899,28</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439D779"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16,47</w:t>
            </w:r>
          </w:p>
        </w:tc>
      </w:tr>
      <w:tr w:rsidR="00775B44" w:rsidRPr="00775B44" w14:paraId="410CEFD6"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B8310EA"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K102003</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5E2CA9D6"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Rekonstrukcija Pučkog trga u Červar Portu</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C65DC"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400.000,00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95C9113"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138.186,69</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5F364BF5"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34,55</w:t>
            </w:r>
          </w:p>
        </w:tc>
      </w:tr>
      <w:tr w:rsidR="00775B44" w:rsidRPr="00775B44" w14:paraId="55C7564B"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859CBEC"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K102005</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17F0D4C9"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Pješačko biciklistička staza Nova Vas - Kukci</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1FD167"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18B1209B"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1.333,47</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5E3C9906"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1,90</w:t>
            </w:r>
          </w:p>
        </w:tc>
      </w:tr>
      <w:tr w:rsidR="00775B44" w:rsidRPr="00775B44" w14:paraId="5558285C"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B46504A"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K102006</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338306F1"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Uređenje Trga Mate Balota</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E2025"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13.000,00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714080D"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685C80C"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r>
      <w:tr w:rsidR="00775B44" w:rsidRPr="00775B44" w14:paraId="398C0D3A"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2112D83"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K102007</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580BB721"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Pješačko biciklistička staza Bašarinka - Veli Maj</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D6433"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979D1FD"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8.000,00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179D279"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40,00</w:t>
            </w:r>
          </w:p>
        </w:tc>
      </w:tr>
      <w:tr w:rsidR="00775B44" w:rsidRPr="00775B44" w14:paraId="0E287BE2"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CE4366C"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K102008</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6A08B60F"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Pješačko biciklistička staza Žbandaj - Radmani</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D3BB5"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7287BED"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6.904,03</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5726FF99"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69,04</w:t>
            </w:r>
          </w:p>
        </w:tc>
      </w:tr>
      <w:tr w:rsidR="00775B44" w:rsidRPr="00775B44" w14:paraId="443C10C8"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22544C6"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K102009</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2ACC3832"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Pješačko biciklistička staza Mornarica</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4AEF3"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13.500,00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1E08A9D9"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4D68B03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r>
      <w:tr w:rsidR="00775B44" w:rsidRPr="00775B44" w14:paraId="2DFEAE83"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F5C9F59"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K102101</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2F59F93E"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Uređenje gradskih plaža</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B862F"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1A177791"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66.664,11</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1152BBE3"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95,23</w:t>
            </w:r>
          </w:p>
        </w:tc>
      </w:tr>
      <w:tr w:rsidR="00775B44" w:rsidRPr="00775B44" w14:paraId="67B9F561"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1E79902A"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K103002</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389C540E"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Parkiralište u ulici Bruno Valenti</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16AC9"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244.000,00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E7A88B9"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243.494,57</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2DDBE3AB"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99,79</w:t>
            </w:r>
          </w:p>
        </w:tc>
      </w:tr>
      <w:tr w:rsidR="00775B44" w:rsidRPr="00775B44" w14:paraId="7659B961"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64077768"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lastRenderedPageBreak/>
              <w:t>Kapitalni projekt K103003</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0D7CC393"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Parkiralište Gulići - Žminjska ulica</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679C5F"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FE6A44E"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5E3A1C3A"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r>
      <w:tr w:rsidR="00775B44" w:rsidRPr="00775B44" w14:paraId="39DA21AB"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6B29B60C"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K103004</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3A39D548"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Parkiralište Vranići - Tinjanska ulica</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80CC9"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ACF6EDC"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1.993,34</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12DCC0B9"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19,93</w:t>
            </w:r>
          </w:p>
        </w:tc>
      </w:tr>
      <w:tr w:rsidR="00775B44" w:rsidRPr="00775B44" w14:paraId="493FA9A3"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04A7A43"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K104001</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44410759"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Nabava igrala za dječja igrališta</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C3C537"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33.000,00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A7195B7"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628952F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r>
      <w:tr w:rsidR="00775B44" w:rsidRPr="00775B44" w14:paraId="60703A0C"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A5BB3FF"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K104002</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1B15190D"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Uređenja po naselju - komunalne akcije</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6ED248"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1D85BD5F"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78.141,25</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2EBE953E"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78,14</w:t>
            </w:r>
          </w:p>
        </w:tc>
      </w:tr>
      <w:tr w:rsidR="00775B44" w:rsidRPr="00775B44" w14:paraId="497F70E5"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C6FC5FC"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K104004</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770B3666"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Teretane na otvorenom</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32EFCE"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312651FB"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19.445,00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2623E11A"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97,23</w:t>
            </w:r>
          </w:p>
        </w:tc>
      </w:tr>
      <w:tr w:rsidR="00775B44" w:rsidRPr="00775B44" w14:paraId="17DC63E7"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91AE1DA"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K104005</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575727CF"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Izgradnja sportskog igrališta St. Vergotini</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F1235"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28A4536"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4.787,50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D8DE6D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47,88</w:t>
            </w:r>
          </w:p>
        </w:tc>
      </w:tr>
      <w:tr w:rsidR="00775B44" w:rsidRPr="00775B44" w14:paraId="687B180F"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7CF15115"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K105001</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50C08D5C"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Izgradnja javne rasvjete</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BF0A5"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350.000,00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D4BA4D6"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331.418,18</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49FF76BD"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94,69</w:t>
            </w:r>
          </w:p>
        </w:tc>
      </w:tr>
      <w:tr w:rsidR="00775B44" w:rsidRPr="00775B44" w14:paraId="560042DE"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556EAC3"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K105002</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02792997"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Rekonstrukcija javne rasvjete Červar Porat</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3D24CC"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66.000,00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DB9A6FD"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61.125,00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464812A6"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92,61</w:t>
            </w:r>
          </w:p>
        </w:tc>
      </w:tr>
      <w:tr w:rsidR="00775B44" w:rsidRPr="00775B44" w14:paraId="000FFD3D"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6312334F"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K105003</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4C4756C8"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Modernizacija javne rasvjete</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924E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560.000,00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106886A3"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555.631,25</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1501C5DA"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99,22</w:t>
            </w:r>
          </w:p>
        </w:tc>
      </w:tr>
      <w:tr w:rsidR="00775B44" w:rsidRPr="00775B44" w14:paraId="5AC01ACA"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072B3C1"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K105004</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4B669522"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Rekonstrukcija javne rasvjete Obala dr. Ante Šonje</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40C51"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350.000,00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34094EA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111.580,10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641A29BD"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31,88</w:t>
            </w:r>
          </w:p>
        </w:tc>
      </w:tr>
      <w:tr w:rsidR="00775B44" w:rsidRPr="00775B44" w14:paraId="4C59D0E6"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16D09D23"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K105005</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5C2914D1"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Supstitucija lampi javne rasvjete</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106C3F"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50.000,00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41569F5"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48.425,63</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648E90E7"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96,85</w:t>
            </w:r>
          </w:p>
        </w:tc>
      </w:tr>
      <w:tr w:rsidR="00775B44" w:rsidRPr="00775B44" w14:paraId="771F90D0"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CAFDF5F"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K105006</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721914DA"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Modernizacija semafora kod INE</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1EB2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78.000,00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6E6153F"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56.531,98</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3C9FDF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72,48</w:t>
            </w:r>
          </w:p>
        </w:tc>
      </w:tr>
    </w:tbl>
    <w:p w14:paraId="11037759" w14:textId="77777777" w:rsidR="00775B44" w:rsidRPr="00775B44" w:rsidRDefault="00775B44" w:rsidP="00775B44">
      <w:pPr>
        <w:spacing w:after="0" w:line="276" w:lineRule="auto"/>
        <w:contextualSpacing/>
        <w:jc w:val="both"/>
        <w:rPr>
          <w:rFonts w:ascii="Times New Roman" w:eastAsia="Times New Roman" w:hAnsi="Times New Roman" w:cs="Times New Roman"/>
          <w:sz w:val="24"/>
          <w:szCs w:val="24"/>
          <w:lang w:eastAsia="hr-HR"/>
        </w:rPr>
      </w:pPr>
    </w:p>
    <w:p w14:paraId="4D064781" w14:textId="77777777" w:rsidR="00775B44" w:rsidRPr="00775B44" w:rsidRDefault="00775B44" w:rsidP="00775B44">
      <w:pPr>
        <w:spacing w:after="0" w:line="276" w:lineRule="auto"/>
        <w:contextualSpacing/>
        <w:rPr>
          <w:rFonts w:ascii="Times New Roman" w:eastAsia="Times New Roman" w:hAnsi="Times New Roman" w:cs="Times New Roman"/>
          <w:b/>
          <w:sz w:val="24"/>
          <w:szCs w:val="24"/>
          <w:lang w:eastAsia="hr-HR"/>
        </w:rPr>
      </w:pPr>
      <w:r w:rsidRPr="00775B44">
        <w:rPr>
          <w:rFonts w:ascii="Times New Roman" w:eastAsia="Times New Roman" w:hAnsi="Times New Roman" w:cs="Times New Roman"/>
          <w:b/>
          <w:sz w:val="24"/>
          <w:szCs w:val="24"/>
          <w:lang w:eastAsia="hr-HR"/>
        </w:rPr>
        <w:t>ZAKONSKA OSNOVA ZA UVOĐENJE PROGRAMA:</w:t>
      </w:r>
    </w:p>
    <w:p w14:paraId="04F20638" w14:textId="77777777" w:rsidR="00775B44" w:rsidRPr="00775B44" w:rsidRDefault="00775B44" w:rsidP="0017480C">
      <w:pPr>
        <w:numPr>
          <w:ilvl w:val="0"/>
          <w:numId w:val="29"/>
        </w:numPr>
        <w:spacing w:after="0" w:line="240" w:lineRule="auto"/>
        <w:contextualSpacing/>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Zakon o komunalnom gospodarstvu</w:t>
      </w:r>
    </w:p>
    <w:p w14:paraId="53E54A77" w14:textId="77777777" w:rsidR="00775B44" w:rsidRPr="00775B44" w:rsidRDefault="00775B44" w:rsidP="00775B44">
      <w:pPr>
        <w:spacing w:after="0" w:line="276" w:lineRule="auto"/>
        <w:contextualSpacing/>
        <w:rPr>
          <w:rFonts w:ascii="Times New Roman" w:eastAsia="Times New Roman" w:hAnsi="Times New Roman" w:cs="Times New Roman"/>
          <w:b/>
          <w:sz w:val="24"/>
          <w:szCs w:val="24"/>
          <w:lang w:eastAsia="hr-HR"/>
        </w:rPr>
      </w:pPr>
    </w:p>
    <w:p w14:paraId="1E6692F2" w14:textId="77777777" w:rsidR="00775B44" w:rsidRPr="00775B44" w:rsidRDefault="00775B44" w:rsidP="00775B44">
      <w:pPr>
        <w:spacing w:after="0" w:line="276" w:lineRule="auto"/>
        <w:contextualSpacing/>
        <w:rPr>
          <w:rFonts w:ascii="Times New Roman" w:eastAsia="Times New Roman" w:hAnsi="Times New Roman" w:cs="Times New Roman"/>
          <w:b/>
          <w:sz w:val="24"/>
          <w:szCs w:val="24"/>
          <w:lang w:eastAsia="hr-HR"/>
        </w:rPr>
      </w:pPr>
      <w:r w:rsidRPr="00775B44">
        <w:rPr>
          <w:rFonts w:ascii="Times New Roman" w:eastAsia="Times New Roman" w:hAnsi="Times New Roman" w:cs="Times New Roman"/>
          <w:b/>
          <w:sz w:val="24"/>
          <w:szCs w:val="24"/>
          <w:lang w:eastAsia="hr-HR"/>
        </w:rPr>
        <w:t>OPIS PROGRAMA:</w:t>
      </w:r>
    </w:p>
    <w:p w14:paraId="60200DFA" w14:textId="77777777" w:rsidR="00775B44" w:rsidRPr="00775B44" w:rsidRDefault="00775B44" w:rsidP="00775B44">
      <w:pPr>
        <w:spacing w:after="200" w:line="276" w:lineRule="auto"/>
        <w:jc w:val="both"/>
        <w:rPr>
          <w:rFonts w:ascii="Times New Roman" w:eastAsia="Times New Roman" w:hAnsi="Times New Roman" w:cs="Times New Roman"/>
          <w:sz w:val="24"/>
          <w:szCs w:val="24"/>
          <w:lang w:val="en-AU" w:eastAsia="hr-HR"/>
        </w:rPr>
      </w:pPr>
      <w:r w:rsidRPr="00775B44">
        <w:rPr>
          <w:rFonts w:ascii="Times New Roman" w:eastAsia="Times New Roman" w:hAnsi="Times New Roman" w:cs="Times New Roman"/>
          <w:sz w:val="24"/>
          <w:szCs w:val="24"/>
          <w:lang w:eastAsia="hr-HR"/>
        </w:rPr>
        <w:t>Na temelju Zakona o komunalnom gospodarstvu („Narodne novine“ broj 68/18, 110/18, 32/20 i 145/24), Program građenja komunalne infrastrukture izrađuje se i donosi u skladu s izvješćem o stanju u prostoru, potrebama uređenja zemljišta planiranog prostornim planom i planom razvojnih programa koji se donose na temelju posebnih propisa, a vodeći računa o troškovima građenja infrastrukture te financijskim mogućnostima i predvidivim izvorima prihoda financiranja njezina građenja.</w:t>
      </w:r>
    </w:p>
    <w:p w14:paraId="48C51546" w14:textId="77777777" w:rsidR="00775B44" w:rsidRPr="00775B44" w:rsidRDefault="00775B44" w:rsidP="00775B44">
      <w:pPr>
        <w:spacing w:after="0" w:line="276" w:lineRule="auto"/>
        <w:jc w:val="both"/>
        <w:rPr>
          <w:rFonts w:ascii="Times New Roman" w:eastAsia="Times New Roman" w:hAnsi="Times New Roman" w:cs="Times New Roman"/>
          <w:b/>
          <w:sz w:val="24"/>
          <w:szCs w:val="24"/>
          <w:lang w:eastAsia="hr-HR"/>
        </w:rPr>
      </w:pPr>
      <w:r w:rsidRPr="00775B44">
        <w:rPr>
          <w:rFonts w:ascii="Times New Roman" w:eastAsia="Times New Roman" w:hAnsi="Times New Roman" w:cs="Times New Roman"/>
          <w:b/>
          <w:sz w:val="24"/>
          <w:szCs w:val="24"/>
          <w:lang w:eastAsia="hr-HR"/>
        </w:rPr>
        <w:t>CILJ PROGRAMA:</w:t>
      </w:r>
    </w:p>
    <w:p w14:paraId="4BCDF605"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Donošenjem Programa građenja komunalne infrastrukture, Grad Poreč – Parenzo, Upravni odjel za komunalni sustav, poštuje zakonsku obvezu te gradi objekte i uređaje komunalne infrastrukture. Realizacija Programa građenja komunalne infrastrukture uključuje poslove i rashode na izgradnji javne rasvjete, rekonstrukciji cesta, nogostupa i putova, komunalnom opremanju, odvodnji i pročišćavanju oborinskih voda, te izradi projektne dokumentacije.</w:t>
      </w:r>
    </w:p>
    <w:p w14:paraId="3764049E"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p>
    <w:p w14:paraId="13120355" w14:textId="77777777" w:rsidR="00775B44" w:rsidRPr="00775B44" w:rsidRDefault="00775B44" w:rsidP="00775B44">
      <w:pPr>
        <w:spacing w:after="0" w:line="276" w:lineRule="auto"/>
        <w:contextualSpacing/>
        <w:rPr>
          <w:rFonts w:ascii="Times New Roman" w:eastAsia="Times New Roman" w:hAnsi="Times New Roman" w:cs="Times New Roman"/>
          <w:b/>
          <w:sz w:val="24"/>
          <w:szCs w:val="24"/>
          <w:lang w:eastAsia="hr-HR"/>
        </w:rPr>
      </w:pPr>
      <w:r w:rsidRPr="00775B44">
        <w:rPr>
          <w:rFonts w:ascii="Times New Roman" w:eastAsia="Times New Roman" w:hAnsi="Times New Roman" w:cs="Times New Roman"/>
          <w:b/>
          <w:sz w:val="24"/>
          <w:szCs w:val="24"/>
          <w:lang w:eastAsia="hr-HR"/>
        </w:rPr>
        <w:t>REALIZACIJA PROGRAMA:</w:t>
      </w:r>
    </w:p>
    <w:p w14:paraId="351696DE" w14:textId="77777777" w:rsidR="00775B44" w:rsidRPr="00775B44" w:rsidRDefault="00775B44" w:rsidP="00775B44">
      <w:pPr>
        <w:spacing w:after="0" w:line="276" w:lineRule="auto"/>
        <w:contextualSpacing/>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Program – </w:t>
      </w:r>
      <w:r w:rsidRPr="00775B44">
        <w:rPr>
          <w:rFonts w:ascii="Times New Roman" w:eastAsia="Times New Roman" w:hAnsi="Times New Roman" w:cs="Times New Roman"/>
          <w:i/>
          <w:sz w:val="24"/>
          <w:szCs w:val="24"/>
          <w:lang w:eastAsia="hr-HR"/>
        </w:rPr>
        <w:t>Građenje objekata i uređaja komunalne infrastrukture</w:t>
      </w:r>
      <w:r w:rsidRPr="00775B44">
        <w:rPr>
          <w:rFonts w:ascii="Times New Roman" w:eastAsia="Times New Roman" w:hAnsi="Times New Roman" w:cs="Times New Roman"/>
          <w:sz w:val="24"/>
          <w:szCs w:val="24"/>
          <w:lang w:eastAsia="hr-HR"/>
        </w:rPr>
        <w:t xml:space="preserve"> planiran je u iznosu 6.663.580,00 EUR. Realiziran je u iznosu od 4.551.289,95 EUR odnosno 68,30%. </w:t>
      </w:r>
    </w:p>
    <w:p w14:paraId="3EA684F6"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bCs/>
          <w:iCs/>
          <w:sz w:val="24"/>
          <w:szCs w:val="24"/>
          <w:lang w:eastAsia="hr-HR"/>
        </w:rPr>
        <w:t xml:space="preserve">Kapitalni projekt: </w:t>
      </w:r>
      <w:r w:rsidRPr="00775B44">
        <w:rPr>
          <w:rFonts w:ascii="Times New Roman" w:eastAsia="Times New Roman" w:hAnsi="Times New Roman" w:cs="Times New Roman"/>
          <w:bCs/>
          <w:i/>
          <w:iCs/>
          <w:sz w:val="24"/>
          <w:szCs w:val="24"/>
          <w:lang w:eastAsia="hr-HR"/>
        </w:rPr>
        <w:t>Rekonstrukcija cesta, nogostupa i putova</w:t>
      </w:r>
      <w:r w:rsidRPr="00775B44">
        <w:rPr>
          <w:rFonts w:ascii="Times New Roman" w:eastAsia="Times New Roman" w:hAnsi="Times New Roman" w:cs="Times New Roman"/>
          <w:bCs/>
          <w:iCs/>
          <w:sz w:val="24"/>
          <w:szCs w:val="24"/>
          <w:lang w:eastAsia="hr-HR"/>
        </w:rPr>
        <w:t xml:space="preserve"> - u</w:t>
      </w:r>
      <w:r w:rsidRPr="00775B44">
        <w:rPr>
          <w:rFonts w:ascii="Times New Roman" w:eastAsia="Times New Roman" w:hAnsi="Times New Roman" w:cs="Times New Roman"/>
          <w:snapToGrid w:val="0"/>
          <w:sz w:val="24"/>
          <w:szCs w:val="24"/>
          <w:lang w:eastAsia="hr-HR"/>
        </w:rPr>
        <w:t xml:space="preserve">laganja u sklopu ovog Kapitalnog projekta odnose se na ulaganja u uređenje prometnica po komunalnom doprinosu odnosno </w:t>
      </w:r>
      <w:r w:rsidRPr="00775B44">
        <w:rPr>
          <w:rFonts w:ascii="Times New Roman" w:eastAsia="Times New Roman" w:hAnsi="Times New Roman" w:cs="Times New Roman"/>
          <w:sz w:val="24"/>
          <w:szCs w:val="24"/>
          <w:lang w:eastAsia="hr-HR"/>
        </w:rPr>
        <w:t xml:space="preserve">obuhvaća izgradnju cesta, nogostupa i puteva na </w:t>
      </w:r>
      <w:r w:rsidRPr="00775B44">
        <w:rPr>
          <w:rFonts w:ascii="Times New Roman" w:eastAsia="Times New Roman" w:hAnsi="Times New Roman" w:cs="Times New Roman"/>
          <w:snapToGrid w:val="0"/>
          <w:sz w:val="24"/>
          <w:szCs w:val="24"/>
          <w:lang w:eastAsia="hr-HR"/>
        </w:rPr>
        <w:t xml:space="preserve">područjima na kojima postoji obveza Grada po </w:t>
      </w:r>
      <w:r w:rsidRPr="00775B44">
        <w:rPr>
          <w:rFonts w:ascii="Times New Roman" w:eastAsia="Times New Roman" w:hAnsi="Times New Roman" w:cs="Times New Roman"/>
          <w:sz w:val="24"/>
          <w:szCs w:val="24"/>
          <w:lang w:eastAsia="hr-HR"/>
        </w:rPr>
        <w:t>izdanim rješenjima za komunalni doprinos. Ulaganja se odnose na 5 izvangradskih mjesnih odbora te mjesne odbor unutar grada. Kapitalni projekt je izvršen u vrijednosti od 75,86% planiranog iznosa.</w:t>
      </w:r>
    </w:p>
    <w:p w14:paraId="1547A1B1"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bCs/>
          <w:iCs/>
          <w:sz w:val="24"/>
          <w:szCs w:val="24"/>
          <w:lang w:eastAsia="hr-HR"/>
        </w:rPr>
        <w:lastRenderedPageBreak/>
        <w:t xml:space="preserve">Kapitalni projekt: </w:t>
      </w:r>
      <w:r w:rsidRPr="00775B44">
        <w:rPr>
          <w:rFonts w:ascii="Times New Roman" w:eastAsia="Times New Roman" w:hAnsi="Times New Roman" w:cs="Times New Roman"/>
          <w:bCs/>
          <w:i/>
          <w:iCs/>
          <w:sz w:val="24"/>
          <w:szCs w:val="24"/>
          <w:lang w:eastAsia="hr-HR"/>
        </w:rPr>
        <w:t>Imovinsko pravni odnosi vezani za izgradnju cesta i javno prometnih površina</w:t>
      </w:r>
      <w:r w:rsidRPr="00775B44">
        <w:rPr>
          <w:rFonts w:ascii="Times New Roman" w:eastAsia="Times New Roman" w:hAnsi="Times New Roman" w:cs="Times New Roman"/>
          <w:bCs/>
          <w:iCs/>
          <w:sz w:val="24"/>
          <w:szCs w:val="24"/>
          <w:lang w:eastAsia="hr-HR"/>
        </w:rPr>
        <w:t xml:space="preserve"> – za</w:t>
      </w:r>
      <w:r w:rsidRPr="00775B44">
        <w:rPr>
          <w:rFonts w:ascii="Times New Roman" w:eastAsia="Times New Roman" w:hAnsi="Times New Roman" w:cs="Times New Roman"/>
          <w:sz w:val="24"/>
          <w:szCs w:val="24"/>
          <w:lang w:eastAsia="hr-HR"/>
        </w:rPr>
        <w:t xml:space="preserve"> ostvarivanje preduvjeta za izgradnju komunalne infrastrukture stjecanjem vlasništva u korist Grada Poreča – Parenzo izvršeni su rashodi u vrijednosti od 88,20% planiranog iznosa.</w:t>
      </w:r>
    </w:p>
    <w:p w14:paraId="7812D259"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bCs/>
          <w:iCs/>
          <w:sz w:val="24"/>
          <w:szCs w:val="24"/>
          <w:lang w:eastAsia="hr-HR"/>
        </w:rPr>
        <w:t xml:space="preserve">Kapitalni projekt: </w:t>
      </w:r>
      <w:r w:rsidRPr="00775B44">
        <w:rPr>
          <w:rFonts w:ascii="Times New Roman" w:eastAsia="Times New Roman" w:hAnsi="Times New Roman" w:cs="Times New Roman"/>
          <w:bCs/>
          <w:i/>
          <w:iCs/>
          <w:sz w:val="24"/>
          <w:szCs w:val="24"/>
          <w:lang w:eastAsia="hr-HR"/>
        </w:rPr>
        <w:t xml:space="preserve">Izgradnja infrastrukture i prometnica zone Finida sjever </w:t>
      </w:r>
      <w:r w:rsidRPr="00775B44">
        <w:rPr>
          <w:rFonts w:ascii="Times New Roman" w:eastAsia="Times New Roman" w:hAnsi="Times New Roman" w:cs="Times New Roman"/>
          <w:bCs/>
          <w:iCs/>
          <w:sz w:val="24"/>
          <w:szCs w:val="24"/>
          <w:lang w:eastAsia="hr-HR"/>
        </w:rPr>
        <w:t>– tijekom 2015. godine izrađena je projektna dokumentacije i ishođena lokacijska dozvola za novu zonu stambene namjene Finida sjever koja obuhvaća područje između postojećeg naselja Finida, ceste Vodopija - Molindrio, makadamske ceste za Guliće i novoplanirane ceste Facinka- Finida – Gulići. Projekt predviđa izgradnju prometnica i kompletne infrastrukture u 4 faze, a za 1. je fazu ishođena građevinska dozvola. Predvidivi iznosi potreban za izradu dokumentacije te ishođenje preostalih građevinskih dozvola, nije utrošen u cijelosti prema planu budući da su postupci ishođenja građevinskih dozvola su još uvijek u tijeku.</w:t>
      </w:r>
      <w:r w:rsidRPr="00775B44">
        <w:rPr>
          <w:rFonts w:ascii="Times New Roman" w:eastAsia="Times New Roman" w:hAnsi="Times New Roman" w:cs="Times New Roman"/>
          <w:sz w:val="24"/>
          <w:szCs w:val="24"/>
          <w:lang w:eastAsia="hr-HR"/>
        </w:rPr>
        <w:t xml:space="preserve"> Kapitalni projekt je izvršen je u vrijednosti od 27,00% planiranog iznosa. </w:t>
      </w:r>
    </w:p>
    <w:p w14:paraId="051C9260"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bCs/>
          <w:iCs/>
          <w:sz w:val="24"/>
          <w:szCs w:val="24"/>
          <w:lang w:eastAsia="hr-HR"/>
        </w:rPr>
        <w:t xml:space="preserve">Kapitalni projekt: </w:t>
      </w:r>
      <w:r w:rsidRPr="00775B44">
        <w:rPr>
          <w:rFonts w:ascii="Times New Roman" w:eastAsia="Times New Roman" w:hAnsi="Times New Roman" w:cs="Times New Roman"/>
          <w:bCs/>
          <w:i/>
          <w:iCs/>
          <w:sz w:val="24"/>
          <w:szCs w:val="24"/>
          <w:lang w:eastAsia="hr-HR"/>
        </w:rPr>
        <w:t>Infrastruktura Servisne zone III</w:t>
      </w:r>
      <w:r w:rsidRPr="00775B44">
        <w:rPr>
          <w:rFonts w:ascii="Times New Roman" w:eastAsia="Times New Roman" w:hAnsi="Times New Roman" w:cs="Times New Roman"/>
          <w:bCs/>
          <w:iCs/>
          <w:sz w:val="24"/>
          <w:szCs w:val="24"/>
          <w:lang w:eastAsia="hr-HR"/>
        </w:rPr>
        <w:t xml:space="preserve"> – za Servisnu zonu Poreč – područje III je tijekom 2022. godine započela izgradnja prometnica i komunalne infrastrukture. </w:t>
      </w:r>
      <w:r w:rsidRPr="00775B44">
        <w:rPr>
          <w:rFonts w:ascii="Times New Roman" w:eastAsia="Times New Roman" w:hAnsi="Times New Roman" w:cs="Times New Roman"/>
          <w:sz w:val="24"/>
          <w:szCs w:val="24"/>
          <w:lang w:eastAsia="hr-HR"/>
        </w:rPr>
        <w:t>Kapitalni projekt je izvršen u vrijednosti od 97,24% planiranog iznosa.</w:t>
      </w:r>
    </w:p>
    <w:p w14:paraId="34283209"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Kapitalni projekt: </w:t>
      </w:r>
      <w:r w:rsidRPr="00775B44">
        <w:rPr>
          <w:rFonts w:ascii="Times New Roman" w:eastAsia="Times New Roman" w:hAnsi="Times New Roman" w:cs="Times New Roman"/>
          <w:i/>
          <w:iCs/>
          <w:sz w:val="24"/>
          <w:szCs w:val="24"/>
          <w:lang w:eastAsia="hr-HR"/>
        </w:rPr>
        <w:t>Izgradnja infrastrukture i prometnica zone Srednji Špadići</w:t>
      </w:r>
      <w:r w:rsidRPr="00775B44">
        <w:rPr>
          <w:rFonts w:ascii="Times New Roman" w:eastAsia="Times New Roman" w:hAnsi="Times New Roman" w:cs="Times New Roman"/>
          <w:sz w:val="24"/>
          <w:szCs w:val="24"/>
          <w:lang w:eastAsia="hr-HR"/>
        </w:rPr>
        <w:t xml:space="preserve"> - prostorno planskom dokumentacijom definirano je stambeno naselje Srednji Špadići. Za realizaciju infrastrukture kao nužnog preduvjeta za razvoj zone izrađena je idejna projektna dokumentacija te je ishođena lokacijska dozvola. </w:t>
      </w:r>
      <w:r w:rsidRPr="00775B44">
        <w:rPr>
          <w:rFonts w:ascii="Times New Roman" w:eastAsia="Times New Roman" w:hAnsi="Times New Roman" w:cs="Times New Roman"/>
          <w:bCs/>
          <w:iCs/>
          <w:sz w:val="24"/>
          <w:szCs w:val="24"/>
          <w:lang w:eastAsia="hr-HR"/>
        </w:rPr>
        <w:t xml:space="preserve">. </w:t>
      </w:r>
      <w:r w:rsidRPr="00775B44">
        <w:rPr>
          <w:rFonts w:ascii="Times New Roman" w:eastAsia="Times New Roman" w:hAnsi="Times New Roman" w:cs="Times New Roman"/>
          <w:sz w:val="24"/>
          <w:szCs w:val="24"/>
          <w:lang w:eastAsia="hr-HR"/>
        </w:rPr>
        <w:t>Kapitalni projekt je izvršen u vrijednosti od 89,47% planiranog iznosa.</w:t>
      </w:r>
    </w:p>
    <w:p w14:paraId="05144FDA"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Kapitalni projekt: </w:t>
      </w:r>
      <w:r w:rsidRPr="00775B44">
        <w:rPr>
          <w:rFonts w:ascii="Times New Roman" w:eastAsia="Times New Roman" w:hAnsi="Times New Roman" w:cs="Times New Roman"/>
          <w:i/>
          <w:iCs/>
          <w:sz w:val="24"/>
          <w:szCs w:val="24"/>
          <w:lang w:eastAsia="hr-HR"/>
        </w:rPr>
        <w:t>Infrastruktura Servisne zone III</w:t>
      </w:r>
      <w:r w:rsidRPr="00775B44">
        <w:rPr>
          <w:rFonts w:ascii="Times New Roman" w:eastAsia="Times New Roman" w:hAnsi="Times New Roman" w:cs="Times New Roman"/>
          <w:sz w:val="24"/>
          <w:szCs w:val="24"/>
          <w:lang w:eastAsia="hr-HR"/>
        </w:rPr>
        <w:t xml:space="preserve"> – tijekom 2022. i 2023. godine izgrađene su glavne prometnice unutar zone, a sredstvima prihoda od prodaje nefinancijske imovine izrađena je dokumentacije te je u tijeku postupak ishođenja dozvola za izgradnju spojne ceste i odvojka iz Vukovarske ulicu. Kapitalni projekt je izvršen u vrijednosti od 8,75% budući da je plaćanje vezano uz ishođenje akata i vrši se u 2025. godini.</w:t>
      </w:r>
    </w:p>
    <w:p w14:paraId="774803BB" w14:textId="77777777" w:rsidR="00775B44" w:rsidRPr="00775B44" w:rsidRDefault="00775B44" w:rsidP="00775B44">
      <w:pPr>
        <w:spacing w:after="0" w:line="276" w:lineRule="auto"/>
        <w:jc w:val="both"/>
        <w:rPr>
          <w:rFonts w:ascii="Times New Roman" w:eastAsia="Times New Roman" w:hAnsi="Times New Roman" w:cs="Times New Roman"/>
          <w:bCs/>
          <w:iCs/>
          <w:sz w:val="24"/>
          <w:szCs w:val="24"/>
          <w:lang w:eastAsia="hr-HR"/>
        </w:rPr>
      </w:pPr>
      <w:r w:rsidRPr="00775B44">
        <w:rPr>
          <w:rFonts w:ascii="Times New Roman" w:eastAsia="Times New Roman" w:hAnsi="Times New Roman" w:cs="Times New Roman"/>
          <w:sz w:val="24"/>
          <w:szCs w:val="24"/>
          <w:lang w:eastAsia="hr-HR"/>
        </w:rPr>
        <w:t xml:space="preserve">Kapitalni projekt – </w:t>
      </w:r>
      <w:r w:rsidRPr="00775B44">
        <w:rPr>
          <w:rFonts w:ascii="Times New Roman" w:eastAsia="Times New Roman" w:hAnsi="Times New Roman" w:cs="Times New Roman"/>
          <w:i/>
          <w:iCs/>
          <w:sz w:val="24"/>
          <w:szCs w:val="24"/>
          <w:lang w:eastAsia="hr-HR"/>
        </w:rPr>
        <w:t xml:space="preserve">Raskrižje Vlašića – </w:t>
      </w:r>
      <w:r w:rsidRPr="00775B44">
        <w:rPr>
          <w:rFonts w:ascii="Times New Roman" w:eastAsia="Times New Roman" w:hAnsi="Times New Roman" w:cs="Times New Roman"/>
          <w:bCs/>
          <w:iCs/>
          <w:sz w:val="24"/>
          <w:szCs w:val="24"/>
          <w:lang w:eastAsia="hr-HR"/>
        </w:rPr>
        <w:t xml:space="preserve">Vrsarska - na raskrižju ulice Mate Vlašića sa ulicom Tina Ujevića i Vrsarskom ulicom (kod “Remonta”) u tijeku je rekonstrukcija postojećeg raskrižja u kružno. Izrađena je projektna dokumentacija, riješeni imovinsko pravni odnosi, ishođena građevinska dozvola i započeto izvođenje radova. </w:t>
      </w:r>
      <w:r w:rsidRPr="00775B44">
        <w:rPr>
          <w:rFonts w:ascii="Times New Roman" w:eastAsia="Times New Roman" w:hAnsi="Times New Roman" w:cs="Times New Roman"/>
          <w:sz w:val="24"/>
          <w:szCs w:val="24"/>
          <w:lang w:eastAsia="hr-HR"/>
        </w:rPr>
        <w:t>Realizacije tijekom 2024. godine je 24,34%.</w:t>
      </w:r>
    </w:p>
    <w:p w14:paraId="20C41D37"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bCs/>
          <w:iCs/>
          <w:sz w:val="24"/>
          <w:szCs w:val="24"/>
          <w:lang w:eastAsia="hr-HR"/>
        </w:rPr>
        <w:t xml:space="preserve">Kapitalni projekt: Infrastruktura zone Saladinka – za prometnice na području UPU Saladinka – Sveti Martin izrađena je projektna dokumentacija te je ishođena građevinska dozvola, a u tijeku je rješavanje imovinsko pravnih odnosa. </w:t>
      </w:r>
      <w:r w:rsidRPr="00775B44">
        <w:rPr>
          <w:rFonts w:ascii="Times New Roman" w:eastAsia="Times New Roman" w:hAnsi="Times New Roman" w:cs="Times New Roman"/>
          <w:sz w:val="24"/>
          <w:szCs w:val="24"/>
          <w:lang w:eastAsia="hr-HR"/>
        </w:rPr>
        <w:t>Tijekom 2024. godine nije bilo rashoda.</w:t>
      </w:r>
    </w:p>
    <w:p w14:paraId="1EA17942"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Kapitalni projekt: </w:t>
      </w:r>
      <w:r w:rsidRPr="00775B44">
        <w:rPr>
          <w:rFonts w:ascii="Times New Roman" w:eastAsia="Times New Roman" w:hAnsi="Times New Roman" w:cs="Times New Roman"/>
          <w:i/>
          <w:iCs/>
          <w:sz w:val="24"/>
          <w:szCs w:val="24"/>
          <w:lang w:eastAsia="hr-HR"/>
        </w:rPr>
        <w:t>Prometnica Gornji Špadići – škola Finida</w:t>
      </w:r>
      <w:r w:rsidRPr="00775B44">
        <w:rPr>
          <w:rFonts w:ascii="Times New Roman" w:eastAsia="Times New Roman" w:hAnsi="Times New Roman" w:cs="Times New Roman"/>
          <w:sz w:val="24"/>
          <w:szCs w:val="24"/>
          <w:lang w:eastAsia="hr-HR"/>
        </w:rPr>
        <w:t xml:space="preserve"> – ovim kapitalnim projektom se iz sredstava komunalnog doprinosa izrađena je projektna dokumentacije, ishođena lokacijska dozvola te su izrađeni geodetski elaborati za prometnicu od kružnog raskrižja u Gornjim Špadićima („Rident“) do kružnog raskrižja kod Osnovne škole Finida.Kapitalni projekt je izvršen u vrijednosti od 49,45%.</w:t>
      </w:r>
    </w:p>
    <w:p w14:paraId="33B5AE3F"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bCs/>
          <w:iCs/>
          <w:sz w:val="24"/>
          <w:szCs w:val="24"/>
          <w:lang w:eastAsia="hr-HR"/>
        </w:rPr>
        <w:t xml:space="preserve">Kapitalni projekt – Infrastruktura zone </w:t>
      </w:r>
      <w:r w:rsidRPr="00775B44">
        <w:rPr>
          <w:rFonts w:ascii="Times New Roman" w:eastAsia="Times New Roman" w:hAnsi="Times New Roman" w:cs="Times New Roman"/>
          <w:bCs/>
          <w:i/>
          <w:iCs/>
          <w:sz w:val="24"/>
          <w:szCs w:val="24"/>
          <w:lang w:eastAsia="hr-HR"/>
        </w:rPr>
        <w:t>UPU Špadići</w:t>
      </w:r>
      <w:r w:rsidRPr="00775B44">
        <w:rPr>
          <w:rFonts w:ascii="Times New Roman" w:eastAsia="Times New Roman" w:hAnsi="Times New Roman" w:cs="Times New Roman"/>
          <w:bCs/>
          <w:iCs/>
          <w:sz w:val="24"/>
          <w:szCs w:val="24"/>
          <w:lang w:eastAsia="hr-HR"/>
        </w:rPr>
        <w:t xml:space="preserve"> – za prometnice i infrastrukturu zone UPU Špadići izrađena je projektna dokumentacije, ishođena lokacijska i građevinska dozvola temeljem čega su pokrenuti postupci rješavanja imovinsko pravnih odnosa. </w:t>
      </w:r>
      <w:r w:rsidRPr="00775B44">
        <w:rPr>
          <w:rFonts w:ascii="Times New Roman" w:eastAsia="Times New Roman" w:hAnsi="Times New Roman" w:cs="Times New Roman"/>
          <w:sz w:val="24"/>
          <w:szCs w:val="24"/>
          <w:lang w:eastAsia="hr-HR"/>
        </w:rPr>
        <w:t>Kapitalni projekt je izvršen u vrijednosti od 22,72% planiranog iznosa.</w:t>
      </w:r>
    </w:p>
    <w:p w14:paraId="5BEA757C"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Kapitalni projekt – Infrastruktura zone Buići – Žbandaj – za infrastrukturu zone Buići – Žbandaj izrađena je projektna dokumentacija, ishođena lokacijska i građevinska dozvola, riješeni imovinsko pravni postupci te izgradnja prometnice i infrastrukture. Realizacije tijekom 2024. godine je 98,58%.</w:t>
      </w:r>
    </w:p>
    <w:p w14:paraId="4CAA04A4"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bCs/>
          <w:iCs/>
          <w:sz w:val="24"/>
          <w:szCs w:val="24"/>
          <w:lang w:eastAsia="hr-HR"/>
        </w:rPr>
        <w:t xml:space="preserve">Kapitalni projekt – </w:t>
      </w:r>
      <w:r w:rsidRPr="00775B44">
        <w:rPr>
          <w:rFonts w:ascii="Times New Roman" w:eastAsia="Times New Roman" w:hAnsi="Times New Roman" w:cs="Times New Roman"/>
          <w:bCs/>
          <w:i/>
          <w:iCs/>
          <w:sz w:val="24"/>
          <w:szCs w:val="24"/>
          <w:lang w:eastAsia="hr-HR"/>
        </w:rPr>
        <w:t>I.L. Ribara - Somogy</w:t>
      </w:r>
      <w:r w:rsidRPr="00775B44">
        <w:rPr>
          <w:rFonts w:ascii="Times New Roman" w:eastAsia="Times New Roman" w:hAnsi="Times New Roman" w:cs="Times New Roman"/>
          <w:bCs/>
          <w:iCs/>
          <w:sz w:val="24"/>
          <w:szCs w:val="24"/>
          <w:lang w:eastAsia="hr-HR"/>
        </w:rPr>
        <w:t xml:space="preserve"> – u cilju izgradnje kružnog raskrižja izvršena je prometna analiza te je izrađen idejni projekt, ishođena pravomoćna lokacijska dozvola te izrađen parcelacijski elaborat. </w:t>
      </w:r>
      <w:r w:rsidRPr="00775B44">
        <w:rPr>
          <w:rFonts w:ascii="Times New Roman" w:eastAsia="Times New Roman" w:hAnsi="Times New Roman" w:cs="Times New Roman"/>
          <w:sz w:val="24"/>
          <w:szCs w:val="24"/>
          <w:lang w:eastAsia="hr-HR"/>
        </w:rPr>
        <w:t>Realizacije tijekom 2024. godine je 11,11%.</w:t>
      </w:r>
    </w:p>
    <w:p w14:paraId="3180E551"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lastRenderedPageBreak/>
        <w:t>Kapitalni projekt: Prometnica Bašarinka – Kukci – sredstvima komunalnog doprinosa planirano je asfaltiranje obilazne ceste od Bašarinke prema naselju Kukci za koju je izrađena projektna dokumentacija te ishođena građevinska dozvola. Obzirom da imovinsko pravni odnosi nisu riješeni, tijekom 2024. godine nije bilo rashoda.</w:t>
      </w:r>
    </w:p>
    <w:p w14:paraId="38EA10D2"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Izgradnja prometnica UPU Vergotini – za prometnicu u naselju Vergotini izrađena je projektna dokumentacija  i ishođena lokacijska dozvola. Sredstvima komunalnog doprinosa planirano je rješavanje imovinsko pravnih odnosa te izgradnja no budući da imovinsko pravni odnosi nisu riješeni, tijekom 2024. godine nije bilo rashoda.</w:t>
      </w:r>
    </w:p>
    <w:p w14:paraId="06940B34"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bCs/>
          <w:iCs/>
          <w:sz w:val="24"/>
          <w:szCs w:val="24"/>
          <w:lang w:eastAsia="hr-HR"/>
        </w:rPr>
        <w:t xml:space="preserve">Kapitalni projekt: </w:t>
      </w:r>
      <w:r w:rsidRPr="00775B44">
        <w:rPr>
          <w:rFonts w:ascii="Times New Roman" w:eastAsia="Times New Roman" w:hAnsi="Times New Roman" w:cs="Times New Roman"/>
          <w:bCs/>
          <w:i/>
          <w:iCs/>
          <w:sz w:val="24"/>
          <w:szCs w:val="24"/>
          <w:lang w:eastAsia="hr-HR"/>
        </w:rPr>
        <w:t>Oborinska odvodnja naselja Špadići</w:t>
      </w:r>
      <w:r w:rsidRPr="00775B44">
        <w:rPr>
          <w:rFonts w:ascii="Times New Roman" w:eastAsia="Times New Roman" w:hAnsi="Times New Roman" w:cs="Times New Roman"/>
          <w:bCs/>
          <w:iCs/>
          <w:sz w:val="24"/>
          <w:szCs w:val="24"/>
          <w:lang w:eastAsia="hr-HR"/>
        </w:rPr>
        <w:t xml:space="preserve"> – u cilju rješavanja odvodnje oborinske odvodnje zatvorenim sustavom izrađena je projektna dokumentacija. T</w:t>
      </w:r>
      <w:r w:rsidRPr="00775B44">
        <w:rPr>
          <w:rFonts w:ascii="Times New Roman" w:eastAsia="Times New Roman" w:hAnsi="Times New Roman" w:cs="Times New Roman"/>
          <w:sz w:val="24"/>
          <w:szCs w:val="24"/>
          <w:lang w:eastAsia="hr-HR"/>
        </w:rPr>
        <w:t>ijekom 2024. godine nije bilo rashoda.</w:t>
      </w:r>
    </w:p>
    <w:p w14:paraId="787E853B"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bCs/>
          <w:iCs/>
          <w:sz w:val="24"/>
          <w:szCs w:val="24"/>
          <w:lang w:eastAsia="hr-HR"/>
        </w:rPr>
        <w:t xml:space="preserve">Kapitalni projekt - </w:t>
      </w:r>
      <w:r w:rsidRPr="00775B44">
        <w:rPr>
          <w:rFonts w:ascii="Times New Roman" w:eastAsia="Times New Roman" w:hAnsi="Times New Roman" w:cs="Times New Roman"/>
          <w:bCs/>
          <w:i/>
          <w:iCs/>
          <w:sz w:val="24"/>
          <w:szCs w:val="24"/>
          <w:lang w:eastAsia="hr-HR"/>
        </w:rPr>
        <w:t>Oborinska kanalizacija na više lokacija</w:t>
      </w:r>
      <w:r w:rsidRPr="00775B44">
        <w:rPr>
          <w:rFonts w:ascii="Times New Roman" w:eastAsia="Times New Roman" w:hAnsi="Times New Roman" w:cs="Times New Roman"/>
          <w:bCs/>
          <w:iCs/>
          <w:sz w:val="24"/>
          <w:szCs w:val="24"/>
          <w:lang w:eastAsia="hr-HR"/>
        </w:rPr>
        <w:t xml:space="preserve"> – provedene su potrebne mjere i radnje u cilju rekonstrukcije i dogradnje sustava oborinske odvodnje na lokacijama gdje se pokazalo da postojeća oborinska kanalizacija u potpunosti ne zadovoljava prihvat svih slivnih voda sa tog područja.</w:t>
      </w:r>
      <w:r w:rsidRPr="00775B44">
        <w:rPr>
          <w:rFonts w:ascii="Times New Roman" w:eastAsia="Times New Roman" w:hAnsi="Times New Roman" w:cs="Times New Roman"/>
          <w:sz w:val="24"/>
          <w:szCs w:val="24"/>
          <w:lang w:eastAsia="hr-HR"/>
        </w:rPr>
        <w:t xml:space="preserve"> Kapitalni projekt je izvršen u vrijednosti od 60,78% planiranog iznosa.</w:t>
      </w:r>
    </w:p>
    <w:p w14:paraId="28CA233E"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bCs/>
          <w:iCs/>
          <w:sz w:val="24"/>
          <w:szCs w:val="24"/>
          <w:lang w:eastAsia="hr-HR"/>
        </w:rPr>
        <w:t xml:space="preserve">Kapitalni projekt: </w:t>
      </w:r>
      <w:r w:rsidRPr="00775B44">
        <w:rPr>
          <w:rFonts w:ascii="Times New Roman" w:eastAsia="Times New Roman" w:hAnsi="Times New Roman" w:cs="Times New Roman"/>
          <w:bCs/>
          <w:i/>
          <w:iCs/>
          <w:sz w:val="24"/>
          <w:szCs w:val="24"/>
          <w:lang w:eastAsia="hr-HR"/>
        </w:rPr>
        <w:t>Oborinska odvodnja Mate Vlašića</w:t>
      </w:r>
      <w:r w:rsidRPr="00775B44">
        <w:rPr>
          <w:rFonts w:ascii="Times New Roman" w:eastAsia="Times New Roman" w:hAnsi="Times New Roman" w:cs="Times New Roman"/>
          <w:bCs/>
          <w:iCs/>
          <w:sz w:val="24"/>
          <w:szCs w:val="24"/>
          <w:lang w:eastAsia="hr-HR"/>
        </w:rPr>
        <w:t xml:space="preserve"> – u cilju rješavanja odvodnje oborinske odvodnje zatvorenim sustavom izrađena je projektna dokumentacija. </w:t>
      </w:r>
      <w:r w:rsidRPr="00775B44">
        <w:rPr>
          <w:rFonts w:ascii="Times New Roman" w:eastAsia="Times New Roman" w:hAnsi="Times New Roman" w:cs="Times New Roman"/>
          <w:sz w:val="24"/>
          <w:szCs w:val="24"/>
          <w:lang w:eastAsia="hr-HR"/>
        </w:rPr>
        <w:t>Tijekom 2024. godine nije bilo rashoda.</w:t>
      </w:r>
    </w:p>
    <w:p w14:paraId="6DB6D045"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p>
    <w:p w14:paraId="1960E39A"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bCs/>
          <w:iCs/>
          <w:sz w:val="24"/>
          <w:szCs w:val="24"/>
          <w:lang w:eastAsia="hr-HR"/>
        </w:rPr>
        <w:t xml:space="preserve">Kapitalni projekt: </w:t>
      </w:r>
      <w:r w:rsidRPr="00775B44">
        <w:rPr>
          <w:rFonts w:ascii="Times New Roman" w:eastAsia="Times New Roman" w:hAnsi="Times New Roman" w:cs="Times New Roman"/>
          <w:bCs/>
          <w:i/>
          <w:iCs/>
          <w:sz w:val="24"/>
          <w:szCs w:val="24"/>
          <w:lang w:eastAsia="hr-HR"/>
        </w:rPr>
        <w:t>Oborinska odvodnja naselja Dračevac</w:t>
      </w:r>
      <w:r w:rsidRPr="00775B44">
        <w:rPr>
          <w:rFonts w:ascii="Times New Roman" w:eastAsia="Times New Roman" w:hAnsi="Times New Roman" w:cs="Times New Roman"/>
          <w:bCs/>
          <w:iCs/>
          <w:sz w:val="24"/>
          <w:szCs w:val="24"/>
          <w:lang w:eastAsia="hr-HR"/>
        </w:rPr>
        <w:t xml:space="preserve"> – u cilju rješavanja odvodnje oborinske odvodnje zatvorenim sustavom izrađena je projektna dokumentacija, ishođene su potrebne dozvole te izvedeni radove izgradnje u većem dijelu sustava. Zbog imovinsko pravnih prepreka radovi su na dijelu zaustavljeni, što je radi proteka vremena uzrokovalo raskid ugovora sa izvođačem i potrebu pokretanja novog postupka javne nabave radova. </w:t>
      </w:r>
      <w:r w:rsidRPr="00775B44">
        <w:rPr>
          <w:rFonts w:ascii="Times New Roman" w:eastAsia="Times New Roman" w:hAnsi="Times New Roman" w:cs="Times New Roman"/>
          <w:sz w:val="24"/>
          <w:szCs w:val="24"/>
          <w:lang w:eastAsia="hr-HR"/>
        </w:rPr>
        <w:t>Tijekom 2024. godine nije bilo rashoda.</w:t>
      </w:r>
    </w:p>
    <w:p w14:paraId="35083A3A"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bCs/>
          <w:iCs/>
          <w:sz w:val="24"/>
          <w:szCs w:val="24"/>
          <w:lang w:eastAsia="hr-HR"/>
        </w:rPr>
        <w:t xml:space="preserve">Kapitalni projekt - </w:t>
      </w:r>
      <w:r w:rsidRPr="00775B44">
        <w:rPr>
          <w:rFonts w:ascii="Times New Roman" w:eastAsia="Times New Roman" w:hAnsi="Times New Roman" w:cs="Times New Roman"/>
          <w:bCs/>
          <w:i/>
          <w:iCs/>
          <w:sz w:val="24"/>
          <w:szCs w:val="24"/>
          <w:lang w:eastAsia="hr-HR"/>
        </w:rPr>
        <w:t>Izrada projekata za komunalnu infrastrukturu</w:t>
      </w:r>
      <w:r w:rsidRPr="00775B44">
        <w:rPr>
          <w:rFonts w:ascii="Times New Roman" w:eastAsia="Times New Roman" w:hAnsi="Times New Roman" w:cs="Times New Roman"/>
          <w:bCs/>
          <w:iCs/>
          <w:sz w:val="24"/>
          <w:szCs w:val="24"/>
          <w:lang w:eastAsia="hr-HR"/>
        </w:rPr>
        <w:t xml:space="preserve"> – </w:t>
      </w:r>
      <w:r w:rsidRPr="00775B44">
        <w:rPr>
          <w:rFonts w:ascii="Times New Roman" w:eastAsia="Times New Roman" w:hAnsi="Times New Roman" w:cs="Times New Roman"/>
          <w:sz w:val="24"/>
          <w:szCs w:val="24"/>
          <w:lang w:eastAsia="hr-HR"/>
        </w:rPr>
        <w:t>izrađena je projektna dokumentacija za ceste, nogostupe i parkirališta, prometni projekti i sl., a sve radi kvalitetnog izvršavanja ostalih stavki. Kapitalni projekt je izvršen u vrijednosti od 67,48% planiranog iznosa.</w:t>
      </w:r>
    </w:p>
    <w:p w14:paraId="17AE8E27"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bCs/>
          <w:iCs/>
          <w:sz w:val="24"/>
          <w:szCs w:val="24"/>
          <w:lang w:eastAsia="hr-HR"/>
        </w:rPr>
        <w:t xml:space="preserve">Kapitalni projekt - </w:t>
      </w:r>
      <w:r w:rsidRPr="00775B44">
        <w:rPr>
          <w:rFonts w:ascii="Times New Roman" w:eastAsia="Times New Roman" w:hAnsi="Times New Roman" w:cs="Times New Roman"/>
          <w:bCs/>
          <w:i/>
          <w:iCs/>
          <w:sz w:val="24"/>
          <w:szCs w:val="24"/>
          <w:lang w:eastAsia="hr-HR"/>
        </w:rPr>
        <w:t>Geodetski radovi za komunalnu infrastrukturu</w:t>
      </w:r>
      <w:r w:rsidRPr="00775B44">
        <w:rPr>
          <w:rFonts w:ascii="Times New Roman" w:eastAsia="Times New Roman" w:hAnsi="Times New Roman" w:cs="Times New Roman"/>
          <w:bCs/>
          <w:iCs/>
          <w:sz w:val="24"/>
          <w:szCs w:val="24"/>
          <w:lang w:eastAsia="hr-HR"/>
        </w:rPr>
        <w:t xml:space="preserve"> – geodetske usluge neophodne su za izradu projektne dokumentacije, evidentiranje stanja i izvođenje građevinskih radova te su </w:t>
      </w:r>
      <w:r w:rsidRPr="00775B44">
        <w:rPr>
          <w:rFonts w:ascii="Times New Roman" w:eastAsia="Times New Roman" w:hAnsi="Times New Roman" w:cs="Times New Roman"/>
          <w:sz w:val="24"/>
          <w:szCs w:val="24"/>
          <w:lang w:eastAsia="hr-HR"/>
        </w:rPr>
        <w:t>u okviru stavke izrađene posebnih geodetske podloge, snimke stanja, snimke profila, situacije, iskolčenja. Kapitalni projekt je izvršen u vrijednosti od 96,12% planiranog iznosa.</w:t>
      </w:r>
    </w:p>
    <w:p w14:paraId="1E9021CC"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bCs/>
          <w:iCs/>
          <w:sz w:val="24"/>
          <w:szCs w:val="24"/>
          <w:lang w:eastAsia="hr-HR"/>
        </w:rPr>
        <w:t xml:space="preserve">Kapitalni projekt – </w:t>
      </w:r>
      <w:r w:rsidRPr="00775B44">
        <w:rPr>
          <w:rFonts w:ascii="Times New Roman" w:eastAsia="Times New Roman" w:hAnsi="Times New Roman" w:cs="Times New Roman"/>
          <w:bCs/>
          <w:i/>
          <w:iCs/>
          <w:sz w:val="24"/>
          <w:szCs w:val="24"/>
          <w:lang w:eastAsia="hr-HR"/>
        </w:rPr>
        <w:t>Projekt razvoja širokopojasnog pristupa</w:t>
      </w:r>
      <w:r w:rsidRPr="00775B44">
        <w:rPr>
          <w:rFonts w:ascii="Times New Roman" w:eastAsia="Times New Roman" w:hAnsi="Times New Roman" w:cs="Times New Roman"/>
          <w:bCs/>
          <w:iCs/>
          <w:sz w:val="24"/>
          <w:szCs w:val="24"/>
          <w:lang w:eastAsia="hr-HR"/>
        </w:rPr>
        <w:t xml:space="preserve"> – nakon provedbe potrebnih mjera i radnji prijave projekta i ugovaranja izvršitelja u tijeku je izrada projektne dokumentacije za razvoj mreže. </w:t>
      </w:r>
      <w:r w:rsidRPr="00775B44">
        <w:rPr>
          <w:rFonts w:ascii="Times New Roman" w:eastAsia="Times New Roman" w:hAnsi="Times New Roman" w:cs="Times New Roman"/>
          <w:sz w:val="24"/>
          <w:szCs w:val="24"/>
          <w:lang w:eastAsia="hr-HR"/>
        </w:rPr>
        <w:t>Tijekom 2024. godine nije bilo rashoda.</w:t>
      </w:r>
    </w:p>
    <w:p w14:paraId="1A6D485B"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bCs/>
          <w:iCs/>
          <w:sz w:val="24"/>
          <w:szCs w:val="24"/>
          <w:lang w:eastAsia="hr-HR"/>
        </w:rPr>
        <w:t xml:space="preserve">Kapitalni projekt – </w:t>
      </w:r>
      <w:r w:rsidRPr="00775B44">
        <w:rPr>
          <w:rFonts w:ascii="Times New Roman" w:eastAsia="Times New Roman" w:hAnsi="Times New Roman" w:cs="Times New Roman"/>
          <w:bCs/>
          <w:i/>
          <w:iCs/>
          <w:sz w:val="24"/>
          <w:szCs w:val="24"/>
          <w:lang w:eastAsia="hr-HR"/>
        </w:rPr>
        <w:t>Evidentiranje nerazvrstanih cesta</w:t>
      </w:r>
      <w:r w:rsidRPr="00775B44">
        <w:rPr>
          <w:rFonts w:ascii="Times New Roman" w:eastAsia="Times New Roman" w:hAnsi="Times New Roman" w:cs="Times New Roman"/>
          <w:bCs/>
          <w:iCs/>
          <w:sz w:val="24"/>
          <w:szCs w:val="24"/>
          <w:lang w:eastAsia="hr-HR"/>
        </w:rPr>
        <w:t xml:space="preserve"> – sukladno zakonskoj obvezi kontinuirano se provode aktivnosti evidentiranja nerazvrstanih cesta</w:t>
      </w:r>
      <w:r w:rsidRPr="00775B44">
        <w:rPr>
          <w:rFonts w:ascii="Times New Roman" w:eastAsia="Times New Roman" w:hAnsi="Times New Roman" w:cs="Times New Roman"/>
          <w:sz w:val="24"/>
          <w:szCs w:val="24"/>
          <w:lang w:eastAsia="hr-HR"/>
        </w:rPr>
        <w:t xml:space="preserve"> Kapitalni projekt je izvršen u vrijednosti od 78,87% planiranog iznosa.</w:t>
      </w:r>
    </w:p>
    <w:p w14:paraId="6D7D9C34" w14:textId="77777777" w:rsidR="00775B44" w:rsidRPr="00775B44" w:rsidRDefault="00775B44" w:rsidP="00775B44">
      <w:pPr>
        <w:spacing w:after="0" w:line="276" w:lineRule="auto"/>
        <w:jc w:val="both"/>
        <w:rPr>
          <w:rFonts w:ascii="Times New Roman" w:eastAsia="Times New Roman" w:hAnsi="Times New Roman" w:cs="Times New Roman"/>
          <w:bCs/>
          <w:iCs/>
          <w:sz w:val="24"/>
          <w:szCs w:val="24"/>
          <w:lang w:eastAsia="hr-HR"/>
        </w:rPr>
      </w:pPr>
      <w:r w:rsidRPr="00775B44">
        <w:rPr>
          <w:rFonts w:ascii="Times New Roman" w:eastAsia="Times New Roman" w:hAnsi="Times New Roman" w:cs="Times New Roman"/>
          <w:bCs/>
          <w:iCs/>
          <w:sz w:val="24"/>
          <w:szCs w:val="24"/>
          <w:lang w:eastAsia="hr-HR"/>
        </w:rPr>
        <w:t xml:space="preserve">Kapitalni projekt – </w:t>
      </w:r>
      <w:r w:rsidRPr="00775B44">
        <w:rPr>
          <w:rFonts w:ascii="Times New Roman" w:eastAsia="Times New Roman" w:hAnsi="Times New Roman" w:cs="Times New Roman"/>
          <w:bCs/>
          <w:i/>
          <w:iCs/>
          <w:sz w:val="24"/>
          <w:szCs w:val="24"/>
          <w:lang w:eastAsia="hr-HR"/>
        </w:rPr>
        <w:t>Izrada evidencija komunalne infrastrukture</w:t>
      </w:r>
      <w:r w:rsidRPr="00775B44">
        <w:rPr>
          <w:rFonts w:ascii="Times New Roman" w:eastAsia="Times New Roman" w:hAnsi="Times New Roman" w:cs="Times New Roman"/>
          <w:bCs/>
          <w:iCs/>
          <w:sz w:val="24"/>
          <w:szCs w:val="24"/>
          <w:lang w:eastAsia="hr-HR"/>
        </w:rPr>
        <w:t xml:space="preserve"> – Tijekom 2024. godine nije bilo rashoda za realizaciju kapitalnog projekta.</w:t>
      </w:r>
    </w:p>
    <w:p w14:paraId="06DE6C3B" w14:textId="77777777" w:rsidR="00775B44" w:rsidRPr="00775B44" w:rsidRDefault="00775B44" w:rsidP="00775B44">
      <w:pPr>
        <w:spacing w:after="0" w:line="276" w:lineRule="auto"/>
        <w:jc w:val="both"/>
        <w:rPr>
          <w:rFonts w:ascii="Times New Roman" w:eastAsia="Times New Roman" w:hAnsi="Times New Roman" w:cs="Times New Roman"/>
          <w:bCs/>
          <w:iCs/>
          <w:sz w:val="24"/>
          <w:szCs w:val="24"/>
          <w:lang w:eastAsia="hr-HR"/>
        </w:rPr>
      </w:pPr>
      <w:r w:rsidRPr="00775B44">
        <w:rPr>
          <w:rFonts w:ascii="Times New Roman" w:eastAsia="Times New Roman" w:hAnsi="Times New Roman" w:cs="Times New Roman"/>
          <w:bCs/>
          <w:iCs/>
          <w:sz w:val="24"/>
          <w:szCs w:val="24"/>
          <w:lang w:eastAsia="hr-HR"/>
        </w:rPr>
        <w:t xml:space="preserve">Kapitalni projekt – </w:t>
      </w:r>
      <w:r w:rsidRPr="00775B44">
        <w:rPr>
          <w:rFonts w:ascii="Times New Roman" w:eastAsia="Times New Roman" w:hAnsi="Times New Roman" w:cs="Times New Roman"/>
          <w:bCs/>
          <w:i/>
          <w:sz w:val="24"/>
          <w:szCs w:val="24"/>
          <w:lang w:eastAsia="hr-HR"/>
        </w:rPr>
        <w:t>Rekonstrukcija D 302 – ulaz Varvari</w:t>
      </w:r>
      <w:r w:rsidRPr="00775B44">
        <w:rPr>
          <w:rFonts w:ascii="Times New Roman" w:eastAsia="Times New Roman" w:hAnsi="Times New Roman" w:cs="Times New Roman"/>
          <w:bCs/>
          <w:iCs/>
          <w:sz w:val="24"/>
          <w:szCs w:val="24"/>
          <w:lang w:eastAsia="hr-HR"/>
        </w:rPr>
        <w:t xml:space="preserve"> – za potrebe rekonstrukcije raskrižja državne ceste D 302 i lokalne ceste L 50088,  na ulazu u naselje Varvari, u kružno raskrižje, izrađen je idejni projekt, ishođena lokacijska dozvola te izrađeni parcelacijski elaborati za rješavanje imovinsko pravnih odnosa sa vlasnicima zemljišta. Kapitalni projekt je realiziran u vrijednosti od 63,63 % planiranog iznosa.</w:t>
      </w:r>
    </w:p>
    <w:p w14:paraId="1DEAD84C" w14:textId="77777777" w:rsidR="00775B44" w:rsidRPr="00775B44" w:rsidRDefault="00775B44" w:rsidP="00775B44">
      <w:pPr>
        <w:spacing w:after="0" w:line="276" w:lineRule="auto"/>
        <w:jc w:val="both"/>
        <w:rPr>
          <w:rFonts w:ascii="Times New Roman" w:eastAsia="Times New Roman" w:hAnsi="Times New Roman" w:cs="Times New Roman"/>
          <w:bCs/>
          <w:iCs/>
          <w:sz w:val="24"/>
          <w:szCs w:val="24"/>
          <w:lang w:eastAsia="hr-HR"/>
        </w:rPr>
      </w:pPr>
      <w:r w:rsidRPr="00775B44">
        <w:rPr>
          <w:rFonts w:ascii="Times New Roman" w:eastAsia="Times New Roman" w:hAnsi="Times New Roman" w:cs="Times New Roman"/>
          <w:bCs/>
          <w:iCs/>
          <w:sz w:val="24"/>
          <w:szCs w:val="24"/>
          <w:lang w:eastAsia="hr-HR"/>
        </w:rPr>
        <w:lastRenderedPageBreak/>
        <w:t xml:space="preserve">Kapitalni projekt – </w:t>
      </w:r>
      <w:r w:rsidRPr="00775B44">
        <w:rPr>
          <w:rFonts w:ascii="Times New Roman" w:eastAsia="Times New Roman" w:hAnsi="Times New Roman" w:cs="Times New Roman"/>
          <w:bCs/>
          <w:i/>
          <w:sz w:val="24"/>
          <w:szCs w:val="24"/>
          <w:lang w:eastAsia="hr-HR"/>
        </w:rPr>
        <w:t>Kružno raskrižje Mauro Gioseffi</w:t>
      </w:r>
      <w:r w:rsidRPr="00775B44">
        <w:rPr>
          <w:rFonts w:ascii="Times New Roman" w:eastAsia="Times New Roman" w:hAnsi="Times New Roman" w:cs="Times New Roman"/>
          <w:bCs/>
          <w:iCs/>
          <w:sz w:val="24"/>
          <w:szCs w:val="24"/>
          <w:lang w:eastAsia="hr-HR"/>
        </w:rPr>
        <w:t xml:space="preserve"> –postojeće raskrižje ulica M. Gioseffi, I. Andrića, A. Šantića i T. Ujevića rekonstruirano je u raskrižje s kružnim tokom prometa.. Kapitalni projekt je realiziran u vrijednosti od 90,62 % planiranog iznosa.</w:t>
      </w:r>
    </w:p>
    <w:p w14:paraId="55788C50" w14:textId="77777777" w:rsidR="00775B44" w:rsidRPr="00775B44" w:rsidRDefault="00775B44" w:rsidP="00775B44">
      <w:pPr>
        <w:spacing w:after="0" w:line="276" w:lineRule="auto"/>
        <w:jc w:val="both"/>
        <w:rPr>
          <w:rFonts w:ascii="Times New Roman" w:eastAsia="Times New Roman" w:hAnsi="Times New Roman" w:cs="Times New Roman"/>
          <w:bCs/>
          <w:iCs/>
          <w:sz w:val="24"/>
          <w:szCs w:val="24"/>
          <w:lang w:eastAsia="hr-HR"/>
        </w:rPr>
      </w:pPr>
      <w:r w:rsidRPr="00775B44">
        <w:rPr>
          <w:rFonts w:ascii="Times New Roman" w:eastAsia="Times New Roman" w:hAnsi="Times New Roman" w:cs="Times New Roman"/>
          <w:bCs/>
          <w:iCs/>
          <w:sz w:val="24"/>
          <w:szCs w:val="24"/>
          <w:lang w:eastAsia="hr-HR"/>
        </w:rPr>
        <w:t xml:space="preserve">Kapitalni projekt – </w:t>
      </w:r>
      <w:r w:rsidRPr="00775B44">
        <w:rPr>
          <w:rFonts w:ascii="Times New Roman" w:eastAsia="Times New Roman" w:hAnsi="Times New Roman" w:cs="Times New Roman"/>
          <w:bCs/>
          <w:i/>
          <w:sz w:val="24"/>
          <w:szCs w:val="24"/>
          <w:lang w:eastAsia="hr-HR"/>
        </w:rPr>
        <w:t>Raskrižje Centar V</w:t>
      </w:r>
      <w:r w:rsidRPr="00775B44">
        <w:rPr>
          <w:rFonts w:ascii="Times New Roman" w:eastAsia="Times New Roman" w:hAnsi="Times New Roman" w:cs="Times New Roman"/>
          <w:bCs/>
          <w:iCs/>
          <w:sz w:val="24"/>
          <w:szCs w:val="24"/>
          <w:lang w:eastAsia="hr-HR"/>
        </w:rPr>
        <w:t xml:space="preserve"> – izvedeni su radovi izgradnje novog ulaza na dijelu Partizanske ulice (Centar V) u vrijednosti od 95,94% planiranog iznosa.</w:t>
      </w:r>
    </w:p>
    <w:p w14:paraId="0CABB574" w14:textId="77777777" w:rsidR="00775B44" w:rsidRPr="00775B44" w:rsidRDefault="00775B44" w:rsidP="00775B44">
      <w:pPr>
        <w:spacing w:after="0" w:line="276" w:lineRule="auto"/>
        <w:jc w:val="both"/>
        <w:rPr>
          <w:rFonts w:ascii="Times New Roman" w:eastAsia="Times New Roman" w:hAnsi="Times New Roman" w:cs="Times New Roman"/>
          <w:bCs/>
          <w:iCs/>
          <w:sz w:val="24"/>
          <w:szCs w:val="24"/>
          <w:lang w:eastAsia="hr-HR"/>
        </w:rPr>
      </w:pPr>
      <w:r w:rsidRPr="00775B44">
        <w:rPr>
          <w:rFonts w:ascii="Times New Roman" w:eastAsia="Times New Roman" w:hAnsi="Times New Roman" w:cs="Times New Roman"/>
          <w:bCs/>
          <w:iCs/>
          <w:sz w:val="24"/>
          <w:szCs w:val="24"/>
          <w:lang w:eastAsia="hr-HR"/>
        </w:rPr>
        <w:t xml:space="preserve">Kapitalni projekt – </w:t>
      </w:r>
      <w:r w:rsidRPr="00775B44">
        <w:rPr>
          <w:rFonts w:ascii="Times New Roman" w:eastAsia="Times New Roman" w:hAnsi="Times New Roman" w:cs="Times New Roman"/>
          <w:bCs/>
          <w:i/>
          <w:sz w:val="24"/>
          <w:szCs w:val="24"/>
          <w:lang w:eastAsia="hr-HR"/>
        </w:rPr>
        <w:t>Rekonstrukcija ceste Bašarinka – Červar</w:t>
      </w:r>
      <w:r w:rsidRPr="00775B44">
        <w:rPr>
          <w:rFonts w:ascii="Times New Roman" w:eastAsia="Times New Roman" w:hAnsi="Times New Roman" w:cs="Times New Roman"/>
          <w:bCs/>
          <w:iCs/>
          <w:sz w:val="24"/>
          <w:szCs w:val="24"/>
          <w:lang w:eastAsia="hr-HR"/>
        </w:rPr>
        <w:t xml:space="preserve"> – iz prihoda od komunalnog doprinosa izvršeni su radovi rekonstrukcije lokalne ceste od kružnog raskrižja Bašarinka do Červara. Kapitalni projekt je realiziran u vrijednosti od 100,00 % planiranog iznosa.</w:t>
      </w:r>
    </w:p>
    <w:p w14:paraId="325CD532" w14:textId="77777777" w:rsidR="00775B44" w:rsidRPr="00775B44" w:rsidRDefault="00775B44" w:rsidP="00775B44">
      <w:pPr>
        <w:spacing w:after="0" w:line="276" w:lineRule="auto"/>
        <w:jc w:val="both"/>
        <w:rPr>
          <w:rFonts w:ascii="Times New Roman" w:eastAsia="Times New Roman" w:hAnsi="Times New Roman" w:cs="Times New Roman"/>
          <w:bCs/>
          <w:iCs/>
          <w:sz w:val="24"/>
          <w:szCs w:val="24"/>
          <w:lang w:eastAsia="hr-HR"/>
        </w:rPr>
      </w:pPr>
      <w:r w:rsidRPr="00775B44">
        <w:rPr>
          <w:rFonts w:ascii="Times New Roman" w:eastAsia="Times New Roman" w:hAnsi="Times New Roman" w:cs="Times New Roman"/>
          <w:bCs/>
          <w:iCs/>
          <w:sz w:val="24"/>
          <w:szCs w:val="24"/>
          <w:lang w:eastAsia="hr-HR"/>
        </w:rPr>
        <w:t xml:space="preserve">Kapitalni projekt – </w:t>
      </w:r>
      <w:r w:rsidRPr="00775B44">
        <w:rPr>
          <w:rFonts w:ascii="Times New Roman" w:eastAsia="Times New Roman" w:hAnsi="Times New Roman" w:cs="Times New Roman"/>
          <w:bCs/>
          <w:i/>
          <w:sz w:val="24"/>
          <w:szCs w:val="24"/>
          <w:lang w:eastAsia="hr-HR"/>
        </w:rPr>
        <w:t>Izgradnja prometnice UPU Kukci</w:t>
      </w:r>
      <w:r w:rsidRPr="00775B44">
        <w:rPr>
          <w:rFonts w:ascii="Times New Roman" w:eastAsia="Times New Roman" w:hAnsi="Times New Roman" w:cs="Times New Roman"/>
          <w:bCs/>
          <w:iCs/>
          <w:sz w:val="24"/>
          <w:szCs w:val="24"/>
          <w:lang w:eastAsia="hr-HR"/>
        </w:rPr>
        <w:t xml:space="preserve"> – u cilju izgradnje prometnica na području UPU dijela naselja Kukci izrađena je idejna projektna dokumentacija u cilju ishođenja lokacijske dozvole, a kapitalni projekt je realiziran u vrijednosti od 49,58% planiranih sredstava.</w:t>
      </w:r>
    </w:p>
    <w:p w14:paraId="2E6B9F87" w14:textId="77777777" w:rsidR="00775B44" w:rsidRPr="00775B44" w:rsidRDefault="00775B44" w:rsidP="00775B44">
      <w:pPr>
        <w:spacing w:after="0" w:line="276" w:lineRule="auto"/>
        <w:jc w:val="both"/>
        <w:rPr>
          <w:rFonts w:ascii="Times New Roman" w:eastAsia="Times New Roman" w:hAnsi="Times New Roman" w:cs="Times New Roman"/>
          <w:bCs/>
          <w:iCs/>
          <w:sz w:val="24"/>
          <w:szCs w:val="24"/>
          <w:lang w:eastAsia="hr-HR"/>
        </w:rPr>
      </w:pPr>
      <w:r w:rsidRPr="00775B44">
        <w:rPr>
          <w:rFonts w:ascii="Times New Roman" w:eastAsia="Times New Roman" w:hAnsi="Times New Roman" w:cs="Times New Roman"/>
          <w:bCs/>
          <w:iCs/>
          <w:sz w:val="24"/>
          <w:szCs w:val="24"/>
          <w:lang w:eastAsia="hr-HR"/>
        </w:rPr>
        <w:t xml:space="preserve">Kapitalni projekt – </w:t>
      </w:r>
      <w:r w:rsidRPr="00775B44">
        <w:rPr>
          <w:rFonts w:ascii="Times New Roman" w:eastAsia="Times New Roman" w:hAnsi="Times New Roman" w:cs="Times New Roman"/>
          <w:bCs/>
          <w:i/>
          <w:sz w:val="24"/>
          <w:szCs w:val="24"/>
          <w:lang w:eastAsia="hr-HR"/>
        </w:rPr>
        <w:t>Dogradnja prometnice Kate Pejnović</w:t>
      </w:r>
      <w:r w:rsidRPr="00775B44">
        <w:rPr>
          <w:rFonts w:ascii="Times New Roman" w:eastAsia="Times New Roman" w:hAnsi="Times New Roman" w:cs="Times New Roman"/>
          <w:bCs/>
          <w:iCs/>
          <w:sz w:val="24"/>
          <w:szCs w:val="24"/>
          <w:lang w:eastAsia="hr-HR"/>
        </w:rPr>
        <w:t xml:space="preserve"> – sredstva komunalnog doprinosa planirana su za izradu projektne dokumentacije za dogradnju ulice Kate Pejnović u skladu sa prostorno planskom dokumentacijom. Tijekom 2024. godine nije bilo rashoda.</w:t>
      </w:r>
    </w:p>
    <w:p w14:paraId="71D3D901" w14:textId="77777777" w:rsidR="00775B44" w:rsidRPr="00775B44" w:rsidRDefault="00775B44" w:rsidP="00775B44">
      <w:pPr>
        <w:spacing w:after="0" w:line="276" w:lineRule="auto"/>
        <w:jc w:val="both"/>
        <w:rPr>
          <w:rFonts w:ascii="Times New Roman" w:eastAsia="Times New Roman" w:hAnsi="Times New Roman" w:cs="Times New Roman"/>
          <w:bCs/>
          <w:iCs/>
          <w:sz w:val="24"/>
          <w:szCs w:val="24"/>
          <w:lang w:eastAsia="hr-HR"/>
        </w:rPr>
      </w:pPr>
      <w:r w:rsidRPr="00775B44">
        <w:rPr>
          <w:rFonts w:ascii="Times New Roman" w:eastAsia="Times New Roman" w:hAnsi="Times New Roman" w:cs="Times New Roman"/>
          <w:bCs/>
          <w:iCs/>
          <w:sz w:val="24"/>
          <w:szCs w:val="24"/>
          <w:lang w:eastAsia="hr-HR"/>
        </w:rPr>
        <w:t xml:space="preserve">Kapitalni projekt – </w:t>
      </w:r>
      <w:r w:rsidRPr="00775B44">
        <w:rPr>
          <w:rFonts w:ascii="Times New Roman" w:eastAsia="Times New Roman" w:hAnsi="Times New Roman" w:cs="Times New Roman"/>
          <w:bCs/>
          <w:i/>
          <w:sz w:val="24"/>
          <w:szCs w:val="24"/>
          <w:lang w:eastAsia="hr-HR"/>
        </w:rPr>
        <w:t>Izgradnja dijela Medulinske ulice</w:t>
      </w:r>
      <w:r w:rsidRPr="00775B44">
        <w:rPr>
          <w:rFonts w:ascii="Times New Roman" w:eastAsia="Times New Roman" w:hAnsi="Times New Roman" w:cs="Times New Roman"/>
          <w:bCs/>
          <w:iCs/>
          <w:sz w:val="24"/>
          <w:szCs w:val="24"/>
          <w:lang w:eastAsia="hr-HR"/>
        </w:rPr>
        <w:t xml:space="preserve"> – sredstva komunalnog doprinosa planirana su za sredstva za izradu projektne dokumentacije za dogradnju Medulinske ulice u skladu sa prostorno planskom dokumentacijom. Tijekom 2024. godine nije bilo rashoda.</w:t>
      </w:r>
    </w:p>
    <w:p w14:paraId="6738E8D5"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bCs/>
          <w:iCs/>
          <w:sz w:val="24"/>
          <w:szCs w:val="24"/>
          <w:lang w:eastAsia="hr-HR"/>
        </w:rPr>
        <w:t xml:space="preserve">Kapitalni projekt – </w:t>
      </w:r>
      <w:r w:rsidRPr="00775B44">
        <w:rPr>
          <w:rFonts w:ascii="Times New Roman" w:eastAsia="Times New Roman" w:hAnsi="Times New Roman" w:cs="Times New Roman"/>
          <w:bCs/>
          <w:i/>
          <w:iCs/>
          <w:sz w:val="24"/>
          <w:szCs w:val="24"/>
          <w:lang w:eastAsia="hr-HR"/>
        </w:rPr>
        <w:t>Rekonstrukcija Trga Marafor</w:t>
      </w:r>
      <w:r w:rsidRPr="00775B44">
        <w:rPr>
          <w:rFonts w:ascii="Times New Roman" w:eastAsia="Times New Roman" w:hAnsi="Times New Roman" w:cs="Times New Roman"/>
          <w:bCs/>
          <w:iCs/>
          <w:sz w:val="24"/>
          <w:szCs w:val="24"/>
          <w:lang w:eastAsia="hr-HR"/>
        </w:rPr>
        <w:t xml:space="preserve"> –  u cilju rekonstrukcije trga Marafor i okolnih ulica izrađen su konzervatorski elaborat i idejni projekt te je ishođena lokacijska dozvola. </w:t>
      </w:r>
      <w:r w:rsidRPr="00775B44">
        <w:rPr>
          <w:rFonts w:ascii="Times New Roman" w:eastAsia="Times New Roman" w:hAnsi="Times New Roman" w:cs="Times New Roman"/>
          <w:sz w:val="24"/>
          <w:szCs w:val="24"/>
          <w:lang w:eastAsia="hr-HR"/>
        </w:rPr>
        <w:t>Kapitalni projekt je izvršen u vrijednosti od 16,47% planiranog iznosa.</w:t>
      </w:r>
    </w:p>
    <w:p w14:paraId="0D491BC2"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Kapitalni projekt – </w:t>
      </w:r>
      <w:r w:rsidRPr="00775B44">
        <w:rPr>
          <w:rFonts w:ascii="Times New Roman" w:eastAsia="Times New Roman" w:hAnsi="Times New Roman" w:cs="Times New Roman"/>
          <w:i/>
          <w:iCs/>
          <w:sz w:val="24"/>
          <w:szCs w:val="24"/>
          <w:lang w:eastAsia="hr-HR"/>
        </w:rPr>
        <w:t>Rekonstrukcija Pučkog trga u Červar Portu</w:t>
      </w:r>
      <w:r w:rsidRPr="00775B44">
        <w:rPr>
          <w:rFonts w:ascii="Times New Roman" w:eastAsia="Times New Roman" w:hAnsi="Times New Roman" w:cs="Times New Roman"/>
          <w:sz w:val="24"/>
          <w:szCs w:val="24"/>
          <w:lang w:eastAsia="hr-HR"/>
        </w:rPr>
        <w:t xml:space="preserve"> – u zadnjem kvartalu 2024. godine, započeti su radovi na rekonstrukciji Pučkog trga, a realizacija u 2024. godini je u vrijednosti od 34,55% planiranog iznosa.</w:t>
      </w:r>
    </w:p>
    <w:p w14:paraId="48BA95ED"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Kapitalni projekt – </w:t>
      </w:r>
      <w:r w:rsidRPr="00775B44">
        <w:rPr>
          <w:rFonts w:ascii="Times New Roman" w:eastAsia="Times New Roman" w:hAnsi="Times New Roman" w:cs="Times New Roman"/>
          <w:i/>
          <w:iCs/>
          <w:sz w:val="24"/>
          <w:szCs w:val="24"/>
          <w:lang w:eastAsia="hr-HR"/>
        </w:rPr>
        <w:t>Pješačko – biciklistička staza Nova Vas – Kukci</w:t>
      </w:r>
      <w:r w:rsidRPr="00775B44">
        <w:rPr>
          <w:rFonts w:ascii="Times New Roman" w:eastAsia="Times New Roman" w:hAnsi="Times New Roman" w:cs="Times New Roman"/>
          <w:sz w:val="24"/>
          <w:szCs w:val="24"/>
          <w:lang w:eastAsia="hr-HR"/>
        </w:rPr>
        <w:t xml:space="preserve"> – u cilju izgradnje pješačko biciklističke staze od kružnog raskrižja Kukci, duž županijske ceste do naselja Nova Vas, ishođene su lokacijska i građevinska dozvola te su izrađeni parcelacijski elaborati temeljem kojih su pokrenuti postupci rješavanja imovinsko pravnih odnosa. Realizacija iznosi 1,90%.</w:t>
      </w:r>
    </w:p>
    <w:p w14:paraId="391684A2"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Kapitalni projekt – </w:t>
      </w:r>
      <w:r w:rsidRPr="00775B44">
        <w:rPr>
          <w:rFonts w:ascii="Times New Roman" w:eastAsia="Times New Roman" w:hAnsi="Times New Roman" w:cs="Times New Roman"/>
          <w:i/>
          <w:iCs/>
          <w:sz w:val="24"/>
          <w:szCs w:val="24"/>
          <w:lang w:eastAsia="hr-HR"/>
        </w:rPr>
        <w:t>Uređenje trga mate Balota</w:t>
      </w:r>
      <w:r w:rsidRPr="00775B44">
        <w:rPr>
          <w:rFonts w:ascii="Times New Roman" w:eastAsia="Times New Roman" w:hAnsi="Times New Roman" w:cs="Times New Roman"/>
          <w:sz w:val="24"/>
          <w:szCs w:val="24"/>
          <w:lang w:eastAsia="hr-HR"/>
        </w:rPr>
        <w:t xml:space="preserve"> – tijekom 2022. godine izrađeno je idejno rješenje uređenja centralnog dijela naselja Mate Balota. Rashoda u 2024. godini nije bilo.</w:t>
      </w:r>
    </w:p>
    <w:p w14:paraId="2FEB0508"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bCs/>
          <w:iCs/>
          <w:sz w:val="24"/>
          <w:szCs w:val="24"/>
          <w:lang w:eastAsia="hr-HR"/>
        </w:rPr>
        <w:t xml:space="preserve">Kapitalni projekt – </w:t>
      </w:r>
      <w:r w:rsidRPr="00775B44">
        <w:rPr>
          <w:rFonts w:ascii="Times New Roman" w:eastAsia="Times New Roman" w:hAnsi="Times New Roman" w:cs="Times New Roman"/>
          <w:bCs/>
          <w:i/>
          <w:iCs/>
          <w:sz w:val="24"/>
          <w:szCs w:val="24"/>
          <w:lang w:eastAsia="hr-HR"/>
        </w:rPr>
        <w:t>Pješačko biciklistička staza Bašarinka – Veli Maj</w:t>
      </w:r>
      <w:r w:rsidRPr="00775B44">
        <w:rPr>
          <w:rFonts w:ascii="Times New Roman" w:eastAsia="Times New Roman" w:hAnsi="Times New Roman" w:cs="Times New Roman"/>
          <w:bCs/>
          <w:iCs/>
          <w:sz w:val="24"/>
          <w:szCs w:val="24"/>
          <w:lang w:eastAsia="hr-HR"/>
        </w:rPr>
        <w:t xml:space="preserve"> – </w:t>
      </w:r>
      <w:r w:rsidRPr="00775B44">
        <w:rPr>
          <w:rFonts w:ascii="Times New Roman" w:eastAsia="Times New Roman" w:hAnsi="Times New Roman" w:cs="Times New Roman"/>
          <w:sz w:val="24"/>
          <w:szCs w:val="24"/>
          <w:lang w:eastAsia="hr-HR"/>
        </w:rPr>
        <w:t>u cilju izgradnje pješačko biciklističke staze koja će povezivati naselja Bašarinka i Veli Maj izrađena je projektna dokumentacija te pokrenut postupak ishođenja lokacijske dozvole. Tijekom 2024. realizacija je 40% planiranog iznosa..</w:t>
      </w:r>
    </w:p>
    <w:p w14:paraId="662CD700"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bCs/>
          <w:iCs/>
          <w:sz w:val="24"/>
          <w:szCs w:val="24"/>
          <w:lang w:eastAsia="hr-HR"/>
        </w:rPr>
        <w:t xml:space="preserve">Kapitalni projekt – </w:t>
      </w:r>
      <w:r w:rsidRPr="00775B44">
        <w:rPr>
          <w:rFonts w:ascii="Times New Roman" w:eastAsia="Times New Roman" w:hAnsi="Times New Roman" w:cs="Times New Roman"/>
          <w:bCs/>
          <w:i/>
          <w:iCs/>
          <w:sz w:val="24"/>
          <w:szCs w:val="24"/>
          <w:lang w:eastAsia="hr-HR"/>
        </w:rPr>
        <w:t>Pješačko biciklistička staza Žbandaj Radmani</w:t>
      </w:r>
      <w:r w:rsidRPr="00775B44">
        <w:rPr>
          <w:rFonts w:ascii="Times New Roman" w:eastAsia="Times New Roman" w:hAnsi="Times New Roman" w:cs="Times New Roman"/>
          <w:bCs/>
          <w:iCs/>
          <w:sz w:val="24"/>
          <w:szCs w:val="24"/>
          <w:lang w:eastAsia="hr-HR"/>
        </w:rPr>
        <w:t xml:space="preserve"> – </w:t>
      </w:r>
      <w:r w:rsidRPr="00775B44">
        <w:rPr>
          <w:rFonts w:ascii="Times New Roman" w:eastAsia="Times New Roman" w:hAnsi="Times New Roman" w:cs="Times New Roman"/>
          <w:sz w:val="24"/>
          <w:szCs w:val="24"/>
          <w:lang w:eastAsia="hr-HR"/>
        </w:rPr>
        <w:t>u cilju izgradnje pješačko biciklističke staze koja će povezivati naselja Žbandaj i Radmani izrađena je projektna dokumentacija, ishođena lokacijska dozvola te je u tijeku rješavanje imovinsko pravnih odnosa sa vlasnicima zemljišta te izrada glavnih projekata. Kapitalni projekt je realiziran sa 69,04%.</w:t>
      </w:r>
    </w:p>
    <w:p w14:paraId="614105B2"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Kapitalni projekt: Pješačko biciklistička staza Mornarica  - u cilju izgradnje pješačko biciklističke staze od kružnog raskrižja Zelena laguna do granice sa Općinom Funtana, koja obuhvaća i dionice uz kružno raskrižje Mornarica ispred vodenog parka izrađena je projektna dokumentacija,, ishođena lokacijska dozvola te su izrađeni parcelacijski elaborati u cilju rješavanja imovinsko pravnih odnosa sa vlasnicima zemljišta. Tijekom 2024. nije bilo rashoda.</w:t>
      </w:r>
    </w:p>
    <w:p w14:paraId="168470AF"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bCs/>
          <w:iCs/>
          <w:sz w:val="24"/>
          <w:szCs w:val="24"/>
          <w:lang w:eastAsia="hr-HR"/>
        </w:rPr>
        <w:t xml:space="preserve">Kapitalni projekt - </w:t>
      </w:r>
      <w:r w:rsidRPr="00775B44">
        <w:rPr>
          <w:rFonts w:ascii="Times New Roman" w:eastAsia="Times New Roman" w:hAnsi="Times New Roman" w:cs="Times New Roman"/>
          <w:bCs/>
          <w:i/>
          <w:iCs/>
          <w:sz w:val="24"/>
          <w:szCs w:val="24"/>
          <w:lang w:eastAsia="hr-HR"/>
        </w:rPr>
        <w:t>Uređenje gradskih plaža</w:t>
      </w:r>
      <w:r w:rsidRPr="00775B44">
        <w:rPr>
          <w:rFonts w:ascii="Times New Roman" w:eastAsia="Times New Roman" w:hAnsi="Times New Roman" w:cs="Times New Roman"/>
          <w:bCs/>
          <w:iCs/>
          <w:sz w:val="24"/>
          <w:szCs w:val="24"/>
          <w:lang w:eastAsia="hr-HR"/>
        </w:rPr>
        <w:t xml:space="preserve"> – aktivnost uređenja plaža koje su u nadležnosti Grada Poreča - Parenzo</w:t>
      </w:r>
      <w:r w:rsidRPr="00775B44">
        <w:rPr>
          <w:rFonts w:ascii="Times New Roman" w:eastAsia="Times New Roman" w:hAnsi="Times New Roman" w:cs="Times New Roman"/>
          <w:sz w:val="24"/>
          <w:szCs w:val="24"/>
          <w:lang w:eastAsia="hr-HR"/>
        </w:rPr>
        <w:t xml:space="preserve"> izvršena je u vrijednosti od 95,23% planiranog iznosa.</w:t>
      </w:r>
    </w:p>
    <w:p w14:paraId="71E39614" w14:textId="77777777" w:rsidR="00775B44" w:rsidRPr="00775B44" w:rsidRDefault="00775B44" w:rsidP="00775B44">
      <w:pPr>
        <w:spacing w:after="0" w:line="276" w:lineRule="auto"/>
        <w:jc w:val="both"/>
        <w:rPr>
          <w:rFonts w:ascii="Times New Roman" w:eastAsia="Times New Roman" w:hAnsi="Times New Roman" w:cs="Times New Roman"/>
          <w:bCs/>
          <w:iCs/>
          <w:sz w:val="24"/>
          <w:szCs w:val="24"/>
          <w:lang w:eastAsia="hr-HR"/>
        </w:rPr>
      </w:pPr>
      <w:r w:rsidRPr="00775B44">
        <w:rPr>
          <w:rFonts w:ascii="Times New Roman" w:eastAsia="Times New Roman" w:hAnsi="Times New Roman" w:cs="Times New Roman"/>
          <w:bCs/>
          <w:iCs/>
          <w:sz w:val="24"/>
          <w:szCs w:val="24"/>
          <w:lang w:eastAsia="hr-HR"/>
        </w:rPr>
        <w:lastRenderedPageBreak/>
        <w:t xml:space="preserve">Kapitalni projekt – </w:t>
      </w:r>
      <w:r w:rsidRPr="00775B44">
        <w:rPr>
          <w:rFonts w:ascii="Times New Roman" w:eastAsia="Times New Roman" w:hAnsi="Times New Roman" w:cs="Times New Roman"/>
          <w:bCs/>
          <w:i/>
          <w:iCs/>
          <w:sz w:val="24"/>
          <w:szCs w:val="24"/>
          <w:lang w:eastAsia="hr-HR"/>
        </w:rPr>
        <w:t>Parkiralište u Ulici B. Valenti</w:t>
      </w:r>
      <w:r w:rsidRPr="00775B44">
        <w:rPr>
          <w:rFonts w:ascii="Times New Roman" w:eastAsia="Times New Roman" w:hAnsi="Times New Roman" w:cs="Times New Roman"/>
          <w:bCs/>
          <w:iCs/>
          <w:sz w:val="24"/>
          <w:szCs w:val="24"/>
          <w:lang w:eastAsia="hr-HR"/>
        </w:rPr>
        <w:t xml:space="preserve"> – u cilju rješavanja pitanja parkiranja na dijelu ulice B. Valenti izgrađeno je novo parkiralište i pristupne prometnice. Realizacija stavke je 99,79%.</w:t>
      </w:r>
    </w:p>
    <w:p w14:paraId="4301796C"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Kapitalni projekt – </w:t>
      </w:r>
      <w:r w:rsidRPr="00775B44">
        <w:rPr>
          <w:rFonts w:ascii="Times New Roman" w:eastAsia="Times New Roman" w:hAnsi="Times New Roman" w:cs="Times New Roman"/>
          <w:i/>
          <w:iCs/>
          <w:sz w:val="24"/>
          <w:szCs w:val="24"/>
          <w:lang w:eastAsia="hr-HR"/>
        </w:rPr>
        <w:t>Parkiralište Gulići – Žminjska ulica</w:t>
      </w:r>
      <w:r w:rsidRPr="00775B44">
        <w:rPr>
          <w:rFonts w:ascii="Times New Roman" w:eastAsia="Times New Roman" w:hAnsi="Times New Roman" w:cs="Times New Roman"/>
          <w:sz w:val="24"/>
          <w:szCs w:val="24"/>
          <w:lang w:eastAsia="hr-HR"/>
        </w:rPr>
        <w:t xml:space="preserve"> – sukladno planskoj dokumentaciji planira se izrada projektne dokumentacije u cilju izgradnje parkirališta za potrebe stanovnika naselja. Tijekom 2024. nije bilo rashoda.</w:t>
      </w:r>
    </w:p>
    <w:p w14:paraId="2A9BFD53" w14:textId="77777777" w:rsidR="00775B44" w:rsidRPr="00775B44" w:rsidRDefault="00775B44" w:rsidP="00775B44">
      <w:pPr>
        <w:spacing w:after="0" w:line="276" w:lineRule="auto"/>
        <w:jc w:val="both"/>
        <w:rPr>
          <w:rFonts w:ascii="Times New Roman" w:eastAsia="Times New Roman" w:hAnsi="Times New Roman" w:cs="Times New Roman"/>
          <w:bCs/>
          <w:iCs/>
          <w:sz w:val="24"/>
          <w:szCs w:val="24"/>
          <w:lang w:eastAsia="hr-HR"/>
        </w:rPr>
      </w:pPr>
      <w:r w:rsidRPr="00775B44">
        <w:rPr>
          <w:rFonts w:ascii="Times New Roman" w:eastAsia="Times New Roman" w:hAnsi="Times New Roman" w:cs="Times New Roman"/>
          <w:sz w:val="24"/>
          <w:szCs w:val="24"/>
          <w:lang w:eastAsia="hr-HR"/>
        </w:rPr>
        <w:t xml:space="preserve">Kapitalni projekt – </w:t>
      </w:r>
      <w:r w:rsidRPr="00775B44">
        <w:rPr>
          <w:rFonts w:ascii="Times New Roman" w:eastAsia="Times New Roman" w:hAnsi="Times New Roman" w:cs="Times New Roman"/>
          <w:i/>
          <w:iCs/>
          <w:sz w:val="24"/>
          <w:szCs w:val="24"/>
          <w:lang w:eastAsia="hr-HR"/>
        </w:rPr>
        <w:t>Parkiralište Vranići - Tinjanska ulica</w:t>
      </w:r>
      <w:r w:rsidRPr="00775B44">
        <w:rPr>
          <w:rFonts w:ascii="Times New Roman" w:eastAsia="Times New Roman" w:hAnsi="Times New Roman" w:cs="Times New Roman"/>
          <w:sz w:val="24"/>
          <w:szCs w:val="24"/>
          <w:lang w:eastAsia="hr-HR"/>
        </w:rPr>
        <w:t xml:space="preserve"> – sukladno planskoj dokumentaciji planira se izrada projektne dokumentacije u cilju izgradnje parkirališta za potrebe stanovnika naselja. </w:t>
      </w:r>
      <w:r w:rsidRPr="00775B44">
        <w:rPr>
          <w:rFonts w:ascii="Times New Roman" w:eastAsia="Times New Roman" w:hAnsi="Times New Roman" w:cs="Times New Roman"/>
          <w:bCs/>
          <w:iCs/>
          <w:sz w:val="24"/>
          <w:szCs w:val="24"/>
          <w:lang w:eastAsia="hr-HR"/>
        </w:rPr>
        <w:t>Realizacija stavke je 19,93%.</w:t>
      </w:r>
    </w:p>
    <w:p w14:paraId="3D5231DE"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bCs/>
          <w:iCs/>
          <w:sz w:val="24"/>
          <w:szCs w:val="24"/>
          <w:lang w:eastAsia="hr-HR"/>
        </w:rPr>
        <w:t xml:space="preserve">Kapitalni projekt - </w:t>
      </w:r>
      <w:r w:rsidRPr="00775B44">
        <w:rPr>
          <w:rFonts w:ascii="Times New Roman" w:eastAsia="Times New Roman" w:hAnsi="Times New Roman" w:cs="Times New Roman"/>
          <w:bCs/>
          <w:i/>
          <w:iCs/>
          <w:sz w:val="24"/>
          <w:szCs w:val="24"/>
          <w:lang w:eastAsia="hr-HR"/>
        </w:rPr>
        <w:t>Nabava igrala za dječja igrališta</w:t>
      </w:r>
      <w:r w:rsidRPr="00775B44">
        <w:rPr>
          <w:rFonts w:ascii="Times New Roman" w:eastAsia="Times New Roman" w:hAnsi="Times New Roman" w:cs="Times New Roman"/>
          <w:bCs/>
          <w:iCs/>
          <w:sz w:val="24"/>
          <w:szCs w:val="24"/>
          <w:lang w:eastAsia="hr-HR"/>
        </w:rPr>
        <w:t xml:space="preserve">  -</w:t>
      </w:r>
      <w:r w:rsidRPr="00775B44">
        <w:rPr>
          <w:rFonts w:ascii="Times New Roman" w:eastAsia="Times New Roman" w:hAnsi="Times New Roman" w:cs="Times New Roman"/>
          <w:snapToGrid w:val="0"/>
          <w:sz w:val="24"/>
          <w:szCs w:val="24"/>
          <w:lang w:eastAsia="hr-HR"/>
        </w:rPr>
        <w:t xml:space="preserve"> </w:t>
      </w:r>
      <w:r w:rsidRPr="00775B44">
        <w:rPr>
          <w:rFonts w:ascii="Times New Roman" w:eastAsia="Times New Roman" w:hAnsi="Times New Roman" w:cs="Times New Roman"/>
          <w:sz w:val="24"/>
          <w:szCs w:val="24"/>
          <w:lang w:eastAsia="hr-HR"/>
        </w:rPr>
        <w:t>tijekom 2024. godine nije bilo rashoda budući je postupak javne nabave za nabavu roba ponavljan tri puta pa je ugovor o nabavi zaključen krajem 2024. godine, a posljedično je fakturiranje prenijeto u 2025. godinu..</w:t>
      </w:r>
    </w:p>
    <w:p w14:paraId="154FEDE3"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bCs/>
          <w:iCs/>
          <w:sz w:val="24"/>
          <w:szCs w:val="24"/>
          <w:lang w:eastAsia="hr-HR"/>
        </w:rPr>
        <w:t xml:space="preserve">Kapitalni projekt - </w:t>
      </w:r>
      <w:r w:rsidRPr="00775B44">
        <w:rPr>
          <w:rFonts w:ascii="Times New Roman" w:eastAsia="Times New Roman" w:hAnsi="Times New Roman" w:cs="Times New Roman"/>
          <w:bCs/>
          <w:i/>
          <w:iCs/>
          <w:sz w:val="24"/>
          <w:szCs w:val="24"/>
          <w:lang w:eastAsia="hr-HR"/>
        </w:rPr>
        <w:t>Uređenja po naselju - komunalne akcije</w:t>
      </w:r>
      <w:r w:rsidRPr="00775B44">
        <w:rPr>
          <w:rFonts w:ascii="Times New Roman" w:eastAsia="Times New Roman" w:hAnsi="Times New Roman" w:cs="Times New Roman"/>
          <w:bCs/>
          <w:iCs/>
          <w:sz w:val="24"/>
          <w:szCs w:val="24"/>
          <w:lang w:eastAsia="hr-HR"/>
        </w:rPr>
        <w:t xml:space="preserve"> - </w:t>
      </w:r>
      <w:r w:rsidRPr="00775B44">
        <w:rPr>
          <w:rFonts w:ascii="Times New Roman" w:eastAsia="Times New Roman" w:hAnsi="Times New Roman" w:cs="Times New Roman"/>
          <w:snapToGrid w:val="0"/>
          <w:sz w:val="24"/>
          <w:szCs w:val="24"/>
          <w:lang w:eastAsia="hr-HR"/>
        </w:rPr>
        <w:t xml:space="preserve">ovim kapitalnim projektom riješeni su neki od prioriteta mjesnih odbora. </w:t>
      </w:r>
      <w:r w:rsidRPr="00775B44">
        <w:rPr>
          <w:rFonts w:ascii="Times New Roman" w:eastAsia="Times New Roman" w:hAnsi="Times New Roman" w:cs="Times New Roman"/>
          <w:sz w:val="24"/>
          <w:szCs w:val="24"/>
          <w:lang w:eastAsia="hr-HR"/>
        </w:rPr>
        <w:t>Izvršenje je u vrijednosti od 78,14% planiranog iznosa.</w:t>
      </w:r>
    </w:p>
    <w:p w14:paraId="3665E7F2"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Kapitalni projekt – Teretane na otvorenom – u cilju poticanja rekreacije i zdravih životnih navika postavljene su sprave za vježbanje na otvorenom prostoru. Realizacija je 97,23%.</w:t>
      </w:r>
    </w:p>
    <w:p w14:paraId="7E7FF784"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bCs/>
          <w:iCs/>
          <w:sz w:val="24"/>
          <w:szCs w:val="24"/>
          <w:lang w:eastAsia="hr-HR"/>
        </w:rPr>
        <w:t xml:space="preserve">Kapitalni projekt: </w:t>
      </w:r>
      <w:r w:rsidRPr="00775B44">
        <w:rPr>
          <w:rFonts w:ascii="Times New Roman" w:eastAsia="Times New Roman" w:hAnsi="Times New Roman" w:cs="Times New Roman"/>
          <w:bCs/>
          <w:i/>
          <w:iCs/>
          <w:sz w:val="24"/>
          <w:szCs w:val="24"/>
          <w:lang w:eastAsia="hr-HR"/>
        </w:rPr>
        <w:t>Uređenje sportskog igrališta St. Vergotini</w:t>
      </w:r>
      <w:r w:rsidRPr="00775B44">
        <w:rPr>
          <w:rFonts w:ascii="Times New Roman" w:eastAsia="Times New Roman" w:hAnsi="Times New Roman" w:cs="Times New Roman"/>
          <w:bCs/>
          <w:iCs/>
          <w:sz w:val="24"/>
          <w:szCs w:val="24"/>
          <w:lang w:eastAsia="hr-HR"/>
        </w:rPr>
        <w:t xml:space="preserve"> – za uređenje sportskog igrališta izrađena je projektna dokumentacija, ishođena lokacijska dozvola te izrađen parcelacijski elaborat u cilju rješavanja imovinsko pravnih odnosa sa vlasnicima zemljišta. Tijekom 2024. godine realizirano je 47,88% planiranog iznosa.</w:t>
      </w:r>
    </w:p>
    <w:p w14:paraId="0E478389"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Kapitalni projekt – </w:t>
      </w:r>
      <w:r w:rsidRPr="00775B44">
        <w:rPr>
          <w:rFonts w:ascii="Times New Roman" w:eastAsia="Times New Roman" w:hAnsi="Times New Roman" w:cs="Times New Roman"/>
          <w:i/>
          <w:sz w:val="24"/>
          <w:szCs w:val="24"/>
          <w:lang w:eastAsia="hr-HR"/>
        </w:rPr>
        <w:t>Izgradnja javne rasvjete</w:t>
      </w:r>
      <w:r w:rsidRPr="00775B44">
        <w:rPr>
          <w:rFonts w:ascii="Times New Roman" w:eastAsia="Times New Roman" w:hAnsi="Times New Roman" w:cs="Times New Roman"/>
          <w:sz w:val="24"/>
          <w:szCs w:val="24"/>
          <w:lang w:eastAsia="hr-HR"/>
        </w:rPr>
        <w:t xml:space="preserve"> podrazumijeva izgradnja postrojenja JR na područjima gdje proizlazi obveza gradnje na temelju komunalnog doprinosa. Ulaganje se odnosi na 5 vanjskih mjesnih odbora te mjesne odbore unutar grada. Kapitalni projekt je izvršen u vrijednosti od 94,69% planiranog iznosa.</w:t>
      </w:r>
    </w:p>
    <w:p w14:paraId="688DC68E" w14:textId="77777777" w:rsidR="00775B44" w:rsidRPr="00775B44" w:rsidRDefault="00775B44" w:rsidP="00775B44">
      <w:pPr>
        <w:shd w:val="clear" w:color="auto" w:fill="FFFFFF"/>
        <w:spacing w:after="0" w:line="276" w:lineRule="auto"/>
        <w:ind w:right="-142"/>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Kapitalni projekt - </w:t>
      </w:r>
      <w:r w:rsidRPr="00775B44">
        <w:rPr>
          <w:rFonts w:ascii="Times New Roman" w:eastAsia="Times New Roman" w:hAnsi="Times New Roman" w:cs="Times New Roman"/>
          <w:i/>
          <w:sz w:val="24"/>
          <w:szCs w:val="24"/>
          <w:lang w:eastAsia="hr-HR"/>
        </w:rPr>
        <w:t>Rekonstrukcija JR u Červar Porat</w:t>
      </w:r>
      <w:r w:rsidRPr="00775B44">
        <w:rPr>
          <w:rFonts w:ascii="Times New Roman" w:eastAsia="Times New Roman" w:hAnsi="Times New Roman" w:cs="Times New Roman"/>
          <w:sz w:val="24"/>
          <w:szCs w:val="24"/>
          <w:lang w:eastAsia="hr-HR"/>
        </w:rPr>
        <w:t xml:space="preserve"> - naselje Červar Porat prilikom gradnje, izgrađeno je kao turističko rezidencijalno naselje. Tijekom godina, isto je djelomično promijenilo namjenu u prostor sa stalnim boravkom mještana Červar Porta. Budući da je od izgradnje naselja prošlo 40-ak godina, instalacije JR su dotrajale što se pokazalo i Elaboratom postojećeg stanja postrojenja JR naselja Červar Porat te Izvješćem o energetskom pregledu. Kapitalni projekt je izvršen u vrijednosti od 92,61% planiranog iznosa.</w:t>
      </w:r>
    </w:p>
    <w:p w14:paraId="220720BC" w14:textId="77777777" w:rsidR="00775B44" w:rsidRPr="00775B44" w:rsidRDefault="00775B44" w:rsidP="00775B44">
      <w:pPr>
        <w:spacing w:after="0" w:line="276" w:lineRule="auto"/>
        <w:jc w:val="both"/>
        <w:rPr>
          <w:rFonts w:ascii="Times New Roman" w:eastAsia="Times New Roman" w:hAnsi="Times New Roman" w:cs="Times New Roman"/>
          <w:bCs/>
          <w:iCs/>
          <w:sz w:val="24"/>
          <w:szCs w:val="24"/>
          <w:lang w:eastAsia="hr-HR"/>
        </w:rPr>
      </w:pPr>
      <w:r w:rsidRPr="00775B44">
        <w:rPr>
          <w:rFonts w:ascii="Times New Roman" w:eastAsia="Times New Roman" w:hAnsi="Times New Roman" w:cs="Times New Roman"/>
          <w:sz w:val="24"/>
          <w:szCs w:val="24"/>
          <w:lang w:eastAsia="hr-HR"/>
        </w:rPr>
        <w:t xml:space="preserve">Kapitalni projekt: </w:t>
      </w:r>
      <w:r w:rsidRPr="00775B44">
        <w:rPr>
          <w:rFonts w:ascii="Times New Roman" w:eastAsia="Times New Roman" w:hAnsi="Times New Roman" w:cs="Times New Roman"/>
          <w:i/>
          <w:iCs/>
          <w:sz w:val="24"/>
          <w:szCs w:val="24"/>
          <w:lang w:eastAsia="hr-HR"/>
        </w:rPr>
        <w:t>Modernizacija javne rasvjete</w:t>
      </w:r>
      <w:r w:rsidRPr="00775B44">
        <w:rPr>
          <w:rFonts w:ascii="Times New Roman" w:eastAsia="Times New Roman" w:hAnsi="Times New Roman" w:cs="Times New Roman"/>
          <w:sz w:val="24"/>
          <w:szCs w:val="24"/>
          <w:lang w:eastAsia="hr-HR"/>
        </w:rPr>
        <w:t xml:space="preserve"> – temeljem zakonskih odredbi tijekom 2020. godine započeti su radovi modernizacije javne rasvjete koji uključuju zamjenu živinih rasvjetnih tijela ekološki prihvatljivim i energetski učinkovitima lampama. Realizacija ovog projekta predviđa nastavak aktivnosti kroz program HBOR-a „Investicije javnog sektora“ uz subvenciju kamate, a svjetiljke su zamijenjene led tehnologijom u naseljima Bolnica, Vranići, Gulići, u zoni Pical i oko ulice Massa Lombarda, u naselju Mate Balote, dijelu Vlašićeve ulice, te u dijelu Poreč jug, odnosno Novo naselje i Brulo. </w:t>
      </w:r>
      <w:r w:rsidRPr="00775B44">
        <w:rPr>
          <w:rFonts w:ascii="Times New Roman" w:eastAsia="Times New Roman" w:hAnsi="Times New Roman" w:cs="Times New Roman"/>
          <w:bCs/>
          <w:iCs/>
          <w:sz w:val="24"/>
          <w:szCs w:val="24"/>
          <w:lang w:eastAsia="hr-HR"/>
        </w:rPr>
        <w:t>Tijekom 2024. godine realizirano je 99,22% planiranog iznosa.</w:t>
      </w:r>
    </w:p>
    <w:p w14:paraId="067F9C66"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Kapitalni projekt – </w:t>
      </w:r>
      <w:r w:rsidRPr="00775B44">
        <w:rPr>
          <w:rFonts w:ascii="Times New Roman" w:eastAsia="Times New Roman" w:hAnsi="Times New Roman" w:cs="Times New Roman"/>
          <w:i/>
          <w:sz w:val="24"/>
          <w:szCs w:val="24"/>
          <w:lang w:eastAsia="hr-HR"/>
        </w:rPr>
        <w:t xml:space="preserve">Rekonstrukcija javne rasvjete Obala dr. Ante Šonje - </w:t>
      </w:r>
      <w:r w:rsidRPr="00775B44">
        <w:rPr>
          <w:rFonts w:ascii="Times New Roman" w:eastAsia="Times New Roman" w:hAnsi="Times New Roman" w:cs="Times New Roman"/>
          <w:sz w:val="24"/>
          <w:szCs w:val="24"/>
          <w:lang w:eastAsia="hr-HR"/>
        </w:rPr>
        <w:t xml:space="preserve"> stavkom su planirana sredstva za realizaciju rekonstrukcije dotrajalog sustava javne rasvjete Obale dr. A. Šonje. </w:t>
      </w:r>
      <w:r w:rsidRPr="00775B44">
        <w:rPr>
          <w:rFonts w:ascii="Times New Roman" w:eastAsia="Times New Roman" w:hAnsi="Times New Roman" w:cs="Times New Roman"/>
          <w:bCs/>
          <w:iCs/>
          <w:sz w:val="24"/>
          <w:szCs w:val="24"/>
          <w:lang w:eastAsia="hr-HR"/>
        </w:rPr>
        <w:t>Tijekom 2024. godine realizirano je 31,88% planiranog iznosa.</w:t>
      </w:r>
    </w:p>
    <w:p w14:paraId="689FAF32" w14:textId="77777777" w:rsidR="00775B44" w:rsidRPr="00775B44" w:rsidRDefault="00775B44" w:rsidP="00775B44">
      <w:pPr>
        <w:spacing w:after="0" w:line="276" w:lineRule="auto"/>
        <w:jc w:val="both"/>
        <w:rPr>
          <w:rFonts w:ascii="Times New Roman" w:eastAsia="Times New Roman" w:hAnsi="Times New Roman" w:cs="Times New Roman"/>
          <w:bCs/>
          <w:iCs/>
          <w:sz w:val="24"/>
          <w:szCs w:val="24"/>
          <w:lang w:eastAsia="hr-HR"/>
        </w:rPr>
      </w:pPr>
      <w:r w:rsidRPr="00775B44">
        <w:rPr>
          <w:rFonts w:ascii="Times New Roman" w:eastAsia="Times New Roman" w:hAnsi="Times New Roman" w:cs="Times New Roman"/>
          <w:sz w:val="24"/>
          <w:szCs w:val="24"/>
          <w:lang w:eastAsia="hr-HR"/>
        </w:rPr>
        <w:t xml:space="preserve">Kapitalni projekt – </w:t>
      </w:r>
      <w:r w:rsidRPr="00775B44">
        <w:rPr>
          <w:rFonts w:ascii="Times New Roman" w:eastAsia="Times New Roman" w:hAnsi="Times New Roman" w:cs="Times New Roman"/>
          <w:i/>
          <w:iCs/>
          <w:sz w:val="24"/>
          <w:szCs w:val="24"/>
          <w:lang w:eastAsia="hr-HR"/>
        </w:rPr>
        <w:t>Supstitucija lampi javne rasvjete</w:t>
      </w:r>
      <w:r w:rsidRPr="00775B44">
        <w:rPr>
          <w:rFonts w:ascii="Times New Roman" w:eastAsia="Times New Roman" w:hAnsi="Times New Roman" w:cs="Times New Roman"/>
          <w:sz w:val="24"/>
          <w:szCs w:val="24"/>
          <w:lang w:eastAsia="hr-HR"/>
        </w:rPr>
        <w:t xml:space="preserve"> –izvršeno je ponovno postavljanje lampi koje su zamijenjene u projektu modernizacije javne rasvjete, na drugim lokacijama. </w:t>
      </w:r>
      <w:r w:rsidRPr="00775B44">
        <w:rPr>
          <w:rFonts w:ascii="Times New Roman" w:eastAsia="Times New Roman" w:hAnsi="Times New Roman" w:cs="Times New Roman"/>
          <w:bCs/>
          <w:iCs/>
          <w:sz w:val="24"/>
          <w:szCs w:val="24"/>
          <w:lang w:eastAsia="hr-HR"/>
        </w:rPr>
        <w:t>Tijekom 2024. godine realizirano je 96,85% planiranog iznosa.</w:t>
      </w:r>
    </w:p>
    <w:p w14:paraId="51110F91" w14:textId="77777777" w:rsidR="00775B44" w:rsidRPr="00775B44" w:rsidRDefault="00775B44" w:rsidP="00775B44">
      <w:pPr>
        <w:spacing w:after="0" w:line="276" w:lineRule="auto"/>
        <w:jc w:val="both"/>
        <w:rPr>
          <w:rFonts w:ascii="Times New Roman" w:eastAsia="Times New Roman" w:hAnsi="Times New Roman" w:cs="Times New Roman"/>
          <w:bCs/>
          <w:iCs/>
          <w:sz w:val="24"/>
          <w:szCs w:val="24"/>
          <w:lang w:eastAsia="hr-HR"/>
        </w:rPr>
      </w:pPr>
      <w:r w:rsidRPr="00775B44">
        <w:rPr>
          <w:rFonts w:ascii="Times New Roman" w:eastAsia="Times New Roman" w:hAnsi="Times New Roman" w:cs="Times New Roman"/>
          <w:sz w:val="24"/>
          <w:szCs w:val="24"/>
          <w:lang w:eastAsia="hr-HR"/>
        </w:rPr>
        <w:t xml:space="preserve">Kapitalni projekt – </w:t>
      </w:r>
      <w:r w:rsidRPr="00775B44">
        <w:rPr>
          <w:rFonts w:ascii="Times New Roman" w:eastAsia="Times New Roman" w:hAnsi="Times New Roman" w:cs="Times New Roman"/>
          <w:i/>
          <w:iCs/>
          <w:sz w:val="24"/>
          <w:szCs w:val="24"/>
          <w:lang w:eastAsia="hr-HR"/>
        </w:rPr>
        <w:t>Modernizacija semafora kod INE</w:t>
      </w:r>
      <w:r w:rsidRPr="00775B44">
        <w:rPr>
          <w:rFonts w:ascii="Times New Roman" w:eastAsia="Times New Roman" w:hAnsi="Times New Roman" w:cs="Times New Roman"/>
          <w:sz w:val="24"/>
          <w:szCs w:val="24"/>
          <w:lang w:eastAsia="hr-HR"/>
        </w:rPr>
        <w:t xml:space="preserve"> – izvršena je zamjena semaforske opreme te prilagodba elemenata raskrižja. </w:t>
      </w:r>
      <w:r w:rsidRPr="00775B44">
        <w:rPr>
          <w:rFonts w:ascii="Times New Roman" w:eastAsia="Times New Roman" w:hAnsi="Times New Roman" w:cs="Times New Roman"/>
          <w:bCs/>
          <w:iCs/>
          <w:sz w:val="24"/>
          <w:szCs w:val="24"/>
          <w:lang w:eastAsia="hr-HR"/>
        </w:rPr>
        <w:t>Tijekom 2024. godine realizirano je 96,85% planiranog iznosa.</w:t>
      </w:r>
    </w:p>
    <w:p w14:paraId="168F17ED"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p>
    <w:p w14:paraId="0A95A84E" w14:textId="77777777" w:rsidR="00775B44" w:rsidRPr="00775B44" w:rsidRDefault="00775B44" w:rsidP="00775B44">
      <w:pPr>
        <w:spacing w:after="0" w:line="276" w:lineRule="auto"/>
        <w:contextualSpacing/>
        <w:rPr>
          <w:rFonts w:ascii="Times New Roman" w:eastAsia="Times New Roman" w:hAnsi="Times New Roman" w:cs="Times New Roman"/>
          <w:b/>
          <w:sz w:val="24"/>
          <w:szCs w:val="24"/>
          <w:lang w:eastAsia="hr-HR"/>
        </w:rPr>
      </w:pPr>
      <w:r w:rsidRPr="00775B44">
        <w:rPr>
          <w:rFonts w:ascii="Times New Roman" w:eastAsia="Times New Roman" w:hAnsi="Times New Roman" w:cs="Times New Roman"/>
          <w:b/>
          <w:sz w:val="24"/>
          <w:szCs w:val="24"/>
          <w:lang w:eastAsia="hr-HR"/>
        </w:rPr>
        <w:t>POKAZATELJ REZULTATA:</w:t>
      </w:r>
    </w:p>
    <w:p w14:paraId="2A667D92" w14:textId="77777777" w:rsidR="00775B44" w:rsidRPr="00775B44" w:rsidRDefault="00775B44" w:rsidP="00775B44">
      <w:pPr>
        <w:spacing w:after="0" w:line="276" w:lineRule="auto"/>
        <w:contextualSpacing/>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Program – </w:t>
      </w:r>
      <w:r w:rsidRPr="00775B44">
        <w:rPr>
          <w:rFonts w:ascii="Times New Roman" w:eastAsia="Times New Roman" w:hAnsi="Times New Roman" w:cs="Times New Roman"/>
          <w:i/>
          <w:sz w:val="24"/>
          <w:szCs w:val="24"/>
          <w:lang w:eastAsia="hr-HR"/>
        </w:rPr>
        <w:t>Građenje objekata i uređaja komunalne infrastrukture</w:t>
      </w:r>
      <w:r w:rsidRPr="00775B44">
        <w:rPr>
          <w:rFonts w:ascii="Times New Roman" w:eastAsia="Times New Roman" w:hAnsi="Times New Roman" w:cs="Times New Roman"/>
          <w:sz w:val="24"/>
          <w:szCs w:val="24"/>
          <w:lang w:eastAsia="hr-HR"/>
        </w:rPr>
        <w:t xml:space="preserve"> planiran je u iznosu 6.663,580,00 EUR. Realiziran je u iznosu od 4.551.289,95 EUR odnosno 68,30%. </w:t>
      </w:r>
    </w:p>
    <w:tbl>
      <w:tblPr>
        <w:tblW w:w="5553" w:type="pct"/>
        <w:jc w:val="center"/>
        <w:tblLayout w:type="fixed"/>
        <w:tblLook w:val="04A0" w:firstRow="1" w:lastRow="0" w:firstColumn="1" w:lastColumn="0" w:noHBand="0" w:noVBand="1"/>
      </w:tblPr>
      <w:tblGrid>
        <w:gridCol w:w="2128"/>
        <w:gridCol w:w="3958"/>
        <w:gridCol w:w="1525"/>
        <w:gridCol w:w="1676"/>
        <w:gridCol w:w="1527"/>
      </w:tblGrid>
      <w:tr w:rsidR="00775B44" w:rsidRPr="00775B44" w14:paraId="2B061A16"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EC1D96" w14:textId="77777777" w:rsidR="00775B44" w:rsidRPr="00775B44" w:rsidRDefault="00775B44" w:rsidP="00775B44">
            <w:pPr>
              <w:spacing w:after="0" w:line="276" w:lineRule="auto"/>
              <w:jc w:val="center"/>
              <w:rPr>
                <w:rFonts w:ascii="Times New Roman" w:eastAsia="Times New Roman" w:hAnsi="Times New Roman" w:cs="Times New Roman"/>
                <w:b/>
                <w:bCs/>
                <w:sz w:val="20"/>
                <w:szCs w:val="20"/>
                <w:lang w:eastAsia="hr-HR"/>
              </w:rPr>
            </w:pPr>
            <w:r w:rsidRPr="00775B44">
              <w:rPr>
                <w:rFonts w:ascii="Times New Roman" w:eastAsia="Times New Roman" w:hAnsi="Times New Roman" w:cs="Times New Roman"/>
                <w:b/>
                <w:bCs/>
                <w:sz w:val="20"/>
                <w:szCs w:val="20"/>
                <w:lang w:eastAsia="hr-HR"/>
              </w:rPr>
              <w:br w:type="page"/>
              <w:t>Oznaka</w:t>
            </w:r>
          </w:p>
          <w:p w14:paraId="5537CB46"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b/>
                <w:bCs/>
                <w:sz w:val="20"/>
                <w:szCs w:val="20"/>
                <w:lang w:eastAsia="hr-HR"/>
              </w:rPr>
              <w:t>kapitalnog projekta</w:t>
            </w:r>
          </w:p>
        </w:tc>
        <w:tc>
          <w:tcPr>
            <w:tcW w:w="18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7E16B8" w14:textId="77777777" w:rsidR="00775B44" w:rsidRPr="00775B44" w:rsidRDefault="00775B44" w:rsidP="00775B44">
            <w:pPr>
              <w:spacing w:after="0" w:line="276" w:lineRule="auto"/>
              <w:jc w:val="center"/>
              <w:rPr>
                <w:rFonts w:ascii="Times New Roman" w:eastAsia="Times New Roman" w:hAnsi="Times New Roman" w:cs="Times New Roman"/>
                <w:b/>
                <w:bCs/>
                <w:sz w:val="20"/>
                <w:szCs w:val="20"/>
                <w:lang w:eastAsia="hr-HR"/>
              </w:rPr>
            </w:pPr>
            <w:r w:rsidRPr="00775B44">
              <w:rPr>
                <w:rFonts w:ascii="Times New Roman" w:eastAsia="Times New Roman" w:hAnsi="Times New Roman" w:cs="Times New Roman"/>
                <w:b/>
                <w:bCs/>
                <w:sz w:val="20"/>
                <w:szCs w:val="20"/>
                <w:lang w:eastAsia="hr-HR"/>
              </w:rPr>
              <w:t>Naziv</w:t>
            </w:r>
          </w:p>
          <w:p w14:paraId="783A65F6"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b/>
                <w:bCs/>
                <w:sz w:val="20"/>
                <w:szCs w:val="20"/>
                <w:lang w:eastAsia="hr-HR"/>
              </w:rPr>
              <w:t>kapitalnog projekta</w:t>
            </w:r>
          </w:p>
        </w:tc>
        <w:tc>
          <w:tcPr>
            <w:tcW w:w="7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667564"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b/>
                <w:bCs/>
                <w:sz w:val="20"/>
                <w:szCs w:val="20"/>
                <w:lang w:val="en-AU" w:eastAsia="hr-HR"/>
              </w:rPr>
              <w:t>Planirani iznos</w:t>
            </w:r>
          </w:p>
        </w:tc>
        <w:tc>
          <w:tcPr>
            <w:tcW w:w="7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B2743D"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b/>
                <w:bCs/>
                <w:sz w:val="20"/>
                <w:szCs w:val="20"/>
                <w:lang w:val="en-AU" w:eastAsia="hr-HR"/>
              </w:rPr>
              <w:t>Realizirani iznos</w:t>
            </w:r>
          </w:p>
        </w:tc>
        <w:tc>
          <w:tcPr>
            <w:tcW w:w="7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222C31"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b/>
                <w:bCs/>
                <w:sz w:val="18"/>
                <w:szCs w:val="18"/>
                <w:lang w:val="en-AU" w:eastAsia="hr-HR"/>
              </w:rPr>
              <w:t>Pokazatelj – udio utrošenih sredstava u %</w:t>
            </w:r>
          </w:p>
        </w:tc>
      </w:tr>
    </w:tbl>
    <w:p w14:paraId="24238002" w14:textId="77777777" w:rsidR="00775B44" w:rsidRPr="00775B44" w:rsidRDefault="00775B44" w:rsidP="00775B44">
      <w:pPr>
        <w:spacing w:after="0" w:line="276" w:lineRule="auto"/>
        <w:contextualSpacing/>
        <w:rPr>
          <w:rFonts w:ascii="Times New Roman" w:eastAsia="Times New Roman" w:hAnsi="Times New Roman" w:cs="Times New Roman"/>
          <w:b/>
          <w:sz w:val="24"/>
          <w:szCs w:val="24"/>
          <w:lang w:eastAsia="hr-HR"/>
        </w:rPr>
      </w:pPr>
    </w:p>
    <w:tbl>
      <w:tblPr>
        <w:tblW w:w="5553" w:type="pct"/>
        <w:jc w:val="center"/>
        <w:tblLayout w:type="fixed"/>
        <w:tblLook w:val="04A0" w:firstRow="1" w:lastRow="0" w:firstColumn="1" w:lastColumn="0" w:noHBand="0" w:noVBand="1"/>
      </w:tblPr>
      <w:tblGrid>
        <w:gridCol w:w="2128"/>
        <w:gridCol w:w="4263"/>
        <w:gridCol w:w="1832"/>
        <w:gridCol w:w="1680"/>
        <w:gridCol w:w="911"/>
      </w:tblGrid>
      <w:tr w:rsidR="00775B44" w:rsidRPr="00775B44" w14:paraId="2EE7EE18" w14:textId="77777777" w:rsidTr="00964BA6">
        <w:trPr>
          <w:trHeight w:val="891"/>
          <w:jc w:val="center"/>
        </w:trPr>
        <w:tc>
          <w:tcPr>
            <w:tcW w:w="98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0F2812E" w14:textId="77777777" w:rsidR="00775B44" w:rsidRPr="00775B44" w:rsidRDefault="00775B44" w:rsidP="00775B44">
            <w:pPr>
              <w:spacing w:after="0" w:line="276" w:lineRule="auto"/>
              <w:jc w:val="center"/>
              <w:rPr>
                <w:rFonts w:ascii="Times New Roman" w:eastAsia="Times New Roman" w:hAnsi="Times New Roman" w:cs="Times New Roman"/>
                <w:b/>
                <w:bCs/>
                <w:sz w:val="20"/>
                <w:szCs w:val="20"/>
                <w:lang w:eastAsia="hr-HR"/>
              </w:rPr>
            </w:pPr>
            <w:r w:rsidRPr="00775B44">
              <w:rPr>
                <w:rFonts w:ascii="Times New Roman" w:eastAsia="Times New Roman" w:hAnsi="Times New Roman" w:cs="Times New Roman"/>
                <w:b/>
                <w:bCs/>
                <w:sz w:val="20"/>
                <w:szCs w:val="20"/>
                <w:lang w:eastAsia="hr-HR"/>
              </w:rPr>
              <w:t>PROGRAM 1036</w:t>
            </w:r>
          </w:p>
        </w:tc>
        <w:tc>
          <w:tcPr>
            <w:tcW w:w="19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2527AE1" w14:textId="77777777" w:rsidR="00775B44" w:rsidRPr="00775B44" w:rsidRDefault="00775B44" w:rsidP="00775B44">
            <w:pPr>
              <w:spacing w:after="0" w:line="276" w:lineRule="auto"/>
              <w:ind w:right="-109"/>
              <w:rPr>
                <w:rFonts w:ascii="Times New Roman" w:eastAsia="Times New Roman" w:hAnsi="Times New Roman" w:cs="Times New Roman"/>
                <w:b/>
                <w:bCs/>
                <w:sz w:val="20"/>
                <w:szCs w:val="20"/>
                <w:lang w:eastAsia="hr-HR"/>
              </w:rPr>
            </w:pPr>
            <w:r w:rsidRPr="00775B44">
              <w:rPr>
                <w:rFonts w:ascii="Times New Roman" w:eastAsia="Times New Roman" w:hAnsi="Times New Roman" w:cs="Times New Roman"/>
                <w:b/>
                <w:bCs/>
                <w:sz w:val="20"/>
                <w:szCs w:val="20"/>
                <w:lang w:eastAsia="hr-HR"/>
              </w:rPr>
              <w:t>GRAĐENJE OBJEKATA I UREĐAJA KOMUNALNE INFRASTRUKTURE</w:t>
            </w:r>
          </w:p>
        </w:tc>
        <w:tc>
          <w:tcPr>
            <w:tcW w:w="847" w:type="pct"/>
            <w:tcBorders>
              <w:top w:val="single" w:sz="4" w:space="0" w:color="auto"/>
              <w:left w:val="single" w:sz="4" w:space="0" w:color="auto"/>
              <w:bottom w:val="single" w:sz="4" w:space="0" w:color="auto"/>
              <w:right w:val="single" w:sz="4" w:space="0" w:color="auto"/>
            </w:tcBorders>
            <w:shd w:val="clear" w:color="auto" w:fill="D9D9D9"/>
            <w:vAlign w:val="center"/>
          </w:tcPr>
          <w:p w14:paraId="6140FA48" w14:textId="77777777" w:rsidR="00775B44" w:rsidRPr="00775B44" w:rsidRDefault="00775B44" w:rsidP="00775B44">
            <w:pPr>
              <w:spacing w:after="0" w:line="240" w:lineRule="auto"/>
              <w:jc w:val="right"/>
              <w:rPr>
                <w:rFonts w:ascii="Times New Roman" w:eastAsia="Times New Roman" w:hAnsi="Times New Roman" w:cs="Times New Roman"/>
                <w:b/>
                <w:bCs/>
                <w:sz w:val="20"/>
                <w:szCs w:val="20"/>
                <w:lang w:val="en-AU" w:eastAsia="hr-HR"/>
              </w:rPr>
            </w:pPr>
            <w:r w:rsidRPr="00775B44">
              <w:rPr>
                <w:rFonts w:ascii="Times New Roman" w:eastAsia="Times New Roman" w:hAnsi="Times New Roman" w:cs="Times New Roman"/>
                <w:b/>
                <w:bCs/>
                <w:sz w:val="20"/>
                <w:szCs w:val="20"/>
                <w:lang w:val="en-AU" w:eastAsia="hr-HR"/>
              </w:rPr>
              <w:t>6.663.580,00</w:t>
            </w:r>
          </w:p>
        </w:tc>
        <w:tc>
          <w:tcPr>
            <w:tcW w:w="777" w:type="pct"/>
            <w:tcBorders>
              <w:top w:val="single" w:sz="4" w:space="0" w:color="auto"/>
              <w:left w:val="single" w:sz="4" w:space="0" w:color="auto"/>
              <w:bottom w:val="single" w:sz="4" w:space="0" w:color="auto"/>
              <w:right w:val="single" w:sz="4" w:space="0" w:color="auto"/>
            </w:tcBorders>
            <w:shd w:val="clear" w:color="auto" w:fill="D9D9D9"/>
            <w:vAlign w:val="center"/>
          </w:tcPr>
          <w:p w14:paraId="14CE7ACB" w14:textId="77777777" w:rsidR="00775B44" w:rsidRPr="00775B44" w:rsidRDefault="00775B44" w:rsidP="00775B44">
            <w:pPr>
              <w:spacing w:after="0" w:line="240" w:lineRule="auto"/>
              <w:jc w:val="right"/>
              <w:rPr>
                <w:rFonts w:ascii="Times New Roman" w:eastAsia="Times New Roman" w:hAnsi="Times New Roman" w:cs="Times New Roman"/>
                <w:b/>
                <w:bCs/>
                <w:sz w:val="20"/>
                <w:szCs w:val="20"/>
                <w:lang w:val="en-AU" w:eastAsia="hr-HR"/>
              </w:rPr>
            </w:pPr>
            <w:r w:rsidRPr="00775B44">
              <w:rPr>
                <w:rFonts w:ascii="Times New Roman" w:eastAsia="Times New Roman" w:hAnsi="Times New Roman" w:cs="Times New Roman"/>
                <w:b/>
                <w:bCs/>
                <w:sz w:val="20"/>
                <w:szCs w:val="20"/>
                <w:lang w:val="en-AU" w:eastAsia="hr-HR"/>
              </w:rPr>
              <w:t>4.551.289,95</w:t>
            </w:r>
          </w:p>
        </w:tc>
        <w:tc>
          <w:tcPr>
            <w:tcW w:w="421" w:type="pct"/>
            <w:tcBorders>
              <w:top w:val="single" w:sz="4" w:space="0" w:color="auto"/>
              <w:left w:val="single" w:sz="4" w:space="0" w:color="auto"/>
              <w:bottom w:val="single" w:sz="4" w:space="0" w:color="auto"/>
              <w:right w:val="single" w:sz="4" w:space="0" w:color="auto"/>
            </w:tcBorders>
            <w:shd w:val="clear" w:color="auto" w:fill="D9D9D9"/>
            <w:vAlign w:val="center"/>
          </w:tcPr>
          <w:p w14:paraId="50498108" w14:textId="77777777" w:rsidR="00775B44" w:rsidRPr="00775B44" w:rsidRDefault="00775B44" w:rsidP="00775B44">
            <w:pPr>
              <w:spacing w:after="0" w:line="240" w:lineRule="auto"/>
              <w:jc w:val="right"/>
              <w:rPr>
                <w:rFonts w:ascii="Times New Roman" w:eastAsia="Times New Roman" w:hAnsi="Times New Roman" w:cs="Times New Roman"/>
                <w:b/>
                <w:bCs/>
                <w:sz w:val="20"/>
                <w:szCs w:val="20"/>
                <w:lang w:val="en-AU" w:eastAsia="hr-HR"/>
              </w:rPr>
            </w:pPr>
            <w:r w:rsidRPr="00775B44">
              <w:rPr>
                <w:rFonts w:ascii="Times New Roman" w:eastAsia="Times New Roman" w:hAnsi="Times New Roman" w:cs="Times New Roman"/>
                <w:b/>
                <w:bCs/>
                <w:sz w:val="20"/>
                <w:szCs w:val="20"/>
                <w:lang w:val="en-AU" w:eastAsia="hr-HR"/>
              </w:rPr>
              <w:t>68,30</w:t>
            </w:r>
          </w:p>
        </w:tc>
      </w:tr>
      <w:tr w:rsidR="00775B44" w:rsidRPr="00775B44" w14:paraId="11DF68A4"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12A5CE90"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K101001</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7DF2147E"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Rekonstrukcija cesta, nogostupa i puteva</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4B093017"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1.360.000,00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3A86C82F"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1.031.714,05</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5FBA872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75,86</w:t>
            </w:r>
          </w:p>
        </w:tc>
      </w:tr>
      <w:tr w:rsidR="00775B44" w:rsidRPr="00775B44" w14:paraId="2102EF86"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2BE1905"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K101002</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11D2AC90"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Imovinsko-pravni odnosi vezani za izgradnju cesta i javno prometnih površina</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5A32B853"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330.000,00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6D621D7"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291.059,97</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FDD1F3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88,20</w:t>
            </w:r>
          </w:p>
        </w:tc>
      </w:tr>
      <w:tr w:rsidR="00775B44" w:rsidRPr="00775B44" w14:paraId="29F8A993"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8ABB529"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K101003</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3E519254"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Izgradnja infrastrukture i prometnica zone Finida sjever</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5A676F57"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75.000,00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D2739BE"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20.251,13</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74DEFF65"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27,00</w:t>
            </w:r>
          </w:p>
        </w:tc>
      </w:tr>
      <w:tr w:rsidR="00775B44" w:rsidRPr="00775B44" w14:paraId="3DA3F422"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38E24D3"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K101004</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3F2783E0"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Izgradnja infrastrukture i prometnica zone Srednji Špadići</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69FAFE51"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5CFB506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8.947,09</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04762BF"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89,47</w:t>
            </w:r>
          </w:p>
        </w:tc>
      </w:tr>
      <w:tr w:rsidR="00775B44" w:rsidRPr="00775B44" w14:paraId="2EF688D0"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5D97F69"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K101006</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13F9CECA"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Infrastruktura Servisne zone III</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717EE795"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C8734EB"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1.750,00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5A05E387"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8,75</w:t>
            </w:r>
          </w:p>
        </w:tc>
      </w:tr>
      <w:tr w:rsidR="00775B44" w:rsidRPr="00775B44" w14:paraId="21A58AFC"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2EB5413"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K101007</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590545CD"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Raskrižje Vlašića - Vrsarska</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3A53AEB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510.000,00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3761F21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124.128,63</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4390B611"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24,34</w:t>
            </w:r>
          </w:p>
        </w:tc>
      </w:tr>
      <w:tr w:rsidR="00775B44" w:rsidRPr="00775B44" w14:paraId="6CDDFB13"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66D1B318"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K101008</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15D09FD9"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Infrastruktura zone Saladinka</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7F911288"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7B80EF47"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1C686B02"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r>
      <w:tr w:rsidR="00775B44" w:rsidRPr="00775B44" w14:paraId="6047DC64"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1AF5EF75"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K101009</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67F0102D"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Prometnica Gornji Špadići - škola Finida</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7FA982C8"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52.000,00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50B3D33"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25.715,05</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B37A1D3"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49,45</w:t>
            </w:r>
          </w:p>
        </w:tc>
      </w:tr>
      <w:tr w:rsidR="00775B44" w:rsidRPr="00775B44" w14:paraId="6C9EEDCE"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FDEBFC5"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K101011</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5F6FC16E"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Infrastruktura zone UPU Špadići</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5D5C8322"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11F97F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2.271,87</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741534FE"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22,72</w:t>
            </w:r>
          </w:p>
        </w:tc>
      </w:tr>
      <w:tr w:rsidR="00775B44" w:rsidRPr="00775B44" w14:paraId="53216B60"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815E9A7"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K101012</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6BB18235"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Infrastruktura zone Buići Žbandaj</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13DD2397"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780.000,00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5AB26E8"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768.910,53</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2005DF6"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98,58</w:t>
            </w:r>
          </w:p>
        </w:tc>
      </w:tr>
      <w:tr w:rsidR="00775B44" w:rsidRPr="00775B44" w14:paraId="3143F27C"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42126E1"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K101014</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46DD59E2"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Kružno raskrižje I.</w:t>
            </w:r>
            <w:proofErr w:type="gramStart"/>
            <w:r w:rsidRPr="00775B44">
              <w:rPr>
                <w:rFonts w:ascii="Times New Roman" w:eastAsia="Times New Roman" w:hAnsi="Times New Roman" w:cs="Times New Roman"/>
                <w:sz w:val="20"/>
                <w:szCs w:val="20"/>
                <w:lang w:val="en-AU" w:eastAsia="hr-HR"/>
              </w:rPr>
              <w:t>L.Ribara</w:t>
            </w:r>
            <w:proofErr w:type="gramEnd"/>
            <w:r w:rsidRPr="00775B44">
              <w:rPr>
                <w:rFonts w:ascii="Times New Roman" w:eastAsia="Times New Roman" w:hAnsi="Times New Roman" w:cs="Times New Roman"/>
                <w:sz w:val="20"/>
                <w:szCs w:val="20"/>
                <w:lang w:val="en-AU" w:eastAsia="hr-HR"/>
              </w:rPr>
              <w:t xml:space="preserve"> - Somogy</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34CE0C4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27.000,00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5FB96C63"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3.000,00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677FEA1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11,11</w:t>
            </w:r>
          </w:p>
        </w:tc>
      </w:tr>
      <w:tr w:rsidR="00775B44" w:rsidRPr="00775B44" w14:paraId="7B3D065E"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16BA4422"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K101016</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02D491F7"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Prometnica Bašarinka - Kukci</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2FF05A6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5.000,00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32C887DF"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521142D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r>
      <w:tr w:rsidR="00775B44" w:rsidRPr="00775B44" w14:paraId="494B5EFB"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6F2A380F"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K101019</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41B597A7"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Izgradnja prometnice UPU Vergotini</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6E87B36A"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6FAC9DD"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E1F13E7"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r>
      <w:tr w:rsidR="00775B44" w:rsidRPr="00775B44" w14:paraId="553529A7"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6B87A9C2"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K101020</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4E886ADE"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Oborinska odvodnja naselja Špadići</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627895FF"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71F3F3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14C7EF5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r>
      <w:tr w:rsidR="00775B44" w:rsidRPr="00775B44" w14:paraId="64D8774C"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738BD816"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K101021</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56EDBDD3"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Oborinska kanalizacija na više lokacija</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79982EFA"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66.500,00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5E4F192A"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40.419,08</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1B855346"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60,78</w:t>
            </w:r>
          </w:p>
        </w:tc>
      </w:tr>
      <w:tr w:rsidR="00775B44" w:rsidRPr="00775B44" w14:paraId="4ADE9E9E"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F659AC4"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K101022</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57EF2A38"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Oborinska odvodnja Mate Vlašića</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0D337818"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A92EAB8"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41433896"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r>
      <w:tr w:rsidR="00775B44" w:rsidRPr="00775B44" w14:paraId="1E33DA0B"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9780237"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K101024</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6BF9EA9E"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Oborinska odvodnja naselja Dračevac</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6DAAAC27"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79B3EA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29BEF7C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r>
      <w:tr w:rsidR="00775B44" w:rsidRPr="00775B44" w14:paraId="0DC557BA"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640A88B"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K101025</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398EC073"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Izrada projekata za komunalnu infrastrukturu</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3479E175"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85.000,00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2CB0BA3"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57.356,76</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28A46A8"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67,48</w:t>
            </w:r>
          </w:p>
        </w:tc>
      </w:tr>
      <w:tr w:rsidR="00775B44" w:rsidRPr="00775B44" w14:paraId="4B45EC38"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66C332FE"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K101026</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6988227F"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Geodetski radovi za komunalnu infrastrukturu</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26A05561"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33.500,00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FF82BA6"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32.200,00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1EAF6F1A"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96,12</w:t>
            </w:r>
          </w:p>
        </w:tc>
      </w:tr>
      <w:tr w:rsidR="00775B44" w:rsidRPr="00775B44" w14:paraId="6348B2C7"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4840DE3"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K101027</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6915ACBB"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Projekt razvoja infrastrukture širokopojasnog pristupa</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7F90780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12.000,00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4593BD8"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4E59BA3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r>
      <w:tr w:rsidR="00775B44" w:rsidRPr="00775B44" w14:paraId="23DA8083"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76FF7958"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K101028</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41DF2B3E"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Evidentiranje nerazvrstanih cesta</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298AB02F"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26.600,00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895B99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20.979,41</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2FCB5E2"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78,87</w:t>
            </w:r>
          </w:p>
        </w:tc>
      </w:tr>
      <w:tr w:rsidR="00775B44" w:rsidRPr="00775B44" w14:paraId="1ED17762"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1080DA2A"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K101029</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3A3E360E"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Izrada evidencija komunalne infrastrukture</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7FAC84C8"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16.600,00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186EFAB9"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74954DAA"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r>
      <w:tr w:rsidR="00775B44" w:rsidRPr="00775B44" w14:paraId="0C11F133"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64DDB18F"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K101031</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27F19551"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Rekonstrukcija D302 - ulaz Varvari</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79F9FA25"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61.000,00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5FE66B7"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38.815,64</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BB724F8"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63,63</w:t>
            </w:r>
          </w:p>
        </w:tc>
      </w:tr>
      <w:tr w:rsidR="00775B44" w:rsidRPr="00775B44" w14:paraId="4D95C87E"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75EE05C"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lastRenderedPageBreak/>
              <w:t>Kapitalni projekt K101033</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7DD1F10D"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Kružno raskrižje Mauro Gioseffi</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7A19726F"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247.000,00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3D48102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223.834,36</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109F6296"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90,62</w:t>
            </w:r>
          </w:p>
        </w:tc>
      </w:tr>
      <w:tr w:rsidR="00775B44" w:rsidRPr="00775B44" w14:paraId="5356508B"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63965DD"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K101034</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63058BD3"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Rasktižje Centar V</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66D214DC"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80.000,00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4773BC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76.750,00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D3C09F2"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95,94</w:t>
            </w:r>
          </w:p>
        </w:tc>
      </w:tr>
      <w:tr w:rsidR="00775B44" w:rsidRPr="00775B44" w14:paraId="451217A3"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15CD736"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K101035</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51B90FFA"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Rekonstrukcija ceste Bašarinka - Červar</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43A6D019"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718A2698"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20.000,00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5BF79B6A"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100,00</w:t>
            </w:r>
          </w:p>
        </w:tc>
      </w:tr>
      <w:tr w:rsidR="00775B44" w:rsidRPr="00775B44" w14:paraId="3E596D37"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622191CB"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K101036</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3CE300D2"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Izgradnja prometnica UPU Kukci</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6BA35D97"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15.380,00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754A59DF"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7.625,00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4066AF21"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49,58</w:t>
            </w:r>
          </w:p>
        </w:tc>
      </w:tr>
      <w:tr w:rsidR="00775B44" w:rsidRPr="00775B44" w14:paraId="63508879"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7BFA3DC"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K101037</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5DFDF055"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Dogradnja prometnice Kate Pejnović</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71F9DCAB"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26.000,00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19938CA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4C869D62"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r>
      <w:tr w:rsidR="00775B44" w:rsidRPr="00775B44" w14:paraId="72E0C617"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3907BED"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K101039</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78EEF123"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Izgradnja dijela Medulinske ulice</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01A5B4D8"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12.500,00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D176FF3"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172EA0F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r>
      <w:tr w:rsidR="00775B44" w:rsidRPr="00775B44" w14:paraId="7D74E0A9"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41C5552"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K102002</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3E01F318"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Rekonstrukcija Trga Marafor</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6BD7C46C"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133.000,00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F9741DE"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21.899,28</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78C6CB5E"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16,47</w:t>
            </w:r>
          </w:p>
        </w:tc>
      </w:tr>
      <w:tr w:rsidR="00775B44" w:rsidRPr="00775B44" w14:paraId="1A04926A"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7DBBBFE"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K102003</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13C7B7D9"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Rekonstrukcija Pučkog trga u Červar Portu</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6FE4B8A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400.000,00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348BC631"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138.186,69</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713F0736"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34,55</w:t>
            </w:r>
          </w:p>
        </w:tc>
      </w:tr>
      <w:tr w:rsidR="00775B44" w:rsidRPr="00775B44" w14:paraId="0D3196D3"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C71A049"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K102005</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6E1ED7B3"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Pješačko biciklistička staza Nova Vas - Kukci</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3045DD4C"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3477C69"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1.333,47</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687C8CC7"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1,90</w:t>
            </w:r>
          </w:p>
        </w:tc>
      </w:tr>
      <w:tr w:rsidR="00775B44" w:rsidRPr="00775B44" w14:paraId="02BAB803"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273CFAE"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K102006</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6FF3146F"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Uređenje Trga Mate Balota</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5B63D87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13.000,00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073331B"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7E7C544B"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r>
      <w:tr w:rsidR="00775B44" w:rsidRPr="00775B44" w14:paraId="7AB31A1D"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031FAD2"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K102007</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287018D1"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Pješačko biciklistička staza Bašarinka - Veli Maj</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6F74E23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72164A97"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8.000,00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5C386622"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40,00</w:t>
            </w:r>
          </w:p>
        </w:tc>
      </w:tr>
      <w:tr w:rsidR="00775B44" w:rsidRPr="00775B44" w14:paraId="73864632"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3FDBCBA"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K102008</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783DFE83"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Pješačko biciklistička staza Žbandaj - Radmani</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7D59EAB6"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7D8E4385"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6.904,03</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55C14BD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69,04</w:t>
            </w:r>
          </w:p>
        </w:tc>
      </w:tr>
      <w:tr w:rsidR="00775B44" w:rsidRPr="00775B44" w14:paraId="5F72A277"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13FF1FD"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K102009</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0D333A46"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Pješačko biciklistička staza Mornarica</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014F4E3A"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13.500,00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5A78A7ED"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61CF0EAB"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r>
      <w:tr w:rsidR="00775B44" w:rsidRPr="00775B44" w14:paraId="1514C750"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BCFA218"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K102101</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778A5E03"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Uređenje gradskih plaža</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12459D7E"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13B79CC1"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66.664,11</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6055183"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95,23</w:t>
            </w:r>
          </w:p>
        </w:tc>
      </w:tr>
      <w:tr w:rsidR="00775B44" w:rsidRPr="00775B44" w14:paraId="7B962A7F"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92F0ECB"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K103002</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7D576D91"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Parkiralište u ulici Bruno Valenti</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1E133C21"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244.000,00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2F6798E"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243.494,57</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24A225F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99,79</w:t>
            </w:r>
          </w:p>
        </w:tc>
      </w:tr>
      <w:tr w:rsidR="00775B44" w:rsidRPr="00775B44" w14:paraId="19E14E37"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AE940D3"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K103003</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7168ADB3"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Parkiralište Gulići - Žminjska ulica</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57DC9E11"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5A8DDB3"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7A4DE89A"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r>
      <w:tr w:rsidR="00775B44" w:rsidRPr="00775B44" w14:paraId="50C48E22"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7382479A"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K103004</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6801E4EA"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Parkiralište Vranići - Tinjanska ulica</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2BB7DC85"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793A94A"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1.993,34</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6D266F6"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19,93</w:t>
            </w:r>
          </w:p>
        </w:tc>
      </w:tr>
      <w:tr w:rsidR="00775B44" w:rsidRPr="00775B44" w14:paraId="3F3AA8F8"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1F8D92FC"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K104001</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154C7EDA"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Nabava igrala za dječja igrališta</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32AB389A"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33.000,00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DA749C1"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45C55AD6"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r>
      <w:tr w:rsidR="00775B44" w:rsidRPr="00775B44" w14:paraId="27509347"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8711B25"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K104002</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362B273E"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Uređenja po naselju - komunalne akcije</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308D5655"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3935C86E"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78.141,25</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5F56FDB9"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78,14</w:t>
            </w:r>
          </w:p>
        </w:tc>
      </w:tr>
      <w:tr w:rsidR="00775B44" w:rsidRPr="00775B44" w14:paraId="51626914"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92EC1F0"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K104004</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71D30866"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Teretane na otvorenom</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47F626B1"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9373508"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19.445,00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65FA60DA"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97,23</w:t>
            </w:r>
          </w:p>
        </w:tc>
      </w:tr>
      <w:tr w:rsidR="00775B44" w:rsidRPr="00775B44" w14:paraId="3093BE77"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76614F5"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K104005</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323EDC0A"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Izgradnja sportskog igrališta St. Vergotini</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308C27BA"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BDCD7FA"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4.787,50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2563749"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47,88</w:t>
            </w:r>
          </w:p>
        </w:tc>
      </w:tr>
      <w:tr w:rsidR="00775B44" w:rsidRPr="00775B44" w14:paraId="17F30006"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EFEB7FE"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K105001</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7CE5602A"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Izgradnja javne rasvjete</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06A723BF"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350.000,00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55130CDC"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331.418,18</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56E12FC8"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94,69</w:t>
            </w:r>
          </w:p>
        </w:tc>
      </w:tr>
      <w:tr w:rsidR="00775B44" w:rsidRPr="00775B44" w14:paraId="7EAF5852"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60549D07"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K105002</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2918EDE3"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Rekonstrukcija javne rasvjete Červar Porat</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3C6AD6DC"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66.000,00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9C19501"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61.125,00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427E3476"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92,61</w:t>
            </w:r>
          </w:p>
        </w:tc>
      </w:tr>
      <w:tr w:rsidR="00775B44" w:rsidRPr="00775B44" w14:paraId="10891A85"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7DC509B"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K105003</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4A0D05E0"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Modernizacija javne rasvjete</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70A74BB9"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560.000,00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5D10E0E1"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555.631,25</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6B900E7F"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99,22</w:t>
            </w:r>
          </w:p>
        </w:tc>
      </w:tr>
      <w:tr w:rsidR="00775B44" w:rsidRPr="00775B44" w14:paraId="38CD7129"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76CB27DF"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K105004</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6AC581C2"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Rekonstrukcija javne rasvjete Obala dr. Ante Šonje</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360FD11C"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350.000,00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17D5ECBA"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111.580,10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4E74EFA"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31,88</w:t>
            </w:r>
          </w:p>
        </w:tc>
      </w:tr>
      <w:tr w:rsidR="00775B44" w:rsidRPr="00775B44" w14:paraId="493EB078"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C7B0F68"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K105005</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580AD6A1"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Supstitucija lampi javne rasvjete</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32D8D42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50.000,00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34EB035"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48.425,63</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CCAC043"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96,85</w:t>
            </w:r>
          </w:p>
        </w:tc>
      </w:tr>
      <w:tr w:rsidR="00775B44" w:rsidRPr="00775B44" w14:paraId="05878A13" w14:textId="77777777" w:rsidTr="00964BA6">
        <w:trPr>
          <w:trHeight w:val="255"/>
          <w:jc w:val="center"/>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504B52D"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 K105006</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20A74110"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Modernizacija semafora kod INE</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4B77C1C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78.000,00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C50D2C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56.531,98</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53B2983F"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72,48</w:t>
            </w:r>
          </w:p>
        </w:tc>
      </w:tr>
    </w:tbl>
    <w:p w14:paraId="3BC89E92" w14:textId="77777777" w:rsidR="00775B44" w:rsidRPr="00775B44" w:rsidRDefault="00775B44" w:rsidP="00775B44">
      <w:pPr>
        <w:spacing w:after="0" w:line="276" w:lineRule="auto"/>
        <w:contextualSpacing/>
        <w:rPr>
          <w:rFonts w:ascii="Times New Roman" w:eastAsia="Times New Roman" w:hAnsi="Times New Roman" w:cs="Times New Roman"/>
          <w:b/>
          <w:sz w:val="24"/>
          <w:szCs w:val="24"/>
          <w:lang w:eastAsia="hr-HR"/>
        </w:rPr>
      </w:pPr>
    </w:p>
    <w:p w14:paraId="1A780C33" w14:textId="77777777" w:rsidR="00775B44" w:rsidRPr="00775B44" w:rsidRDefault="00775B44" w:rsidP="00775B44">
      <w:pPr>
        <w:spacing w:after="0" w:line="276" w:lineRule="auto"/>
        <w:contextualSpacing/>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Planirane aktivnosti i kapitalni projekt realizirane su u skladu s načelima komunalnog gospodarstva: zaštita javnog interesa, razmjerna korist, solidarnost, javna služba, neprofitnost, supsidijarnost, univerzalnost i jednakost pristupa, prilagodljivost, kontinuitet obavljanja komunalnih djelatnosti, </w:t>
      </w:r>
      <w:r w:rsidRPr="00775B44">
        <w:rPr>
          <w:rFonts w:ascii="Times New Roman" w:eastAsia="Times New Roman" w:hAnsi="Times New Roman" w:cs="Times New Roman"/>
          <w:sz w:val="24"/>
          <w:szCs w:val="24"/>
          <w:lang w:eastAsia="hr-HR"/>
        </w:rPr>
        <w:lastRenderedPageBreak/>
        <w:t>kakvoća obavljanja komunalnih djelatnosti, ekonomičnost i učinkovitost, zaštita korisnika, prostora, okoliša i kulturnih dobara, sigurnost, javnost, prihvatljivost cijene komunalnih usluga i zaštita ugroženih kategorija građana.</w:t>
      </w:r>
    </w:p>
    <w:p w14:paraId="4B623008"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p>
    <w:tbl>
      <w:tblPr>
        <w:tblW w:w="5553" w:type="pct"/>
        <w:jc w:val="center"/>
        <w:tblLayout w:type="fixed"/>
        <w:tblLook w:val="04A0" w:firstRow="1" w:lastRow="0" w:firstColumn="1" w:lastColumn="0" w:noHBand="0" w:noVBand="1"/>
      </w:tblPr>
      <w:tblGrid>
        <w:gridCol w:w="1062"/>
        <w:gridCol w:w="1066"/>
        <w:gridCol w:w="4263"/>
        <w:gridCol w:w="9"/>
        <w:gridCol w:w="1823"/>
        <w:gridCol w:w="1680"/>
        <w:gridCol w:w="911"/>
      </w:tblGrid>
      <w:tr w:rsidR="00775B44" w:rsidRPr="00775B44" w14:paraId="5866A0B8" w14:textId="77777777" w:rsidTr="00964BA6">
        <w:trPr>
          <w:trHeight w:val="694"/>
          <w:jc w:val="center"/>
        </w:trPr>
        <w:tc>
          <w:tcPr>
            <w:tcW w:w="2959" w:type="pct"/>
            <w:gridSpan w:val="4"/>
            <w:tcBorders>
              <w:top w:val="single" w:sz="4" w:space="0" w:color="auto"/>
              <w:left w:val="single" w:sz="4" w:space="0" w:color="auto"/>
              <w:bottom w:val="single" w:sz="4" w:space="0" w:color="auto"/>
              <w:right w:val="single" w:sz="4" w:space="0" w:color="auto"/>
            </w:tcBorders>
            <w:shd w:val="clear" w:color="000000" w:fill="D9D9D9"/>
            <w:vAlign w:val="center"/>
          </w:tcPr>
          <w:p w14:paraId="10D97B8D" w14:textId="77777777" w:rsidR="00775B44" w:rsidRPr="00775B44" w:rsidRDefault="00775B44" w:rsidP="00775B44">
            <w:pPr>
              <w:spacing w:after="0" w:line="276" w:lineRule="auto"/>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t>NAZIV RAZDJELA/GLAVA/NAZIV PRORAČUNSKOG KORISNIKA</w:t>
            </w:r>
          </w:p>
        </w:tc>
        <w:tc>
          <w:tcPr>
            <w:tcW w:w="843" w:type="pct"/>
            <w:vMerge w:val="restart"/>
            <w:tcBorders>
              <w:top w:val="single" w:sz="4" w:space="0" w:color="auto"/>
              <w:left w:val="nil"/>
              <w:right w:val="single" w:sz="4" w:space="0" w:color="auto"/>
            </w:tcBorders>
            <w:shd w:val="clear" w:color="000000" w:fill="D9D9D9"/>
            <w:vAlign w:val="center"/>
          </w:tcPr>
          <w:p w14:paraId="02657F22" w14:textId="77777777" w:rsidR="00775B44" w:rsidRPr="00775B44" w:rsidRDefault="00775B44" w:rsidP="00775B44">
            <w:pPr>
              <w:spacing w:after="0" w:line="276" w:lineRule="auto"/>
              <w:jc w:val="center"/>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t>PLAN ZA 2024.</w:t>
            </w:r>
          </w:p>
        </w:tc>
        <w:tc>
          <w:tcPr>
            <w:tcW w:w="777" w:type="pct"/>
            <w:vMerge w:val="restart"/>
            <w:tcBorders>
              <w:top w:val="single" w:sz="4" w:space="0" w:color="auto"/>
              <w:left w:val="nil"/>
              <w:right w:val="single" w:sz="4" w:space="0" w:color="auto"/>
            </w:tcBorders>
            <w:shd w:val="clear" w:color="000000" w:fill="D9D9D9"/>
            <w:vAlign w:val="center"/>
          </w:tcPr>
          <w:p w14:paraId="0ACAE397" w14:textId="77777777" w:rsidR="00775B44" w:rsidRPr="00775B44" w:rsidRDefault="00775B44" w:rsidP="00775B44">
            <w:pPr>
              <w:spacing w:after="0" w:line="276" w:lineRule="auto"/>
              <w:jc w:val="center"/>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t>IZRVŠENJE U 2024.</w:t>
            </w:r>
          </w:p>
        </w:tc>
        <w:tc>
          <w:tcPr>
            <w:tcW w:w="421" w:type="pct"/>
            <w:vMerge w:val="restart"/>
            <w:tcBorders>
              <w:top w:val="single" w:sz="4" w:space="0" w:color="auto"/>
              <w:left w:val="nil"/>
              <w:right w:val="single" w:sz="4" w:space="0" w:color="auto"/>
            </w:tcBorders>
            <w:shd w:val="clear" w:color="000000" w:fill="D9D9D9"/>
            <w:vAlign w:val="center"/>
          </w:tcPr>
          <w:p w14:paraId="2489E017" w14:textId="77777777" w:rsidR="00775B44" w:rsidRPr="00775B44" w:rsidRDefault="00775B44" w:rsidP="00775B44">
            <w:pPr>
              <w:spacing w:after="0" w:line="276" w:lineRule="auto"/>
              <w:jc w:val="center"/>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t>INDEKS</w:t>
            </w:r>
          </w:p>
        </w:tc>
      </w:tr>
      <w:tr w:rsidR="00775B44" w:rsidRPr="00775B44" w14:paraId="646A18D8" w14:textId="77777777" w:rsidTr="00964BA6">
        <w:trPr>
          <w:trHeight w:val="283"/>
          <w:jc w:val="center"/>
        </w:trPr>
        <w:tc>
          <w:tcPr>
            <w:tcW w:w="2959" w:type="pct"/>
            <w:gridSpan w:val="4"/>
            <w:tcBorders>
              <w:top w:val="single" w:sz="4" w:space="0" w:color="auto"/>
              <w:left w:val="single" w:sz="4" w:space="0" w:color="auto"/>
              <w:bottom w:val="single" w:sz="4" w:space="0" w:color="auto"/>
              <w:right w:val="single" w:sz="4" w:space="0" w:color="auto"/>
            </w:tcBorders>
            <w:shd w:val="clear" w:color="000000" w:fill="D9D9D9"/>
            <w:vAlign w:val="center"/>
          </w:tcPr>
          <w:p w14:paraId="7430A3A5" w14:textId="77777777" w:rsidR="00775B44" w:rsidRPr="00775B44" w:rsidRDefault="00775B44" w:rsidP="00775B44">
            <w:pPr>
              <w:spacing w:after="0" w:line="276" w:lineRule="auto"/>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t>NAZIV PROGRAMA/AKTIVNOSTI/PROJEKTA</w:t>
            </w:r>
          </w:p>
        </w:tc>
        <w:tc>
          <w:tcPr>
            <w:tcW w:w="843" w:type="pct"/>
            <w:vMerge/>
            <w:tcBorders>
              <w:left w:val="nil"/>
              <w:bottom w:val="single" w:sz="4" w:space="0" w:color="auto"/>
              <w:right w:val="single" w:sz="4" w:space="0" w:color="auto"/>
            </w:tcBorders>
            <w:shd w:val="clear" w:color="000000" w:fill="D9D9D9"/>
            <w:vAlign w:val="center"/>
          </w:tcPr>
          <w:p w14:paraId="0902EF93" w14:textId="77777777" w:rsidR="00775B44" w:rsidRPr="00775B44" w:rsidRDefault="00775B44" w:rsidP="00775B44">
            <w:pPr>
              <w:spacing w:after="0" w:line="276" w:lineRule="auto"/>
              <w:rPr>
                <w:rFonts w:ascii="Times New Roman" w:eastAsia="Times New Roman" w:hAnsi="Times New Roman" w:cs="Times New Roman"/>
                <w:b/>
                <w:sz w:val="20"/>
                <w:szCs w:val="20"/>
                <w:lang w:eastAsia="hr-HR"/>
              </w:rPr>
            </w:pPr>
          </w:p>
        </w:tc>
        <w:tc>
          <w:tcPr>
            <w:tcW w:w="777" w:type="pct"/>
            <w:vMerge/>
            <w:tcBorders>
              <w:left w:val="nil"/>
              <w:bottom w:val="single" w:sz="4" w:space="0" w:color="auto"/>
              <w:right w:val="single" w:sz="4" w:space="0" w:color="auto"/>
            </w:tcBorders>
            <w:shd w:val="clear" w:color="000000" w:fill="D9D9D9"/>
            <w:vAlign w:val="center"/>
          </w:tcPr>
          <w:p w14:paraId="50AD8CFA" w14:textId="77777777" w:rsidR="00775B44" w:rsidRPr="00775B44" w:rsidRDefault="00775B44" w:rsidP="00775B44">
            <w:pPr>
              <w:spacing w:after="0" w:line="276" w:lineRule="auto"/>
              <w:rPr>
                <w:rFonts w:ascii="Times New Roman" w:eastAsia="Times New Roman" w:hAnsi="Times New Roman" w:cs="Times New Roman"/>
                <w:b/>
                <w:sz w:val="20"/>
                <w:szCs w:val="20"/>
                <w:lang w:eastAsia="hr-HR"/>
              </w:rPr>
            </w:pPr>
          </w:p>
        </w:tc>
        <w:tc>
          <w:tcPr>
            <w:tcW w:w="421" w:type="pct"/>
            <w:vMerge/>
            <w:tcBorders>
              <w:left w:val="nil"/>
              <w:bottom w:val="single" w:sz="4" w:space="0" w:color="auto"/>
              <w:right w:val="single" w:sz="4" w:space="0" w:color="auto"/>
            </w:tcBorders>
            <w:shd w:val="clear" w:color="000000" w:fill="D9D9D9"/>
            <w:vAlign w:val="center"/>
          </w:tcPr>
          <w:p w14:paraId="2D0643F7" w14:textId="77777777" w:rsidR="00775B44" w:rsidRPr="00775B44" w:rsidRDefault="00775B44" w:rsidP="00775B44">
            <w:pPr>
              <w:spacing w:after="0" w:line="276" w:lineRule="auto"/>
              <w:rPr>
                <w:rFonts w:ascii="Times New Roman" w:eastAsia="Times New Roman" w:hAnsi="Times New Roman" w:cs="Times New Roman"/>
                <w:b/>
                <w:sz w:val="20"/>
                <w:szCs w:val="20"/>
                <w:lang w:eastAsia="hr-HR"/>
              </w:rPr>
            </w:pPr>
          </w:p>
        </w:tc>
      </w:tr>
      <w:tr w:rsidR="00775B44" w:rsidRPr="00775B44" w14:paraId="7BB924C8" w14:textId="77777777" w:rsidTr="00964BA6">
        <w:trPr>
          <w:trHeight w:val="422"/>
          <w:jc w:val="center"/>
        </w:trPr>
        <w:tc>
          <w:tcPr>
            <w:tcW w:w="2959"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5548068F" w14:textId="77777777" w:rsidR="00775B44" w:rsidRPr="00775B44" w:rsidRDefault="00775B44" w:rsidP="00775B44">
            <w:pPr>
              <w:spacing w:after="0" w:line="276" w:lineRule="auto"/>
              <w:rPr>
                <w:rFonts w:ascii="Times New Roman" w:eastAsia="Times New Roman" w:hAnsi="Times New Roman" w:cs="Times New Roman"/>
                <w:sz w:val="20"/>
                <w:szCs w:val="20"/>
                <w:lang w:eastAsia="hr-HR"/>
              </w:rPr>
            </w:pPr>
            <w:r w:rsidRPr="00775B44">
              <w:rPr>
                <w:rFonts w:ascii="Times New Roman" w:eastAsia="Times New Roman" w:hAnsi="Times New Roman" w:cs="Times New Roman"/>
                <w:sz w:val="20"/>
                <w:szCs w:val="20"/>
                <w:lang w:eastAsia="hr-HR"/>
              </w:rPr>
              <w:t>RASHODI / IZDACI</w:t>
            </w:r>
          </w:p>
        </w:tc>
        <w:tc>
          <w:tcPr>
            <w:tcW w:w="843" w:type="pct"/>
            <w:tcBorders>
              <w:top w:val="single" w:sz="4" w:space="0" w:color="auto"/>
              <w:left w:val="nil"/>
              <w:bottom w:val="single" w:sz="4" w:space="0" w:color="auto"/>
              <w:right w:val="single" w:sz="4" w:space="0" w:color="auto"/>
            </w:tcBorders>
            <w:shd w:val="clear" w:color="000000" w:fill="FFFFFF"/>
            <w:vAlign w:val="center"/>
          </w:tcPr>
          <w:p w14:paraId="473091F6" w14:textId="77777777" w:rsidR="00775B44" w:rsidRPr="00775B44" w:rsidRDefault="00775B44" w:rsidP="00775B44">
            <w:pPr>
              <w:spacing w:after="0" w:line="276" w:lineRule="auto"/>
              <w:jc w:val="center"/>
              <w:rPr>
                <w:rFonts w:ascii="Times New Roman" w:eastAsia="Times New Roman" w:hAnsi="Times New Roman" w:cs="Times New Roman"/>
                <w:sz w:val="16"/>
                <w:szCs w:val="16"/>
                <w:lang w:eastAsia="hr-HR"/>
              </w:rPr>
            </w:pPr>
            <w:r w:rsidRPr="00775B44">
              <w:rPr>
                <w:rFonts w:ascii="Times New Roman" w:eastAsia="Times New Roman" w:hAnsi="Times New Roman" w:cs="Times New Roman"/>
                <w:sz w:val="16"/>
                <w:szCs w:val="16"/>
                <w:lang w:eastAsia="hr-HR"/>
              </w:rPr>
              <w:t>1</w:t>
            </w:r>
          </w:p>
        </w:tc>
        <w:tc>
          <w:tcPr>
            <w:tcW w:w="777" w:type="pct"/>
            <w:tcBorders>
              <w:top w:val="single" w:sz="4" w:space="0" w:color="auto"/>
              <w:left w:val="nil"/>
              <w:bottom w:val="single" w:sz="4" w:space="0" w:color="auto"/>
              <w:right w:val="single" w:sz="4" w:space="0" w:color="auto"/>
            </w:tcBorders>
            <w:shd w:val="clear" w:color="000000" w:fill="FFFFFF"/>
            <w:vAlign w:val="center"/>
          </w:tcPr>
          <w:p w14:paraId="2D5C676E" w14:textId="77777777" w:rsidR="00775B44" w:rsidRPr="00775B44" w:rsidRDefault="00775B44" w:rsidP="00775B44">
            <w:pPr>
              <w:spacing w:after="0" w:line="276" w:lineRule="auto"/>
              <w:jc w:val="center"/>
              <w:rPr>
                <w:rFonts w:ascii="Times New Roman" w:eastAsia="Times New Roman" w:hAnsi="Times New Roman" w:cs="Times New Roman"/>
                <w:sz w:val="16"/>
                <w:szCs w:val="16"/>
                <w:lang w:eastAsia="hr-HR"/>
              </w:rPr>
            </w:pPr>
            <w:r w:rsidRPr="00775B44">
              <w:rPr>
                <w:rFonts w:ascii="Times New Roman" w:eastAsia="Times New Roman" w:hAnsi="Times New Roman" w:cs="Times New Roman"/>
                <w:sz w:val="16"/>
                <w:szCs w:val="16"/>
                <w:lang w:eastAsia="hr-HR"/>
              </w:rPr>
              <w:t>2</w:t>
            </w:r>
          </w:p>
        </w:tc>
        <w:tc>
          <w:tcPr>
            <w:tcW w:w="421" w:type="pct"/>
            <w:tcBorders>
              <w:top w:val="single" w:sz="4" w:space="0" w:color="auto"/>
              <w:left w:val="nil"/>
              <w:bottom w:val="single" w:sz="4" w:space="0" w:color="auto"/>
              <w:right w:val="single" w:sz="4" w:space="0" w:color="auto"/>
            </w:tcBorders>
            <w:shd w:val="clear" w:color="000000" w:fill="FFFFFF"/>
            <w:vAlign w:val="center"/>
          </w:tcPr>
          <w:p w14:paraId="4CF8B15D" w14:textId="77777777" w:rsidR="00775B44" w:rsidRPr="00775B44" w:rsidRDefault="00775B44" w:rsidP="00775B44">
            <w:pPr>
              <w:spacing w:after="0" w:line="276" w:lineRule="auto"/>
              <w:jc w:val="center"/>
              <w:rPr>
                <w:rFonts w:ascii="Times New Roman" w:eastAsia="Times New Roman" w:hAnsi="Times New Roman" w:cs="Times New Roman"/>
                <w:sz w:val="16"/>
                <w:szCs w:val="16"/>
                <w:lang w:eastAsia="hr-HR"/>
              </w:rPr>
            </w:pPr>
            <w:r w:rsidRPr="00775B44">
              <w:rPr>
                <w:rFonts w:ascii="Times New Roman" w:eastAsia="Times New Roman" w:hAnsi="Times New Roman" w:cs="Times New Roman"/>
                <w:sz w:val="16"/>
                <w:szCs w:val="16"/>
                <w:lang w:eastAsia="hr-HR"/>
              </w:rPr>
              <w:t>3=(2/1)</w:t>
            </w:r>
          </w:p>
        </w:tc>
      </w:tr>
      <w:tr w:rsidR="00775B44" w:rsidRPr="00775B44" w14:paraId="495DD24D" w14:textId="77777777" w:rsidTr="00964BA6">
        <w:trPr>
          <w:trHeight w:val="668"/>
          <w:jc w:val="center"/>
        </w:trPr>
        <w:tc>
          <w:tcPr>
            <w:tcW w:w="984"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8C5115C" w14:textId="77777777" w:rsidR="00775B44" w:rsidRPr="00775B44" w:rsidRDefault="00775B44" w:rsidP="00775B44">
            <w:pPr>
              <w:spacing w:after="0" w:line="276" w:lineRule="auto"/>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br w:type="page"/>
              <w:t>Razdjel  002</w:t>
            </w:r>
          </w:p>
        </w:tc>
        <w:tc>
          <w:tcPr>
            <w:tcW w:w="1975" w:type="pct"/>
            <w:gridSpan w:val="2"/>
            <w:tcBorders>
              <w:top w:val="single" w:sz="4" w:space="0" w:color="auto"/>
              <w:left w:val="nil"/>
              <w:bottom w:val="single" w:sz="4" w:space="0" w:color="auto"/>
              <w:right w:val="single" w:sz="4" w:space="0" w:color="auto"/>
            </w:tcBorders>
            <w:shd w:val="clear" w:color="000000" w:fill="D9D9D9"/>
            <w:vAlign w:val="center"/>
            <w:hideMark/>
          </w:tcPr>
          <w:p w14:paraId="0B379DEA" w14:textId="77777777" w:rsidR="00775B44" w:rsidRPr="00775B44" w:rsidRDefault="00775B44" w:rsidP="00775B44">
            <w:pPr>
              <w:spacing w:after="0" w:line="276" w:lineRule="auto"/>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t>UPRAVNI ODJEL KOMUNALNI SUSTAV</w:t>
            </w:r>
          </w:p>
        </w:tc>
        <w:tc>
          <w:tcPr>
            <w:tcW w:w="843" w:type="pct"/>
            <w:tcBorders>
              <w:top w:val="single" w:sz="4" w:space="0" w:color="auto"/>
              <w:left w:val="nil"/>
              <w:bottom w:val="single" w:sz="4" w:space="0" w:color="auto"/>
              <w:right w:val="single" w:sz="4" w:space="0" w:color="auto"/>
            </w:tcBorders>
            <w:shd w:val="clear" w:color="000000" w:fill="D9D9D9"/>
            <w:vAlign w:val="center"/>
          </w:tcPr>
          <w:p w14:paraId="6FB1C2EB" w14:textId="77777777" w:rsidR="00775B44" w:rsidRPr="00775B44" w:rsidRDefault="00775B44" w:rsidP="00775B44">
            <w:pPr>
              <w:spacing w:after="0" w:line="240" w:lineRule="auto"/>
              <w:jc w:val="right"/>
              <w:rPr>
                <w:rFonts w:ascii="Times New Roman" w:eastAsia="Times New Roman" w:hAnsi="Times New Roman" w:cs="Times New Roman"/>
                <w:b/>
                <w:bCs/>
                <w:sz w:val="20"/>
                <w:szCs w:val="20"/>
                <w:lang w:eastAsia="hr-HR"/>
              </w:rPr>
            </w:pPr>
            <w:r w:rsidRPr="00775B44">
              <w:rPr>
                <w:rFonts w:ascii="Times New Roman" w:eastAsia="Times New Roman" w:hAnsi="Times New Roman" w:cs="Times New Roman"/>
                <w:b/>
                <w:bCs/>
                <w:sz w:val="20"/>
                <w:szCs w:val="20"/>
                <w:lang w:val="en-AU" w:eastAsia="hr-HR"/>
              </w:rPr>
              <w:t>12.937.190,00</w:t>
            </w:r>
          </w:p>
        </w:tc>
        <w:tc>
          <w:tcPr>
            <w:tcW w:w="777" w:type="pct"/>
            <w:tcBorders>
              <w:top w:val="single" w:sz="4" w:space="0" w:color="auto"/>
              <w:left w:val="nil"/>
              <w:bottom w:val="single" w:sz="4" w:space="0" w:color="auto"/>
              <w:right w:val="single" w:sz="4" w:space="0" w:color="auto"/>
            </w:tcBorders>
            <w:shd w:val="clear" w:color="000000" w:fill="D9D9D9"/>
            <w:vAlign w:val="center"/>
          </w:tcPr>
          <w:p w14:paraId="118F91F5" w14:textId="77777777" w:rsidR="00775B44" w:rsidRPr="00775B44" w:rsidRDefault="00775B44" w:rsidP="00775B44">
            <w:pPr>
              <w:spacing w:after="0" w:line="240" w:lineRule="auto"/>
              <w:jc w:val="right"/>
              <w:rPr>
                <w:rFonts w:ascii="Times New Roman" w:eastAsia="Times New Roman" w:hAnsi="Times New Roman" w:cs="Times New Roman"/>
                <w:b/>
                <w:bCs/>
                <w:sz w:val="20"/>
                <w:szCs w:val="20"/>
                <w:lang w:val="en-AU" w:eastAsia="hr-HR"/>
              </w:rPr>
            </w:pPr>
            <w:r w:rsidRPr="00775B44">
              <w:rPr>
                <w:rFonts w:ascii="Times New Roman" w:eastAsia="Times New Roman" w:hAnsi="Times New Roman" w:cs="Times New Roman"/>
                <w:b/>
                <w:bCs/>
                <w:sz w:val="20"/>
                <w:szCs w:val="20"/>
                <w:lang w:val="en-AU" w:eastAsia="hr-HR"/>
              </w:rPr>
              <w:t>9.203.442,50</w:t>
            </w:r>
          </w:p>
        </w:tc>
        <w:tc>
          <w:tcPr>
            <w:tcW w:w="421" w:type="pct"/>
            <w:tcBorders>
              <w:top w:val="single" w:sz="4" w:space="0" w:color="auto"/>
              <w:left w:val="nil"/>
              <w:bottom w:val="single" w:sz="4" w:space="0" w:color="auto"/>
              <w:right w:val="single" w:sz="4" w:space="0" w:color="auto"/>
            </w:tcBorders>
            <w:shd w:val="clear" w:color="000000" w:fill="D9D9D9"/>
            <w:vAlign w:val="center"/>
          </w:tcPr>
          <w:p w14:paraId="4BDF1CB9" w14:textId="77777777" w:rsidR="00775B44" w:rsidRPr="00775B44" w:rsidRDefault="00775B44" w:rsidP="00775B44">
            <w:pPr>
              <w:spacing w:after="0" w:line="240" w:lineRule="auto"/>
              <w:jc w:val="right"/>
              <w:rPr>
                <w:rFonts w:ascii="Times New Roman" w:eastAsia="Times New Roman" w:hAnsi="Times New Roman" w:cs="Times New Roman"/>
                <w:b/>
                <w:bCs/>
                <w:sz w:val="20"/>
                <w:szCs w:val="20"/>
                <w:lang w:val="en-AU" w:eastAsia="hr-HR"/>
              </w:rPr>
            </w:pPr>
            <w:r w:rsidRPr="00775B44">
              <w:rPr>
                <w:rFonts w:ascii="Times New Roman" w:eastAsia="Times New Roman" w:hAnsi="Times New Roman" w:cs="Times New Roman"/>
                <w:b/>
                <w:bCs/>
                <w:sz w:val="20"/>
                <w:szCs w:val="20"/>
                <w:lang w:val="en-AU" w:eastAsia="hr-HR"/>
              </w:rPr>
              <w:t>71,14</w:t>
            </w:r>
          </w:p>
        </w:tc>
      </w:tr>
      <w:tr w:rsidR="00775B44" w:rsidRPr="00775B44" w14:paraId="62455830" w14:textId="77777777" w:rsidTr="00964BA6">
        <w:trPr>
          <w:trHeight w:val="703"/>
          <w:jc w:val="center"/>
        </w:trPr>
        <w:tc>
          <w:tcPr>
            <w:tcW w:w="98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59BFCC" w14:textId="77777777" w:rsidR="00775B44" w:rsidRPr="00775B44" w:rsidRDefault="00775B44" w:rsidP="00775B44">
            <w:pPr>
              <w:spacing w:after="0" w:line="276" w:lineRule="auto"/>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t>Glava  00501</w:t>
            </w:r>
          </w:p>
        </w:tc>
        <w:tc>
          <w:tcPr>
            <w:tcW w:w="1975" w:type="pct"/>
            <w:gridSpan w:val="2"/>
            <w:tcBorders>
              <w:top w:val="single" w:sz="4" w:space="0" w:color="auto"/>
              <w:left w:val="nil"/>
              <w:bottom w:val="single" w:sz="4" w:space="0" w:color="auto"/>
              <w:right w:val="single" w:sz="4" w:space="0" w:color="auto"/>
            </w:tcBorders>
            <w:shd w:val="clear" w:color="000000" w:fill="FFFFFF"/>
            <w:vAlign w:val="center"/>
            <w:hideMark/>
          </w:tcPr>
          <w:p w14:paraId="211FB733" w14:textId="77777777" w:rsidR="00775B44" w:rsidRPr="00775B44" w:rsidRDefault="00775B44" w:rsidP="00775B44">
            <w:pPr>
              <w:spacing w:after="0" w:line="276" w:lineRule="auto"/>
              <w:rPr>
                <w:rFonts w:ascii="Times New Roman" w:eastAsia="Times New Roman" w:hAnsi="Times New Roman" w:cs="Times New Roman"/>
                <w:b/>
                <w:sz w:val="20"/>
                <w:szCs w:val="20"/>
                <w:lang w:eastAsia="hr-HR"/>
              </w:rPr>
            </w:pPr>
            <w:r w:rsidRPr="00775B44">
              <w:rPr>
                <w:rFonts w:ascii="Times New Roman" w:eastAsia="Times New Roman" w:hAnsi="Times New Roman" w:cs="Times New Roman"/>
                <w:b/>
                <w:sz w:val="20"/>
                <w:szCs w:val="20"/>
                <w:lang w:eastAsia="hr-HR"/>
              </w:rPr>
              <w:t>UPRAVNI ODJEL ZA KOMUNALNI SUSTAV</w:t>
            </w:r>
          </w:p>
        </w:tc>
        <w:tc>
          <w:tcPr>
            <w:tcW w:w="843" w:type="pct"/>
            <w:tcBorders>
              <w:top w:val="single" w:sz="4" w:space="0" w:color="auto"/>
              <w:left w:val="nil"/>
              <w:bottom w:val="single" w:sz="4" w:space="0" w:color="auto"/>
              <w:right w:val="single" w:sz="4" w:space="0" w:color="auto"/>
            </w:tcBorders>
            <w:shd w:val="clear" w:color="000000" w:fill="FFFFFF"/>
            <w:vAlign w:val="center"/>
          </w:tcPr>
          <w:p w14:paraId="58C3DAF2" w14:textId="77777777" w:rsidR="00775B44" w:rsidRPr="00775B44" w:rsidRDefault="00775B44" w:rsidP="00775B44">
            <w:pPr>
              <w:spacing w:after="0" w:line="240" w:lineRule="auto"/>
              <w:jc w:val="right"/>
              <w:rPr>
                <w:rFonts w:ascii="Times New Roman" w:eastAsia="Times New Roman" w:hAnsi="Times New Roman" w:cs="Times New Roman"/>
                <w:b/>
                <w:bCs/>
                <w:sz w:val="20"/>
                <w:szCs w:val="20"/>
                <w:lang w:eastAsia="hr-HR"/>
              </w:rPr>
            </w:pPr>
            <w:r w:rsidRPr="00775B44">
              <w:rPr>
                <w:rFonts w:ascii="Times New Roman" w:eastAsia="Times New Roman" w:hAnsi="Times New Roman" w:cs="Times New Roman"/>
                <w:b/>
                <w:bCs/>
                <w:sz w:val="20"/>
                <w:szCs w:val="20"/>
                <w:lang w:val="en-AU" w:eastAsia="hr-HR"/>
              </w:rPr>
              <w:t>12.937.190,00</w:t>
            </w:r>
          </w:p>
        </w:tc>
        <w:tc>
          <w:tcPr>
            <w:tcW w:w="777" w:type="pct"/>
            <w:tcBorders>
              <w:top w:val="single" w:sz="4" w:space="0" w:color="auto"/>
              <w:left w:val="nil"/>
              <w:bottom w:val="single" w:sz="4" w:space="0" w:color="auto"/>
              <w:right w:val="single" w:sz="4" w:space="0" w:color="auto"/>
            </w:tcBorders>
            <w:shd w:val="clear" w:color="000000" w:fill="FFFFFF"/>
            <w:vAlign w:val="center"/>
          </w:tcPr>
          <w:p w14:paraId="6CB35153" w14:textId="77777777" w:rsidR="00775B44" w:rsidRPr="00775B44" w:rsidRDefault="00775B44" w:rsidP="00775B44">
            <w:pPr>
              <w:spacing w:after="0" w:line="240" w:lineRule="auto"/>
              <w:jc w:val="right"/>
              <w:rPr>
                <w:rFonts w:ascii="Times New Roman" w:eastAsia="Times New Roman" w:hAnsi="Times New Roman" w:cs="Times New Roman"/>
                <w:b/>
                <w:bCs/>
                <w:sz w:val="20"/>
                <w:szCs w:val="20"/>
                <w:lang w:val="en-AU" w:eastAsia="hr-HR"/>
              </w:rPr>
            </w:pPr>
            <w:r w:rsidRPr="00775B44">
              <w:rPr>
                <w:rFonts w:ascii="Times New Roman" w:eastAsia="Times New Roman" w:hAnsi="Times New Roman" w:cs="Times New Roman"/>
                <w:b/>
                <w:bCs/>
                <w:sz w:val="20"/>
                <w:szCs w:val="20"/>
                <w:lang w:val="en-AU" w:eastAsia="hr-HR"/>
              </w:rPr>
              <w:t>9.203.442,50</w:t>
            </w:r>
          </w:p>
        </w:tc>
        <w:tc>
          <w:tcPr>
            <w:tcW w:w="421" w:type="pct"/>
            <w:tcBorders>
              <w:top w:val="single" w:sz="4" w:space="0" w:color="auto"/>
              <w:left w:val="nil"/>
              <w:bottom w:val="single" w:sz="4" w:space="0" w:color="auto"/>
              <w:right w:val="single" w:sz="4" w:space="0" w:color="auto"/>
            </w:tcBorders>
            <w:shd w:val="clear" w:color="000000" w:fill="FFFFFF"/>
            <w:vAlign w:val="center"/>
          </w:tcPr>
          <w:p w14:paraId="3643CE12" w14:textId="77777777" w:rsidR="00775B44" w:rsidRPr="00775B44" w:rsidRDefault="00775B44" w:rsidP="00775B44">
            <w:pPr>
              <w:spacing w:after="0" w:line="240" w:lineRule="auto"/>
              <w:jc w:val="right"/>
              <w:rPr>
                <w:rFonts w:ascii="Times New Roman" w:eastAsia="Times New Roman" w:hAnsi="Times New Roman" w:cs="Times New Roman"/>
                <w:b/>
                <w:bCs/>
                <w:sz w:val="20"/>
                <w:szCs w:val="20"/>
                <w:lang w:val="en-AU" w:eastAsia="hr-HR"/>
              </w:rPr>
            </w:pPr>
            <w:r w:rsidRPr="00775B44">
              <w:rPr>
                <w:rFonts w:ascii="Times New Roman" w:eastAsia="Times New Roman" w:hAnsi="Times New Roman" w:cs="Times New Roman"/>
                <w:b/>
                <w:bCs/>
                <w:sz w:val="20"/>
                <w:szCs w:val="20"/>
                <w:lang w:val="en-AU" w:eastAsia="hr-HR"/>
              </w:rPr>
              <w:t>71,14</w:t>
            </w:r>
          </w:p>
        </w:tc>
      </w:tr>
      <w:tr w:rsidR="00775B44" w:rsidRPr="00775B44" w14:paraId="29E75EB7" w14:textId="77777777" w:rsidTr="00964BA6">
        <w:trPr>
          <w:trHeight w:val="891"/>
          <w:jc w:val="center"/>
        </w:trPr>
        <w:tc>
          <w:tcPr>
            <w:tcW w:w="984"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9550680" w14:textId="77777777" w:rsidR="00775B44" w:rsidRPr="00775B44" w:rsidRDefault="00775B44" w:rsidP="00775B44">
            <w:pPr>
              <w:spacing w:after="0" w:line="276" w:lineRule="auto"/>
              <w:jc w:val="center"/>
              <w:rPr>
                <w:rFonts w:ascii="Times New Roman" w:eastAsia="Times New Roman" w:hAnsi="Times New Roman" w:cs="Times New Roman"/>
                <w:b/>
                <w:bCs/>
                <w:sz w:val="20"/>
                <w:szCs w:val="20"/>
                <w:lang w:eastAsia="hr-HR"/>
              </w:rPr>
            </w:pPr>
            <w:r w:rsidRPr="00775B44">
              <w:rPr>
                <w:rFonts w:ascii="Times New Roman" w:eastAsia="Times New Roman" w:hAnsi="Times New Roman" w:cs="Times New Roman"/>
                <w:b/>
                <w:bCs/>
                <w:sz w:val="20"/>
                <w:szCs w:val="20"/>
                <w:lang w:eastAsia="hr-HR"/>
              </w:rPr>
              <w:t>PROGRAM 1036</w:t>
            </w:r>
          </w:p>
        </w:tc>
        <w:tc>
          <w:tcPr>
            <w:tcW w:w="19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DE726E7" w14:textId="77777777" w:rsidR="00775B44" w:rsidRPr="00775B44" w:rsidRDefault="00775B44" w:rsidP="00775B44">
            <w:pPr>
              <w:spacing w:after="0" w:line="276" w:lineRule="auto"/>
              <w:ind w:right="-109"/>
              <w:rPr>
                <w:rFonts w:ascii="Times New Roman" w:eastAsia="Times New Roman" w:hAnsi="Times New Roman" w:cs="Times New Roman"/>
                <w:b/>
                <w:bCs/>
                <w:sz w:val="20"/>
                <w:szCs w:val="20"/>
                <w:lang w:eastAsia="hr-HR"/>
              </w:rPr>
            </w:pPr>
            <w:r w:rsidRPr="00775B44">
              <w:rPr>
                <w:rFonts w:ascii="Times New Roman" w:eastAsia="Times New Roman" w:hAnsi="Times New Roman" w:cs="Times New Roman"/>
                <w:b/>
                <w:bCs/>
                <w:sz w:val="20"/>
                <w:szCs w:val="20"/>
                <w:lang w:eastAsia="hr-HR"/>
              </w:rPr>
              <w:t>OSTALA INFRASTRUKTURA</w:t>
            </w:r>
          </w:p>
        </w:tc>
        <w:tc>
          <w:tcPr>
            <w:tcW w:w="847"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7CC53EB" w14:textId="77777777" w:rsidR="00775B44" w:rsidRPr="00775B44" w:rsidRDefault="00775B44" w:rsidP="00775B44">
            <w:pPr>
              <w:spacing w:after="0" w:line="240" w:lineRule="auto"/>
              <w:jc w:val="right"/>
              <w:rPr>
                <w:rFonts w:ascii="Times New Roman" w:eastAsia="Times New Roman" w:hAnsi="Times New Roman" w:cs="Times New Roman"/>
                <w:b/>
                <w:bCs/>
                <w:sz w:val="20"/>
                <w:szCs w:val="20"/>
                <w:lang w:val="en-AU" w:eastAsia="hr-HR"/>
              </w:rPr>
            </w:pPr>
            <w:r w:rsidRPr="00775B44">
              <w:rPr>
                <w:rFonts w:ascii="Times New Roman" w:eastAsia="Times New Roman" w:hAnsi="Times New Roman" w:cs="Times New Roman"/>
                <w:b/>
                <w:bCs/>
                <w:sz w:val="20"/>
                <w:szCs w:val="20"/>
                <w:lang w:val="en-AU" w:eastAsia="hr-HR"/>
              </w:rPr>
              <w:t>1.160.390,00</w:t>
            </w:r>
          </w:p>
        </w:tc>
        <w:tc>
          <w:tcPr>
            <w:tcW w:w="777" w:type="pct"/>
            <w:tcBorders>
              <w:top w:val="single" w:sz="4" w:space="0" w:color="auto"/>
              <w:left w:val="single" w:sz="4" w:space="0" w:color="auto"/>
              <w:bottom w:val="single" w:sz="4" w:space="0" w:color="auto"/>
              <w:right w:val="single" w:sz="4" w:space="0" w:color="auto"/>
            </w:tcBorders>
            <w:shd w:val="clear" w:color="auto" w:fill="D9D9D9"/>
            <w:vAlign w:val="center"/>
          </w:tcPr>
          <w:p w14:paraId="54BC3CB4" w14:textId="77777777" w:rsidR="00775B44" w:rsidRPr="00775B44" w:rsidRDefault="00775B44" w:rsidP="00775B44">
            <w:pPr>
              <w:spacing w:after="0" w:line="240" w:lineRule="auto"/>
              <w:jc w:val="right"/>
              <w:rPr>
                <w:rFonts w:ascii="Times New Roman" w:eastAsia="Times New Roman" w:hAnsi="Times New Roman" w:cs="Times New Roman"/>
                <w:b/>
                <w:bCs/>
                <w:sz w:val="20"/>
                <w:szCs w:val="20"/>
                <w:lang w:val="en-AU" w:eastAsia="hr-HR"/>
              </w:rPr>
            </w:pPr>
            <w:r w:rsidRPr="00775B44">
              <w:rPr>
                <w:rFonts w:ascii="Times New Roman" w:eastAsia="Times New Roman" w:hAnsi="Times New Roman" w:cs="Times New Roman"/>
                <w:b/>
                <w:bCs/>
                <w:sz w:val="20"/>
                <w:szCs w:val="20"/>
                <w:lang w:val="en-AU" w:eastAsia="hr-HR"/>
              </w:rPr>
              <w:t>358.888,36</w:t>
            </w:r>
          </w:p>
        </w:tc>
        <w:tc>
          <w:tcPr>
            <w:tcW w:w="421" w:type="pct"/>
            <w:tcBorders>
              <w:top w:val="single" w:sz="4" w:space="0" w:color="auto"/>
              <w:left w:val="single" w:sz="4" w:space="0" w:color="auto"/>
              <w:bottom w:val="single" w:sz="4" w:space="0" w:color="auto"/>
              <w:right w:val="single" w:sz="4" w:space="0" w:color="auto"/>
            </w:tcBorders>
            <w:shd w:val="clear" w:color="auto" w:fill="D9D9D9"/>
            <w:vAlign w:val="center"/>
          </w:tcPr>
          <w:p w14:paraId="5471B987" w14:textId="77777777" w:rsidR="00775B44" w:rsidRPr="00775B44" w:rsidRDefault="00775B44" w:rsidP="00775B44">
            <w:pPr>
              <w:spacing w:after="0" w:line="240" w:lineRule="auto"/>
              <w:jc w:val="right"/>
              <w:rPr>
                <w:rFonts w:ascii="Times New Roman" w:eastAsia="Times New Roman" w:hAnsi="Times New Roman" w:cs="Times New Roman"/>
                <w:b/>
                <w:bCs/>
                <w:sz w:val="20"/>
                <w:szCs w:val="20"/>
                <w:lang w:val="en-AU" w:eastAsia="hr-HR"/>
              </w:rPr>
            </w:pPr>
            <w:r w:rsidRPr="00775B44">
              <w:rPr>
                <w:rFonts w:ascii="Times New Roman" w:eastAsia="Times New Roman" w:hAnsi="Times New Roman" w:cs="Times New Roman"/>
                <w:b/>
                <w:bCs/>
                <w:sz w:val="20"/>
                <w:szCs w:val="20"/>
                <w:lang w:val="en-AU" w:eastAsia="hr-HR"/>
              </w:rPr>
              <w:t>30,93</w:t>
            </w:r>
          </w:p>
        </w:tc>
      </w:tr>
      <w:tr w:rsidR="00775B44" w:rsidRPr="00775B44" w14:paraId="3E050D54" w14:textId="77777777" w:rsidTr="00964BA6">
        <w:trPr>
          <w:trHeight w:val="255"/>
          <w:jc w:val="center"/>
        </w:trPr>
        <w:tc>
          <w:tcPr>
            <w:tcW w:w="491" w:type="pct"/>
            <w:tcBorders>
              <w:top w:val="single" w:sz="4" w:space="0" w:color="auto"/>
              <w:left w:val="single" w:sz="4" w:space="0" w:color="auto"/>
              <w:bottom w:val="single" w:sz="4" w:space="0" w:color="auto"/>
              <w:right w:val="nil"/>
            </w:tcBorders>
            <w:shd w:val="clear" w:color="auto" w:fill="auto"/>
            <w:vAlign w:val="center"/>
          </w:tcPr>
          <w:p w14:paraId="2C2950D3"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w:t>
            </w:r>
          </w:p>
        </w:tc>
        <w:tc>
          <w:tcPr>
            <w:tcW w:w="493" w:type="pct"/>
            <w:tcBorders>
              <w:top w:val="single" w:sz="4" w:space="0" w:color="auto"/>
              <w:left w:val="nil"/>
              <w:bottom w:val="single" w:sz="4" w:space="0" w:color="auto"/>
              <w:right w:val="single" w:sz="4" w:space="0" w:color="auto"/>
            </w:tcBorders>
            <w:shd w:val="clear" w:color="auto" w:fill="auto"/>
            <w:vAlign w:val="center"/>
          </w:tcPr>
          <w:p w14:paraId="480E66EC"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K101001</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6B8F5562"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Sanacija odlagališta komunalnog otpada Košambra</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B6EC9"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727.880,00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3B65FB4C"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52666A33"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r>
      <w:tr w:rsidR="00775B44" w:rsidRPr="00775B44" w14:paraId="720E12F6" w14:textId="77777777" w:rsidTr="00964BA6">
        <w:trPr>
          <w:trHeight w:val="255"/>
          <w:jc w:val="center"/>
        </w:trPr>
        <w:tc>
          <w:tcPr>
            <w:tcW w:w="491" w:type="pct"/>
            <w:tcBorders>
              <w:top w:val="single" w:sz="4" w:space="0" w:color="auto"/>
              <w:left w:val="single" w:sz="4" w:space="0" w:color="auto"/>
              <w:bottom w:val="single" w:sz="4" w:space="0" w:color="auto"/>
              <w:right w:val="nil"/>
            </w:tcBorders>
            <w:shd w:val="clear" w:color="auto" w:fill="auto"/>
            <w:vAlign w:val="center"/>
          </w:tcPr>
          <w:p w14:paraId="62DD3172"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w:t>
            </w:r>
          </w:p>
        </w:tc>
        <w:tc>
          <w:tcPr>
            <w:tcW w:w="493" w:type="pct"/>
            <w:tcBorders>
              <w:top w:val="single" w:sz="4" w:space="0" w:color="auto"/>
              <w:left w:val="nil"/>
              <w:bottom w:val="single" w:sz="4" w:space="0" w:color="auto"/>
              <w:right w:val="single" w:sz="4" w:space="0" w:color="auto"/>
            </w:tcBorders>
            <w:shd w:val="clear" w:color="auto" w:fill="auto"/>
            <w:vAlign w:val="center"/>
          </w:tcPr>
          <w:p w14:paraId="5ABECBC3"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K101003</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649BE083"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Kupnja komunalne opreme za sakupljanje komunalnog otpada</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00F847"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125.010,00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7F418AD7"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52.175,00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10784C26"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41,74</w:t>
            </w:r>
          </w:p>
        </w:tc>
      </w:tr>
      <w:tr w:rsidR="00775B44" w:rsidRPr="00775B44" w14:paraId="6501D9DE" w14:textId="77777777" w:rsidTr="00964BA6">
        <w:trPr>
          <w:trHeight w:val="255"/>
          <w:jc w:val="center"/>
        </w:trPr>
        <w:tc>
          <w:tcPr>
            <w:tcW w:w="491" w:type="pct"/>
            <w:tcBorders>
              <w:top w:val="single" w:sz="4" w:space="0" w:color="auto"/>
              <w:left w:val="single" w:sz="4" w:space="0" w:color="auto"/>
              <w:bottom w:val="single" w:sz="4" w:space="0" w:color="auto"/>
              <w:right w:val="nil"/>
            </w:tcBorders>
            <w:shd w:val="clear" w:color="auto" w:fill="auto"/>
            <w:vAlign w:val="center"/>
          </w:tcPr>
          <w:p w14:paraId="20FA5A4F"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w:t>
            </w:r>
          </w:p>
        </w:tc>
        <w:tc>
          <w:tcPr>
            <w:tcW w:w="493" w:type="pct"/>
            <w:tcBorders>
              <w:top w:val="single" w:sz="4" w:space="0" w:color="auto"/>
              <w:left w:val="nil"/>
              <w:bottom w:val="single" w:sz="4" w:space="0" w:color="auto"/>
              <w:right w:val="single" w:sz="4" w:space="0" w:color="auto"/>
            </w:tcBorders>
            <w:shd w:val="clear" w:color="auto" w:fill="auto"/>
            <w:vAlign w:val="center"/>
          </w:tcPr>
          <w:p w14:paraId="3F6754C0"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K101004</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7A2B3199"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Sufinanciranje izgradnje ŽCGO Kaštijun</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AB157"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41.500,00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9125310"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41.402,68</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F095B56"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99,77</w:t>
            </w:r>
          </w:p>
        </w:tc>
      </w:tr>
      <w:tr w:rsidR="00775B44" w:rsidRPr="00775B44" w14:paraId="0BD4AFFC" w14:textId="77777777" w:rsidTr="00964BA6">
        <w:trPr>
          <w:trHeight w:val="255"/>
          <w:jc w:val="center"/>
        </w:trPr>
        <w:tc>
          <w:tcPr>
            <w:tcW w:w="491" w:type="pct"/>
            <w:tcBorders>
              <w:top w:val="single" w:sz="4" w:space="0" w:color="auto"/>
              <w:left w:val="single" w:sz="4" w:space="0" w:color="auto"/>
              <w:bottom w:val="single" w:sz="4" w:space="0" w:color="auto"/>
              <w:right w:val="nil"/>
            </w:tcBorders>
            <w:shd w:val="clear" w:color="auto" w:fill="auto"/>
            <w:vAlign w:val="center"/>
          </w:tcPr>
          <w:p w14:paraId="130FFB82"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w:t>
            </w:r>
          </w:p>
        </w:tc>
        <w:tc>
          <w:tcPr>
            <w:tcW w:w="493" w:type="pct"/>
            <w:tcBorders>
              <w:top w:val="single" w:sz="4" w:space="0" w:color="auto"/>
              <w:left w:val="nil"/>
              <w:bottom w:val="single" w:sz="4" w:space="0" w:color="auto"/>
              <w:right w:val="single" w:sz="4" w:space="0" w:color="auto"/>
            </w:tcBorders>
            <w:shd w:val="clear" w:color="auto" w:fill="auto"/>
            <w:vAlign w:val="center"/>
          </w:tcPr>
          <w:p w14:paraId="6730663E"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K101005</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46CF4552"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Sustav odvodnje s uređajima za pročišćavanje otpadnih voda</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32ABE"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222.000,00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46AB673B"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221.883,03</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8A422B8"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99,95</w:t>
            </w:r>
          </w:p>
        </w:tc>
      </w:tr>
      <w:tr w:rsidR="00775B44" w:rsidRPr="00775B44" w14:paraId="0FE87DCD" w14:textId="77777777" w:rsidTr="00964BA6">
        <w:trPr>
          <w:trHeight w:val="255"/>
          <w:jc w:val="center"/>
        </w:trPr>
        <w:tc>
          <w:tcPr>
            <w:tcW w:w="491" w:type="pct"/>
            <w:tcBorders>
              <w:top w:val="single" w:sz="4" w:space="0" w:color="auto"/>
              <w:left w:val="single" w:sz="4" w:space="0" w:color="auto"/>
              <w:bottom w:val="single" w:sz="4" w:space="0" w:color="auto"/>
              <w:right w:val="nil"/>
            </w:tcBorders>
            <w:shd w:val="clear" w:color="auto" w:fill="auto"/>
            <w:vAlign w:val="center"/>
          </w:tcPr>
          <w:p w14:paraId="7970006E"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Tekući projekt</w:t>
            </w:r>
          </w:p>
        </w:tc>
        <w:tc>
          <w:tcPr>
            <w:tcW w:w="493" w:type="pct"/>
            <w:tcBorders>
              <w:top w:val="single" w:sz="4" w:space="0" w:color="auto"/>
              <w:left w:val="nil"/>
              <w:bottom w:val="single" w:sz="4" w:space="0" w:color="auto"/>
              <w:right w:val="single" w:sz="4" w:space="0" w:color="auto"/>
            </w:tcBorders>
            <w:shd w:val="clear" w:color="auto" w:fill="auto"/>
            <w:vAlign w:val="center"/>
          </w:tcPr>
          <w:p w14:paraId="58CD6A67"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T101001</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5B77E7BA"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Izobrazno informativne aktivnosti o održivom gospodarenju otpadom</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1C382"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6.000,00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38B60C26"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5.887,88</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AFCD0F1"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98,13</w:t>
            </w:r>
          </w:p>
        </w:tc>
      </w:tr>
      <w:tr w:rsidR="00775B44" w:rsidRPr="00775B44" w14:paraId="063B1859" w14:textId="77777777" w:rsidTr="00964BA6">
        <w:trPr>
          <w:trHeight w:val="255"/>
          <w:jc w:val="center"/>
        </w:trPr>
        <w:tc>
          <w:tcPr>
            <w:tcW w:w="491" w:type="pct"/>
            <w:tcBorders>
              <w:top w:val="single" w:sz="4" w:space="0" w:color="auto"/>
              <w:left w:val="single" w:sz="4" w:space="0" w:color="auto"/>
              <w:bottom w:val="single" w:sz="4" w:space="0" w:color="auto"/>
              <w:right w:val="nil"/>
            </w:tcBorders>
            <w:shd w:val="clear" w:color="auto" w:fill="auto"/>
            <w:vAlign w:val="center"/>
          </w:tcPr>
          <w:p w14:paraId="652EE98D"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Tekući projekt</w:t>
            </w:r>
          </w:p>
        </w:tc>
        <w:tc>
          <w:tcPr>
            <w:tcW w:w="493" w:type="pct"/>
            <w:tcBorders>
              <w:top w:val="single" w:sz="4" w:space="0" w:color="auto"/>
              <w:left w:val="nil"/>
              <w:bottom w:val="single" w:sz="4" w:space="0" w:color="auto"/>
              <w:right w:val="single" w:sz="4" w:space="0" w:color="auto"/>
            </w:tcBorders>
            <w:shd w:val="clear" w:color="auto" w:fill="auto"/>
            <w:vAlign w:val="center"/>
          </w:tcPr>
          <w:p w14:paraId="53C2BC62"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T101002</w:t>
            </w:r>
          </w:p>
        </w:tc>
        <w:tc>
          <w:tcPr>
            <w:tcW w:w="1971" w:type="pct"/>
            <w:tcBorders>
              <w:top w:val="single" w:sz="4" w:space="0" w:color="auto"/>
              <w:left w:val="single" w:sz="4" w:space="0" w:color="auto"/>
              <w:bottom w:val="single" w:sz="4" w:space="0" w:color="auto"/>
              <w:right w:val="single" w:sz="4" w:space="0" w:color="auto"/>
            </w:tcBorders>
            <w:shd w:val="clear" w:color="auto" w:fill="auto"/>
            <w:vAlign w:val="center"/>
          </w:tcPr>
          <w:p w14:paraId="70C1E699"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Smanjenje otpada</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B8641B"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38.000,00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11E548A3"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37.539,77</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24204D1D"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98,79</w:t>
            </w:r>
          </w:p>
        </w:tc>
      </w:tr>
    </w:tbl>
    <w:p w14:paraId="2421B466" w14:textId="77777777" w:rsidR="00775B44" w:rsidRPr="00775B44" w:rsidRDefault="00775B44" w:rsidP="00775B44">
      <w:pPr>
        <w:spacing w:after="0" w:line="276" w:lineRule="auto"/>
        <w:jc w:val="both"/>
        <w:rPr>
          <w:rFonts w:ascii="Times New Roman" w:eastAsia="Times New Roman" w:hAnsi="Times New Roman" w:cs="Times New Roman"/>
          <w:bCs/>
          <w:iCs/>
          <w:sz w:val="24"/>
          <w:szCs w:val="24"/>
          <w:lang w:eastAsia="hr-HR"/>
        </w:rPr>
      </w:pPr>
    </w:p>
    <w:p w14:paraId="3C126B05" w14:textId="77777777" w:rsidR="00775B44" w:rsidRPr="00775B44" w:rsidRDefault="00775B44" w:rsidP="00775B44">
      <w:pPr>
        <w:spacing w:after="0" w:line="276" w:lineRule="auto"/>
        <w:contextualSpacing/>
        <w:rPr>
          <w:rFonts w:ascii="Times New Roman" w:eastAsia="Times New Roman" w:hAnsi="Times New Roman" w:cs="Times New Roman"/>
          <w:b/>
          <w:sz w:val="24"/>
          <w:szCs w:val="24"/>
          <w:lang w:eastAsia="hr-HR"/>
        </w:rPr>
      </w:pPr>
      <w:r w:rsidRPr="00775B44">
        <w:rPr>
          <w:rFonts w:ascii="Times New Roman" w:eastAsia="Times New Roman" w:hAnsi="Times New Roman" w:cs="Times New Roman"/>
          <w:b/>
          <w:sz w:val="24"/>
          <w:szCs w:val="24"/>
          <w:lang w:eastAsia="hr-HR"/>
        </w:rPr>
        <w:t>ZAKONSKA OSNOVA ZA UVOĐENJE PROGRAMA:</w:t>
      </w:r>
    </w:p>
    <w:p w14:paraId="29A080F9" w14:textId="77777777" w:rsidR="00775B44" w:rsidRPr="00775B44" w:rsidRDefault="00775B44" w:rsidP="0017480C">
      <w:pPr>
        <w:numPr>
          <w:ilvl w:val="0"/>
          <w:numId w:val="30"/>
        </w:numPr>
        <w:spacing w:after="0" w:line="240" w:lineRule="auto"/>
        <w:contextualSpacing/>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Zakon o gospodarenju otpadom</w:t>
      </w:r>
    </w:p>
    <w:p w14:paraId="0D80A85A" w14:textId="77777777" w:rsidR="00775B44" w:rsidRPr="00775B44" w:rsidRDefault="00775B44" w:rsidP="0017480C">
      <w:pPr>
        <w:numPr>
          <w:ilvl w:val="0"/>
          <w:numId w:val="30"/>
        </w:numPr>
        <w:spacing w:after="0" w:line="240" w:lineRule="auto"/>
        <w:contextualSpacing/>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Zakon o vodama</w:t>
      </w:r>
    </w:p>
    <w:p w14:paraId="1BC73AA5" w14:textId="77777777" w:rsidR="00775B44" w:rsidRPr="00775B44" w:rsidRDefault="00775B44" w:rsidP="0017480C">
      <w:pPr>
        <w:numPr>
          <w:ilvl w:val="0"/>
          <w:numId w:val="30"/>
        </w:numPr>
        <w:spacing w:after="0" w:line="240" w:lineRule="auto"/>
        <w:contextualSpacing/>
        <w:jc w:val="both"/>
        <w:rPr>
          <w:rFonts w:ascii="Times New Roman" w:eastAsia="Times New Roman" w:hAnsi="Times New Roman" w:cs="Times New Roman"/>
          <w:sz w:val="24"/>
          <w:szCs w:val="24"/>
          <w:u w:val="single"/>
          <w:lang w:eastAsia="hr-HR"/>
        </w:rPr>
      </w:pPr>
      <w:r w:rsidRPr="00775B44">
        <w:rPr>
          <w:rFonts w:ascii="Times New Roman" w:eastAsia="Times New Roman" w:hAnsi="Times New Roman" w:cs="Times New Roman"/>
          <w:sz w:val="24"/>
          <w:szCs w:val="24"/>
          <w:lang w:eastAsia="hr-HR"/>
        </w:rPr>
        <w:t>Zakon o financiranju vodnog gospodarstva</w:t>
      </w:r>
    </w:p>
    <w:p w14:paraId="45219D63" w14:textId="77777777" w:rsidR="00775B44" w:rsidRPr="00775B44" w:rsidRDefault="00775B44" w:rsidP="00775B44">
      <w:pPr>
        <w:spacing w:after="0" w:line="276" w:lineRule="auto"/>
        <w:contextualSpacing/>
        <w:rPr>
          <w:rFonts w:ascii="Times New Roman" w:eastAsia="Times New Roman" w:hAnsi="Times New Roman" w:cs="Times New Roman"/>
          <w:sz w:val="24"/>
          <w:szCs w:val="24"/>
          <w:lang w:eastAsia="hr-HR"/>
        </w:rPr>
      </w:pPr>
    </w:p>
    <w:p w14:paraId="359FC9D0" w14:textId="77777777" w:rsidR="00775B44" w:rsidRPr="00775B44" w:rsidRDefault="00775B44" w:rsidP="00775B44">
      <w:pPr>
        <w:spacing w:after="0" w:line="276" w:lineRule="auto"/>
        <w:contextualSpacing/>
        <w:rPr>
          <w:rFonts w:ascii="Times New Roman" w:eastAsia="Times New Roman" w:hAnsi="Times New Roman" w:cs="Times New Roman"/>
          <w:b/>
          <w:sz w:val="24"/>
          <w:szCs w:val="24"/>
          <w:lang w:eastAsia="hr-HR"/>
        </w:rPr>
      </w:pPr>
      <w:r w:rsidRPr="00775B44">
        <w:rPr>
          <w:rFonts w:ascii="Times New Roman" w:eastAsia="Times New Roman" w:hAnsi="Times New Roman" w:cs="Times New Roman"/>
          <w:b/>
          <w:sz w:val="24"/>
          <w:szCs w:val="24"/>
          <w:lang w:eastAsia="hr-HR"/>
        </w:rPr>
        <w:t>OPIS PROGRAMA:</w:t>
      </w:r>
    </w:p>
    <w:p w14:paraId="4E0E0B26" w14:textId="77777777" w:rsidR="00775B44" w:rsidRPr="00775B44" w:rsidRDefault="00775B44" w:rsidP="00775B44">
      <w:pPr>
        <w:spacing w:after="200" w:line="276" w:lineRule="auto"/>
        <w:jc w:val="both"/>
        <w:rPr>
          <w:rFonts w:ascii="Times New Roman" w:eastAsia="Times New Roman" w:hAnsi="Times New Roman" w:cs="Times New Roman"/>
          <w:sz w:val="21"/>
          <w:szCs w:val="21"/>
          <w:lang w:val="en-AU" w:eastAsia="hr-HR"/>
        </w:rPr>
      </w:pPr>
      <w:r w:rsidRPr="00775B44">
        <w:rPr>
          <w:rFonts w:ascii="Times New Roman" w:eastAsia="Times New Roman" w:hAnsi="Times New Roman" w:cs="Times New Roman"/>
          <w:sz w:val="24"/>
          <w:szCs w:val="24"/>
          <w:lang w:eastAsia="hr-HR"/>
        </w:rPr>
        <w:t>Na temelju Zakona o komunalnom gospodarstvu Zakon o komunalnom gospodarstvu („Narodne novine“ broj 68/18, 110/18, 32/20 i 145/24), Program građenja komunalne infrastrukture izrađuje se i donosi u skladu s izvješćem o stanju u prostoru, potrebama uređenja zemljišta planiranog prostornim planom i planom razvojnih programa koji se donose na temelju posebnih propisa, a vodeći računa o troškovima građenja infrastrukture te financijskim mogućnostima i predvidivim izvorima prihoda financiranja njezina građenja.</w:t>
      </w:r>
    </w:p>
    <w:p w14:paraId="0BCEA1CD" w14:textId="77777777" w:rsidR="00775B44" w:rsidRPr="00775B44" w:rsidRDefault="00775B44" w:rsidP="00775B44">
      <w:pPr>
        <w:spacing w:after="0" w:line="276" w:lineRule="auto"/>
        <w:jc w:val="both"/>
        <w:rPr>
          <w:rFonts w:ascii="Times New Roman" w:eastAsia="Times New Roman" w:hAnsi="Times New Roman" w:cs="Times New Roman"/>
          <w:b/>
          <w:sz w:val="24"/>
          <w:szCs w:val="24"/>
          <w:lang w:eastAsia="hr-HR"/>
        </w:rPr>
      </w:pPr>
      <w:r w:rsidRPr="00775B44">
        <w:rPr>
          <w:rFonts w:ascii="Times New Roman" w:eastAsia="Times New Roman" w:hAnsi="Times New Roman" w:cs="Times New Roman"/>
          <w:b/>
          <w:sz w:val="24"/>
          <w:szCs w:val="24"/>
          <w:lang w:eastAsia="hr-HR"/>
        </w:rPr>
        <w:t>CILJ PROGRAMA:</w:t>
      </w:r>
    </w:p>
    <w:p w14:paraId="1121E5A8" w14:textId="03A7D93A" w:rsidR="00775B44" w:rsidRDefault="00775B44" w:rsidP="00775B44">
      <w:pPr>
        <w:spacing w:after="0" w:line="240" w:lineRule="auto"/>
        <w:jc w:val="both"/>
        <w:rPr>
          <w:rFonts w:ascii="Times New Roman" w:eastAsia="Times New Roman" w:hAnsi="Times New Roman" w:cs="Times New Roman"/>
          <w:sz w:val="24"/>
          <w:szCs w:val="24"/>
          <w:lang w:val="en-AU" w:eastAsia="hr-HR"/>
        </w:rPr>
      </w:pPr>
      <w:r w:rsidRPr="00775B44">
        <w:rPr>
          <w:rFonts w:ascii="Times New Roman" w:eastAsia="Times New Roman" w:hAnsi="Times New Roman" w:cs="Times New Roman"/>
          <w:sz w:val="24"/>
          <w:szCs w:val="24"/>
          <w:lang w:val="en-AU" w:eastAsia="hr-HR"/>
        </w:rPr>
        <w:t>Provedba zakonskih obveza vezanih za održivo gospodarenje otpadom te ostalih aktivnosti čija je realizacija i provođenje neophodno za kvalitetno i zakonito uređenje potreba</w:t>
      </w:r>
      <w:r w:rsidR="00A364E1">
        <w:rPr>
          <w:rFonts w:ascii="Times New Roman" w:eastAsia="Times New Roman" w:hAnsi="Times New Roman" w:cs="Times New Roman"/>
          <w:sz w:val="24"/>
          <w:szCs w:val="24"/>
          <w:lang w:val="en-AU" w:eastAsia="hr-HR"/>
        </w:rPr>
        <w:t>.</w:t>
      </w:r>
    </w:p>
    <w:p w14:paraId="594537E5" w14:textId="4F7E4460" w:rsidR="00A364E1" w:rsidRDefault="00A364E1" w:rsidP="00775B44">
      <w:pPr>
        <w:spacing w:after="0" w:line="240" w:lineRule="auto"/>
        <w:jc w:val="both"/>
        <w:rPr>
          <w:rFonts w:ascii="Times New Roman" w:eastAsia="Times New Roman" w:hAnsi="Times New Roman" w:cs="Times New Roman"/>
          <w:sz w:val="24"/>
          <w:szCs w:val="24"/>
          <w:lang w:val="en-AU" w:eastAsia="hr-HR"/>
        </w:rPr>
      </w:pPr>
    </w:p>
    <w:p w14:paraId="3A11FE34" w14:textId="77777777" w:rsidR="00A364E1" w:rsidRPr="00775B44" w:rsidRDefault="00A364E1" w:rsidP="00775B44">
      <w:pPr>
        <w:spacing w:after="0" w:line="240" w:lineRule="auto"/>
        <w:jc w:val="both"/>
        <w:rPr>
          <w:rFonts w:ascii="Times New Roman" w:eastAsia="Times New Roman" w:hAnsi="Times New Roman" w:cs="Times New Roman"/>
          <w:sz w:val="24"/>
          <w:szCs w:val="24"/>
          <w:lang w:val="en-AU" w:eastAsia="hr-HR"/>
        </w:rPr>
      </w:pPr>
    </w:p>
    <w:p w14:paraId="5C7409A3"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p>
    <w:p w14:paraId="6AA2A77A" w14:textId="77777777" w:rsidR="00775B44" w:rsidRPr="00775B44" w:rsidRDefault="00775B44" w:rsidP="00775B44">
      <w:pPr>
        <w:spacing w:after="0" w:line="276" w:lineRule="auto"/>
        <w:contextualSpacing/>
        <w:rPr>
          <w:rFonts w:ascii="Times New Roman" w:eastAsia="Times New Roman" w:hAnsi="Times New Roman" w:cs="Times New Roman"/>
          <w:b/>
          <w:sz w:val="24"/>
          <w:szCs w:val="24"/>
          <w:lang w:eastAsia="hr-HR"/>
        </w:rPr>
      </w:pPr>
      <w:r w:rsidRPr="00775B44">
        <w:rPr>
          <w:rFonts w:ascii="Times New Roman" w:eastAsia="Times New Roman" w:hAnsi="Times New Roman" w:cs="Times New Roman"/>
          <w:b/>
          <w:sz w:val="24"/>
          <w:szCs w:val="24"/>
          <w:lang w:eastAsia="hr-HR"/>
        </w:rPr>
        <w:lastRenderedPageBreak/>
        <w:t>REALIZACIJA PROGRAMA:</w:t>
      </w:r>
    </w:p>
    <w:p w14:paraId="7CFFD76C" w14:textId="77777777" w:rsidR="00775B44" w:rsidRPr="00775B44" w:rsidRDefault="00775B44" w:rsidP="00775B44">
      <w:pPr>
        <w:spacing w:after="0" w:line="276" w:lineRule="auto"/>
        <w:contextualSpacing/>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Program – </w:t>
      </w:r>
      <w:r w:rsidRPr="00775B44">
        <w:rPr>
          <w:rFonts w:ascii="Times New Roman" w:eastAsia="Times New Roman" w:hAnsi="Times New Roman" w:cs="Times New Roman"/>
          <w:i/>
          <w:sz w:val="24"/>
          <w:szCs w:val="24"/>
          <w:lang w:eastAsia="hr-HR"/>
        </w:rPr>
        <w:t>Ostala infrastruktura</w:t>
      </w:r>
      <w:r w:rsidRPr="00775B44">
        <w:rPr>
          <w:rFonts w:ascii="Times New Roman" w:eastAsia="Times New Roman" w:hAnsi="Times New Roman" w:cs="Times New Roman"/>
          <w:sz w:val="24"/>
          <w:szCs w:val="24"/>
          <w:lang w:eastAsia="hr-HR"/>
        </w:rPr>
        <w:t xml:space="preserve"> planiran je u iznosu 1.160.390,00 EUR. Realiziran je u iznosu od 358.888,36 EUR odnosno 30,93%. </w:t>
      </w:r>
    </w:p>
    <w:p w14:paraId="7DF83DD8"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bCs/>
          <w:iCs/>
          <w:sz w:val="24"/>
          <w:szCs w:val="24"/>
          <w:lang w:eastAsia="hr-HR"/>
        </w:rPr>
        <w:t xml:space="preserve">Kapitalni projekt - </w:t>
      </w:r>
      <w:r w:rsidRPr="00775B44">
        <w:rPr>
          <w:rFonts w:ascii="Times New Roman" w:eastAsia="Times New Roman" w:hAnsi="Times New Roman" w:cs="Times New Roman"/>
          <w:bCs/>
          <w:i/>
          <w:iCs/>
          <w:sz w:val="24"/>
          <w:szCs w:val="24"/>
          <w:lang w:eastAsia="hr-HR"/>
        </w:rPr>
        <w:t>Sanacija odlagališta komunalnog otpada Košambra</w:t>
      </w:r>
      <w:r w:rsidRPr="00775B44">
        <w:rPr>
          <w:rFonts w:ascii="Times New Roman" w:eastAsia="Times New Roman" w:hAnsi="Times New Roman" w:cs="Times New Roman"/>
          <w:bCs/>
          <w:iCs/>
          <w:sz w:val="24"/>
          <w:szCs w:val="24"/>
          <w:lang w:eastAsia="hr-HR"/>
        </w:rPr>
        <w:t xml:space="preserve"> – na području građevine za gospodarenje otpadom potrebno je izgraditi sortirnicu što se planiralo iz EU sredstava. </w:t>
      </w:r>
      <w:r w:rsidRPr="00775B44">
        <w:rPr>
          <w:rFonts w:ascii="Times New Roman" w:eastAsia="Times New Roman" w:hAnsi="Times New Roman" w:cs="Times New Roman"/>
          <w:sz w:val="24"/>
          <w:szCs w:val="24"/>
          <w:lang w:eastAsia="hr-HR"/>
        </w:rPr>
        <w:t>Tijekom 2024. godine nije bilo rashoda.</w:t>
      </w:r>
    </w:p>
    <w:p w14:paraId="37699229"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bCs/>
          <w:iCs/>
          <w:sz w:val="24"/>
          <w:szCs w:val="24"/>
          <w:lang w:eastAsia="hr-HR"/>
        </w:rPr>
        <w:t xml:space="preserve">Kapitalni projekt – </w:t>
      </w:r>
      <w:r w:rsidRPr="00775B44">
        <w:rPr>
          <w:rFonts w:ascii="Times New Roman" w:eastAsia="Times New Roman" w:hAnsi="Times New Roman" w:cs="Times New Roman"/>
          <w:bCs/>
          <w:i/>
          <w:sz w:val="24"/>
          <w:szCs w:val="24"/>
          <w:lang w:eastAsia="hr-HR"/>
        </w:rPr>
        <w:t>Kupnja komunalne opreme za sakupljanje komunalnog otpada</w:t>
      </w:r>
      <w:r w:rsidRPr="00775B44">
        <w:rPr>
          <w:rFonts w:ascii="Times New Roman" w:eastAsia="Times New Roman" w:hAnsi="Times New Roman" w:cs="Times New Roman"/>
          <w:bCs/>
          <w:iCs/>
          <w:sz w:val="24"/>
          <w:szCs w:val="24"/>
          <w:lang w:eastAsia="hr-HR"/>
        </w:rPr>
        <w:t xml:space="preserve"> – </w:t>
      </w:r>
      <w:r w:rsidRPr="00775B44">
        <w:rPr>
          <w:rFonts w:ascii="Times New Roman" w:eastAsia="Times New Roman" w:hAnsi="Times New Roman" w:cs="Times New Roman"/>
          <w:snapToGrid w:val="0"/>
          <w:sz w:val="24"/>
          <w:szCs w:val="24"/>
          <w:lang w:eastAsia="hr-HR"/>
        </w:rPr>
        <w:t xml:space="preserve">na temelju ugovora o sufinanciranju, pokrenuti su postupci nabave komunalne opreme za odvojeno prikupljanje otpada koje Fonde za zaštitu okoliša i energetsku učinkovitost sufinancira sa 40% ukupnih troškova. </w:t>
      </w:r>
      <w:r w:rsidRPr="00775B44">
        <w:rPr>
          <w:rFonts w:ascii="Times New Roman" w:eastAsia="Times New Roman" w:hAnsi="Times New Roman" w:cs="Times New Roman"/>
          <w:sz w:val="24"/>
          <w:szCs w:val="24"/>
          <w:lang w:eastAsia="hr-HR"/>
        </w:rPr>
        <w:t>Tijekom 2024. godine, izvršeno je 41,74% planiranog iznosa.</w:t>
      </w:r>
    </w:p>
    <w:p w14:paraId="68191120"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bCs/>
          <w:iCs/>
          <w:sz w:val="24"/>
          <w:szCs w:val="24"/>
          <w:lang w:eastAsia="hr-HR"/>
        </w:rPr>
        <w:t xml:space="preserve">Kapitalni projekt: </w:t>
      </w:r>
      <w:r w:rsidRPr="00775B44">
        <w:rPr>
          <w:rFonts w:ascii="Times New Roman" w:eastAsia="Times New Roman" w:hAnsi="Times New Roman" w:cs="Times New Roman"/>
          <w:bCs/>
          <w:i/>
          <w:iCs/>
          <w:sz w:val="24"/>
          <w:szCs w:val="24"/>
          <w:lang w:eastAsia="hr-HR"/>
        </w:rPr>
        <w:t>Sufinanciranje izgradnje ŽCGO Kaštijun</w:t>
      </w:r>
      <w:r w:rsidRPr="00775B44">
        <w:rPr>
          <w:rFonts w:ascii="Times New Roman" w:eastAsia="Times New Roman" w:hAnsi="Times New Roman" w:cs="Times New Roman"/>
          <w:bCs/>
          <w:iCs/>
          <w:sz w:val="24"/>
          <w:szCs w:val="24"/>
          <w:lang w:eastAsia="hr-HR"/>
        </w:rPr>
        <w:t xml:space="preserve"> - n</w:t>
      </w:r>
      <w:r w:rsidRPr="00775B44">
        <w:rPr>
          <w:rFonts w:ascii="Times New Roman" w:eastAsia="Times New Roman" w:hAnsi="Times New Roman" w:cs="Times New Roman"/>
          <w:bCs/>
          <w:snapToGrid w:val="0"/>
          <w:sz w:val="24"/>
          <w:szCs w:val="24"/>
          <w:lang w:eastAsia="hr-HR"/>
        </w:rPr>
        <w:t xml:space="preserve">a temelju Sporazuma o zajedničkom sufinanciranju izgradnje Županijskog centra za gospodarenje otpadom “Kaštijun” zaključenog 12. prosinca 2011. godine između Istarske županije i svih JL, izvršeno je plaćanje kvartalnih rata. </w:t>
      </w:r>
      <w:r w:rsidRPr="00775B44">
        <w:rPr>
          <w:rFonts w:ascii="Times New Roman" w:eastAsia="Times New Roman" w:hAnsi="Times New Roman" w:cs="Times New Roman"/>
          <w:sz w:val="24"/>
          <w:szCs w:val="24"/>
          <w:lang w:eastAsia="hr-HR"/>
        </w:rPr>
        <w:t>Kapitalni projekt je izvršen u vrijednosti od 99,77% planiranog iznosa.</w:t>
      </w:r>
    </w:p>
    <w:p w14:paraId="24B2D77C" w14:textId="77777777" w:rsidR="00775B44" w:rsidRPr="00775B44" w:rsidRDefault="00775B44" w:rsidP="00775B44">
      <w:pPr>
        <w:spacing w:after="0" w:line="276" w:lineRule="auto"/>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bCs/>
          <w:iCs/>
          <w:sz w:val="24"/>
          <w:szCs w:val="24"/>
          <w:lang w:eastAsia="hr-HR"/>
        </w:rPr>
        <w:t xml:space="preserve">Kapitalni projekt: </w:t>
      </w:r>
      <w:r w:rsidRPr="00775B44">
        <w:rPr>
          <w:rFonts w:ascii="Times New Roman" w:eastAsia="Times New Roman" w:hAnsi="Times New Roman" w:cs="Times New Roman"/>
          <w:bCs/>
          <w:i/>
          <w:iCs/>
          <w:sz w:val="24"/>
          <w:szCs w:val="24"/>
          <w:lang w:eastAsia="hr-HR"/>
        </w:rPr>
        <w:t xml:space="preserve">Sustav odvodnje s uređajima za pročišćavanje otpadnih voda </w:t>
      </w:r>
      <w:r w:rsidRPr="00775B44">
        <w:rPr>
          <w:rFonts w:ascii="Times New Roman" w:eastAsia="Times New Roman" w:hAnsi="Times New Roman" w:cs="Times New Roman"/>
          <w:bCs/>
          <w:iCs/>
          <w:sz w:val="24"/>
          <w:szCs w:val="24"/>
          <w:lang w:eastAsia="hr-HR"/>
        </w:rPr>
        <w:t xml:space="preserve"> - tijekom 2024. godine realizirano je ukupno 99,95% planiranog iznosa.</w:t>
      </w:r>
    </w:p>
    <w:p w14:paraId="7C01883C" w14:textId="77777777" w:rsidR="00775B44" w:rsidRPr="00775B44" w:rsidRDefault="00775B44" w:rsidP="00775B44">
      <w:pPr>
        <w:spacing w:after="0" w:line="276" w:lineRule="auto"/>
        <w:jc w:val="both"/>
        <w:rPr>
          <w:rFonts w:ascii="Times New Roman" w:eastAsia="Times New Roman" w:hAnsi="Times New Roman" w:cs="Times New Roman"/>
          <w:snapToGrid w:val="0"/>
          <w:sz w:val="24"/>
          <w:szCs w:val="24"/>
          <w:lang w:eastAsia="hr-HR"/>
        </w:rPr>
      </w:pPr>
      <w:r w:rsidRPr="00775B44">
        <w:rPr>
          <w:rFonts w:ascii="Times New Roman" w:eastAsia="Times New Roman" w:hAnsi="Times New Roman" w:cs="Times New Roman"/>
          <w:bCs/>
          <w:iCs/>
          <w:sz w:val="24"/>
          <w:szCs w:val="24"/>
          <w:lang w:eastAsia="hr-HR"/>
        </w:rPr>
        <w:t xml:space="preserve">Tekući projekt – </w:t>
      </w:r>
      <w:r w:rsidRPr="00775B44">
        <w:rPr>
          <w:rFonts w:ascii="Times New Roman" w:eastAsia="Times New Roman" w:hAnsi="Times New Roman" w:cs="Times New Roman"/>
          <w:bCs/>
          <w:i/>
          <w:iCs/>
          <w:sz w:val="24"/>
          <w:szCs w:val="24"/>
          <w:lang w:eastAsia="hr-HR"/>
        </w:rPr>
        <w:t>Izobrazno – informativne aktivnosti o održivom gospodarenju otpadom</w:t>
      </w:r>
      <w:r w:rsidRPr="00775B44">
        <w:rPr>
          <w:rFonts w:ascii="Times New Roman" w:eastAsia="Times New Roman" w:hAnsi="Times New Roman" w:cs="Times New Roman"/>
          <w:bCs/>
          <w:iCs/>
          <w:sz w:val="24"/>
          <w:szCs w:val="24"/>
          <w:lang w:eastAsia="hr-HR"/>
        </w:rPr>
        <w:t xml:space="preserve"> –</w:t>
      </w:r>
      <w:r w:rsidRPr="00775B44">
        <w:rPr>
          <w:rFonts w:ascii="Times New Roman" w:eastAsia="Times New Roman" w:hAnsi="Times New Roman" w:cs="Times New Roman"/>
          <w:sz w:val="24"/>
          <w:szCs w:val="24"/>
          <w:lang w:eastAsia="hr-HR"/>
        </w:rPr>
        <w:t xml:space="preserve"> </w:t>
      </w:r>
      <w:r w:rsidRPr="00775B44">
        <w:rPr>
          <w:rFonts w:ascii="Times New Roman" w:eastAsia="Times New Roman" w:hAnsi="Times New Roman" w:cs="Times New Roman"/>
          <w:snapToGrid w:val="0"/>
          <w:sz w:val="24"/>
          <w:szCs w:val="24"/>
          <w:lang w:eastAsia="hr-HR"/>
        </w:rPr>
        <w:t>aktivnosti informiranja građana o potrebi provođenja mjera održivog gospodarenja otpadom provedene su u potpunosti. Tekući projekt je realiziran u vrijednosti od 98,13% planiranih sredstava.</w:t>
      </w:r>
    </w:p>
    <w:p w14:paraId="61D45DFB" w14:textId="77777777" w:rsidR="00775B44" w:rsidRPr="00775B44" w:rsidRDefault="00775B44" w:rsidP="00775B44">
      <w:pPr>
        <w:spacing w:after="0" w:line="276" w:lineRule="auto"/>
        <w:jc w:val="both"/>
        <w:rPr>
          <w:rFonts w:ascii="Times New Roman" w:eastAsia="Times New Roman" w:hAnsi="Times New Roman" w:cs="Times New Roman"/>
          <w:snapToGrid w:val="0"/>
          <w:sz w:val="24"/>
          <w:szCs w:val="24"/>
          <w:lang w:eastAsia="hr-HR"/>
        </w:rPr>
      </w:pPr>
      <w:r w:rsidRPr="00775B44">
        <w:rPr>
          <w:rFonts w:ascii="Times New Roman" w:eastAsia="Times New Roman" w:hAnsi="Times New Roman" w:cs="Times New Roman"/>
          <w:bCs/>
          <w:iCs/>
          <w:sz w:val="24"/>
          <w:szCs w:val="24"/>
          <w:lang w:eastAsia="hr-HR"/>
        </w:rPr>
        <w:t xml:space="preserve">Tekući projekt – </w:t>
      </w:r>
      <w:r w:rsidRPr="00775B44">
        <w:rPr>
          <w:rFonts w:ascii="Times New Roman" w:eastAsia="Times New Roman" w:hAnsi="Times New Roman" w:cs="Times New Roman"/>
          <w:bCs/>
          <w:i/>
          <w:iCs/>
          <w:sz w:val="24"/>
          <w:szCs w:val="24"/>
          <w:lang w:eastAsia="hr-HR"/>
        </w:rPr>
        <w:t>Smanjenje otpada</w:t>
      </w:r>
      <w:r w:rsidRPr="00775B44">
        <w:rPr>
          <w:rFonts w:ascii="Times New Roman" w:eastAsia="Times New Roman" w:hAnsi="Times New Roman" w:cs="Times New Roman"/>
          <w:bCs/>
          <w:iCs/>
          <w:sz w:val="24"/>
          <w:szCs w:val="24"/>
          <w:lang w:eastAsia="hr-HR"/>
        </w:rPr>
        <w:t xml:space="preserve"> –</w:t>
      </w:r>
      <w:r w:rsidRPr="00775B44">
        <w:rPr>
          <w:rFonts w:ascii="Times New Roman" w:eastAsia="Times New Roman" w:hAnsi="Times New Roman" w:cs="Times New Roman"/>
          <w:sz w:val="24"/>
          <w:szCs w:val="24"/>
          <w:lang w:eastAsia="hr-HR"/>
        </w:rPr>
        <w:t xml:space="preserve"> </w:t>
      </w:r>
      <w:r w:rsidRPr="00775B44">
        <w:rPr>
          <w:rFonts w:ascii="Times New Roman" w:eastAsia="Times New Roman" w:hAnsi="Times New Roman" w:cs="Times New Roman"/>
          <w:snapToGrid w:val="0"/>
          <w:sz w:val="24"/>
          <w:szCs w:val="24"/>
          <w:lang w:eastAsia="hr-HR"/>
        </w:rPr>
        <w:t>na temelju rješenja Fonda za zaštitu okoliša i energetsku učinkovitost utvrđena je obveza plaćanja poticajne naknade za 2023. godinu budući da se obveza za prethodnu utvrđuje u tekućoj godini. Tekući projekt je realiziran u vrijednosti od 98,79% planiranih sredstava.</w:t>
      </w:r>
    </w:p>
    <w:p w14:paraId="2B264D83"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p>
    <w:p w14:paraId="77786092" w14:textId="77777777" w:rsidR="00775B44" w:rsidRPr="00775B44" w:rsidRDefault="00775B44" w:rsidP="00775B44">
      <w:pPr>
        <w:spacing w:after="0" w:line="276" w:lineRule="auto"/>
        <w:contextualSpacing/>
        <w:rPr>
          <w:rFonts w:ascii="Times New Roman" w:eastAsia="Times New Roman" w:hAnsi="Times New Roman" w:cs="Times New Roman"/>
          <w:b/>
          <w:sz w:val="24"/>
          <w:szCs w:val="24"/>
          <w:lang w:eastAsia="hr-HR"/>
        </w:rPr>
      </w:pPr>
      <w:r w:rsidRPr="00775B44">
        <w:rPr>
          <w:rFonts w:ascii="Times New Roman" w:eastAsia="Times New Roman" w:hAnsi="Times New Roman" w:cs="Times New Roman"/>
          <w:b/>
          <w:sz w:val="24"/>
          <w:szCs w:val="24"/>
          <w:lang w:eastAsia="hr-HR"/>
        </w:rPr>
        <w:t>POKAZATELJ REZULTATA:</w:t>
      </w:r>
    </w:p>
    <w:p w14:paraId="601DB3E7" w14:textId="77777777" w:rsidR="00775B44" w:rsidRPr="00775B44" w:rsidRDefault="00775B44" w:rsidP="00775B44">
      <w:pPr>
        <w:spacing w:after="0" w:line="276" w:lineRule="auto"/>
        <w:contextualSpacing/>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Program – </w:t>
      </w:r>
      <w:r w:rsidRPr="00775B44">
        <w:rPr>
          <w:rFonts w:ascii="Times New Roman" w:eastAsia="Times New Roman" w:hAnsi="Times New Roman" w:cs="Times New Roman"/>
          <w:i/>
          <w:sz w:val="24"/>
          <w:szCs w:val="24"/>
          <w:lang w:eastAsia="hr-HR"/>
        </w:rPr>
        <w:t>Ostala infrastruktura</w:t>
      </w:r>
      <w:r w:rsidRPr="00775B44">
        <w:rPr>
          <w:rFonts w:ascii="Times New Roman" w:eastAsia="Times New Roman" w:hAnsi="Times New Roman" w:cs="Times New Roman"/>
          <w:sz w:val="24"/>
          <w:szCs w:val="24"/>
          <w:lang w:eastAsia="hr-HR"/>
        </w:rPr>
        <w:t xml:space="preserve"> planiran je u iznosu 1.205.880,00 EUR. Realiziran je u iznosu od 115.602,84 EUR odnosno 9,59%. </w:t>
      </w:r>
    </w:p>
    <w:tbl>
      <w:tblPr>
        <w:tblW w:w="5553" w:type="pct"/>
        <w:jc w:val="center"/>
        <w:tblLayout w:type="fixed"/>
        <w:tblLook w:val="04A0" w:firstRow="1" w:lastRow="0" w:firstColumn="1" w:lastColumn="0" w:noHBand="0" w:noVBand="1"/>
      </w:tblPr>
      <w:tblGrid>
        <w:gridCol w:w="1032"/>
        <w:gridCol w:w="1034"/>
        <w:gridCol w:w="4150"/>
        <w:gridCol w:w="1776"/>
        <w:gridCol w:w="1624"/>
        <w:gridCol w:w="1198"/>
      </w:tblGrid>
      <w:tr w:rsidR="00775B44" w:rsidRPr="00775B44" w14:paraId="0D773892" w14:textId="77777777" w:rsidTr="00964BA6">
        <w:trPr>
          <w:trHeight w:val="255"/>
          <w:jc w:val="center"/>
        </w:trPr>
        <w:tc>
          <w:tcPr>
            <w:tcW w:w="9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8B904A" w14:textId="77777777" w:rsidR="00775B44" w:rsidRPr="00775B44" w:rsidRDefault="00775B44" w:rsidP="00775B44">
            <w:pPr>
              <w:spacing w:after="0" w:line="276" w:lineRule="auto"/>
              <w:jc w:val="center"/>
              <w:rPr>
                <w:rFonts w:ascii="Times New Roman" w:eastAsia="Times New Roman" w:hAnsi="Times New Roman" w:cs="Times New Roman"/>
                <w:b/>
                <w:bCs/>
                <w:sz w:val="20"/>
                <w:szCs w:val="20"/>
                <w:lang w:eastAsia="hr-HR"/>
              </w:rPr>
            </w:pPr>
            <w:r w:rsidRPr="00775B44">
              <w:rPr>
                <w:rFonts w:ascii="Times New Roman" w:eastAsia="Times New Roman" w:hAnsi="Times New Roman" w:cs="Times New Roman"/>
                <w:b/>
                <w:bCs/>
                <w:sz w:val="20"/>
                <w:szCs w:val="20"/>
                <w:lang w:eastAsia="hr-HR"/>
              </w:rPr>
              <w:t>Oznaka</w:t>
            </w:r>
          </w:p>
          <w:p w14:paraId="7B2B4BE2"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b/>
                <w:bCs/>
                <w:sz w:val="20"/>
                <w:szCs w:val="20"/>
                <w:lang w:eastAsia="hr-HR"/>
              </w:rPr>
              <w:t>tekućeg / kapitalnog projekta</w:t>
            </w:r>
          </w:p>
        </w:tc>
        <w:tc>
          <w:tcPr>
            <w:tcW w:w="19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0B179C" w14:textId="77777777" w:rsidR="00775B44" w:rsidRPr="00775B44" w:rsidRDefault="00775B44" w:rsidP="00775B44">
            <w:pPr>
              <w:spacing w:after="0" w:line="276" w:lineRule="auto"/>
              <w:jc w:val="center"/>
              <w:rPr>
                <w:rFonts w:ascii="Times New Roman" w:eastAsia="Times New Roman" w:hAnsi="Times New Roman" w:cs="Times New Roman"/>
                <w:b/>
                <w:bCs/>
                <w:sz w:val="20"/>
                <w:szCs w:val="20"/>
                <w:lang w:eastAsia="hr-HR"/>
              </w:rPr>
            </w:pPr>
            <w:r w:rsidRPr="00775B44">
              <w:rPr>
                <w:rFonts w:ascii="Times New Roman" w:eastAsia="Times New Roman" w:hAnsi="Times New Roman" w:cs="Times New Roman"/>
                <w:b/>
                <w:bCs/>
                <w:sz w:val="20"/>
                <w:szCs w:val="20"/>
                <w:lang w:eastAsia="hr-HR"/>
              </w:rPr>
              <w:t>Naziv</w:t>
            </w:r>
          </w:p>
          <w:p w14:paraId="0F9594EA"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b/>
                <w:bCs/>
                <w:sz w:val="20"/>
                <w:szCs w:val="20"/>
                <w:lang w:eastAsia="hr-HR"/>
              </w:rPr>
              <w:t>tekućeg / kapitalnog projekta</w:t>
            </w:r>
          </w:p>
        </w:tc>
        <w:tc>
          <w:tcPr>
            <w:tcW w:w="8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7E954B"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b/>
                <w:bCs/>
                <w:sz w:val="20"/>
                <w:szCs w:val="20"/>
                <w:lang w:val="en-AU" w:eastAsia="hr-HR"/>
              </w:rPr>
              <w:t>Planirani iznos</w:t>
            </w:r>
          </w:p>
        </w:tc>
        <w:tc>
          <w:tcPr>
            <w:tcW w:w="7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32589B" w14:textId="77777777" w:rsidR="00775B44" w:rsidRPr="00775B44" w:rsidRDefault="00775B44" w:rsidP="00775B44">
            <w:pPr>
              <w:spacing w:after="0" w:line="240" w:lineRule="auto"/>
              <w:jc w:val="center"/>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b/>
                <w:bCs/>
                <w:sz w:val="20"/>
                <w:szCs w:val="20"/>
                <w:lang w:val="en-AU" w:eastAsia="hr-HR"/>
              </w:rPr>
              <w:t>Realizirani iznos</w:t>
            </w:r>
          </w:p>
        </w:tc>
        <w:tc>
          <w:tcPr>
            <w:tcW w:w="5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7DFD9D" w14:textId="77777777" w:rsidR="00775B44" w:rsidRPr="00775B44" w:rsidRDefault="00775B44" w:rsidP="00775B44">
            <w:pPr>
              <w:spacing w:after="0" w:line="240" w:lineRule="auto"/>
              <w:jc w:val="center"/>
              <w:rPr>
                <w:rFonts w:ascii="Times New Roman" w:eastAsia="Times New Roman" w:hAnsi="Times New Roman" w:cs="Times New Roman"/>
                <w:sz w:val="18"/>
                <w:szCs w:val="18"/>
                <w:lang w:val="en-AU" w:eastAsia="hr-HR"/>
              </w:rPr>
            </w:pPr>
            <w:r w:rsidRPr="00775B44">
              <w:rPr>
                <w:rFonts w:ascii="Times New Roman" w:eastAsia="Times New Roman" w:hAnsi="Times New Roman" w:cs="Times New Roman"/>
                <w:b/>
                <w:bCs/>
                <w:sz w:val="18"/>
                <w:szCs w:val="18"/>
                <w:lang w:val="en-AU" w:eastAsia="hr-HR"/>
              </w:rPr>
              <w:t>Pokazatelj – udio utrošenih sredstava u %</w:t>
            </w:r>
          </w:p>
        </w:tc>
      </w:tr>
      <w:tr w:rsidR="00775B44" w:rsidRPr="00775B44" w14:paraId="5CACA3BF" w14:textId="77777777" w:rsidTr="00964BA6">
        <w:trPr>
          <w:trHeight w:val="255"/>
          <w:jc w:val="center"/>
        </w:trPr>
        <w:tc>
          <w:tcPr>
            <w:tcW w:w="477" w:type="pct"/>
            <w:tcBorders>
              <w:top w:val="single" w:sz="4" w:space="0" w:color="auto"/>
              <w:left w:val="single" w:sz="4" w:space="0" w:color="auto"/>
              <w:bottom w:val="single" w:sz="4" w:space="0" w:color="auto"/>
              <w:right w:val="nil"/>
            </w:tcBorders>
            <w:shd w:val="clear" w:color="auto" w:fill="auto"/>
            <w:vAlign w:val="center"/>
          </w:tcPr>
          <w:p w14:paraId="31C1E5EC"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w:t>
            </w:r>
          </w:p>
        </w:tc>
        <w:tc>
          <w:tcPr>
            <w:tcW w:w="477" w:type="pct"/>
            <w:tcBorders>
              <w:top w:val="single" w:sz="4" w:space="0" w:color="auto"/>
              <w:left w:val="nil"/>
              <w:bottom w:val="single" w:sz="4" w:space="0" w:color="auto"/>
              <w:right w:val="single" w:sz="4" w:space="0" w:color="auto"/>
            </w:tcBorders>
            <w:shd w:val="clear" w:color="auto" w:fill="auto"/>
            <w:vAlign w:val="center"/>
          </w:tcPr>
          <w:p w14:paraId="769E6101"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K101001</w:t>
            </w:r>
          </w:p>
        </w:tc>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14:paraId="34FC4E23"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Sanacija odlagališta komunalnog otpada Košambra</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4E4E6869"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727.880,00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310859DD"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286C4555"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r>
      <w:tr w:rsidR="00775B44" w:rsidRPr="00775B44" w14:paraId="08EEFA86" w14:textId="77777777" w:rsidTr="00964BA6">
        <w:trPr>
          <w:trHeight w:val="255"/>
          <w:jc w:val="center"/>
        </w:trPr>
        <w:tc>
          <w:tcPr>
            <w:tcW w:w="477" w:type="pct"/>
            <w:tcBorders>
              <w:top w:val="single" w:sz="4" w:space="0" w:color="auto"/>
              <w:left w:val="single" w:sz="4" w:space="0" w:color="auto"/>
              <w:bottom w:val="single" w:sz="4" w:space="0" w:color="auto"/>
              <w:right w:val="nil"/>
            </w:tcBorders>
            <w:shd w:val="clear" w:color="auto" w:fill="auto"/>
            <w:vAlign w:val="center"/>
          </w:tcPr>
          <w:p w14:paraId="6612B65E"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w:t>
            </w:r>
          </w:p>
        </w:tc>
        <w:tc>
          <w:tcPr>
            <w:tcW w:w="477" w:type="pct"/>
            <w:tcBorders>
              <w:top w:val="single" w:sz="4" w:space="0" w:color="auto"/>
              <w:left w:val="nil"/>
              <w:bottom w:val="single" w:sz="4" w:space="0" w:color="auto"/>
              <w:right w:val="single" w:sz="4" w:space="0" w:color="auto"/>
            </w:tcBorders>
            <w:shd w:val="clear" w:color="auto" w:fill="auto"/>
            <w:vAlign w:val="center"/>
          </w:tcPr>
          <w:p w14:paraId="76EB2822"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K101003</w:t>
            </w:r>
          </w:p>
        </w:tc>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14:paraId="366FA773"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Kupnja komunalne opreme za sakupljanje komunalnog otpada</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7477AD6F"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52.500,00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2E45602E"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36878B12"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r>
      <w:tr w:rsidR="00775B44" w:rsidRPr="00775B44" w14:paraId="1ACAEF8A" w14:textId="77777777" w:rsidTr="00964BA6">
        <w:trPr>
          <w:trHeight w:val="255"/>
          <w:jc w:val="center"/>
        </w:trPr>
        <w:tc>
          <w:tcPr>
            <w:tcW w:w="477" w:type="pct"/>
            <w:tcBorders>
              <w:top w:val="single" w:sz="4" w:space="0" w:color="auto"/>
              <w:left w:val="single" w:sz="4" w:space="0" w:color="auto"/>
              <w:bottom w:val="single" w:sz="4" w:space="0" w:color="auto"/>
              <w:right w:val="nil"/>
            </w:tcBorders>
            <w:shd w:val="clear" w:color="auto" w:fill="auto"/>
            <w:vAlign w:val="center"/>
          </w:tcPr>
          <w:p w14:paraId="530D9702"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w:t>
            </w:r>
          </w:p>
        </w:tc>
        <w:tc>
          <w:tcPr>
            <w:tcW w:w="477" w:type="pct"/>
            <w:tcBorders>
              <w:top w:val="single" w:sz="4" w:space="0" w:color="auto"/>
              <w:left w:val="nil"/>
              <w:bottom w:val="single" w:sz="4" w:space="0" w:color="auto"/>
              <w:right w:val="single" w:sz="4" w:space="0" w:color="auto"/>
            </w:tcBorders>
            <w:shd w:val="clear" w:color="auto" w:fill="auto"/>
            <w:vAlign w:val="center"/>
          </w:tcPr>
          <w:p w14:paraId="4B6707A2"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K101004</w:t>
            </w:r>
          </w:p>
        </w:tc>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14:paraId="4A9CBEDF"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Sufinanciranje izgradnje ŽCGO Kaštijun</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7A5355DD"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41.500,00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6A11EBDB"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41.402,68</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4C92120A"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99,77</w:t>
            </w:r>
          </w:p>
        </w:tc>
      </w:tr>
      <w:tr w:rsidR="00775B44" w:rsidRPr="00775B44" w14:paraId="08649CB1" w14:textId="77777777" w:rsidTr="00964BA6">
        <w:trPr>
          <w:trHeight w:val="255"/>
          <w:jc w:val="center"/>
        </w:trPr>
        <w:tc>
          <w:tcPr>
            <w:tcW w:w="477" w:type="pct"/>
            <w:tcBorders>
              <w:top w:val="single" w:sz="4" w:space="0" w:color="auto"/>
              <w:left w:val="single" w:sz="4" w:space="0" w:color="auto"/>
              <w:bottom w:val="single" w:sz="4" w:space="0" w:color="auto"/>
              <w:right w:val="nil"/>
            </w:tcBorders>
            <w:shd w:val="clear" w:color="auto" w:fill="auto"/>
            <w:vAlign w:val="center"/>
          </w:tcPr>
          <w:p w14:paraId="765435CE"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Kapitalni projekt</w:t>
            </w:r>
          </w:p>
        </w:tc>
        <w:tc>
          <w:tcPr>
            <w:tcW w:w="477" w:type="pct"/>
            <w:tcBorders>
              <w:top w:val="single" w:sz="4" w:space="0" w:color="auto"/>
              <w:left w:val="nil"/>
              <w:bottom w:val="single" w:sz="4" w:space="0" w:color="auto"/>
              <w:right w:val="single" w:sz="4" w:space="0" w:color="auto"/>
            </w:tcBorders>
            <w:shd w:val="clear" w:color="auto" w:fill="auto"/>
            <w:vAlign w:val="center"/>
          </w:tcPr>
          <w:p w14:paraId="17A11447"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K101005</w:t>
            </w:r>
          </w:p>
        </w:tc>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14:paraId="1993A5C3"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Sustav odvodnje s uređajima za pročišćavanje otpadnih voda</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504AE5A2"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308.000,00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64584FBE"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2AF80856"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0,00</w:t>
            </w:r>
          </w:p>
        </w:tc>
      </w:tr>
      <w:tr w:rsidR="00775B44" w:rsidRPr="00775B44" w14:paraId="29C78BBE" w14:textId="77777777" w:rsidTr="00964BA6">
        <w:trPr>
          <w:trHeight w:val="255"/>
          <w:jc w:val="center"/>
        </w:trPr>
        <w:tc>
          <w:tcPr>
            <w:tcW w:w="477" w:type="pct"/>
            <w:tcBorders>
              <w:top w:val="single" w:sz="4" w:space="0" w:color="auto"/>
              <w:left w:val="single" w:sz="4" w:space="0" w:color="auto"/>
              <w:bottom w:val="single" w:sz="4" w:space="0" w:color="auto"/>
              <w:right w:val="nil"/>
            </w:tcBorders>
            <w:shd w:val="clear" w:color="auto" w:fill="auto"/>
            <w:vAlign w:val="center"/>
          </w:tcPr>
          <w:p w14:paraId="16DBF6CA"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Tekući projekt</w:t>
            </w:r>
          </w:p>
        </w:tc>
        <w:tc>
          <w:tcPr>
            <w:tcW w:w="477" w:type="pct"/>
            <w:tcBorders>
              <w:top w:val="single" w:sz="4" w:space="0" w:color="auto"/>
              <w:left w:val="nil"/>
              <w:bottom w:val="single" w:sz="4" w:space="0" w:color="auto"/>
              <w:right w:val="single" w:sz="4" w:space="0" w:color="auto"/>
            </w:tcBorders>
            <w:shd w:val="clear" w:color="auto" w:fill="auto"/>
            <w:vAlign w:val="center"/>
          </w:tcPr>
          <w:p w14:paraId="0F97579C"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T101001</w:t>
            </w:r>
          </w:p>
        </w:tc>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14:paraId="3C08C64D"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Izobrazno informativne aktivnosti o održivom gospodarenju otpadom</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37AC4E84"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26.000,00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684CEFEC"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25.978,25</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6A9D25FF"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99,92</w:t>
            </w:r>
          </w:p>
        </w:tc>
      </w:tr>
      <w:tr w:rsidR="00775B44" w:rsidRPr="00775B44" w14:paraId="4DF24D15" w14:textId="77777777" w:rsidTr="00964BA6">
        <w:trPr>
          <w:trHeight w:val="255"/>
          <w:jc w:val="center"/>
        </w:trPr>
        <w:tc>
          <w:tcPr>
            <w:tcW w:w="477" w:type="pct"/>
            <w:tcBorders>
              <w:top w:val="single" w:sz="4" w:space="0" w:color="auto"/>
              <w:left w:val="single" w:sz="4" w:space="0" w:color="auto"/>
              <w:bottom w:val="single" w:sz="4" w:space="0" w:color="auto"/>
              <w:right w:val="nil"/>
            </w:tcBorders>
            <w:shd w:val="clear" w:color="auto" w:fill="auto"/>
            <w:vAlign w:val="center"/>
          </w:tcPr>
          <w:p w14:paraId="6748C546"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Tekući projekt</w:t>
            </w:r>
          </w:p>
        </w:tc>
        <w:tc>
          <w:tcPr>
            <w:tcW w:w="477" w:type="pct"/>
            <w:tcBorders>
              <w:top w:val="single" w:sz="4" w:space="0" w:color="auto"/>
              <w:left w:val="nil"/>
              <w:bottom w:val="single" w:sz="4" w:space="0" w:color="auto"/>
              <w:right w:val="single" w:sz="4" w:space="0" w:color="auto"/>
            </w:tcBorders>
            <w:shd w:val="clear" w:color="auto" w:fill="auto"/>
            <w:vAlign w:val="center"/>
          </w:tcPr>
          <w:p w14:paraId="6DC4F2AE"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T101002</w:t>
            </w:r>
          </w:p>
        </w:tc>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14:paraId="379EFEC3" w14:textId="77777777" w:rsidR="00775B44" w:rsidRPr="00775B44" w:rsidRDefault="00775B44" w:rsidP="00775B44">
            <w:pPr>
              <w:spacing w:after="0" w:line="240" w:lineRule="auto"/>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Smanjenje otpada</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69A05AED"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50.000,00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47CD1901"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48.221,91</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22450C37" w14:textId="77777777" w:rsidR="00775B44" w:rsidRPr="00775B44" w:rsidRDefault="00775B44" w:rsidP="00775B44">
            <w:pPr>
              <w:spacing w:after="0" w:line="240" w:lineRule="auto"/>
              <w:jc w:val="right"/>
              <w:rPr>
                <w:rFonts w:ascii="Times New Roman" w:eastAsia="Times New Roman" w:hAnsi="Times New Roman" w:cs="Times New Roman"/>
                <w:sz w:val="20"/>
                <w:szCs w:val="20"/>
                <w:lang w:val="en-AU" w:eastAsia="hr-HR"/>
              </w:rPr>
            </w:pPr>
            <w:r w:rsidRPr="00775B44">
              <w:rPr>
                <w:rFonts w:ascii="Times New Roman" w:eastAsia="Times New Roman" w:hAnsi="Times New Roman" w:cs="Times New Roman"/>
                <w:sz w:val="20"/>
                <w:szCs w:val="20"/>
                <w:lang w:val="en-AU" w:eastAsia="hr-HR"/>
              </w:rPr>
              <w:t>96,44</w:t>
            </w:r>
          </w:p>
        </w:tc>
      </w:tr>
    </w:tbl>
    <w:p w14:paraId="6383F3D2" w14:textId="77777777" w:rsidR="00775B44" w:rsidRPr="00775B44" w:rsidRDefault="00775B44" w:rsidP="00775B44">
      <w:pPr>
        <w:spacing w:after="0" w:line="276" w:lineRule="auto"/>
        <w:contextualSpacing/>
        <w:rPr>
          <w:rFonts w:ascii="Times New Roman" w:eastAsia="Times New Roman" w:hAnsi="Times New Roman" w:cs="Times New Roman"/>
          <w:b/>
          <w:sz w:val="24"/>
          <w:szCs w:val="24"/>
          <w:lang w:eastAsia="hr-HR"/>
        </w:rPr>
      </w:pPr>
    </w:p>
    <w:p w14:paraId="582DAD48" w14:textId="77777777" w:rsidR="00775B44" w:rsidRPr="00775B44" w:rsidRDefault="00775B44" w:rsidP="00775B44">
      <w:pPr>
        <w:spacing w:after="0" w:line="276" w:lineRule="auto"/>
        <w:contextualSpacing/>
        <w:jc w:val="both"/>
        <w:rPr>
          <w:rFonts w:ascii="Times New Roman" w:eastAsia="Times New Roman" w:hAnsi="Times New Roman" w:cs="Times New Roman"/>
          <w:sz w:val="24"/>
          <w:szCs w:val="24"/>
          <w:lang w:eastAsia="hr-HR"/>
        </w:rPr>
      </w:pPr>
      <w:r w:rsidRPr="00775B44">
        <w:rPr>
          <w:rFonts w:ascii="Times New Roman" w:eastAsia="Times New Roman" w:hAnsi="Times New Roman" w:cs="Times New Roman"/>
          <w:sz w:val="24"/>
          <w:szCs w:val="24"/>
          <w:lang w:eastAsia="hr-HR"/>
        </w:rPr>
        <w:t xml:space="preserve">Planirane aktivnosti i kapitalni projekt realizirane su u skladu s načelima komunalnog gospodarstva: zaštita javnog interesa, razmjerna korist, solidarnost, javna služba, neprofitnost, supsidijarnost, univerzalnost i jednakost pristupa, prilagodljivost, kontinuitet obavljanja komunalnih djelatnosti, kakvoća obavljanja komunalnih djelatnosti, ekonomičnost i učinkovitost, zaštita korisnika, prostora, </w:t>
      </w:r>
      <w:r w:rsidRPr="00775B44">
        <w:rPr>
          <w:rFonts w:ascii="Times New Roman" w:eastAsia="Times New Roman" w:hAnsi="Times New Roman" w:cs="Times New Roman"/>
          <w:sz w:val="24"/>
          <w:szCs w:val="24"/>
          <w:lang w:eastAsia="hr-HR"/>
        </w:rPr>
        <w:lastRenderedPageBreak/>
        <w:t>okoliša i kulturnih dobara, sigurnost, javnost, prihvatljivost cijene komunalnih usluga i zaštita ugroženih kategorija građana.</w:t>
      </w:r>
    </w:p>
    <w:p w14:paraId="681647F0" w14:textId="77777777" w:rsidR="00775B44" w:rsidRPr="00775B44" w:rsidRDefault="00775B44" w:rsidP="00775B44">
      <w:pPr>
        <w:spacing w:after="0" w:line="240" w:lineRule="auto"/>
        <w:jc w:val="both"/>
        <w:rPr>
          <w:rFonts w:ascii="Times New Roman" w:eastAsia="Times New Roman" w:hAnsi="Times New Roman" w:cs="Times New Roman"/>
          <w:sz w:val="24"/>
          <w:szCs w:val="24"/>
          <w:lang w:eastAsia="hr-HR"/>
        </w:rPr>
      </w:pPr>
    </w:p>
    <w:p w14:paraId="39D2A7A4" w14:textId="77777777" w:rsidR="00775B44" w:rsidRPr="00775B44" w:rsidRDefault="00775B44" w:rsidP="00775B44">
      <w:pPr>
        <w:spacing w:after="0" w:line="240" w:lineRule="auto"/>
        <w:jc w:val="both"/>
        <w:rPr>
          <w:rFonts w:ascii="Times New Roman" w:eastAsia="Times New Roman" w:hAnsi="Times New Roman" w:cs="Times New Roman"/>
          <w:sz w:val="24"/>
          <w:szCs w:val="24"/>
          <w:lang w:eastAsia="hr-HR"/>
        </w:rPr>
      </w:pPr>
    </w:p>
    <w:p w14:paraId="6176248E" w14:textId="4AEDBE43" w:rsidR="00775B44" w:rsidRPr="00775B44" w:rsidRDefault="00040794" w:rsidP="00384E19">
      <w:pPr>
        <w:pStyle w:val="Naslov2"/>
      </w:pPr>
      <w:bookmarkStart w:id="209" w:name="_Toc198898390"/>
      <w:r w:rsidRPr="00040794">
        <w:t>4.6. UPRAVNI ODJEL ZA PROSTORNO PLANIRANJE I ZAŠTITU OKOLIŠA</w:t>
      </w:r>
      <w:bookmarkEnd w:id="209"/>
    </w:p>
    <w:p w14:paraId="0C653D98" w14:textId="77777777" w:rsidR="00775B44" w:rsidRPr="00775B44" w:rsidRDefault="00775B44" w:rsidP="00775B44">
      <w:pPr>
        <w:spacing w:after="0" w:line="240" w:lineRule="auto"/>
        <w:jc w:val="both"/>
        <w:rPr>
          <w:rFonts w:ascii="Times New Roman" w:eastAsia="Times New Roman" w:hAnsi="Times New Roman" w:cs="Times New Roman"/>
          <w:b/>
          <w:bCs/>
          <w:sz w:val="24"/>
          <w:szCs w:val="24"/>
          <w:lang w:eastAsia="hr-HR"/>
        </w:rPr>
      </w:pPr>
    </w:p>
    <w:p w14:paraId="7E6C3F84" w14:textId="48CC47C9" w:rsidR="00FC5159" w:rsidRPr="00FC5159" w:rsidRDefault="00FC5159" w:rsidP="00FC5159">
      <w:pPr>
        <w:rPr>
          <w:rFonts w:ascii="Times New Roman" w:hAnsi="Times New Roman" w:cs="Times New Roman"/>
          <w:b/>
          <w:sz w:val="24"/>
          <w:szCs w:val="24"/>
        </w:rPr>
      </w:pPr>
      <w:r w:rsidRPr="00FC5159">
        <w:rPr>
          <w:rFonts w:ascii="Times New Roman" w:hAnsi="Times New Roman" w:cs="Times New Roman"/>
          <w:b/>
          <w:sz w:val="24"/>
          <w:szCs w:val="24"/>
        </w:rPr>
        <w:t>DJELOKRUG RADA</w:t>
      </w:r>
    </w:p>
    <w:p w14:paraId="19CDB114"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bCs/>
          <w:sz w:val="24"/>
          <w:szCs w:val="24"/>
        </w:rPr>
        <w:t xml:space="preserve">Upravni odjel za prostorno planiranje i zaštitu okoliša </w:t>
      </w:r>
      <w:r w:rsidRPr="00FC5159">
        <w:rPr>
          <w:rFonts w:ascii="Times New Roman" w:hAnsi="Times New Roman" w:cs="Times New Roman"/>
          <w:sz w:val="24"/>
          <w:szCs w:val="24"/>
        </w:rPr>
        <w:t>jedna je od ustrojstvenih jedinica unutar Upravnih tijela Grada Poreča - Parenzo, a ustrojen je temeljem odredbi važećeg Zakona o lokalnoj i područnoj (regionalnoj) samoupravi i važećeg Statuta Grada Poreča-Parenzo. Temeljem navedenih propisa Gradsko vijeće  je donijelo posebnu Odluku o ustrojstvu upravnih tijela Grada Poreča-Parenzo ("Službeni glasnik Grada Poreča - Parenzo” broj 7/21.), kojom je Upravni odjel za prostorno planiranje i zaštitu okoliša utvrđen kao samostalni odjel.</w:t>
      </w:r>
    </w:p>
    <w:p w14:paraId="030F0524"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Upravni odjel organiziran je sa dvije /2/ niže ustrojstvene jedinice :</w:t>
      </w:r>
    </w:p>
    <w:p w14:paraId="7244E462" w14:textId="77777777" w:rsidR="00FC5159" w:rsidRPr="00FC5159" w:rsidRDefault="00FC5159" w:rsidP="00FC5159">
      <w:pPr>
        <w:pStyle w:val="Odlomakpopisa"/>
        <w:numPr>
          <w:ilvl w:val="0"/>
          <w:numId w:val="20"/>
        </w:numPr>
        <w:spacing w:after="0" w:line="240" w:lineRule="auto"/>
        <w:jc w:val="both"/>
        <w:rPr>
          <w:rFonts w:ascii="Times New Roman" w:hAnsi="Times New Roman"/>
          <w:sz w:val="24"/>
          <w:szCs w:val="24"/>
        </w:rPr>
      </w:pPr>
      <w:r w:rsidRPr="00FC5159">
        <w:rPr>
          <w:rFonts w:ascii="Times New Roman" w:hAnsi="Times New Roman"/>
          <w:sz w:val="24"/>
          <w:szCs w:val="24"/>
        </w:rPr>
        <w:t>odsjek za prostorno planiranje i urbanizam,</w:t>
      </w:r>
    </w:p>
    <w:p w14:paraId="57FA672F" w14:textId="77777777" w:rsidR="00FC5159" w:rsidRPr="00FC5159" w:rsidRDefault="00FC5159" w:rsidP="00FC5159">
      <w:pPr>
        <w:pStyle w:val="Odlomakpopisa"/>
        <w:numPr>
          <w:ilvl w:val="0"/>
          <w:numId w:val="20"/>
        </w:numPr>
        <w:spacing w:after="0" w:line="240" w:lineRule="auto"/>
        <w:jc w:val="both"/>
        <w:rPr>
          <w:rFonts w:ascii="Times New Roman" w:hAnsi="Times New Roman"/>
          <w:sz w:val="24"/>
          <w:szCs w:val="24"/>
        </w:rPr>
      </w:pPr>
      <w:r w:rsidRPr="00FC5159">
        <w:rPr>
          <w:rFonts w:ascii="Times New Roman" w:hAnsi="Times New Roman"/>
          <w:sz w:val="24"/>
          <w:szCs w:val="24"/>
        </w:rPr>
        <w:t>odsjek za pripremu izgradnje i zaštitu okoliša.</w:t>
      </w:r>
    </w:p>
    <w:p w14:paraId="3C554FEA"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U Upravnom odjelu za prostorno planiranje i zaštitu okoliša obavljaju se poslovi koji pokrivaju sljedeća područja :</w:t>
      </w:r>
    </w:p>
    <w:p w14:paraId="2FE795AE" w14:textId="77777777" w:rsidR="00FC5159" w:rsidRPr="00FC5159" w:rsidRDefault="00FC5159" w:rsidP="00FC5159">
      <w:pPr>
        <w:numPr>
          <w:ilvl w:val="0"/>
          <w:numId w:val="19"/>
        </w:numPr>
        <w:spacing w:after="0" w:line="240" w:lineRule="auto"/>
        <w:jc w:val="both"/>
        <w:rPr>
          <w:rFonts w:ascii="Times New Roman" w:hAnsi="Times New Roman" w:cs="Times New Roman"/>
          <w:sz w:val="24"/>
          <w:szCs w:val="24"/>
        </w:rPr>
      </w:pPr>
      <w:r w:rsidRPr="00FC5159">
        <w:rPr>
          <w:rFonts w:ascii="Times New Roman" w:hAnsi="Times New Roman" w:cs="Times New Roman"/>
          <w:sz w:val="24"/>
          <w:szCs w:val="24"/>
        </w:rPr>
        <w:t>prostorno planiranje i urbanizam /priprema, izrada i praćenje provedbe prostornih planova i drugih dokumenata prostornog uređenja/,</w:t>
      </w:r>
    </w:p>
    <w:p w14:paraId="62660D99" w14:textId="77777777" w:rsidR="00FC5159" w:rsidRPr="00FC5159" w:rsidRDefault="00FC5159" w:rsidP="00FC5159">
      <w:pPr>
        <w:numPr>
          <w:ilvl w:val="0"/>
          <w:numId w:val="19"/>
        </w:numPr>
        <w:spacing w:after="0" w:line="240" w:lineRule="auto"/>
        <w:jc w:val="both"/>
        <w:rPr>
          <w:rFonts w:ascii="Times New Roman" w:hAnsi="Times New Roman" w:cs="Times New Roman"/>
          <w:sz w:val="24"/>
          <w:szCs w:val="24"/>
        </w:rPr>
      </w:pPr>
      <w:r w:rsidRPr="00FC5159">
        <w:rPr>
          <w:rFonts w:ascii="Times New Roman" w:hAnsi="Times New Roman" w:cs="Times New Roman"/>
          <w:sz w:val="24"/>
          <w:szCs w:val="24"/>
        </w:rPr>
        <w:t>zaštita kulturne baštine,</w:t>
      </w:r>
    </w:p>
    <w:p w14:paraId="00249B2D" w14:textId="77777777" w:rsidR="00FC5159" w:rsidRPr="00FC5159" w:rsidRDefault="00FC5159" w:rsidP="00FC5159">
      <w:pPr>
        <w:numPr>
          <w:ilvl w:val="0"/>
          <w:numId w:val="19"/>
        </w:numPr>
        <w:spacing w:after="0" w:line="240" w:lineRule="auto"/>
        <w:jc w:val="both"/>
        <w:rPr>
          <w:rFonts w:ascii="Times New Roman" w:hAnsi="Times New Roman" w:cs="Times New Roman"/>
          <w:sz w:val="24"/>
          <w:szCs w:val="24"/>
        </w:rPr>
      </w:pPr>
      <w:r w:rsidRPr="00FC5159">
        <w:rPr>
          <w:rFonts w:ascii="Times New Roman" w:hAnsi="Times New Roman" w:cs="Times New Roman"/>
          <w:sz w:val="24"/>
          <w:szCs w:val="24"/>
        </w:rPr>
        <w:t>evidencija gradske imovine i formiranje geografsko-informacijskog sustava /GIS/,</w:t>
      </w:r>
    </w:p>
    <w:p w14:paraId="1761B2BD" w14:textId="77777777" w:rsidR="00FC5159" w:rsidRPr="00FC5159" w:rsidRDefault="00FC5159" w:rsidP="00FC5159">
      <w:pPr>
        <w:numPr>
          <w:ilvl w:val="0"/>
          <w:numId w:val="19"/>
        </w:numPr>
        <w:spacing w:after="0" w:line="240" w:lineRule="auto"/>
        <w:jc w:val="both"/>
        <w:rPr>
          <w:rFonts w:ascii="Times New Roman" w:hAnsi="Times New Roman" w:cs="Times New Roman"/>
          <w:sz w:val="24"/>
          <w:szCs w:val="24"/>
        </w:rPr>
      </w:pPr>
      <w:r w:rsidRPr="00FC5159">
        <w:rPr>
          <w:rFonts w:ascii="Times New Roman" w:hAnsi="Times New Roman" w:cs="Times New Roman"/>
          <w:sz w:val="24"/>
          <w:szCs w:val="24"/>
        </w:rPr>
        <w:t>imovinsko-pravni odnosi koji se odnose na prodaju, kupnju, zamjenu, ustanovljavanje prava služnosti i ostalo raspolaganje i upravljanje nekretninama,</w:t>
      </w:r>
    </w:p>
    <w:p w14:paraId="1A12C8A4" w14:textId="77777777" w:rsidR="00FC5159" w:rsidRPr="00FC5159" w:rsidRDefault="00FC5159" w:rsidP="00FC5159">
      <w:pPr>
        <w:numPr>
          <w:ilvl w:val="0"/>
          <w:numId w:val="19"/>
        </w:numPr>
        <w:spacing w:after="0" w:line="240" w:lineRule="auto"/>
        <w:jc w:val="both"/>
        <w:rPr>
          <w:rFonts w:ascii="Times New Roman" w:hAnsi="Times New Roman" w:cs="Times New Roman"/>
          <w:sz w:val="24"/>
          <w:szCs w:val="24"/>
        </w:rPr>
      </w:pPr>
      <w:r w:rsidRPr="00FC5159">
        <w:rPr>
          <w:rFonts w:ascii="Times New Roman" w:hAnsi="Times New Roman" w:cs="Times New Roman"/>
          <w:sz w:val="24"/>
          <w:szCs w:val="24"/>
        </w:rPr>
        <w:t>zaštita okoliša.</w:t>
      </w:r>
    </w:p>
    <w:p w14:paraId="11C020CE" w14:textId="48073D95" w:rsidR="00FC5159" w:rsidRPr="0012044A" w:rsidRDefault="00FC5159" w:rsidP="0012044A">
      <w:pPr>
        <w:ind w:firstLine="708"/>
        <w:jc w:val="both"/>
        <w:rPr>
          <w:rFonts w:ascii="Times New Roman" w:hAnsi="Times New Roman" w:cs="Times New Roman"/>
          <w:sz w:val="24"/>
          <w:szCs w:val="24"/>
        </w:rPr>
      </w:pPr>
      <w:r w:rsidRPr="00FC5159">
        <w:rPr>
          <w:rFonts w:ascii="Times New Roman" w:hAnsi="Times New Roman" w:cs="Times New Roman"/>
          <w:sz w:val="24"/>
          <w:szCs w:val="24"/>
        </w:rPr>
        <w:t>U Upravnom odjelu je sistematizirano deset /10/radnih mjesta od čega je popunjeno šest /6/ radnih mjesta.</w:t>
      </w:r>
    </w:p>
    <w:tbl>
      <w:tblPr>
        <w:tblW w:w="5000" w:type="pct"/>
        <w:tblLook w:val="04A0" w:firstRow="1" w:lastRow="0" w:firstColumn="1" w:lastColumn="0" w:noHBand="0" w:noVBand="1"/>
      </w:tblPr>
      <w:tblGrid>
        <w:gridCol w:w="1130"/>
        <w:gridCol w:w="4250"/>
        <w:gridCol w:w="1717"/>
        <w:gridCol w:w="1585"/>
        <w:gridCol w:w="1055"/>
      </w:tblGrid>
      <w:tr w:rsidR="00FC5159" w:rsidRPr="00FC5159" w14:paraId="41CC7297" w14:textId="77777777" w:rsidTr="00964BA6">
        <w:trPr>
          <w:trHeight w:val="283"/>
        </w:trPr>
        <w:tc>
          <w:tcPr>
            <w:tcW w:w="2762"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12B74725" w14:textId="77777777" w:rsidR="00FC5159" w:rsidRPr="0012044A" w:rsidRDefault="00FC5159" w:rsidP="00964BA6">
            <w:pPr>
              <w:rPr>
                <w:rFonts w:ascii="Times New Roman" w:hAnsi="Times New Roman" w:cs="Times New Roman"/>
                <w:b/>
                <w:sz w:val="20"/>
                <w:szCs w:val="20"/>
              </w:rPr>
            </w:pPr>
            <w:r w:rsidRPr="0012044A">
              <w:rPr>
                <w:rFonts w:ascii="Times New Roman" w:hAnsi="Times New Roman" w:cs="Times New Roman"/>
                <w:b/>
                <w:sz w:val="20"/>
                <w:szCs w:val="20"/>
              </w:rPr>
              <w:t>NAZIV RAZDJELA/GLAVA/NAZIV PRORAČUNSKOG KORISNIKA</w:t>
            </w:r>
          </w:p>
        </w:tc>
        <w:tc>
          <w:tcPr>
            <w:tcW w:w="881" w:type="pct"/>
            <w:vMerge w:val="restart"/>
            <w:tcBorders>
              <w:top w:val="single" w:sz="4" w:space="0" w:color="auto"/>
              <w:left w:val="nil"/>
              <w:right w:val="single" w:sz="4" w:space="0" w:color="auto"/>
            </w:tcBorders>
            <w:shd w:val="clear" w:color="000000" w:fill="D9D9D9"/>
            <w:vAlign w:val="center"/>
          </w:tcPr>
          <w:p w14:paraId="1C3114C9" w14:textId="77777777" w:rsidR="00FC5159" w:rsidRPr="0012044A" w:rsidRDefault="00FC5159" w:rsidP="00964BA6">
            <w:pPr>
              <w:jc w:val="center"/>
              <w:rPr>
                <w:rFonts w:ascii="Times New Roman" w:hAnsi="Times New Roman" w:cs="Times New Roman"/>
                <w:b/>
                <w:bCs/>
                <w:sz w:val="20"/>
                <w:szCs w:val="20"/>
              </w:rPr>
            </w:pPr>
            <w:r w:rsidRPr="0012044A">
              <w:rPr>
                <w:rFonts w:ascii="Times New Roman" w:hAnsi="Times New Roman" w:cs="Times New Roman"/>
                <w:b/>
                <w:bCs/>
                <w:sz w:val="20"/>
                <w:szCs w:val="20"/>
              </w:rPr>
              <w:t>PLAN ZA 2024.</w:t>
            </w:r>
          </w:p>
        </w:tc>
        <w:tc>
          <w:tcPr>
            <w:tcW w:w="814" w:type="pct"/>
            <w:vMerge w:val="restart"/>
            <w:tcBorders>
              <w:top w:val="single" w:sz="4" w:space="0" w:color="auto"/>
              <w:left w:val="nil"/>
              <w:right w:val="single" w:sz="4" w:space="0" w:color="auto"/>
            </w:tcBorders>
            <w:shd w:val="clear" w:color="000000" w:fill="D9D9D9"/>
            <w:vAlign w:val="center"/>
          </w:tcPr>
          <w:p w14:paraId="21F71B4B" w14:textId="77777777" w:rsidR="00FC5159" w:rsidRPr="0012044A" w:rsidRDefault="00FC5159" w:rsidP="00964BA6">
            <w:pPr>
              <w:jc w:val="center"/>
              <w:rPr>
                <w:rFonts w:ascii="Times New Roman" w:hAnsi="Times New Roman" w:cs="Times New Roman"/>
                <w:b/>
                <w:bCs/>
                <w:sz w:val="20"/>
                <w:szCs w:val="20"/>
              </w:rPr>
            </w:pPr>
            <w:r w:rsidRPr="0012044A">
              <w:rPr>
                <w:rFonts w:ascii="Times New Roman" w:hAnsi="Times New Roman" w:cs="Times New Roman"/>
                <w:b/>
                <w:bCs/>
                <w:sz w:val="20"/>
                <w:szCs w:val="20"/>
              </w:rPr>
              <w:t>IZVRŠENJE U 2024.</w:t>
            </w:r>
          </w:p>
        </w:tc>
        <w:tc>
          <w:tcPr>
            <w:tcW w:w="542" w:type="pct"/>
            <w:vMerge w:val="restart"/>
            <w:tcBorders>
              <w:top w:val="single" w:sz="4" w:space="0" w:color="auto"/>
              <w:left w:val="nil"/>
              <w:right w:val="single" w:sz="4" w:space="0" w:color="auto"/>
            </w:tcBorders>
            <w:shd w:val="clear" w:color="000000" w:fill="D9D9D9"/>
            <w:vAlign w:val="center"/>
          </w:tcPr>
          <w:p w14:paraId="1FDECF89" w14:textId="77777777" w:rsidR="00FC5159" w:rsidRPr="0012044A" w:rsidRDefault="00FC5159" w:rsidP="00964BA6">
            <w:pPr>
              <w:jc w:val="center"/>
              <w:rPr>
                <w:rFonts w:ascii="Times New Roman" w:hAnsi="Times New Roman" w:cs="Times New Roman"/>
                <w:b/>
                <w:bCs/>
                <w:sz w:val="20"/>
                <w:szCs w:val="20"/>
              </w:rPr>
            </w:pPr>
            <w:r w:rsidRPr="0012044A">
              <w:rPr>
                <w:rFonts w:ascii="Times New Roman" w:hAnsi="Times New Roman" w:cs="Times New Roman"/>
                <w:b/>
                <w:bCs/>
                <w:sz w:val="20"/>
                <w:szCs w:val="20"/>
              </w:rPr>
              <w:t>INDEKS</w:t>
            </w:r>
          </w:p>
        </w:tc>
      </w:tr>
      <w:tr w:rsidR="00FC5159" w:rsidRPr="00FC5159" w14:paraId="3D9171E7" w14:textId="77777777" w:rsidTr="00964BA6">
        <w:trPr>
          <w:trHeight w:val="283"/>
        </w:trPr>
        <w:tc>
          <w:tcPr>
            <w:tcW w:w="2762"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5B54F10E" w14:textId="77777777" w:rsidR="00FC5159" w:rsidRPr="0012044A" w:rsidRDefault="00FC5159" w:rsidP="00964BA6">
            <w:pPr>
              <w:rPr>
                <w:rFonts w:ascii="Times New Roman" w:hAnsi="Times New Roman" w:cs="Times New Roman"/>
                <w:b/>
                <w:sz w:val="20"/>
                <w:szCs w:val="20"/>
              </w:rPr>
            </w:pPr>
            <w:r w:rsidRPr="0012044A">
              <w:rPr>
                <w:rFonts w:ascii="Times New Roman" w:hAnsi="Times New Roman" w:cs="Times New Roman"/>
                <w:b/>
                <w:sz w:val="20"/>
                <w:szCs w:val="20"/>
              </w:rPr>
              <w:t>NAZIV PROGRAMA/AKTIVNOSTI/PROJEKTA</w:t>
            </w:r>
          </w:p>
        </w:tc>
        <w:tc>
          <w:tcPr>
            <w:tcW w:w="881" w:type="pct"/>
            <w:vMerge/>
            <w:tcBorders>
              <w:left w:val="nil"/>
              <w:bottom w:val="single" w:sz="4" w:space="0" w:color="auto"/>
              <w:right w:val="single" w:sz="4" w:space="0" w:color="auto"/>
            </w:tcBorders>
            <w:shd w:val="clear" w:color="000000" w:fill="D9D9D9"/>
            <w:vAlign w:val="center"/>
          </w:tcPr>
          <w:p w14:paraId="64B09CFF" w14:textId="77777777" w:rsidR="00FC5159" w:rsidRPr="0012044A" w:rsidRDefault="00FC5159" w:rsidP="00964BA6">
            <w:pPr>
              <w:jc w:val="right"/>
              <w:rPr>
                <w:rFonts w:ascii="Times New Roman" w:hAnsi="Times New Roman" w:cs="Times New Roman"/>
                <w:b/>
                <w:bCs/>
                <w:color w:val="FF0000"/>
                <w:sz w:val="20"/>
                <w:szCs w:val="20"/>
              </w:rPr>
            </w:pPr>
          </w:p>
        </w:tc>
        <w:tc>
          <w:tcPr>
            <w:tcW w:w="814" w:type="pct"/>
            <w:vMerge/>
            <w:tcBorders>
              <w:left w:val="nil"/>
              <w:bottom w:val="single" w:sz="4" w:space="0" w:color="auto"/>
              <w:right w:val="single" w:sz="4" w:space="0" w:color="auto"/>
            </w:tcBorders>
            <w:shd w:val="clear" w:color="000000" w:fill="D9D9D9"/>
            <w:vAlign w:val="center"/>
          </w:tcPr>
          <w:p w14:paraId="6683C697" w14:textId="77777777" w:rsidR="00FC5159" w:rsidRPr="0012044A" w:rsidRDefault="00FC5159" w:rsidP="00964BA6">
            <w:pPr>
              <w:jc w:val="right"/>
              <w:rPr>
                <w:rFonts w:ascii="Times New Roman" w:hAnsi="Times New Roman" w:cs="Times New Roman"/>
                <w:b/>
                <w:bCs/>
                <w:color w:val="FF0000"/>
                <w:sz w:val="20"/>
                <w:szCs w:val="20"/>
              </w:rPr>
            </w:pPr>
          </w:p>
        </w:tc>
        <w:tc>
          <w:tcPr>
            <w:tcW w:w="542" w:type="pct"/>
            <w:vMerge/>
            <w:tcBorders>
              <w:left w:val="nil"/>
              <w:bottom w:val="single" w:sz="4" w:space="0" w:color="auto"/>
              <w:right w:val="single" w:sz="4" w:space="0" w:color="auto"/>
            </w:tcBorders>
            <w:shd w:val="clear" w:color="000000" w:fill="D9D9D9"/>
            <w:vAlign w:val="center"/>
          </w:tcPr>
          <w:p w14:paraId="68667488" w14:textId="77777777" w:rsidR="00FC5159" w:rsidRPr="0012044A" w:rsidRDefault="00FC5159" w:rsidP="00964BA6">
            <w:pPr>
              <w:jc w:val="right"/>
              <w:rPr>
                <w:rFonts w:ascii="Times New Roman" w:hAnsi="Times New Roman" w:cs="Times New Roman"/>
                <w:b/>
                <w:bCs/>
                <w:color w:val="FF0000"/>
                <w:sz w:val="20"/>
                <w:szCs w:val="20"/>
              </w:rPr>
            </w:pPr>
          </w:p>
        </w:tc>
      </w:tr>
      <w:tr w:rsidR="00FC5159" w:rsidRPr="00FC5159" w14:paraId="462C7A08" w14:textId="77777777" w:rsidTr="00964BA6">
        <w:trPr>
          <w:trHeight w:val="283"/>
        </w:trPr>
        <w:tc>
          <w:tcPr>
            <w:tcW w:w="276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FCB855C" w14:textId="77777777" w:rsidR="00FC5159" w:rsidRPr="0012044A" w:rsidRDefault="00FC5159" w:rsidP="00964BA6">
            <w:pPr>
              <w:rPr>
                <w:rFonts w:ascii="Times New Roman" w:hAnsi="Times New Roman" w:cs="Times New Roman"/>
                <w:b/>
                <w:bCs/>
                <w:sz w:val="20"/>
                <w:szCs w:val="20"/>
              </w:rPr>
            </w:pPr>
            <w:r w:rsidRPr="0012044A">
              <w:rPr>
                <w:rFonts w:ascii="Times New Roman" w:hAnsi="Times New Roman" w:cs="Times New Roman"/>
                <w:b/>
                <w:bCs/>
                <w:sz w:val="20"/>
                <w:szCs w:val="20"/>
              </w:rPr>
              <w:t>RASHODI / IZDACI</w:t>
            </w:r>
          </w:p>
        </w:tc>
        <w:tc>
          <w:tcPr>
            <w:tcW w:w="881" w:type="pct"/>
            <w:tcBorders>
              <w:top w:val="single" w:sz="4" w:space="0" w:color="auto"/>
              <w:left w:val="nil"/>
              <w:bottom w:val="single" w:sz="4" w:space="0" w:color="auto"/>
              <w:right w:val="single" w:sz="4" w:space="0" w:color="auto"/>
            </w:tcBorders>
            <w:shd w:val="clear" w:color="000000" w:fill="FFFFFF"/>
            <w:vAlign w:val="center"/>
          </w:tcPr>
          <w:p w14:paraId="0DC7D71E" w14:textId="77777777" w:rsidR="00FC5159" w:rsidRPr="0012044A" w:rsidRDefault="00FC5159" w:rsidP="00964BA6">
            <w:pPr>
              <w:jc w:val="center"/>
              <w:rPr>
                <w:rFonts w:ascii="Times New Roman" w:hAnsi="Times New Roman" w:cs="Times New Roman"/>
                <w:sz w:val="20"/>
                <w:szCs w:val="20"/>
              </w:rPr>
            </w:pPr>
            <w:r w:rsidRPr="0012044A">
              <w:rPr>
                <w:rFonts w:ascii="Times New Roman" w:hAnsi="Times New Roman" w:cs="Times New Roman"/>
                <w:sz w:val="20"/>
                <w:szCs w:val="20"/>
              </w:rPr>
              <w:t>1</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46945252" w14:textId="77777777" w:rsidR="00FC5159" w:rsidRPr="0012044A" w:rsidRDefault="00FC5159" w:rsidP="00964BA6">
            <w:pPr>
              <w:jc w:val="center"/>
              <w:rPr>
                <w:rFonts w:ascii="Times New Roman" w:hAnsi="Times New Roman" w:cs="Times New Roman"/>
                <w:sz w:val="20"/>
                <w:szCs w:val="20"/>
              </w:rPr>
            </w:pPr>
            <w:r w:rsidRPr="0012044A">
              <w:rPr>
                <w:rFonts w:ascii="Times New Roman" w:hAnsi="Times New Roman" w:cs="Times New Roman"/>
                <w:sz w:val="20"/>
                <w:szCs w:val="20"/>
              </w:rPr>
              <w:t>2</w:t>
            </w:r>
          </w:p>
        </w:tc>
        <w:tc>
          <w:tcPr>
            <w:tcW w:w="542" w:type="pct"/>
            <w:tcBorders>
              <w:top w:val="single" w:sz="4" w:space="0" w:color="auto"/>
              <w:left w:val="nil"/>
              <w:bottom w:val="single" w:sz="4" w:space="0" w:color="auto"/>
              <w:right w:val="single" w:sz="4" w:space="0" w:color="auto"/>
            </w:tcBorders>
            <w:shd w:val="clear" w:color="000000" w:fill="FFFFFF"/>
            <w:vAlign w:val="center"/>
          </w:tcPr>
          <w:p w14:paraId="4326E503" w14:textId="77777777" w:rsidR="00FC5159" w:rsidRPr="0012044A" w:rsidRDefault="00FC5159" w:rsidP="00964BA6">
            <w:pPr>
              <w:jc w:val="center"/>
              <w:rPr>
                <w:rFonts w:ascii="Times New Roman" w:hAnsi="Times New Roman" w:cs="Times New Roman"/>
                <w:sz w:val="20"/>
                <w:szCs w:val="20"/>
              </w:rPr>
            </w:pPr>
            <w:r w:rsidRPr="0012044A">
              <w:rPr>
                <w:rFonts w:ascii="Times New Roman" w:hAnsi="Times New Roman" w:cs="Times New Roman"/>
                <w:sz w:val="20"/>
                <w:szCs w:val="20"/>
              </w:rPr>
              <w:t>3=(2/1)</w:t>
            </w:r>
          </w:p>
        </w:tc>
      </w:tr>
      <w:tr w:rsidR="00FC5159" w:rsidRPr="00FC5159" w14:paraId="40EBAC9B" w14:textId="77777777" w:rsidTr="00964BA6">
        <w:trPr>
          <w:trHeight w:val="283"/>
        </w:trPr>
        <w:tc>
          <w:tcPr>
            <w:tcW w:w="58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3526BDC" w14:textId="77777777" w:rsidR="00FC5159" w:rsidRPr="0012044A" w:rsidRDefault="00FC5159" w:rsidP="00964BA6">
            <w:pPr>
              <w:rPr>
                <w:rFonts w:ascii="Times New Roman" w:hAnsi="Times New Roman" w:cs="Times New Roman"/>
                <w:b/>
                <w:bCs/>
                <w:sz w:val="20"/>
                <w:szCs w:val="20"/>
              </w:rPr>
            </w:pPr>
            <w:r w:rsidRPr="0012044A">
              <w:rPr>
                <w:rFonts w:ascii="Times New Roman" w:hAnsi="Times New Roman" w:cs="Times New Roman"/>
                <w:b/>
                <w:sz w:val="20"/>
                <w:szCs w:val="20"/>
              </w:rPr>
              <w:br w:type="page"/>
            </w:r>
            <w:r w:rsidRPr="0012044A">
              <w:rPr>
                <w:rFonts w:ascii="Times New Roman" w:hAnsi="Times New Roman" w:cs="Times New Roman"/>
                <w:b/>
                <w:bCs/>
                <w:sz w:val="20"/>
                <w:szCs w:val="20"/>
              </w:rPr>
              <w:t>Razdjel  006</w:t>
            </w:r>
          </w:p>
        </w:tc>
        <w:tc>
          <w:tcPr>
            <w:tcW w:w="2182" w:type="pct"/>
            <w:tcBorders>
              <w:top w:val="single" w:sz="4" w:space="0" w:color="auto"/>
              <w:left w:val="nil"/>
              <w:bottom w:val="single" w:sz="4" w:space="0" w:color="auto"/>
              <w:right w:val="single" w:sz="4" w:space="0" w:color="auto"/>
            </w:tcBorders>
            <w:shd w:val="clear" w:color="000000" w:fill="D9D9D9"/>
            <w:vAlign w:val="center"/>
            <w:hideMark/>
          </w:tcPr>
          <w:p w14:paraId="7C00A06C" w14:textId="77777777" w:rsidR="00FC5159" w:rsidRPr="0012044A" w:rsidRDefault="00FC5159" w:rsidP="00964BA6">
            <w:pPr>
              <w:rPr>
                <w:rFonts w:ascii="Times New Roman" w:hAnsi="Times New Roman" w:cs="Times New Roman"/>
                <w:b/>
                <w:bCs/>
                <w:sz w:val="20"/>
                <w:szCs w:val="20"/>
              </w:rPr>
            </w:pPr>
            <w:r w:rsidRPr="0012044A">
              <w:rPr>
                <w:rFonts w:ascii="Times New Roman" w:hAnsi="Times New Roman" w:cs="Times New Roman"/>
                <w:b/>
                <w:bCs/>
                <w:sz w:val="20"/>
                <w:szCs w:val="20"/>
              </w:rPr>
              <w:t>UPRAVNI ODJEL ZA PROSTORNO PLANIRANJE I ZAŠTITU OKOLIŠA</w:t>
            </w:r>
          </w:p>
        </w:tc>
        <w:tc>
          <w:tcPr>
            <w:tcW w:w="881" w:type="pct"/>
            <w:tcBorders>
              <w:top w:val="single" w:sz="4" w:space="0" w:color="auto"/>
              <w:left w:val="nil"/>
              <w:bottom w:val="single" w:sz="4" w:space="0" w:color="auto"/>
              <w:right w:val="single" w:sz="4" w:space="0" w:color="auto"/>
            </w:tcBorders>
            <w:shd w:val="clear" w:color="000000" w:fill="D9D9D9"/>
            <w:vAlign w:val="center"/>
            <w:hideMark/>
          </w:tcPr>
          <w:p w14:paraId="3F1756B5" w14:textId="77777777" w:rsidR="00FC5159" w:rsidRPr="0012044A" w:rsidRDefault="00FC5159" w:rsidP="00964BA6">
            <w:pPr>
              <w:jc w:val="center"/>
              <w:rPr>
                <w:rFonts w:ascii="Times New Roman" w:hAnsi="Times New Roman" w:cs="Times New Roman"/>
                <w:b/>
                <w:bCs/>
                <w:sz w:val="20"/>
                <w:szCs w:val="20"/>
              </w:rPr>
            </w:pPr>
            <w:r w:rsidRPr="0012044A">
              <w:rPr>
                <w:rFonts w:ascii="Times New Roman" w:hAnsi="Times New Roman" w:cs="Times New Roman"/>
                <w:b/>
                <w:bCs/>
                <w:sz w:val="20"/>
                <w:szCs w:val="20"/>
              </w:rPr>
              <w:t>2.104.520,00</w:t>
            </w:r>
          </w:p>
        </w:tc>
        <w:tc>
          <w:tcPr>
            <w:tcW w:w="814" w:type="pct"/>
            <w:tcBorders>
              <w:top w:val="single" w:sz="4" w:space="0" w:color="auto"/>
              <w:left w:val="nil"/>
              <w:bottom w:val="single" w:sz="4" w:space="0" w:color="auto"/>
              <w:right w:val="single" w:sz="4" w:space="0" w:color="auto"/>
            </w:tcBorders>
            <w:shd w:val="clear" w:color="000000" w:fill="D9D9D9"/>
            <w:vAlign w:val="center"/>
            <w:hideMark/>
          </w:tcPr>
          <w:p w14:paraId="7D6620D0" w14:textId="77777777" w:rsidR="00FC5159" w:rsidRPr="0012044A" w:rsidRDefault="00FC5159" w:rsidP="00964BA6">
            <w:pPr>
              <w:jc w:val="center"/>
              <w:rPr>
                <w:rFonts w:ascii="Times New Roman" w:hAnsi="Times New Roman" w:cs="Times New Roman"/>
                <w:b/>
                <w:bCs/>
                <w:sz w:val="20"/>
                <w:szCs w:val="20"/>
              </w:rPr>
            </w:pPr>
            <w:r w:rsidRPr="0012044A">
              <w:rPr>
                <w:rFonts w:ascii="Times New Roman" w:hAnsi="Times New Roman" w:cs="Times New Roman"/>
                <w:b/>
                <w:bCs/>
                <w:sz w:val="20"/>
                <w:szCs w:val="20"/>
              </w:rPr>
              <w:t>1.482.176,56</w:t>
            </w:r>
          </w:p>
        </w:tc>
        <w:tc>
          <w:tcPr>
            <w:tcW w:w="542" w:type="pct"/>
            <w:tcBorders>
              <w:top w:val="single" w:sz="4" w:space="0" w:color="auto"/>
              <w:left w:val="nil"/>
              <w:bottom w:val="single" w:sz="4" w:space="0" w:color="auto"/>
              <w:right w:val="single" w:sz="4" w:space="0" w:color="auto"/>
            </w:tcBorders>
            <w:shd w:val="clear" w:color="000000" w:fill="D9D9D9"/>
            <w:vAlign w:val="center"/>
            <w:hideMark/>
          </w:tcPr>
          <w:p w14:paraId="5205BB34" w14:textId="77777777" w:rsidR="00FC5159" w:rsidRPr="0012044A" w:rsidRDefault="00FC5159" w:rsidP="00964BA6">
            <w:pPr>
              <w:jc w:val="center"/>
              <w:rPr>
                <w:rFonts w:ascii="Times New Roman" w:hAnsi="Times New Roman" w:cs="Times New Roman"/>
                <w:b/>
                <w:bCs/>
                <w:sz w:val="20"/>
                <w:szCs w:val="20"/>
              </w:rPr>
            </w:pPr>
            <w:r w:rsidRPr="0012044A">
              <w:rPr>
                <w:rFonts w:ascii="Times New Roman" w:hAnsi="Times New Roman" w:cs="Times New Roman"/>
                <w:b/>
                <w:bCs/>
                <w:sz w:val="20"/>
                <w:szCs w:val="20"/>
              </w:rPr>
              <w:t>70</w:t>
            </w:r>
          </w:p>
        </w:tc>
      </w:tr>
      <w:tr w:rsidR="00FC5159" w:rsidRPr="00FC5159" w14:paraId="4DEF78A8" w14:textId="77777777" w:rsidTr="00964BA6">
        <w:trPr>
          <w:trHeight w:val="283"/>
        </w:trPr>
        <w:tc>
          <w:tcPr>
            <w:tcW w:w="5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4993AC" w14:textId="77777777" w:rsidR="00FC5159" w:rsidRPr="0012044A" w:rsidRDefault="00FC5159" w:rsidP="00964BA6">
            <w:pPr>
              <w:rPr>
                <w:rFonts w:ascii="Times New Roman" w:hAnsi="Times New Roman" w:cs="Times New Roman"/>
                <w:b/>
                <w:bCs/>
                <w:sz w:val="20"/>
                <w:szCs w:val="20"/>
              </w:rPr>
            </w:pPr>
            <w:r w:rsidRPr="0012044A">
              <w:rPr>
                <w:rFonts w:ascii="Times New Roman" w:hAnsi="Times New Roman" w:cs="Times New Roman"/>
                <w:b/>
                <w:bCs/>
                <w:sz w:val="20"/>
                <w:szCs w:val="20"/>
              </w:rPr>
              <w:t>Glava  00601</w:t>
            </w:r>
          </w:p>
        </w:tc>
        <w:tc>
          <w:tcPr>
            <w:tcW w:w="2182" w:type="pct"/>
            <w:tcBorders>
              <w:top w:val="single" w:sz="4" w:space="0" w:color="auto"/>
              <w:left w:val="nil"/>
              <w:bottom w:val="single" w:sz="4" w:space="0" w:color="auto"/>
              <w:right w:val="single" w:sz="4" w:space="0" w:color="auto"/>
            </w:tcBorders>
            <w:shd w:val="clear" w:color="000000" w:fill="FFFFFF"/>
            <w:vAlign w:val="center"/>
            <w:hideMark/>
          </w:tcPr>
          <w:p w14:paraId="1DB2ED67" w14:textId="77777777" w:rsidR="00FC5159" w:rsidRPr="0012044A" w:rsidRDefault="00FC5159" w:rsidP="00964BA6">
            <w:pPr>
              <w:rPr>
                <w:rFonts w:ascii="Times New Roman" w:hAnsi="Times New Roman" w:cs="Times New Roman"/>
                <w:b/>
                <w:bCs/>
                <w:sz w:val="20"/>
                <w:szCs w:val="20"/>
              </w:rPr>
            </w:pPr>
            <w:r w:rsidRPr="0012044A">
              <w:rPr>
                <w:rFonts w:ascii="Times New Roman" w:hAnsi="Times New Roman" w:cs="Times New Roman"/>
                <w:b/>
                <w:bCs/>
                <w:sz w:val="20"/>
                <w:szCs w:val="20"/>
              </w:rPr>
              <w:t>UPRAVNI ODJEL ZA PROSTORNO PLANIRANJE I ZAŠTITU OKOLIŠA</w:t>
            </w:r>
          </w:p>
        </w:tc>
        <w:tc>
          <w:tcPr>
            <w:tcW w:w="881" w:type="pct"/>
            <w:tcBorders>
              <w:top w:val="single" w:sz="4" w:space="0" w:color="auto"/>
              <w:left w:val="nil"/>
              <w:bottom w:val="single" w:sz="4" w:space="0" w:color="auto"/>
              <w:right w:val="single" w:sz="4" w:space="0" w:color="auto"/>
            </w:tcBorders>
            <w:shd w:val="clear" w:color="000000" w:fill="FFFFFF"/>
            <w:vAlign w:val="center"/>
            <w:hideMark/>
          </w:tcPr>
          <w:p w14:paraId="744A3991" w14:textId="77777777" w:rsidR="00FC5159" w:rsidRPr="0012044A" w:rsidRDefault="00FC5159" w:rsidP="00964BA6">
            <w:pPr>
              <w:jc w:val="center"/>
              <w:rPr>
                <w:rFonts w:ascii="Times New Roman" w:hAnsi="Times New Roman" w:cs="Times New Roman"/>
                <w:b/>
                <w:bCs/>
                <w:sz w:val="20"/>
                <w:szCs w:val="20"/>
              </w:rPr>
            </w:pPr>
            <w:r w:rsidRPr="0012044A">
              <w:rPr>
                <w:rFonts w:ascii="Times New Roman" w:hAnsi="Times New Roman" w:cs="Times New Roman"/>
                <w:b/>
                <w:bCs/>
                <w:sz w:val="20"/>
                <w:szCs w:val="20"/>
              </w:rPr>
              <w:t>2.104.520,00</w:t>
            </w:r>
          </w:p>
        </w:tc>
        <w:tc>
          <w:tcPr>
            <w:tcW w:w="814" w:type="pct"/>
            <w:tcBorders>
              <w:top w:val="single" w:sz="4" w:space="0" w:color="auto"/>
              <w:left w:val="nil"/>
              <w:bottom w:val="single" w:sz="4" w:space="0" w:color="auto"/>
              <w:right w:val="single" w:sz="4" w:space="0" w:color="auto"/>
            </w:tcBorders>
            <w:shd w:val="clear" w:color="000000" w:fill="FFFFFF"/>
            <w:vAlign w:val="center"/>
            <w:hideMark/>
          </w:tcPr>
          <w:p w14:paraId="5E8F75DF" w14:textId="77777777" w:rsidR="00FC5159" w:rsidRPr="0012044A" w:rsidRDefault="00FC5159" w:rsidP="00964BA6">
            <w:pPr>
              <w:jc w:val="center"/>
              <w:rPr>
                <w:rFonts w:ascii="Times New Roman" w:hAnsi="Times New Roman" w:cs="Times New Roman"/>
                <w:b/>
                <w:bCs/>
                <w:sz w:val="20"/>
                <w:szCs w:val="20"/>
              </w:rPr>
            </w:pPr>
            <w:r w:rsidRPr="0012044A">
              <w:rPr>
                <w:rFonts w:ascii="Times New Roman" w:hAnsi="Times New Roman" w:cs="Times New Roman"/>
                <w:b/>
                <w:bCs/>
                <w:sz w:val="20"/>
                <w:szCs w:val="20"/>
              </w:rPr>
              <w:t>1.482.176,56</w:t>
            </w:r>
          </w:p>
        </w:tc>
        <w:tc>
          <w:tcPr>
            <w:tcW w:w="542" w:type="pct"/>
            <w:tcBorders>
              <w:top w:val="single" w:sz="4" w:space="0" w:color="auto"/>
              <w:left w:val="nil"/>
              <w:bottom w:val="single" w:sz="4" w:space="0" w:color="auto"/>
              <w:right w:val="single" w:sz="4" w:space="0" w:color="auto"/>
            </w:tcBorders>
            <w:shd w:val="clear" w:color="000000" w:fill="FFFFFF"/>
            <w:vAlign w:val="center"/>
            <w:hideMark/>
          </w:tcPr>
          <w:p w14:paraId="40A9D224" w14:textId="77777777" w:rsidR="00FC5159" w:rsidRPr="0012044A" w:rsidRDefault="00FC5159" w:rsidP="00964BA6">
            <w:pPr>
              <w:jc w:val="center"/>
              <w:rPr>
                <w:rFonts w:ascii="Times New Roman" w:hAnsi="Times New Roman" w:cs="Times New Roman"/>
                <w:b/>
                <w:bCs/>
                <w:sz w:val="20"/>
                <w:szCs w:val="20"/>
              </w:rPr>
            </w:pPr>
            <w:r w:rsidRPr="0012044A">
              <w:rPr>
                <w:rFonts w:ascii="Times New Roman" w:hAnsi="Times New Roman" w:cs="Times New Roman"/>
                <w:b/>
                <w:bCs/>
                <w:sz w:val="20"/>
                <w:szCs w:val="20"/>
              </w:rPr>
              <w:t>70</w:t>
            </w:r>
          </w:p>
        </w:tc>
      </w:tr>
      <w:tr w:rsidR="00FC5159" w:rsidRPr="00FC5159" w14:paraId="78F675AD" w14:textId="77777777" w:rsidTr="00964BA6">
        <w:trPr>
          <w:trHeight w:val="283"/>
        </w:trPr>
        <w:tc>
          <w:tcPr>
            <w:tcW w:w="580" w:type="pct"/>
            <w:tcBorders>
              <w:top w:val="nil"/>
              <w:left w:val="single" w:sz="4" w:space="0" w:color="auto"/>
              <w:bottom w:val="single" w:sz="4" w:space="0" w:color="auto"/>
              <w:right w:val="single" w:sz="4" w:space="0" w:color="auto"/>
            </w:tcBorders>
            <w:shd w:val="clear" w:color="000000" w:fill="D9D9D9"/>
            <w:vAlign w:val="center"/>
            <w:hideMark/>
          </w:tcPr>
          <w:p w14:paraId="76F4AD1B" w14:textId="77777777" w:rsidR="00FC5159" w:rsidRPr="0012044A" w:rsidRDefault="00FC5159" w:rsidP="00964BA6">
            <w:pPr>
              <w:rPr>
                <w:rFonts w:ascii="Times New Roman" w:hAnsi="Times New Roman" w:cs="Times New Roman"/>
                <w:b/>
                <w:bCs/>
                <w:sz w:val="20"/>
                <w:szCs w:val="20"/>
              </w:rPr>
            </w:pPr>
            <w:r w:rsidRPr="0012044A">
              <w:rPr>
                <w:rFonts w:ascii="Times New Roman" w:hAnsi="Times New Roman" w:cs="Times New Roman"/>
                <w:b/>
                <w:sz w:val="20"/>
                <w:szCs w:val="20"/>
              </w:rPr>
              <w:br w:type="page"/>
            </w:r>
            <w:r w:rsidRPr="0012044A">
              <w:rPr>
                <w:rFonts w:ascii="Times New Roman" w:hAnsi="Times New Roman" w:cs="Times New Roman"/>
                <w:b/>
                <w:bCs/>
                <w:sz w:val="20"/>
                <w:szCs w:val="20"/>
              </w:rPr>
              <w:t>Program  1001</w:t>
            </w:r>
          </w:p>
        </w:tc>
        <w:tc>
          <w:tcPr>
            <w:tcW w:w="2182" w:type="pct"/>
            <w:tcBorders>
              <w:top w:val="nil"/>
              <w:left w:val="nil"/>
              <w:bottom w:val="single" w:sz="4" w:space="0" w:color="auto"/>
              <w:right w:val="single" w:sz="4" w:space="0" w:color="auto"/>
            </w:tcBorders>
            <w:shd w:val="clear" w:color="000000" w:fill="D9D9D9"/>
            <w:vAlign w:val="center"/>
            <w:hideMark/>
          </w:tcPr>
          <w:p w14:paraId="23A1CA1D" w14:textId="77777777" w:rsidR="00FC5159" w:rsidRPr="0012044A" w:rsidRDefault="00FC5159" w:rsidP="00964BA6">
            <w:pPr>
              <w:rPr>
                <w:rFonts w:ascii="Times New Roman" w:hAnsi="Times New Roman" w:cs="Times New Roman"/>
                <w:b/>
                <w:bCs/>
                <w:sz w:val="20"/>
                <w:szCs w:val="20"/>
              </w:rPr>
            </w:pPr>
            <w:r w:rsidRPr="0012044A">
              <w:rPr>
                <w:rFonts w:ascii="Times New Roman" w:hAnsi="Times New Roman" w:cs="Times New Roman"/>
                <w:b/>
                <w:bCs/>
                <w:sz w:val="20"/>
                <w:szCs w:val="20"/>
              </w:rPr>
              <w:t>JAVNA UPRAVA I ADMINISTRACIJA</w:t>
            </w:r>
          </w:p>
        </w:tc>
        <w:tc>
          <w:tcPr>
            <w:tcW w:w="881" w:type="pct"/>
            <w:tcBorders>
              <w:top w:val="nil"/>
              <w:left w:val="nil"/>
              <w:bottom w:val="single" w:sz="4" w:space="0" w:color="auto"/>
              <w:right w:val="single" w:sz="4" w:space="0" w:color="auto"/>
            </w:tcBorders>
            <w:shd w:val="clear" w:color="000000" w:fill="D9D9D9"/>
            <w:vAlign w:val="center"/>
          </w:tcPr>
          <w:p w14:paraId="10D38431" w14:textId="77777777" w:rsidR="00FC5159" w:rsidRPr="0012044A" w:rsidRDefault="00FC5159" w:rsidP="00964BA6">
            <w:pPr>
              <w:jc w:val="center"/>
              <w:rPr>
                <w:rFonts w:ascii="Times New Roman" w:hAnsi="Times New Roman" w:cs="Times New Roman"/>
                <w:b/>
                <w:bCs/>
                <w:sz w:val="20"/>
                <w:szCs w:val="20"/>
              </w:rPr>
            </w:pPr>
            <w:r w:rsidRPr="0012044A">
              <w:rPr>
                <w:rFonts w:ascii="Times New Roman" w:hAnsi="Times New Roman" w:cs="Times New Roman"/>
                <w:b/>
                <w:bCs/>
                <w:sz w:val="20"/>
                <w:szCs w:val="20"/>
              </w:rPr>
              <w:t>244.100,00</w:t>
            </w:r>
          </w:p>
        </w:tc>
        <w:tc>
          <w:tcPr>
            <w:tcW w:w="814" w:type="pct"/>
            <w:tcBorders>
              <w:top w:val="nil"/>
              <w:left w:val="nil"/>
              <w:bottom w:val="single" w:sz="4" w:space="0" w:color="auto"/>
              <w:right w:val="single" w:sz="4" w:space="0" w:color="auto"/>
            </w:tcBorders>
            <w:shd w:val="clear" w:color="000000" w:fill="D9D9D9"/>
            <w:vAlign w:val="center"/>
          </w:tcPr>
          <w:p w14:paraId="1D83147C" w14:textId="77777777" w:rsidR="00FC5159" w:rsidRPr="0012044A" w:rsidRDefault="00FC5159" w:rsidP="00964BA6">
            <w:pPr>
              <w:jc w:val="center"/>
              <w:rPr>
                <w:rFonts w:ascii="Times New Roman" w:hAnsi="Times New Roman" w:cs="Times New Roman"/>
                <w:b/>
                <w:bCs/>
                <w:sz w:val="20"/>
                <w:szCs w:val="20"/>
              </w:rPr>
            </w:pPr>
            <w:r w:rsidRPr="0012044A">
              <w:rPr>
                <w:rFonts w:ascii="Times New Roman" w:hAnsi="Times New Roman" w:cs="Times New Roman"/>
                <w:b/>
                <w:bCs/>
                <w:sz w:val="20"/>
                <w:szCs w:val="20"/>
              </w:rPr>
              <w:t>180.301,09</w:t>
            </w:r>
          </w:p>
        </w:tc>
        <w:tc>
          <w:tcPr>
            <w:tcW w:w="542" w:type="pct"/>
            <w:tcBorders>
              <w:top w:val="nil"/>
              <w:left w:val="nil"/>
              <w:bottom w:val="single" w:sz="4" w:space="0" w:color="auto"/>
              <w:right w:val="single" w:sz="4" w:space="0" w:color="auto"/>
            </w:tcBorders>
            <w:shd w:val="clear" w:color="000000" w:fill="D9D9D9"/>
            <w:vAlign w:val="center"/>
          </w:tcPr>
          <w:p w14:paraId="48B593DE" w14:textId="77777777" w:rsidR="00FC5159" w:rsidRPr="0012044A" w:rsidRDefault="00FC5159" w:rsidP="00964BA6">
            <w:pPr>
              <w:jc w:val="center"/>
              <w:rPr>
                <w:rFonts w:ascii="Times New Roman" w:hAnsi="Times New Roman" w:cs="Times New Roman"/>
                <w:b/>
                <w:bCs/>
                <w:sz w:val="20"/>
                <w:szCs w:val="20"/>
              </w:rPr>
            </w:pPr>
            <w:r w:rsidRPr="0012044A">
              <w:rPr>
                <w:rFonts w:ascii="Times New Roman" w:hAnsi="Times New Roman" w:cs="Times New Roman"/>
                <w:b/>
                <w:bCs/>
                <w:sz w:val="20"/>
                <w:szCs w:val="20"/>
              </w:rPr>
              <w:t>74</w:t>
            </w:r>
          </w:p>
        </w:tc>
      </w:tr>
      <w:tr w:rsidR="00FC5159" w:rsidRPr="00FC5159" w14:paraId="2F62CBE2" w14:textId="77777777" w:rsidTr="00964BA6">
        <w:trPr>
          <w:trHeight w:val="283"/>
        </w:trPr>
        <w:tc>
          <w:tcPr>
            <w:tcW w:w="580" w:type="pct"/>
            <w:tcBorders>
              <w:top w:val="nil"/>
              <w:left w:val="single" w:sz="4" w:space="0" w:color="auto"/>
              <w:bottom w:val="single" w:sz="4" w:space="0" w:color="auto"/>
              <w:right w:val="single" w:sz="4" w:space="0" w:color="auto"/>
            </w:tcBorders>
            <w:shd w:val="clear" w:color="000000" w:fill="FFFFFF"/>
            <w:vAlign w:val="center"/>
            <w:hideMark/>
          </w:tcPr>
          <w:p w14:paraId="220D595F" w14:textId="77777777" w:rsidR="00FC5159" w:rsidRPr="0012044A" w:rsidRDefault="00FC5159" w:rsidP="00964BA6">
            <w:pPr>
              <w:rPr>
                <w:rFonts w:ascii="Times New Roman" w:hAnsi="Times New Roman" w:cs="Times New Roman"/>
                <w:b/>
                <w:bCs/>
                <w:sz w:val="20"/>
                <w:szCs w:val="20"/>
              </w:rPr>
            </w:pPr>
            <w:r w:rsidRPr="0012044A">
              <w:rPr>
                <w:rFonts w:ascii="Times New Roman" w:hAnsi="Times New Roman" w:cs="Times New Roman"/>
                <w:b/>
                <w:bCs/>
                <w:sz w:val="20"/>
                <w:szCs w:val="20"/>
              </w:rPr>
              <w:t>Aktivnost  A100001</w:t>
            </w:r>
          </w:p>
        </w:tc>
        <w:tc>
          <w:tcPr>
            <w:tcW w:w="2182" w:type="pct"/>
            <w:tcBorders>
              <w:top w:val="nil"/>
              <w:left w:val="nil"/>
              <w:bottom w:val="single" w:sz="4" w:space="0" w:color="auto"/>
              <w:right w:val="single" w:sz="4" w:space="0" w:color="auto"/>
            </w:tcBorders>
            <w:shd w:val="clear" w:color="000000" w:fill="FFFFFF"/>
            <w:vAlign w:val="center"/>
            <w:hideMark/>
          </w:tcPr>
          <w:p w14:paraId="752A5E29" w14:textId="77777777" w:rsidR="00FC5159" w:rsidRPr="0012044A" w:rsidRDefault="00FC5159" w:rsidP="00964BA6">
            <w:pPr>
              <w:rPr>
                <w:rFonts w:ascii="Times New Roman" w:hAnsi="Times New Roman" w:cs="Times New Roman"/>
                <w:b/>
                <w:bCs/>
                <w:sz w:val="20"/>
                <w:szCs w:val="20"/>
              </w:rPr>
            </w:pPr>
            <w:r w:rsidRPr="0012044A">
              <w:rPr>
                <w:rFonts w:ascii="Times New Roman" w:hAnsi="Times New Roman" w:cs="Times New Roman"/>
                <w:b/>
                <w:bCs/>
                <w:sz w:val="20"/>
                <w:szCs w:val="20"/>
              </w:rPr>
              <w:t>Administrativno, tehničko i stručno osoblje</w:t>
            </w:r>
          </w:p>
        </w:tc>
        <w:tc>
          <w:tcPr>
            <w:tcW w:w="881" w:type="pct"/>
            <w:tcBorders>
              <w:top w:val="nil"/>
              <w:left w:val="nil"/>
              <w:bottom w:val="single" w:sz="4" w:space="0" w:color="auto"/>
              <w:right w:val="single" w:sz="4" w:space="0" w:color="auto"/>
            </w:tcBorders>
            <w:shd w:val="clear" w:color="000000" w:fill="FFFFFF"/>
            <w:vAlign w:val="center"/>
          </w:tcPr>
          <w:p w14:paraId="756B4420" w14:textId="77777777" w:rsidR="00FC5159" w:rsidRPr="0012044A" w:rsidRDefault="00FC5159" w:rsidP="00964BA6">
            <w:pPr>
              <w:jc w:val="center"/>
              <w:rPr>
                <w:rFonts w:ascii="Times New Roman" w:hAnsi="Times New Roman" w:cs="Times New Roman"/>
                <w:b/>
                <w:bCs/>
                <w:sz w:val="20"/>
                <w:szCs w:val="20"/>
              </w:rPr>
            </w:pPr>
            <w:r w:rsidRPr="0012044A">
              <w:rPr>
                <w:rFonts w:ascii="Times New Roman" w:hAnsi="Times New Roman" w:cs="Times New Roman"/>
                <w:b/>
                <w:bCs/>
                <w:sz w:val="20"/>
                <w:szCs w:val="20"/>
              </w:rPr>
              <w:t>244.100,00</w:t>
            </w:r>
          </w:p>
        </w:tc>
        <w:tc>
          <w:tcPr>
            <w:tcW w:w="814" w:type="pct"/>
            <w:tcBorders>
              <w:top w:val="nil"/>
              <w:left w:val="nil"/>
              <w:bottom w:val="single" w:sz="4" w:space="0" w:color="auto"/>
              <w:right w:val="single" w:sz="4" w:space="0" w:color="auto"/>
            </w:tcBorders>
            <w:shd w:val="clear" w:color="000000" w:fill="FFFFFF"/>
            <w:vAlign w:val="center"/>
          </w:tcPr>
          <w:p w14:paraId="2F217BEF" w14:textId="77777777" w:rsidR="00FC5159" w:rsidRPr="0012044A" w:rsidRDefault="00FC5159" w:rsidP="00964BA6">
            <w:pPr>
              <w:jc w:val="center"/>
              <w:rPr>
                <w:rFonts w:ascii="Times New Roman" w:hAnsi="Times New Roman" w:cs="Times New Roman"/>
                <w:b/>
                <w:bCs/>
                <w:sz w:val="20"/>
                <w:szCs w:val="20"/>
              </w:rPr>
            </w:pPr>
            <w:r w:rsidRPr="0012044A">
              <w:rPr>
                <w:rFonts w:ascii="Times New Roman" w:hAnsi="Times New Roman" w:cs="Times New Roman"/>
                <w:b/>
                <w:bCs/>
                <w:sz w:val="20"/>
                <w:szCs w:val="20"/>
              </w:rPr>
              <w:t>180.301,09</w:t>
            </w:r>
          </w:p>
        </w:tc>
        <w:tc>
          <w:tcPr>
            <w:tcW w:w="542" w:type="pct"/>
            <w:tcBorders>
              <w:top w:val="nil"/>
              <w:left w:val="nil"/>
              <w:bottom w:val="single" w:sz="4" w:space="0" w:color="auto"/>
              <w:right w:val="single" w:sz="4" w:space="0" w:color="auto"/>
            </w:tcBorders>
            <w:shd w:val="clear" w:color="000000" w:fill="FFFFFF"/>
            <w:vAlign w:val="center"/>
          </w:tcPr>
          <w:p w14:paraId="329C407D" w14:textId="77777777" w:rsidR="00FC5159" w:rsidRPr="0012044A" w:rsidRDefault="00FC5159" w:rsidP="00964BA6">
            <w:pPr>
              <w:jc w:val="center"/>
              <w:rPr>
                <w:rFonts w:ascii="Times New Roman" w:hAnsi="Times New Roman" w:cs="Times New Roman"/>
                <w:b/>
                <w:bCs/>
                <w:sz w:val="20"/>
                <w:szCs w:val="20"/>
              </w:rPr>
            </w:pPr>
            <w:r w:rsidRPr="0012044A">
              <w:rPr>
                <w:rFonts w:ascii="Times New Roman" w:hAnsi="Times New Roman" w:cs="Times New Roman"/>
                <w:b/>
                <w:bCs/>
                <w:sz w:val="20"/>
                <w:szCs w:val="20"/>
              </w:rPr>
              <w:t>74</w:t>
            </w:r>
          </w:p>
        </w:tc>
      </w:tr>
    </w:tbl>
    <w:p w14:paraId="7C347A16" w14:textId="3CA0A817" w:rsidR="00FC5159" w:rsidRDefault="00FC5159" w:rsidP="00FC5159">
      <w:pPr>
        <w:jc w:val="both"/>
        <w:rPr>
          <w:rFonts w:ascii="Times New Roman" w:hAnsi="Times New Roman" w:cs="Times New Roman"/>
          <w:sz w:val="24"/>
          <w:szCs w:val="24"/>
        </w:rPr>
      </w:pPr>
    </w:p>
    <w:p w14:paraId="7A5D61AE" w14:textId="77777777" w:rsidR="0012044A" w:rsidRPr="00FC5159" w:rsidRDefault="0012044A" w:rsidP="00FC5159">
      <w:pPr>
        <w:jc w:val="both"/>
        <w:rPr>
          <w:rFonts w:ascii="Times New Roman" w:hAnsi="Times New Roman" w:cs="Times New Roman"/>
          <w:sz w:val="24"/>
          <w:szCs w:val="24"/>
        </w:rPr>
      </w:pPr>
    </w:p>
    <w:p w14:paraId="21323C82" w14:textId="5FEABEE9" w:rsidR="00FC5159" w:rsidRPr="00FC5159" w:rsidRDefault="00FC5159" w:rsidP="00FC5159">
      <w:pPr>
        <w:rPr>
          <w:rFonts w:ascii="Times New Roman" w:hAnsi="Times New Roman" w:cs="Times New Roman"/>
          <w:b/>
          <w:bCs/>
          <w:sz w:val="24"/>
          <w:szCs w:val="24"/>
        </w:rPr>
      </w:pPr>
      <w:r w:rsidRPr="00FC5159">
        <w:rPr>
          <w:rFonts w:ascii="Times New Roman" w:hAnsi="Times New Roman" w:cs="Times New Roman"/>
          <w:b/>
          <w:bCs/>
          <w:sz w:val="24"/>
          <w:szCs w:val="24"/>
        </w:rPr>
        <w:lastRenderedPageBreak/>
        <w:t>ZAKONSKE I DRUGE PRAVNE OSNOVE PROGRAMA</w:t>
      </w:r>
    </w:p>
    <w:p w14:paraId="1F47FED3"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Osnovni propisi :</w:t>
      </w:r>
    </w:p>
    <w:p w14:paraId="2807B5F4"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eastAsia="Calibri" w:hAnsi="Times New Roman" w:cs="Times New Roman"/>
          <w:sz w:val="24"/>
          <w:szCs w:val="24"/>
        </w:rPr>
        <w:t>- Zakon o lokalnoj i područnoj (regionalnoj) samoupravi,</w:t>
      </w:r>
      <w:r w:rsidRPr="00FC5159">
        <w:rPr>
          <w:rFonts w:ascii="Times New Roman" w:hAnsi="Times New Roman" w:cs="Times New Roman"/>
          <w:sz w:val="24"/>
          <w:szCs w:val="24"/>
        </w:rPr>
        <w:t xml:space="preserve"> </w:t>
      </w:r>
    </w:p>
    <w:p w14:paraId="4ADC0830"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 xml:space="preserve">- Zakon o službenicima i namještenicima u lokalnoj područnoj (regionalnoj) samoupravi </w:t>
      </w:r>
    </w:p>
    <w:p w14:paraId="7632FC44" w14:textId="77777777" w:rsidR="00FC5159" w:rsidRPr="00FC5159" w:rsidRDefault="00FC5159" w:rsidP="00FC5159">
      <w:pPr>
        <w:ind w:firstLine="708"/>
        <w:jc w:val="both"/>
        <w:rPr>
          <w:rFonts w:ascii="Times New Roman" w:eastAsia="Calibri" w:hAnsi="Times New Roman" w:cs="Times New Roman"/>
          <w:sz w:val="24"/>
          <w:szCs w:val="24"/>
        </w:rPr>
      </w:pPr>
      <w:r w:rsidRPr="00FC5159">
        <w:rPr>
          <w:rFonts w:ascii="Times New Roman" w:eastAsia="Calibri" w:hAnsi="Times New Roman" w:cs="Times New Roman"/>
          <w:sz w:val="24"/>
          <w:szCs w:val="24"/>
        </w:rPr>
        <w:t>- Zakon o radu,</w:t>
      </w:r>
    </w:p>
    <w:p w14:paraId="1D04ACF3"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 Zakon o općem upravnom postupku,</w:t>
      </w:r>
    </w:p>
    <w:p w14:paraId="576B9DA6"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 Zakon o pravu na pristup informacijama,</w:t>
      </w:r>
    </w:p>
    <w:p w14:paraId="568BCC0F"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 Zakon o javnoj nabavi,</w:t>
      </w:r>
    </w:p>
    <w:p w14:paraId="4C2044B9" w14:textId="77777777" w:rsidR="00FC5159" w:rsidRPr="00FC5159" w:rsidRDefault="00FC5159" w:rsidP="00FC5159">
      <w:pPr>
        <w:ind w:firstLine="708"/>
        <w:rPr>
          <w:rFonts w:ascii="Times New Roman" w:hAnsi="Times New Roman" w:cs="Times New Roman"/>
          <w:sz w:val="24"/>
          <w:szCs w:val="24"/>
        </w:rPr>
      </w:pPr>
      <w:r w:rsidRPr="00FC5159">
        <w:rPr>
          <w:rFonts w:ascii="Times New Roman" w:hAnsi="Times New Roman" w:cs="Times New Roman"/>
          <w:sz w:val="24"/>
          <w:szCs w:val="24"/>
        </w:rPr>
        <w:t>- podzakonski akti.</w:t>
      </w:r>
    </w:p>
    <w:p w14:paraId="53553B73" w14:textId="4BAAE921" w:rsidR="00FC5159" w:rsidRPr="00FC5159" w:rsidRDefault="00FC5159" w:rsidP="00FC5159">
      <w:pPr>
        <w:jc w:val="both"/>
        <w:rPr>
          <w:rFonts w:ascii="Times New Roman" w:hAnsi="Times New Roman" w:cs="Times New Roman"/>
          <w:b/>
          <w:sz w:val="24"/>
          <w:szCs w:val="24"/>
        </w:rPr>
      </w:pPr>
      <w:r w:rsidRPr="00FC5159">
        <w:rPr>
          <w:rFonts w:ascii="Times New Roman" w:hAnsi="Times New Roman" w:cs="Times New Roman"/>
          <w:b/>
          <w:sz w:val="24"/>
          <w:szCs w:val="24"/>
        </w:rPr>
        <w:t>OPIS PROGRAMA:</w:t>
      </w:r>
    </w:p>
    <w:p w14:paraId="4FBDE420" w14:textId="6B793C8E" w:rsidR="00FC5159" w:rsidRPr="00FC5159" w:rsidRDefault="00FC5159" w:rsidP="0012044A">
      <w:pPr>
        <w:ind w:firstLine="720"/>
        <w:jc w:val="both"/>
        <w:rPr>
          <w:rFonts w:ascii="Times New Roman" w:hAnsi="Times New Roman" w:cs="Times New Roman"/>
          <w:sz w:val="24"/>
          <w:szCs w:val="24"/>
        </w:rPr>
      </w:pPr>
      <w:r w:rsidRPr="00FC5159">
        <w:rPr>
          <w:rFonts w:ascii="Times New Roman" w:hAnsi="Times New Roman" w:cs="Times New Roman"/>
          <w:sz w:val="24"/>
          <w:szCs w:val="24"/>
        </w:rPr>
        <w:t xml:space="preserve">Program obuhvaća aktivnosti kojima se osiguravaju sredstava za nesmetano obavljanje upravnih, stručnih i ostalih poslova u ovom upravnom odjelu.  Planirana sredstva namijenjena su za isplatu plaća i materijalnih prava djelatnika, te rashodima za energiju, materijal i usluge.  </w:t>
      </w:r>
    </w:p>
    <w:p w14:paraId="7868FC4A" w14:textId="76BE73D2" w:rsidR="00FC5159" w:rsidRPr="00FC5159" w:rsidRDefault="00FC5159" w:rsidP="00FC5159">
      <w:pPr>
        <w:jc w:val="both"/>
        <w:rPr>
          <w:rFonts w:ascii="Times New Roman" w:hAnsi="Times New Roman" w:cs="Times New Roman"/>
          <w:b/>
          <w:sz w:val="24"/>
          <w:szCs w:val="24"/>
        </w:rPr>
      </w:pPr>
      <w:r w:rsidRPr="00FC5159">
        <w:rPr>
          <w:rFonts w:ascii="Times New Roman" w:hAnsi="Times New Roman" w:cs="Times New Roman"/>
          <w:b/>
          <w:sz w:val="24"/>
          <w:szCs w:val="24"/>
        </w:rPr>
        <w:t>CILJ PROGRAMA:</w:t>
      </w:r>
    </w:p>
    <w:p w14:paraId="12BDA278" w14:textId="2515069A" w:rsidR="00FC5159" w:rsidRPr="0012044A" w:rsidRDefault="00FC5159" w:rsidP="00FC5159">
      <w:pPr>
        <w:jc w:val="both"/>
        <w:rPr>
          <w:rFonts w:ascii="Times New Roman" w:hAnsi="Times New Roman" w:cs="Times New Roman"/>
          <w:sz w:val="24"/>
          <w:szCs w:val="24"/>
        </w:rPr>
      </w:pPr>
      <w:r w:rsidRPr="00FC5159">
        <w:rPr>
          <w:rFonts w:ascii="Times New Roman" w:hAnsi="Times New Roman" w:cs="Times New Roman"/>
          <w:sz w:val="24"/>
          <w:szCs w:val="24"/>
        </w:rPr>
        <w:tab/>
        <w:t>Cilj programa je omogućiti funkcioniranje upravnog odjela radi obavljanja poslova iz oblasti prostornog planiranja i urbanizma, zaštite okoliša i zaštite kulturne baštine.</w:t>
      </w:r>
    </w:p>
    <w:p w14:paraId="1A3FB71C" w14:textId="036E4185" w:rsidR="00FC5159" w:rsidRPr="00FC5159" w:rsidRDefault="00FC5159" w:rsidP="00FC5159">
      <w:pPr>
        <w:rPr>
          <w:rFonts w:ascii="Times New Roman" w:hAnsi="Times New Roman" w:cs="Times New Roman"/>
          <w:b/>
          <w:bCs/>
          <w:sz w:val="24"/>
          <w:szCs w:val="24"/>
        </w:rPr>
      </w:pPr>
      <w:r w:rsidRPr="00FC5159">
        <w:rPr>
          <w:rFonts w:ascii="Times New Roman" w:hAnsi="Times New Roman" w:cs="Times New Roman"/>
          <w:b/>
          <w:bCs/>
          <w:sz w:val="24"/>
          <w:szCs w:val="24"/>
        </w:rPr>
        <w:t>OBRAZLOŽENJE I POKAZATELJI REZULTATA</w:t>
      </w:r>
    </w:p>
    <w:p w14:paraId="19605EB4" w14:textId="77777777" w:rsidR="00FC5159" w:rsidRPr="00FC5159" w:rsidRDefault="00FC5159" w:rsidP="00FC5159">
      <w:pPr>
        <w:ind w:firstLine="720"/>
        <w:jc w:val="both"/>
        <w:rPr>
          <w:rFonts w:ascii="Times New Roman" w:hAnsi="Times New Roman" w:cs="Times New Roman"/>
          <w:sz w:val="24"/>
          <w:szCs w:val="24"/>
        </w:rPr>
      </w:pPr>
      <w:r w:rsidRPr="00FC5159">
        <w:rPr>
          <w:rFonts w:ascii="Times New Roman" w:hAnsi="Times New Roman" w:cs="Times New Roman"/>
          <w:sz w:val="24"/>
          <w:szCs w:val="24"/>
        </w:rPr>
        <w:t xml:space="preserve">Aktivnost Administrativno, tehničko i stručno osoblje obuhvaća rashode za djelatnike,  materijal, te ostale nespomenute rashode poslovanja. Aktivnost je izvršena u vrijednosti od 74 % planiranog iznosa, sukladno stvarnim potrebama. </w:t>
      </w:r>
    </w:p>
    <w:p w14:paraId="211DD557" w14:textId="77777777" w:rsidR="00FC5159" w:rsidRPr="00FC5159" w:rsidRDefault="00FC5159" w:rsidP="00FC5159">
      <w:pPr>
        <w:rPr>
          <w:rFonts w:ascii="Times New Roman" w:hAnsi="Times New Roman" w:cs="Times New Roman"/>
          <w:b/>
          <w:sz w:val="24"/>
          <w:szCs w:val="24"/>
        </w:rPr>
      </w:pPr>
    </w:p>
    <w:tbl>
      <w:tblPr>
        <w:tblW w:w="9067" w:type="dxa"/>
        <w:tblBorders>
          <w:bottom w:val="single" w:sz="4" w:space="0" w:color="auto"/>
        </w:tblBorders>
        <w:tblLook w:val="04A0" w:firstRow="1" w:lastRow="0" w:firstColumn="1" w:lastColumn="0" w:noHBand="0" w:noVBand="1"/>
      </w:tblPr>
      <w:tblGrid>
        <w:gridCol w:w="1296"/>
        <w:gridCol w:w="1558"/>
        <w:gridCol w:w="1416"/>
        <w:gridCol w:w="2399"/>
        <w:gridCol w:w="2398"/>
      </w:tblGrid>
      <w:tr w:rsidR="00FC5159" w:rsidRPr="00FC5159" w14:paraId="40E51130" w14:textId="77777777" w:rsidTr="00964BA6">
        <w:trPr>
          <w:trHeight w:val="454"/>
        </w:trPr>
        <w:tc>
          <w:tcPr>
            <w:tcW w:w="1271" w:type="dxa"/>
            <w:tcBorders>
              <w:top w:val="single" w:sz="4" w:space="0" w:color="auto"/>
              <w:left w:val="single" w:sz="4" w:space="0" w:color="auto"/>
              <w:bottom w:val="single" w:sz="4" w:space="0" w:color="auto"/>
              <w:right w:val="single" w:sz="4" w:space="0" w:color="auto"/>
            </w:tcBorders>
            <w:vAlign w:val="center"/>
          </w:tcPr>
          <w:p w14:paraId="108E3C0E"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Pokazatelj rezultata</w:t>
            </w:r>
          </w:p>
        </w:tc>
        <w:tc>
          <w:tcPr>
            <w:tcW w:w="1559" w:type="dxa"/>
            <w:tcBorders>
              <w:top w:val="single" w:sz="4" w:space="0" w:color="auto"/>
              <w:left w:val="single" w:sz="4" w:space="0" w:color="auto"/>
              <w:bottom w:val="single" w:sz="4" w:space="0" w:color="auto"/>
              <w:right w:val="single" w:sz="4" w:space="0" w:color="auto"/>
            </w:tcBorders>
            <w:vAlign w:val="center"/>
          </w:tcPr>
          <w:p w14:paraId="3BA2A992"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Definicija pokazatelja</w:t>
            </w:r>
          </w:p>
        </w:tc>
        <w:tc>
          <w:tcPr>
            <w:tcW w:w="1418" w:type="dxa"/>
            <w:tcBorders>
              <w:top w:val="single" w:sz="4" w:space="0" w:color="auto"/>
              <w:left w:val="single" w:sz="4" w:space="0" w:color="auto"/>
              <w:bottom w:val="single" w:sz="4" w:space="0" w:color="auto"/>
              <w:right w:val="single" w:sz="4" w:space="0" w:color="auto"/>
            </w:tcBorders>
            <w:vAlign w:val="center"/>
          </w:tcPr>
          <w:p w14:paraId="6A5020A0"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Jedinica</w:t>
            </w:r>
          </w:p>
        </w:tc>
        <w:tc>
          <w:tcPr>
            <w:tcW w:w="2410" w:type="dxa"/>
            <w:tcBorders>
              <w:top w:val="single" w:sz="4" w:space="0" w:color="auto"/>
              <w:left w:val="single" w:sz="4" w:space="0" w:color="auto"/>
              <w:bottom w:val="single" w:sz="4" w:space="0" w:color="auto"/>
              <w:right w:val="single" w:sz="4" w:space="0" w:color="auto"/>
            </w:tcBorders>
            <w:vAlign w:val="center"/>
          </w:tcPr>
          <w:p w14:paraId="1F008B1F"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Ciljana vrijednost </w:t>
            </w:r>
          </w:p>
          <w:p w14:paraId="72E5D470"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c>
          <w:tcPr>
            <w:tcW w:w="2409" w:type="dxa"/>
            <w:tcBorders>
              <w:top w:val="single" w:sz="4" w:space="0" w:color="auto"/>
              <w:left w:val="single" w:sz="4" w:space="0" w:color="auto"/>
              <w:bottom w:val="single" w:sz="4" w:space="0" w:color="auto"/>
              <w:right w:val="single" w:sz="4" w:space="0" w:color="auto"/>
            </w:tcBorders>
            <w:vAlign w:val="center"/>
          </w:tcPr>
          <w:p w14:paraId="7613C505"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Ostvarena vrijednost </w:t>
            </w:r>
          </w:p>
          <w:p w14:paraId="6F7A463A"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r>
      <w:tr w:rsidR="00FC5159" w:rsidRPr="00FC5159" w14:paraId="18231BF4" w14:textId="77777777" w:rsidTr="00964BA6">
        <w:trPr>
          <w:trHeight w:val="454"/>
        </w:trPr>
        <w:tc>
          <w:tcPr>
            <w:tcW w:w="1271" w:type="dxa"/>
            <w:tcBorders>
              <w:top w:val="single" w:sz="4" w:space="0" w:color="auto"/>
              <w:left w:val="single" w:sz="4" w:space="0" w:color="auto"/>
              <w:bottom w:val="single" w:sz="4" w:space="0" w:color="auto"/>
              <w:right w:val="single" w:sz="4" w:space="0" w:color="auto"/>
            </w:tcBorders>
            <w:vAlign w:val="center"/>
          </w:tcPr>
          <w:p w14:paraId="2ED12A7E"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 xml:space="preserve">Redovita aktivnost Upravnog odjela </w:t>
            </w:r>
          </w:p>
        </w:tc>
        <w:tc>
          <w:tcPr>
            <w:tcW w:w="1559" w:type="dxa"/>
            <w:tcBorders>
              <w:top w:val="single" w:sz="4" w:space="0" w:color="auto"/>
              <w:left w:val="single" w:sz="4" w:space="0" w:color="auto"/>
              <w:bottom w:val="single" w:sz="4" w:space="0" w:color="auto"/>
              <w:right w:val="single" w:sz="4" w:space="0" w:color="auto"/>
            </w:tcBorders>
            <w:vAlign w:val="center"/>
          </w:tcPr>
          <w:p w14:paraId="2957E543"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 xml:space="preserve">Redovita aktivnost Upravnog odjela </w:t>
            </w:r>
          </w:p>
        </w:tc>
        <w:tc>
          <w:tcPr>
            <w:tcW w:w="1418" w:type="dxa"/>
            <w:tcBorders>
              <w:top w:val="single" w:sz="4" w:space="0" w:color="auto"/>
              <w:left w:val="single" w:sz="4" w:space="0" w:color="auto"/>
              <w:bottom w:val="single" w:sz="4" w:space="0" w:color="auto"/>
              <w:right w:val="single" w:sz="4" w:space="0" w:color="auto"/>
            </w:tcBorders>
            <w:vAlign w:val="center"/>
          </w:tcPr>
          <w:p w14:paraId="2C030BBD"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 xml:space="preserve">Redovita aktivnost Upravnog odjela </w:t>
            </w:r>
          </w:p>
        </w:tc>
        <w:tc>
          <w:tcPr>
            <w:tcW w:w="2410" w:type="dxa"/>
            <w:tcBorders>
              <w:top w:val="single" w:sz="4" w:space="0" w:color="auto"/>
              <w:left w:val="single" w:sz="4" w:space="0" w:color="auto"/>
              <w:bottom w:val="single" w:sz="4" w:space="0" w:color="auto"/>
              <w:right w:val="single" w:sz="4" w:space="0" w:color="auto"/>
            </w:tcBorders>
            <w:vAlign w:val="center"/>
          </w:tcPr>
          <w:p w14:paraId="0BE627AE"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100 %</w:t>
            </w:r>
          </w:p>
        </w:tc>
        <w:tc>
          <w:tcPr>
            <w:tcW w:w="2409" w:type="dxa"/>
            <w:tcBorders>
              <w:top w:val="single" w:sz="4" w:space="0" w:color="auto"/>
              <w:left w:val="single" w:sz="4" w:space="0" w:color="auto"/>
              <w:bottom w:val="single" w:sz="4" w:space="0" w:color="auto"/>
              <w:right w:val="single" w:sz="4" w:space="0" w:color="auto"/>
            </w:tcBorders>
            <w:vAlign w:val="center"/>
          </w:tcPr>
          <w:p w14:paraId="178D05C5"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100 %</w:t>
            </w:r>
          </w:p>
        </w:tc>
      </w:tr>
    </w:tbl>
    <w:p w14:paraId="15F41AC3" w14:textId="77777777" w:rsidR="00FC5159" w:rsidRPr="00FC5159" w:rsidRDefault="00FC5159" w:rsidP="00FC5159">
      <w:pPr>
        <w:jc w:val="both"/>
        <w:rPr>
          <w:rFonts w:ascii="Times New Roman" w:hAnsi="Times New Roman" w:cs="Times New Roman"/>
          <w:b/>
          <w:sz w:val="24"/>
          <w:szCs w:val="24"/>
        </w:rPr>
      </w:pPr>
    </w:p>
    <w:p w14:paraId="50B36A61" w14:textId="37D4331B" w:rsidR="00FC5159" w:rsidRDefault="00FC5159" w:rsidP="00FC5159">
      <w:pPr>
        <w:jc w:val="both"/>
        <w:rPr>
          <w:rFonts w:ascii="Times New Roman" w:hAnsi="Times New Roman" w:cs="Times New Roman"/>
          <w:b/>
          <w:sz w:val="24"/>
          <w:szCs w:val="24"/>
        </w:rPr>
      </w:pPr>
    </w:p>
    <w:p w14:paraId="62B95797" w14:textId="7B623250" w:rsidR="00FC5159" w:rsidRDefault="00FC5159" w:rsidP="00FC5159">
      <w:pPr>
        <w:jc w:val="both"/>
        <w:rPr>
          <w:rFonts w:ascii="Times New Roman" w:hAnsi="Times New Roman" w:cs="Times New Roman"/>
          <w:b/>
          <w:sz w:val="24"/>
          <w:szCs w:val="24"/>
        </w:rPr>
      </w:pPr>
    </w:p>
    <w:p w14:paraId="01312DF0" w14:textId="32AB14E4" w:rsidR="00FC5159" w:rsidRDefault="00FC5159" w:rsidP="00FC5159">
      <w:pPr>
        <w:jc w:val="both"/>
        <w:rPr>
          <w:rFonts w:ascii="Times New Roman" w:hAnsi="Times New Roman" w:cs="Times New Roman"/>
          <w:b/>
          <w:sz w:val="24"/>
          <w:szCs w:val="24"/>
        </w:rPr>
      </w:pPr>
    </w:p>
    <w:p w14:paraId="684D4B96" w14:textId="7859B4BF" w:rsidR="0012044A" w:rsidRDefault="0012044A" w:rsidP="00FC5159">
      <w:pPr>
        <w:jc w:val="both"/>
        <w:rPr>
          <w:rFonts w:ascii="Times New Roman" w:hAnsi="Times New Roman" w:cs="Times New Roman"/>
          <w:b/>
          <w:sz w:val="24"/>
          <w:szCs w:val="24"/>
        </w:rPr>
      </w:pPr>
    </w:p>
    <w:p w14:paraId="2477FBE0" w14:textId="77777777" w:rsidR="0012044A" w:rsidRPr="00FC5159" w:rsidRDefault="0012044A" w:rsidP="00FC5159">
      <w:pPr>
        <w:jc w:val="both"/>
        <w:rPr>
          <w:rFonts w:ascii="Times New Roman" w:hAnsi="Times New Roman" w:cs="Times New Roman"/>
          <w:b/>
          <w:sz w:val="24"/>
          <w:szCs w:val="24"/>
        </w:rPr>
      </w:pPr>
    </w:p>
    <w:p w14:paraId="0E04E648" w14:textId="77777777" w:rsidR="00FC5159" w:rsidRPr="00FC5159" w:rsidRDefault="00FC5159" w:rsidP="00FC5159">
      <w:pPr>
        <w:rPr>
          <w:rFonts w:ascii="Times New Roman" w:hAnsi="Times New Roman" w:cs="Times New Roman"/>
          <w:b/>
          <w:sz w:val="24"/>
          <w:szCs w:val="24"/>
        </w:rPr>
      </w:pPr>
      <w:r w:rsidRPr="00FC5159">
        <w:rPr>
          <w:rFonts w:ascii="Times New Roman" w:hAnsi="Times New Roman" w:cs="Times New Roman"/>
          <w:b/>
          <w:bCs/>
          <w:sz w:val="24"/>
          <w:szCs w:val="24"/>
        </w:rPr>
        <w:lastRenderedPageBreak/>
        <w:t>PROGRAM 1026 JAČANJE GOSPODARSTVA</w:t>
      </w:r>
    </w:p>
    <w:p w14:paraId="6D02FFDE" w14:textId="77777777" w:rsidR="00FC5159" w:rsidRPr="00FC5159" w:rsidRDefault="00FC5159" w:rsidP="00FC5159">
      <w:pPr>
        <w:rPr>
          <w:rFonts w:ascii="Times New Roman" w:hAnsi="Times New Roman" w:cs="Times New Roman"/>
          <w:b/>
          <w:sz w:val="24"/>
          <w:szCs w:val="24"/>
        </w:rPr>
      </w:pPr>
    </w:p>
    <w:tbl>
      <w:tblPr>
        <w:tblW w:w="5000" w:type="pct"/>
        <w:tblLayout w:type="fixed"/>
        <w:tblLook w:val="04A0" w:firstRow="1" w:lastRow="0" w:firstColumn="1" w:lastColumn="0" w:noHBand="0" w:noVBand="1"/>
      </w:tblPr>
      <w:tblGrid>
        <w:gridCol w:w="1254"/>
        <w:gridCol w:w="4224"/>
        <w:gridCol w:w="1523"/>
        <w:gridCol w:w="1677"/>
        <w:gridCol w:w="1059"/>
      </w:tblGrid>
      <w:tr w:rsidR="00FC5159" w:rsidRPr="00FC5159" w14:paraId="78A3D5AF" w14:textId="77777777" w:rsidTr="00964BA6">
        <w:trPr>
          <w:trHeight w:val="283"/>
        </w:trPr>
        <w:tc>
          <w:tcPr>
            <w:tcW w:w="2813"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271ECBD4" w14:textId="77777777" w:rsidR="00FC5159" w:rsidRPr="00FC5159" w:rsidRDefault="00FC5159" w:rsidP="00964BA6">
            <w:pPr>
              <w:rPr>
                <w:rFonts w:ascii="Times New Roman" w:hAnsi="Times New Roman" w:cs="Times New Roman"/>
                <w:b/>
                <w:sz w:val="24"/>
                <w:szCs w:val="24"/>
              </w:rPr>
            </w:pPr>
            <w:r w:rsidRPr="00FC5159">
              <w:rPr>
                <w:rFonts w:ascii="Times New Roman" w:hAnsi="Times New Roman" w:cs="Times New Roman"/>
                <w:b/>
                <w:sz w:val="24"/>
                <w:szCs w:val="24"/>
              </w:rPr>
              <w:t>NAZIV RAZDJELA/GLAVA/NAZIV PRORAČUNSKOG KORISNIKA</w:t>
            </w:r>
          </w:p>
        </w:tc>
        <w:tc>
          <w:tcPr>
            <w:tcW w:w="782" w:type="pct"/>
            <w:vMerge w:val="restart"/>
            <w:tcBorders>
              <w:top w:val="single" w:sz="4" w:space="0" w:color="auto"/>
              <w:left w:val="nil"/>
              <w:right w:val="single" w:sz="4" w:space="0" w:color="auto"/>
            </w:tcBorders>
            <w:shd w:val="clear" w:color="000000" w:fill="D9D9D9"/>
            <w:vAlign w:val="center"/>
          </w:tcPr>
          <w:p w14:paraId="637E584F"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PLAN ZA 2024.</w:t>
            </w:r>
          </w:p>
        </w:tc>
        <w:tc>
          <w:tcPr>
            <w:tcW w:w="861" w:type="pct"/>
            <w:vMerge w:val="restart"/>
            <w:tcBorders>
              <w:top w:val="single" w:sz="4" w:space="0" w:color="auto"/>
              <w:left w:val="nil"/>
              <w:right w:val="single" w:sz="4" w:space="0" w:color="auto"/>
            </w:tcBorders>
            <w:shd w:val="clear" w:color="000000" w:fill="D9D9D9"/>
            <w:vAlign w:val="center"/>
          </w:tcPr>
          <w:p w14:paraId="010EB5CE"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IZVRŠENJE </w:t>
            </w:r>
          </w:p>
          <w:p w14:paraId="2C6150EA"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U 2024.</w:t>
            </w:r>
          </w:p>
        </w:tc>
        <w:tc>
          <w:tcPr>
            <w:tcW w:w="544" w:type="pct"/>
            <w:vMerge w:val="restart"/>
            <w:tcBorders>
              <w:top w:val="single" w:sz="4" w:space="0" w:color="auto"/>
              <w:left w:val="nil"/>
              <w:right w:val="single" w:sz="4" w:space="0" w:color="auto"/>
            </w:tcBorders>
            <w:shd w:val="clear" w:color="000000" w:fill="D9D9D9"/>
            <w:vAlign w:val="center"/>
          </w:tcPr>
          <w:p w14:paraId="2C69F9E0"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INDEKS</w:t>
            </w:r>
          </w:p>
        </w:tc>
      </w:tr>
      <w:tr w:rsidR="00FC5159" w:rsidRPr="00FC5159" w14:paraId="47A35BAB" w14:textId="77777777" w:rsidTr="00964BA6">
        <w:trPr>
          <w:trHeight w:val="283"/>
        </w:trPr>
        <w:tc>
          <w:tcPr>
            <w:tcW w:w="2813"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404991D3" w14:textId="77777777" w:rsidR="00FC5159" w:rsidRPr="00FC5159" w:rsidRDefault="00FC5159" w:rsidP="00964BA6">
            <w:pPr>
              <w:rPr>
                <w:rFonts w:ascii="Times New Roman" w:hAnsi="Times New Roman" w:cs="Times New Roman"/>
                <w:b/>
                <w:sz w:val="24"/>
                <w:szCs w:val="24"/>
              </w:rPr>
            </w:pPr>
            <w:r w:rsidRPr="00FC5159">
              <w:rPr>
                <w:rFonts w:ascii="Times New Roman" w:hAnsi="Times New Roman" w:cs="Times New Roman"/>
                <w:b/>
                <w:sz w:val="24"/>
                <w:szCs w:val="24"/>
              </w:rPr>
              <w:t>NAZIV PROGRAMA/AKTIVNOSTI/PROJEKTA</w:t>
            </w:r>
          </w:p>
        </w:tc>
        <w:tc>
          <w:tcPr>
            <w:tcW w:w="782" w:type="pct"/>
            <w:vMerge/>
            <w:tcBorders>
              <w:left w:val="nil"/>
              <w:bottom w:val="single" w:sz="4" w:space="0" w:color="auto"/>
              <w:right w:val="single" w:sz="4" w:space="0" w:color="auto"/>
            </w:tcBorders>
            <w:shd w:val="clear" w:color="000000" w:fill="D9D9D9"/>
            <w:vAlign w:val="center"/>
          </w:tcPr>
          <w:p w14:paraId="616C1574" w14:textId="77777777" w:rsidR="00FC5159" w:rsidRPr="00FC5159" w:rsidRDefault="00FC5159" w:rsidP="00964BA6">
            <w:pPr>
              <w:jc w:val="right"/>
              <w:rPr>
                <w:rFonts w:ascii="Times New Roman" w:hAnsi="Times New Roman" w:cs="Times New Roman"/>
                <w:b/>
                <w:bCs/>
                <w:sz w:val="24"/>
                <w:szCs w:val="24"/>
              </w:rPr>
            </w:pPr>
          </w:p>
        </w:tc>
        <w:tc>
          <w:tcPr>
            <w:tcW w:w="861" w:type="pct"/>
            <w:vMerge/>
            <w:tcBorders>
              <w:left w:val="nil"/>
              <w:bottom w:val="single" w:sz="4" w:space="0" w:color="auto"/>
              <w:right w:val="single" w:sz="4" w:space="0" w:color="auto"/>
            </w:tcBorders>
            <w:shd w:val="clear" w:color="000000" w:fill="D9D9D9"/>
            <w:vAlign w:val="center"/>
          </w:tcPr>
          <w:p w14:paraId="0A800020" w14:textId="77777777" w:rsidR="00FC5159" w:rsidRPr="00FC5159" w:rsidRDefault="00FC5159" w:rsidP="00964BA6">
            <w:pPr>
              <w:jc w:val="right"/>
              <w:rPr>
                <w:rFonts w:ascii="Times New Roman" w:hAnsi="Times New Roman" w:cs="Times New Roman"/>
                <w:b/>
                <w:bCs/>
                <w:sz w:val="24"/>
                <w:szCs w:val="24"/>
              </w:rPr>
            </w:pPr>
          </w:p>
        </w:tc>
        <w:tc>
          <w:tcPr>
            <w:tcW w:w="544" w:type="pct"/>
            <w:vMerge/>
            <w:tcBorders>
              <w:left w:val="nil"/>
              <w:bottom w:val="single" w:sz="4" w:space="0" w:color="auto"/>
              <w:right w:val="single" w:sz="4" w:space="0" w:color="auto"/>
            </w:tcBorders>
            <w:shd w:val="clear" w:color="000000" w:fill="D9D9D9"/>
            <w:vAlign w:val="center"/>
          </w:tcPr>
          <w:p w14:paraId="6B917E33" w14:textId="77777777" w:rsidR="00FC5159" w:rsidRPr="00FC5159" w:rsidRDefault="00FC5159" w:rsidP="00964BA6">
            <w:pPr>
              <w:jc w:val="right"/>
              <w:rPr>
                <w:rFonts w:ascii="Times New Roman" w:hAnsi="Times New Roman" w:cs="Times New Roman"/>
                <w:b/>
                <w:bCs/>
                <w:sz w:val="24"/>
                <w:szCs w:val="24"/>
              </w:rPr>
            </w:pPr>
          </w:p>
        </w:tc>
      </w:tr>
      <w:tr w:rsidR="00FC5159" w:rsidRPr="00FC5159" w14:paraId="446F752A" w14:textId="77777777" w:rsidTr="00964BA6">
        <w:trPr>
          <w:trHeight w:val="283"/>
        </w:trPr>
        <w:tc>
          <w:tcPr>
            <w:tcW w:w="64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10093C0" w14:textId="77777777" w:rsidR="00FC5159" w:rsidRPr="00FC5159" w:rsidRDefault="00FC5159" w:rsidP="00964BA6">
            <w:pPr>
              <w:rPr>
                <w:rFonts w:ascii="Times New Roman" w:hAnsi="Times New Roman" w:cs="Times New Roman"/>
                <w:b/>
                <w:bCs/>
                <w:sz w:val="24"/>
                <w:szCs w:val="24"/>
              </w:rPr>
            </w:pPr>
            <w:r w:rsidRPr="00FC5159">
              <w:rPr>
                <w:rFonts w:ascii="Times New Roman" w:hAnsi="Times New Roman" w:cs="Times New Roman"/>
                <w:b/>
                <w:sz w:val="24"/>
                <w:szCs w:val="24"/>
              </w:rPr>
              <w:br w:type="page"/>
            </w:r>
            <w:r w:rsidRPr="00FC5159">
              <w:rPr>
                <w:rFonts w:ascii="Times New Roman" w:hAnsi="Times New Roman" w:cs="Times New Roman"/>
                <w:b/>
                <w:bCs/>
                <w:sz w:val="24"/>
                <w:szCs w:val="24"/>
              </w:rPr>
              <w:t>Program  1026</w:t>
            </w:r>
          </w:p>
        </w:tc>
        <w:tc>
          <w:tcPr>
            <w:tcW w:w="2169" w:type="pct"/>
            <w:tcBorders>
              <w:top w:val="single" w:sz="4" w:space="0" w:color="auto"/>
              <w:left w:val="nil"/>
              <w:bottom w:val="single" w:sz="4" w:space="0" w:color="auto"/>
              <w:right w:val="single" w:sz="4" w:space="0" w:color="auto"/>
            </w:tcBorders>
            <w:shd w:val="clear" w:color="000000" w:fill="D9D9D9"/>
            <w:vAlign w:val="center"/>
            <w:hideMark/>
          </w:tcPr>
          <w:p w14:paraId="6E31046A"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JAČANJE GOSPODARSTVA</w:t>
            </w:r>
          </w:p>
        </w:tc>
        <w:tc>
          <w:tcPr>
            <w:tcW w:w="782" w:type="pct"/>
            <w:tcBorders>
              <w:top w:val="single" w:sz="4" w:space="0" w:color="auto"/>
              <w:left w:val="nil"/>
              <w:bottom w:val="single" w:sz="4" w:space="0" w:color="auto"/>
              <w:right w:val="single" w:sz="4" w:space="0" w:color="auto"/>
            </w:tcBorders>
            <w:shd w:val="clear" w:color="000000" w:fill="D9D9D9"/>
            <w:vAlign w:val="center"/>
          </w:tcPr>
          <w:p w14:paraId="69834447"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26.600,00</w:t>
            </w:r>
          </w:p>
        </w:tc>
        <w:tc>
          <w:tcPr>
            <w:tcW w:w="861" w:type="pct"/>
            <w:tcBorders>
              <w:top w:val="single" w:sz="4" w:space="0" w:color="auto"/>
              <w:left w:val="nil"/>
              <w:bottom w:val="single" w:sz="4" w:space="0" w:color="auto"/>
              <w:right w:val="single" w:sz="4" w:space="0" w:color="auto"/>
            </w:tcBorders>
            <w:shd w:val="clear" w:color="000000" w:fill="D9D9D9"/>
            <w:vAlign w:val="center"/>
          </w:tcPr>
          <w:p w14:paraId="6BDF35AD"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0</w:t>
            </w:r>
          </w:p>
        </w:tc>
        <w:tc>
          <w:tcPr>
            <w:tcW w:w="544" w:type="pct"/>
            <w:tcBorders>
              <w:top w:val="single" w:sz="4" w:space="0" w:color="auto"/>
              <w:left w:val="nil"/>
              <w:bottom w:val="single" w:sz="4" w:space="0" w:color="auto"/>
              <w:right w:val="single" w:sz="4" w:space="0" w:color="auto"/>
            </w:tcBorders>
            <w:shd w:val="clear" w:color="000000" w:fill="D9D9D9"/>
            <w:vAlign w:val="center"/>
          </w:tcPr>
          <w:p w14:paraId="6D1B1E8A"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0</w:t>
            </w:r>
          </w:p>
        </w:tc>
      </w:tr>
      <w:tr w:rsidR="00FC5159" w:rsidRPr="00FC5159" w14:paraId="210B63BB" w14:textId="77777777" w:rsidTr="00964BA6">
        <w:trPr>
          <w:trHeight w:val="283"/>
        </w:trPr>
        <w:tc>
          <w:tcPr>
            <w:tcW w:w="6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2EEAECB" w14:textId="77777777" w:rsidR="00FC5159" w:rsidRPr="00FC5159" w:rsidRDefault="00FC5159" w:rsidP="00964BA6">
            <w:pPr>
              <w:rPr>
                <w:rFonts w:ascii="Times New Roman" w:hAnsi="Times New Roman" w:cs="Times New Roman"/>
                <w:b/>
                <w:bCs/>
                <w:sz w:val="24"/>
                <w:szCs w:val="24"/>
              </w:rPr>
            </w:pPr>
            <w:r w:rsidRPr="00FC5159">
              <w:rPr>
                <w:rFonts w:ascii="Times New Roman" w:hAnsi="Times New Roman" w:cs="Times New Roman"/>
                <w:b/>
                <w:bCs/>
                <w:sz w:val="24"/>
                <w:szCs w:val="24"/>
              </w:rPr>
              <w:t>Aktivnost  K100004</w:t>
            </w:r>
          </w:p>
        </w:tc>
        <w:tc>
          <w:tcPr>
            <w:tcW w:w="2169" w:type="pct"/>
            <w:tcBorders>
              <w:top w:val="single" w:sz="4" w:space="0" w:color="auto"/>
              <w:left w:val="nil"/>
              <w:bottom w:val="single" w:sz="4" w:space="0" w:color="auto"/>
              <w:right w:val="single" w:sz="4" w:space="0" w:color="auto"/>
            </w:tcBorders>
            <w:shd w:val="clear" w:color="000000" w:fill="FFFFFF"/>
            <w:vAlign w:val="center"/>
          </w:tcPr>
          <w:p w14:paraId="19B44FC1" w14:textId="77777777" w:rsidR="00FC5159" w:rsidRPr="00FC5159" w:rsidRDefault="00FC5159" w:rsidP="00964BA6">
            <w:pPr>
              <w:rPr>
                <w:rFonts w:ascii="Times New Roman" w:hAnsi="Times New Roman" w:cs="Times New Roman"/>
                <w:b/>
                <w:sz w:val="24"/>
                <w:szCs w:val="24"/>
              </w:rPr>
            </w:pPr>
            <w:r w:rsidRPr="00FC5159">
              <w:rPr>
                <w:rFonts w:ascii="Times New Roman" w:hAnsi="Times New Roman" w:cs="Times New Roman"/>
                <w:b/>
                <w:sz w:val="24"/>
                <w:szCs w:val="24"/>
              </w:rPr>
              <w:t>Izrada plana i projekta za Peškeru</w:t>
            </w:r>
          </w:p>
        </w:tc>
        <w:tc>
          <w:tcPr>
            <w:tcW w:w="782" w:type="pct"/>
            <w:tcBorders>
              <w:top w:val="single" w:sz="4" w:space="0" w:color="auto"/>
              <w:left w:val="nil"/>
              <w:bottom w:val="single" w:sz="4" w:space="0" w:color="auto"/>
              <w:right w:val="single" w:sz="4" w:space="0" w:color="auto"/>
            </w:tcBorders>
            <w:shd w:val="clear" w:color="000000" w:fill="FFFFFF"/>
            <w:vAlign w:val="center"/>
          </w:tcPr>
          <w:p w14:paraId="356466D3"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26.600,00</w:t>
            </w:r>
          </w:p>
        </w:tc>
        <w:tc>
          <w:tcPr>
            <w:tcW w:w="861" w:type="pct"/>
            <w:tcBorders>
              <w:top w:val="single" w:sz="4" w:space="0" w:color="auto"/>
              <w:left w:val="nil"/>
              <w:bottom w:val="single" w:sz="4" w:space="0" w:color="auto"/>
              <w:right w:val="single" w:sz="4" w:space="0" w:color="auto"/>
            </w:tcBorders>
            <w:shd w:val="clear" w:color="000000" w:fill="FFFFFF"/>
            <w:vAlign w:val="center"/>
          </w:tcPr>
          <w:p w14:paraId="67C9709C"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0</w:t>
            </w:r>
          </w:p>
        </w:tc>
        <w:tc>
          <w:tcPr>
            <w:tcW w:w="544" w:type="pct"/>
            <w:tcBorders>
              <w:top w:val="single" w:sz="4" w:space="0" w:color="auto"/>
              <w:left w:val="nil"/>
              <w:bottom w:val="single" w:sz="4" w:space="0" w:color="auto"/>
              <w:right w:val="single" w:sz="4" w:space="0" w:color="auto"/>
            </w:tcBorders>
            <w:shd w:val="clear" w:color="000000" w:fill="FFFFFF"/>
            <w:vAlign w:val="center"/>
          </w:tcPr>
          <w:p w14:paraId="35F20736"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0</w:t>
            </w:r>
          </w:p>
        </w:tc>
      </w:tr>
    </w:tbl>
    <w:p w14:paraId="4CFDD0DA" w14:textId="77777777" w:rsidR="00FC5159" w:rsidRPr="00FC5159" w:rsidRDefault="00FC5159" w:rsidP="00FC5159">
      <w:pPr>
        <w:rPr>
          <w:rFonts w:ascii="Times New Roman" w:hAnsi="Times New Roman" w:cs="Times New Roman"/>
          <w:b/>
          <w:sz w:val="24"/>
          <w:szCs w:val="24"/>
        </w:rPr>
      </w:pPr>
    </w:p>
    <w:p w14:paraId="44B1AEF9" w14:textId="56BC01DD" w:rsidR="00FC5159" w:rsidRPr="00FC5159" w:rsidRDefault="00FC5159" w:rsidP="00FC5159">
      <w:pPr>
        <w:jc w:val="both"/>
        <w:rPr>
          <w:rFonts w:ascii="Times New Roman" w:hAnsi="Times New Roman" w:cs="Times New Roman"/>
          <w:b/>
          <w:sz w:val="24"/>
          <w:szCs w:val="24"/>
        </w:rPr>
      </w:pPr>
      <w:r w:rsidRPr="00FC5159">
        <w:rPr>
          <w:rFonts w:ascii="Times New Roman" w:hAnsi="Times New Roman" w:cs="Times New Roman"/>
          <w:b/>
          <w:sz w:val="24"/>
          <w:szCs w:val="24"/>
        </w:rPr>
        <w:t>ZAKONSKA OSNOVA ZA UVOĐENJE PROGRAMA</w:t>
      </w:r>
    </w:p>
    <w:p w14:paraId="6F925D72"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Osnovni propisi :</w:t>
      </w:r>
    </w:p>
    <w:p w14:paraId="5D17DA32"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 Zakon o prostornom uređenju i drugi propisi,</w:t>
      </w:r>
    </w:p>
    <w:p w14:paraId="771A8CB3"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 xml:space="preserve">- Zakon o gradnji i drugi propisi, </w:t>
      </w:r>
    </w:p>
    <w:p w14:paraId="50949561"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 Zakon o zaštiti i očuvanju kulturnih dobara,</w:t>
      </w:r>
    </w:p>
    <w:p w14:paraId="6F3388DF"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 Zakon o obavljanju geodetske djelatnosti,</w:t>
      </w:r>
    </w:p>
    <w:p w14:paraId="2716BCAA"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 Zakon o javnim cestama i drugi propisi,</w:t>
      </w:r>
    </w:p>
    <w:p w14:paraId="2E507DBB"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 Zakon o vodama,</w:t>
      </w:r>
    </w:p>
    <w:p w14:paraId="14C9DA6D" w14:textId="05A0658A"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 Zakon o zaštiti okoliša i drugi zakonski i podzakonski akti.</w:t>
      </w:r>
    </w:p>
    <w:p w14:paraId="1ECD45F1" w14:textId="77777777" w:rsidR="00FC5159" w:rsidRPr="00FC5159" w:rsidRDefault="00FC5159" w:rsidP="00FC5159">
      <w:pPr>
        <w:rPr>
          <w:rFonts w:ascii="Times New Roman" w:hAnsi="Times New Roman" w:cs="Times New Roman"/>
          <w:b/>
          <w:sz w:val="24"/>
          <w:szCs w:val="24"/>
        </w:rPr>
      </w:pPr>
    </w:p>
    <w:p w14:paraId="71A3EFEF" w14:textId="75640D70" w:rsidR="00FC5159" w:rsidRPr="00FC5159" w:rsidRDefault="00FC5159" w:rsidP="00FC5159">
      <w:pPr>
        <w:rPr>
          <w:rFonts w:ascii="Times New Roman" w:hAnsi="Times New Roman" w:cs="Times New Roman"/>
          <w:b/>
          <w:sz w:val="24"/>
          <w:szCs w:val="24"/>
        </w:rPr>
      </w:pPr>
      <w:r w:rsidRPr="00FC5159">
        <w:rPr>
          <w:rFonts w:ascii="Times New Roman" w:hAnsi="Times New Roman" w:cs="Times New Roman"/>
          <w:b/>
          <w:sz w:val="24"/>
          <w:szCs w:val="24"/>
        </w:rPr>
        <w:t>OPIS PROGRAMA</w:t>
      </w:r>
    </w:p>
    <w:p w14:paraId="3938A860" w14:textId="77777777" w:rsidR="00FC5159" w:rsidRPr="00FC5159" w:rsidRDefault="00FC5159" w:rsidP="00FC5159">
      <w:pPr>
        <w:ind w:firstLine="708"/>
        <w:rPr>
          <w:rFonts w:ascii="Times New Roman" w:hAnsi="Times New Roman" w:cs="Times New Roman"/>
          <w:b/>
          <w:sz w:val="24"/>
          <w:szCs w:val="24"/>
        </w:rPr>
      </w:pPr>
      <w:r w:rsidRPr="00FC5159">
        <w:rPr>
          <w:rFonts w:ascii="Times New Roman" w:hAnsi="Times New Roman" w:cs="Times New Roman"/>
          <w:sz w:val="24"/>
          <w:szCs w:val="24"/>
        </w:rPr>
        <w:t xml:space="preserve">Za izvođenje Programa -  </w:t>
      </w:r>
      <w:r w:rsidRPr="00FC5159">
        <w:rPr>
          <w:rFonts w:ascii="Times New Roman" w:hAnsi="Times New Roman" w:cs="Times New Roman"/>
          <w:b/>
          <w:bCs/>
          <w:sz w:val="24"/>
          <w:szCs w:val="24"/>
        </w:rPr>
        <w:t>Jačanje gospodarstva</w:t>
      </w:r>
      <w:r w:rsidRPr="00FC5159">
        <w:rPr>
          <w:rFonts w:ascii="Times New Roman" w:hAnsi="Times New Roman" w:cs="Times New Roman"/>
          <w:sz w:val="24"/>
          <w:szCs w:val="24"/>
        </w:rPr>
        <w:t xml:space="preserve"> planirana su sredstava namijenjena  pripremi planske i projektne dokumentacije za sustavno uređenje područja Peškera.</w:t>
      </w:r>
    </w:p>
    <w:p w14:paraId="4DA02ACA"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 xml:space="preserve">Osnovna metodologija rada na pripremi uređenja područja Peškera uspostavljena je tijekom ranijih godina, kada je izrađen čitav niz pripremnih radova, te Studija prostora – koncepcija oblikovanja i uređenja područja Peškera, koja će, nakon provedene stručne prezentacije i javne rasprave, biti podloga za izradu i donošenje urbanističkog plana uređenja. </w:t>
      </w:r>
    </w:p>
    <w:p w14:paraId="20F0A17D" w14:textId="2A0676D9" w:rsidR="00FC5159" w:rsidRPr="00FC5159" w:rsidRDefault="00FC5159" w:rsidP="0012044A">
      <w:pPr>
        <w:ind w:firstLine="708"/>
        <w:jc w:val="both"/>
        <w:rPr>
          <w:rFonts w:ascii="Times New Roman" w:hAnsi="Times New Roman" w:cs="Times New Roman"/>
          <w:b/>
          <w:sz w:val="24"/>
          <w:szCs w:val="24"/>
        </w:rPr>
      </w:pPr>
      <w:r w:rsidRPr="00FC5159">
        <w:rPr>
          <w:rFonts w:ascii="Times New Roman" w:hAnsi="Times New Roman" w:cs="Times New Roman"/>
          <w:sz w:val="24"/>
          <w:szCs w:val="24"/>
        </w:rPr>
        <w:t xml:space="preserve">Navedeni će Plan biti podloga za izgradnju i uređenje prostora prema fazama provedbe i prioritetima. </w:t>
      </w:r>
    </w:p>
    <w:p w14:paraId="20CEF36E" w14:textId="4A700716" w:rsidR="00FC5159" w:rsidRPr="00FC5159" w:rsidRDefault="00FC5159" w:rsidP="00FC5159">
      <w:pPr>
        <w:jc w:val="both"/>
        <w:rPr>
          <w:rFonts w:ascii="Times New Roman" w:hAnsi="Times New Roman" w:cs="Times New Roman"/>
          <w:b/>
          <w:sz w:val="24"/>
          <w:szCs w:val="24"/>
        </w:rPr>
      </w:pPr>
      <w:r w:rsidRPr="00FC5159">
        <w:rPr>
          <w:rFonts w:ascii="Times New Roman" w:hAnsi="Times New Roman" w:cs="Times New Roman"/>
          <w:b/>
          <w:sz w:val="24"/>
          <w:szCs w:val="24"/>
        </w:rPr>
        <w:t xml:space="preserve">CILJ PROGRAMA:         </w:t>
      </w:r>
    </w:p>
    <w:p w14:paraId="2555B8AD" w14:textId="34107F6B" w:rsid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 xml:space="preserve">Cilj ovog Programa je provedba postupka izrade i donošenja urbanističkog plana uređenja, kao osnovnog preduvjeta za uređenje područja Peškera. </w:t>
      </w:r>
    </w:p>
    <w:p w14:paraId="77F4E8A3" w14:textId="77777777" w:rsidR="00FC5159" w:rsidRPr="00FC5159" w:rsidRDefault="00FC5159" w:rsidP="00FC5159">
      <w:pPr>
        <w:ind w:firstLine="708"/>
        <w:jc w:val="both"/>
        <w:rPr>
          <w:rFonts w:ascii="Times New Roman" w:hAnsi="Times New Roman" w:cs="Times New Roman"/>
          <w:sz w:val="24"/>
          <w:szCs w:val="24"/>
        </w:rPr>
      </w:pPr>
    </w:p>
    <w:p w14:paraId="18E0CD78" w14:textId="098D9AF9" w:rsidR="00FC5159" w:rsidRPr="00FC5159" w:rsidRDefault="00FC5159" w:rsidP="00FC5159">
      <w:pPr>
        <w:rPr>
          <w:rFonts w:ascii="Times New Roman" w:hAnsi="Times New Roman" w:cs="Times New Roman"/>
          <w:b/>
          <w:bCs/>
          <w:sz w:val="24"/>
          <w:szCs w:val="24"/>
        </w:rPr>
      </w:pPr>
      <w:r w:rsidRPr="00FC5159">
        <w:rPr>
          <w:rFonts w:ascii="Times New Roman" w:hAnsi="Times New Roman" w:cs="Times New Roman"/>
          <w:b/>
          <w:bCs/>
          <w:sz w:val="24"/>
          <w:szCs w:val="24"/>
        </w:rPr>
        <w:lastRenderedPageBreak/>
        <w:t>OBRAZLOŽENJE I POKAZATELJI REZULTATA</w:t>
      </w:r>
    </w:p>
    <w:p w14:paraId="03372D8B" w14:textId="77777777" w:rsidR="00FC5159" w:rsidRPr="00FC5159" w:rsidRDefault="00FC5159" w:rsidP="00FC5159">
      <w:pPr>
        <w:ind w:firstLine="720"/>
        <w:jc w:val="both"/>
        <w:rPr>
          <w:rFonts w:ascii="Times New Roman" w:hAnsi="Times New Roman" w:cs="Times New Roman"/>
          <w:sz w:val="24"/>
          <w:szCs w:val="24"/>
        </w:rPr>
      </w:pPr>
      <w:r w:rsidRPr="00FC5159">
        <w:rPr>
          <w:rFonts w:ascii="Times New Roman" w:hAnsi="Times New Roman" w:cs="Times New Roman"/>
          <w:sz w:val="24"/>
          <w:szCs w:val="24"/>
        </w:rPr>
        <w:t xml:space="preserve">Program nije izvršen budući da je otvaranje postupka izrade plana prebačeno u Proračun za 2025. godinu. </w:t>
      </w:r>
    </w:p>
    <w:p w14:paraId="76DAE2C4" w14:textId="77777777" w:rsidR="00FC5159" w:rsidRPr="00FC5159" w:rsidRDefault="00FC5159" w:rsidP="00FC5159">
      <w:pPr>
        <w:ind w:firstLine="708"/>
        <w:jc w:val="both"/>
        <w:rPr>
          <w:rFonts w:ascii="Times New Roman" w:hAnsi="Times New Roman" w:cs="Times New Roman"/>
          <w:color w:val="FF0000"/>
          <w:sz w:val="24"/>
          <w:szCs w:val="24"/>
        </w:rPr>
      </w:pPr>
    </w:p>
    <w:tbl>
      <w:tblPr>
        <w:tblW w:w="9067" w:type="dxa"/>
        <w:tblBorders>
          <w:bottom w:val="single" w:sz="4" w:space="0" w:color="auto"/>
        </w:tblBorders>
        <w:tblLook w:val="04A0" w:firstRow="1" w:lastRow="0" w:firstColumn="1" w:lastColumn="0" w:noHBand="0" w:noVBand="1"/>
      </w:tblPr>
      <w:tblGrid>
        <w:gridCol w:w="1296"/>
        <w:gridCol w:w="1557"/>
        <w:gridCol w:w="1415"/>
        <w:gridCol w:w="2400"/>
        <w:gridCol w:w="2399"/>
      </w:tblGrid>
      <w:tr w:rsidR="00FC5159" w:rsidRPr="00FC5159" w14:paraId="734EE7AC" w14:textId="77777777" w:rsidTr="00964BA6">
        <w:trPr>
          <w:trHeight w:val="454"/>
        </w:trPr>
        <w:tc>
          <w:tcPr>
            <w:tcW w:w="1271" w:type="dxa"/>
            <w:tcBorders>
              <w:top w:val="single" w:sz="4" w:space="0" w:color="auto"/>
              <w:left w:val="single" w:sz="4" w:space="0" w:color="auto"/>
              <w:bottom w:val="single" w:sz="4" w:space="0" w:color="auto"/>
              <w:right w:val="single" w:sz="4" w:space="0" w:color="auto"/>
            </w:tcBorders>
            <w:vAlign w:val="center"/>
          </w:tcPr>
          <w:p w14:paraId="463A7F07"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Pokazatelj rezultata</w:t>
            </w:r>
          </w:p>
        </w:tc>
        <w:tc>
          <w:tcPr>
            <w:tcW w:w="1559" w:type="dxa"/>
            <w:tcBorders>
              <w:top w:val="single" w:sz="4" w:space="0" w:color="auto"/>
              <w:left w:val="single" w:sz="4" w:space="0" w:color="auto"/>
              <w:bottom w:val="single" w:sz="4" w:space="0" w:color="auto"/>
              <w:right w:val="single" w:sz="4" w:space="0" w:color="auto"/>
            </w:tcBorders>
            <w:vAlign w:val="center"/>
          </w:tcPr>
          <w:p w14:paraId="4D2809D5"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Definicija pokazatelja</w:t>
            </w:r>
          </w:p>
        </w:tc>
        <w:tc>
          <w:tcPr>
            <w:tcW w:w="1418" w:type="dxa"/>
            <w:tcBorders>
              <w:top w:val="single" w:sz="4" w:space="0" w:color="auto"/>
              <w:left w:val="single" w:sz="4" w:space="0" w:color="auto"/>
              <w:bottom w:val="single" w:sz="4" w:space="0" w:color="auto"/>
              <w:right w:val="single" w:sz="4" w:space="0" w:color="auto"/>
            </w:tcBorders>
            <w:vAlign w:val="center"/>
          </w:tcPr>
          <w:p w14:paraId="140E0580"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Jedinica</w:t>
            </w:r>
          </w:p>
        </w:tc>
        <w:tc>
          <w:tcPr>
            <w:tcW w:w="2410" w:type="dxa"/>
            <w:tcBorders>
              <w:top w:val="single" w:sz="4" w:space="0" w:color="auto"/>
              <w:left w:val="single" w:sz="4" w:space="0" w:color="auto"/>
              <w:bottom w:val="single" w:sz="4" w:space="0" w:color="auto"/>
              <w:right w:val="single" w:sz="4" w:space="0" w:color="auto"/>
            </w:tcBorders>
            <w:vAlign w:val="center"/>
          </w:tcPr>
          <w:p w14:paraId="78F5C029"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Ciljana vrijednost </w:t>
            </w:r>
          </w:p>
          <w:p w14:paraId="06D9DBBC"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c>
          <w:tcPr>
            <w:tcW w:w="2409" w:type="dxa"/>
            <w:tcBorders>
              <w:top w:val="single" w:sz="4" w:space="0" w:color="auto"/>
              <w:left w:val="single" w:sz="4" w:space="0" w:color="auto"/>
              <w:bottom w:val="single" w:sz="4" w:space="0" w:color="auto"/>
              <w:right w:val="single" w:sz="4" w:space="0" w:color="auto"/>
            </w:tcBorders>
            <w:vAlign w:val="center"/>
          </w:tcPr>
          <w:p w14:paraId="6ECF7211"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Ostvarena vrijednost </w:t>
            </w:r>
          </w:p>
          <w:p w14:paraId="2757EDEA"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r>
      <w:tr w:rsidR="00FC5159" w:rsidRPr="00FC5159" w14:paraId="542F2D19" w14:textId="77777777" w:rsidTr="00964BA6">
        <w:trPr>
          <w:trHeight w:val="454"/>
        </w:trPr>
        <w:tc>
          <w:tcPr>
            <w:tcW w:w="1271" w:type="dxa"/>
            <w:tcBorders>
              <w:top w:val="single" w:sz="4" w:space="0" w:color="auto"/>
              <w:left w:val="single" w:sz="4" w:space="0" w:color="auto"/>
              <w:bottom w:val="single" w:sz="4" w:space="0" w:color="auto"/>
              <w:right w:val="single" w:sz="4" w:space="0" w:color="auto"/>
            </w:tcBorders>
            <w:vAlign w:val="center"/>
          </w:tcPr>
          <w:p w14:paraId="351A9E22" w14:textId="77777777" w:rsidR="00FC5159" w:rsidRPr="00FC5159" w:rsidRDefault="00FC5159" w:rsidP="00964BA6">
            <w:pPr>
              <w:jc w:val="center"/>
              <w:rPr>
                <w:rFonts w:ascii="Times New Roman" w:hAnsi="Times New Roman" w:cs="Times New Roman"/>
                <w:color w:val="FF0000"/>
                <w:sz w:val="24"/>
                <w:szCs w:val="24"/>
              </w:rPr>
            </w:pPr>
            <w:r w:rsidRPr="00FC5159">
              <w:rPr>
                <w:rFonts w:ascii="Times New Roman" w:hAnsi="Times New Roman" w:cs="Times New Roman"/>
                <w:sz w:val="24"/>
                <w:szCs w:val="24"/>
              </w:rPr>
              <w:t>donošenje plana</w:t>
            </w:r>
          </w:p>
        </w:tc>
        <w:tc>
          <w:tcPr>
            <w:tcW w:w="1559" w:type="dxa"/>
            <w:tcBorders>
              <w:top w:val="single" w:sz="4" w:space="0" w:color="auto"/>
              <w:left w:val="single" w:sz="4" w:space="0" w:color="auto"/>
              <w:bottom w:val="single" w:sz="4" w:space="0" w:color="auto"/>
              <w:right w:val="single" w:sz="4" w:space="0" w:color="auto"/>
            </w:tcBorders>
            <w:vAlign w:val="center"/>
          </w:tcPr>
          <w:p w14:paraId="59314083" w14:textId="77777777" w:rsidR="00FC5159" w:rsidRPr="00FC5159" w:rsidRDefault="00FC5159" w:rsidP="00964BA6">
            <w:pPr>
              <w:jc w:val="center"/>
              <w:rPr>
                <w:rFonts w:ascii="Times New Roman" w:hAnsi="Times New Roman" w:cs="Times New Roman"/>
                <w:color w:val="FF0000"/>
                <w:sz w:val="24"/>
                <w:szCs w:val="24"/>
              </w:rPr>
            </w:pPr>
            <w:r w:rsidRPr="00FC5159">
              <w:rPr>
                <w:rFonts w:ascii="Times New Roman" w:hAnsi="Times New Roman" w:cs="Times New Roman"/>
                <w:sz w:val="24"/>
                <w:szCs w:val="24"/>
              </w:rPr>
              <w:t>donošenje plana</w:t>
            </w:r>
          </w:p>
        </w:tc>
        <w:tc>
          <w:tcPr>
            <w:tcW w:w="1418" w:type="dxa"/>
            <w:tcBorders>
              <w:top w:val="single" w:sz="4" w:space="0" w:color="auto"/>
              <w:left w:val="single" w:sz="4" w:space="0" w:color="auto"/>
              <w:bottom w:val="single" w:sz="4" w:space="0" w:color="auto"/>
              <w:right w:val="single" w:sz="4" w:space="0" w:color="auto"/>
            </w:tcBorders>
            <w:vAlign w:val="center"/>
          </w:tcPr>
          <w:p w14:paraId="5184CA57" w14:textId="77777777" w:rsidR="00FC5159" w:rsidRPr="00FC5159" w:rsidRDefault="00FC5159" w:rsidP="00964BA6">
            <w:pPr>
              <w:jc w:val="center"/>
              <w:rPr>
                <w:rFonts w:ascii="Times New Roman" w:hAnsi="Times New Roman" w:cs="Times New Roman"/>
                <w:color w:val="FF0000"/>
                <w:sz w:val="24"/>
                <w:szCs w:val="24"/>
              </w:rPr>
            </w:pPr>
            <w:r w:rsidRPr="00FC5159">
              <w:rPr>
                <w:rFonts w:ascii="Times New Roman" w:hAnsi="Times New Roman" w:cs="Times New Roman"/>
                <w:sz w:val="24"/>
                <w:szCs w:val="24"/>
              </w:rPr>
              <w:t>Plan</w:t>
            </w:r>
          </w:p>
        </w:tc>
        <w:tc>
          <w:tcPr>
            <w:tcW w:w="2410" w:type="dxa"/>
            <w:tcBorders>
              <w:top w:val="single" w:sz="4" w:space="0" w:color="auto"/>
              <w:left w:val="single" w:sz="4" w:space="0" w:color="auto"/>
              <w:bottom w:val="single" w:sz="4" w:space="0" w:color="auto"/>
              <w:right w:val="single" w:sz="4" w:space="0" w:color="auto"/>
            </w:tcBorders>
            <w:vAlign w:val="center"/>
          </w:tcPr>
          <w:p w14:paraId="6E5342E5" w14:textId="77777777" w:rsidR="00FC5159" w:rsidRPr="00FC5159" w:rsidRDefault="00FC5159" w:rsidP="00964BA6">
            <w:pPr>
              <w:jc w:val="center"/>
              <w:rPr>
                <w:rFonts w:ascii="Times New Roman" w:hAnsi="Times New Roman" w:cs="Times New Roman"/>
                <w:color w:val="FF0000"/>
                <w:sz w:val="24"/>
                <w:szCs w:val="24"/>
              </w:rPr>
            </w:pPr>
            <w:r w:rsidRPr="00FC5159">
              <w:rPr>
                <w:rFonts w:ascii="Times New Roman" w:hAnsi="Times New Roman" w:cs="Times New Roman"/>
                <w:sz w:val="24"/>
                <w:szCs w:val="24"/>
              </w:rPr>
              <w:t>izrada plana</w:t>
            </w:r>
          </w:p>
        </w:tc>
        <w:tc>
          <w:tcPr>
            <w:tcW w:w="2409" w:type="dxa"/>
            <w:tcBorders>
              <w:top w:val="single" w:sz="4" w:space="0" w:color="auto"/>
              <w:left w:val="single" w:sz="4" w:space="0" w:color="auto"/>
              <w:bottom w:val="single" w:sz="4" w:space="0" w:color="auto"/>
              <w:right w:val="single" w:sz="4" w:space="0" w:color="auto"/>
            </w:tcBorders>
            <w:vAlign w:val="center"/>
          </w:tcPr>
          <w:p w14:paraId="0B3A3C7D" w14:textId="77777777" w:rsidR="00FC5159" w:rsidRPr="00FC5159" w:rsidRDefault="00FC5159" w:rsidP="00964BA6">
            <w:pPr>
              <w:jc w:val="center"/>
              <w:rPr>
                <w:rFonts w:ascii="Times New Roman" w:hAnsi="Times New Roman" w:cs="Times New Roman"/>
                <w:color w:val="FF0000"/>
                <w:sz w:val="24"/>
                <w:szCs w:val="24"/>
              </w:rPr>
            </w:pPr>
            <w:r w:rsidRPr="00FC5159">
              <w:rPr>
                <w:rFonts w:ascii="Times New Roman" w:hAnsi="Times New Roman" w:cs="Times New Roman"/>
                <w:sz w:val="24"/>
                <w:szCs w:val="24"/>
              </w:rPr>
              <w:t>-</w:t>
            </w:r>
          </w:p>
        </w:tc>
      </w:tr>
    </w:tbl>
    <w:p w14:paraId="69244438" w14:textId="77777777" w:rsidR="00FC5159" w:rsidRPr="00FC5159" w:rsidRDefault="00FC5159" w:rsidP="00FC5159">
      <w:pPr>
        <w:jc w:val="both"/>
        <w:rPr>
          <w:rFonts w:ascii="Times New Roman" w:hAnsi="Times New Roman" w:cs="Times New Roman"/>
          <w:b/>
          <w:sz w:val="24"/>
          <w:szCs w:val="24"/>
        </w:rPr>
      </w:pPr>
    </w:p>
    <w:p w14:paraId="2F5A14BA" w14:textId="77777777" w:rsidR="00FC5159" w:rsidRPr="00FC5159" w:rsidRDefault="00FC5159" w:rsidP="00FC5159">
      <w:pPr>
        <w:jc w:val="both"/>
        <w:rPr>
          <w:rFonts w:ascii="Times New Roman" w:hAnsi="Times New Roman" w:cs="Times New Roman"/>
          <w:sz w:val="24"/>
          <w:szCs w:val="24"/>
        </w:rPr>
      </w:pPr>
      <w:r w:rsidRPr="00FC5159">
        <w:rPr>
          <w:rFonts w:ascii="Times New Roman" w:hAnsi="Times New Roman" w:cs="Times New Roman"/>
          <w:b/>
          <w:bCs/>
          <w:sz w:val="24"/>
          <w:szCs w:val="24"/>
        </w:rPr>
        <w:t>PROGRAM 1037 PROSTORNO UREĐENJE I UNAPREĐENJE STANOVANJA</w:t>
      </w:r>
    </w:p>
    <w:p w14:paraId="2DD9EB21" w14:textId="77777777" w:rsidR="00FC5159" w:rsidRPr="00FC5159" w:rsidRDefault="00FC5159" w:rsidP="00FC5159">
      <w:pPr>
        <w:jc w:val="both"/>
        <w:rPr>
          <w:rFonts w:ascii="Times New Roman" w:hAnsi="Times New Roman" w:cs="Times New Roman"/>
          <w:b/>
          <w:color w:val="FF0000"/>
          <w:sz w:val="24"/>
          <w:szCs w:val="24"/>
        </w:rPr>
      </w:pPr>
    </w:p>
    <w:tbl>
      <w:tblPr>
        <w:tblW w:w="5000" w:type="pct"/>
        <w:tblLayout w:type="fixed"/>
        <w:tblLook w:val="04A0" w:firstRow="1" w:lastRow="0" w:firstColumn="1" w:lastColumn="0" w:noHBand="0" w:noVBand="1"/>
      </w:tblPr>
      <w:tblGrid>
        <w:gridCol w:w="1254"/>
        <w:gridCol w:w="4224"/>
        <w:gridCol w:w="1523"/>
        <w:gridCol w:w="1677"/>
        <w:gridCol w:w="1059"/>
      </w:tblGrid>
      <w:tr w:rsidR="00FC5159" w:rsidRPr="00FC5159" w14:paraId="47C7F1D0" w14:textId="77777777" w:rsidTr="00964BA6">
        <w:trPr>
          <w:trHeight w:val="283"/>
        </w:trPr>
        <w:tc>
          <w:tcPr>
            <w:tcW w:w="2813"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1C1E1660" w14:textId="77777777" w:rsidR="00FC5159" w:rsidRPr="00FC5159" w:rsidRDefault="00FC5159" w:rsidP="00964BA6">
            <w:pPr>
              <w:rPr>
                <w:rFonts w:ascii="Times New Roman" w:hAnsi="Times New Roman" w:cs="Times New Roman"/>
                <w:b/>
                <w:sz w:val="24"/>
                <w:szCs w:val="24"/>
              </w:rPr>
            </w:pPr>
            <w:r w:rsidRPr="00FC5159">
              <w:rPr>
                <w:rFonts w:ascii="Times New Roman" w:hAnsi="Times New Roman" w:cs="Times New Roman"/>
                <w:b/>
                <w:sz w:val="24"/>
                <w:szCs w:val="24"/>
              </w:rPr>
              <w:t>NAZIV RAZDJELA/GLAVA/NAZIV PRORAČUNSKOG KORISNIKA</w:t>
            </w:r>
          </w:p>
        </w:tc>
        <w:tc>
          <w:tcPr>
            <w:tcW w:w="782" w:type="pct"/>
            <w:vMerge w:val="restart"/>
            <w:tcBorders>
              <w:top w:val="single" w:sz="4" w:space="0" w:color="auto"/>
              <w:left w:val="nil"/>
              <w:right w:val="single" w:sz="4" w:space="0" w:color="auto"/>
            </w:tcBorders>
            <w:shd w:val="clear" w:color="000000" w:fill="D9D9D9"/>
            <w:vAlign w:val="center"/>
          </w:tcPr>
          <w:p w14:paraId="494D1BFE"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PLAN ZA 2024.</w:t>
            </w:r>
          </w:p>
        </w:tc>
        <w:tc>
          <w:tcPr>
            <w:tcW w:w="861" w:type="pct"/>
            <w:vMerge w:val="restart"/>
            <w:tcBorders>
              <w:top w:val="single" w:sz="4" w:space="0" w:color="auto"/>
              <w:left w:val="nil"/>
              <w:right w:val="single" w:sz="4" w:space="0" w:color="auto"/>
            </w:tcBorders>
            <w:shd w:val="clear" w:color="000000" w:fill="D9D9D9"/>
            <w:vAlign w:val="center"/>
          </w:tcPr>
          <w:p w14:paraId="2E37C52D"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IZVRŠENJE </w:t>
            </w:r>
          </w:p>
          <w:p w14:paraId="2C942A63"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U 2024.</w:t>
            </w:r>
          </w:p>
        </w:tc>
        <w:tc>
          <w:tcPr>
            <w:tcW w:w="544" w:type="pct"/>
            <w:vMerge w:val="restart"/>
            <w:tcBorders>
              <w:top w:val="single" w:sz="4" w:space="0" w:color="auto"/>
              <w:left w:val="nil"/>
              <w:right w:val="single" w:sz="4" w:space="0" w:color="auto"/>
            </w:tcBorders>
            <w:shd w:val="clear" w:color="000000" w:fill="D9D9D9"/>
            <w:vAlign w:val="center"/>
          </w:tcPr>
          <w:p w14:paraId="4B2AE60A"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INDEKS</w:t>
            </w:r>
          </w:p>
        </w:tc>
      </w:tr>
      <w:tr w:rsidR="00FC5159" w:rsidRPr="00FC5159" w14:paraId="33C82D1D" w14:textId="77777777" w:rsidTr="00964BA6">
        <w:trPr>
          <w:trHeight w:val="283"/>
        </w:trPr>
        <w:tc>
          <w:tcPr>
            <w:tcW w:w="2813"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5C948CC8" w14:textId="77777777" w:rsidR="00FC5159" w:rsidRPr="00FC5159" w:rsidRDefault="00FC5159" w:rsidP="00964BA6">
            <w:pPr>
              <w:rPr>
                <w:rFonts w:ascii="Times New Roman" w:hAnsi="Times New Roman" w:cs="Times New Roman"/>
                <w:b/>
                <w:sz w:val="24"/>
                <w:szCs w:val="24"/>
              </w:rPr>
            </w:pPr>
            <w:r w:rsidRPr="00FC5159">
              <w:rPr>
                <w:rFonts w:ascii="Times New Roman" w:hAnsi="Times New Roman" w:cs="Times New Roman"/>
                <w:b/>
                <w:sz w:val="24"/>
                <w:szCs w:val="24"/>
              </w:rPr>
              <w:t>NAZIV PROGRAMA/AKTIVNOSTI/PROJEKTA</w:t>
            </w:r>
          </w:p>
        </w:tc>
        <w:tc>
          <w:tcPr>
            <w:tcW w:w="782" w:type="pct"/>
            <w:vMerge/>
            <w:tcBorders>
              <w:left w:val="nil"/>
              <w:bottom w:val="single" w:sz="4" w:space="0" w:color="auto"/>
              <w:right w:val="single" w:sz="4" w:space="0" w:color="auto"/>
            </w:tcBorders>
            <w:shd w:val="clear" w:color="000000" w:fill="D9D9D9"/>
            <w:vAlign w:val="center"/>
          </w:tcPr>
          <w:p w14:paraId="49E9B4CA" w14:textId="77777777" w:rsidR="00FC5159" w:rsidRPr="00FC5159" w:rsidRDefault="00FC5159" w:rsidP="00964BA6">
            <w:pPr>
              <w:jc w:val="right"/>
              <w:rPr>
                <w:rFonts w:ascii="Times New Roman" w:hAnsi="Times New Roman" w:cs="Times New Roman"/>
                <w:b/>
                <w:bCs/>
                <w:sz w:val="24"/>
                <w:szCs w:val="24"/>
              </w:rPr>
            </w:pPr>
          </w:p>
        </w:tc>
        <w:tc>
          <w:tcPr>
            <w:tcW w:w="861" w:type="pct"/>
            <w:vMerge/>
            <w:tcBorders>
              <w:left w:val="nil"/>
              <w:bottom w:val="single" w:sz="4" w:space="0" w:color="auto"/>
              <w:right w:val="single" w:sz="4" w:space="0" w:color="auto"/>
            </w:tcBorders>
            <w:shd w:val="clear" w:color="000000" w:fill="D9D9D9"/>
            <w:vAlign w:val="center"/>
          </w:tcPr>
          <w:p w14:paraId="25C984F2" w14:textId="77777777" w:rsidR="00FC5159" w:rsidRPr="00FC5159" w:rsidRDefault="00FC5159" w:rsidP="00964BA6">
            <w:pPr>
              <w:jc w:val="right"/>
              <w:rPr>
                <w:rFonts w:ascii="Times New Roman" w:hAnsi="Times New Roman" w:cs="Times New Roman"/>
                <w:b/>
                <w:bCs/>
                <w:sz w:val="24"/>
                <w:szCs w:val="24"/>
              </w:rPr>
            </w:pPr>
          </w:p>
        </w:tc>
        <w:tc>
          <w:tcPr>
            <w:tcW w:w="544" w:type="pct"/>
            <w:vMerge/>
            <w:tcBorders>
              <w:left w:val="nil"/>
              <w:bottom w:val="single" w:sz="4" w:space="0" w:color="auto"/>
              <w:right w:val="single" w:sz="4" w:space="0" w:color="auto"/>
            </w:tcBorders>
            <w:shd w:val="clear" w:color="000000" w:fill="D9D9D9"/>
            <w:vAlign w:val="center"/>
          </w:tcPr>
          <w:p w14:paraId="3EFE1068" w14:textId="77777777" w:rsidR="00FC5159" w:rsidRPr="00FC5159" w:rsidRDefault="00FC5159" w:rsidP="00964BA6">
            <w:pPr>
              <w:jc w:val="right"/>
              <w:rPr>
                <w:rFonts w:ascii="Times New Roman" w:hAnsi="Times New Roman" w:cs="Times New Roman"/>
                <w:b/>
                <w:bCs/>
                <w:sz w:val="24"/>
                <w:szCs w:val="24"/>
              </w:rPr>
            </w:pPr>
          </w:p>
        </w:tc>
      </w:tr>
      <w:tr w:rsidR="00FC5159" w:rsidRPr="00FC5159" w14:paraId="75A11927" w14:textId="77777777" w:rsidTr="00964BA6">
        <w:trPr>
          <w:trHeight w:val="283"/>
        </w:trPr>
        <w:tc>
          <w:tcPr>
            <w:tcW w:w="64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1778861" w14:textId="77777777" w:rsidR="00FC5159" w:rsidRPr="00FC5159" w:rsidRDefault="00FC5159" w:rsidP="00964BA6">
            <w:pPr>
              <w:rPr>
                <w:rFonts w:ascii="Times New Roman" w:hAnsi="Times New Roman" w:cs="Times New Roman"/>
                <w:b/>
                <w:bCs/>
                <w:sz w:val="24"/>
                <w:szCs w:val="24"/>
              </w:rPr>
            </w:pPr>
            <w:r w:rsidRPr="00FC5159">
              <w:rPr>
                <w:rFonts w:ascii="Times New Roman" w:hAnsi="Times New Roman" w:cs="Times New Roman"/>
                <w:b/>
                <w:sz w:val="24"/>
                <w:szCs w:val="24"/>
              </w:rPr>
              <w:br w:type="page"/>
            </w:r>
            <w:r w:rsidRPr="00FC5159">
              <w:rPr>
                <w:rFonts w:ascii="Times New Roman" w:hAnsi="Times New Roman" w:cs="Times New Roman"/>
                <w:b/>
                <w:bCs/>
                <w:sz w:val="24"/>
                <w:szCs w:val="24"/>
              </w:rPr>
              <w:t>Program  1037</w:t>
            </w:r>
          </w:p>
        </w:tc>
        <w:tc>
          <w:tcPr>
            <w:tcW w:w="2169" w:type="pct"/>
            <w:tcBorders>
              <w:top w:val="single" w:sz="4" w:space="0" w:color="auto"/>
              <w:left w:val="nil"/>
              <w:bottom w:val="single" w:sz="4" w:space="0" w:color="auto"/>
              <w:right w:val="single" w:sz="4" w:space="0" w:color="auto"/>
            </w:tcBorders>
            <w:shd w:val="clear" w:color="000000" w:fill="D9D9D9"/>
            <w:vAlign w:val="center"/>
            <w:hideMark/>
          </w:tcPr>
          <w:p w14:paraId="01B7B8B9"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 xml:space="preserve">PROSTORNO UREĐENJE </w:t>
            </w:r>
          </w:p>
          <w:p w14:paraId="00364FA0"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I UNAPREĐENJE STANOVANJA</w:t>
            </w:r>
          </w:p>
        </w:tc>
        <w:tc>
          <w:tcPr>
            <w:tcW w:w="782" w:type="pct"/>
            <w:tcBorders>
              <w:top w:val="single" w:sz="4" w:space="0" w:color="auto"/>
              <w:left w:val="nil"/>
              <w:bottom w:val="single" w:sz="4" w:space="0" w:color="auto"/>
              <w:right w:val="single" w:sz="4" w:space="0" w:color="auto"/>
            </w:tcBorders>
            <w:shd w:val="clear" w:color="000000" w:fill="D9D9D9"/>
            <w:vAlign w:val="center"/>
          </w:tcPr>
          <w:p w14:paraId="3E996C5E"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119.600,00</w:t>
            </w:r>
          </w:p>
        </w:tc>
        <w:tc>
          <w:tcPr>
            <w:tcW w:w="860" w:type="pct"/>
            <w:tcBorders>
              <w:top w:val="single" w:sz="4" w:space="0" w:color="auto"/>
              <w:left w:val="nil"/>
              <w:bottom w:val="single" w:sz="4" w:space="0" w:color="auto"/>
              <w:right w:val="single" w:sz="4" w:space="0" w:color="auto"/>
            </w:tcBorders>
            <w:shd w:val="clear" w:color="000000" w:fill="D9D9D9"/>
            <w:vAlign w:val="center"/>
          </w:tcPr>
          <w:p w14:paraId="1EDF2850"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11.660,86</w:t>
            </w:r>
          </w:p>
        </w:tc>
        <w:tc>
          <w:tcPr>
            <w:tcW w:w="545" w:type="pct"/>
            <w:tcBorders>
              <w:top w:val="single" w:sz="4" w:space="0" w:color="auto"/>
              <w:left w:val="nil"/>
              <w:bottom w:val="single" w:sz="4" w:space="0" w:color="auto"/>
              <w:right w:val="single" w:sz="4" w:space="0" w:color="auto"/>
            </w:tcBorders>
            <w:shd w:val="clear" w:color="000000" w:fill="D9D9D9"/>
            <w:vAlign w:val="center"/>
          </w:tcPr>
          <w:p w14:paraId="721A4A4B"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10</w:t>
            </w:r>
          </w:p>
        </w:tc>
      </w:tr>
      <w:tr w:rsidR="00FC5159" w:rsidRPr="00FC5159" w14:paraId="791397C6" w14:textId="77777777" w:rsidTr="00964BA6">
        <w:trPr>
          <w:trHeight w:val="283"/>
        </w:trPr>
        <w:tc>
          <w:tcPr>
            <w:tcW w:w="6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04EDB63" w14:textId="77777777" w:rsidR="00FC5159" w:rsidRPr="00FC5159" w:rsidRDefault="00FC5159" w:rsidP="00964BA6">
            <w:pPr>
              <w:rPr>
                <w:rFonts w:ascii="Times New Roman" w:hAnsi="Times New Roman" w:cs="Times New Roman"/>
                <w:b/>
                <w:bCs/>
                <w:sz w:val="24"/>
                <w:szCs w:val="24"/>
              </w:rPr>
            </w:pPr>
            <w:r w:rsidRPr="00FC5159">
              <w:rPr>
                <w:rFonts w:ascii="Times New Roman" w:hAnsi="Times New Roman" w:cs="Times New Roman"/>
                <w:b/>
                <w:bCs/>
                <w:sz w:val="24"/>
                <w:szCs w:val="24"/>
              </w:rPr>
              <w:t>Aktivnost  A100001</w:t>
            </w:r>
          </w:p>
        </w:tc>
        <w:tc>
          <w:tcPr>
            <w:tcW w:w="2169" w:type="pct"/>
            <w:tcBorders>
              <w:top w:val="single" w:sz="4" w:space="0" w:color="auto"/>
              <w:left w:val="nil"/>
              <w:bottom w:val="single" w:sz="4" w:space="0" w:color="auto"/>
              <w:right w:val="single" w:sz="4" w:space="0" w:color="auto"/>
            </w:tcBorders>
            <w:shd w:val="clear" w:color="000000" w:fill="FFFFFF"/>
            <w:vAlign w:val="center"/>
          </w:tcPr>
          <w:p w14:paraId="2C43464C" w14:textId="77777777" w:rsidR="00FC5159" w:rsidRPr="00FC5159" w:rsidRDefault="00FC5159" w:rsidP="00964BA6">
            <w:pPr>
              <w:rPr>
                <w:rFonts w:ascii="Times New Roman" w:hAnsi="Times New Roman" w:cs="Times New Roman"/>
                <w:b/>
                <w:sz w:val="24"/>
                <w:szCs w:val="24"/>
              </w:rPr>
            </w:pPr>
            <w:r w:rsidRPr="00FC5159">
              <w:rPr>
                <w:rFonts w:ascii="Times New Roman" w:hAnsi="Times New Roman" w:cs="Times New Roman"/>
                <w:b/>
                <w:sz w:val="24"/>
                <w:szCs w:val="24"/>
              </w:rPr>
              <w:t>Geodetsko-katastarske usluge prostornog planiranja</w:t>
            </w:r>
          </w:p>
        </w:tc>
        <w:tc>
          <w:tcPr>
            <w:tcW w:w="782" w:type="pct"/>
            <w:tcBorders>
              <w:top w:val="single" w:sz="4" w:space="0" w:color="auto"/>
              <w:left w:val="nil"/>
              <w:bottom w:val="single" w:sz="4" w:space="0" w:color="auto"/>
              <w:right w:val="single" w:sz="4" w:space="0" w:color="auto"/>
            </w:tcBorders>
            <w:shd w:val="clear" w:color="000000" w:fill="FFFFFF"/>
            <w:vAlign w:val="center"/>
          </w:tcPr>
          <w:p w14:paraId="2BECA994"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13.200,00</w:t>
            </w:r>
          </w:p>
        </w:tc>
        <w:tc>
          <w:tcPr>
            <w:tcW w:w="860" w:type="pct"/>
            <w:tcBorders>
              <w:top w:val="single" w:sz="4" w:space="0" w:color="auto"/>
              <w:left w:val="nil"/>
              <w:bottom w:val="single" w:sz="4" w:space="0" w:color="auto"/>
              <w:right w:val="single" w:sz="4" w:space="0" w:color="auto"/>
            </w:tcBorders>
            <w:shd w:val="clear" w:color="000000" w:fill="FFFFFF"/>
            <w:vAlign w:val="center"/>
          </w:tcPr>
          <w:p w14:paraId="31324FAF"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2.475,00</w:t>
            </w:r>
          </w:p>
        </w:tc>
        <w:tc>
          <w:tcPr>
            <w:tcW w:w="545" w:type="pct"/>
            <w:tcBorders>
              <w:top w:val="single" w:sz="4" w:space="0" w:color="auto"/>
              <w:left w:val="nil"/>
              <w:bottom w:val="single" w:sz="4" w:space="0" w:color="auto"/>
              <w:right w:val="single" w:sz="4" w:space="0" w:color="auto"/>
            </w:tcBorders>
            <w:shd w:val="clear" w:color="000000" w:fill="FFFFFF"/>
            <w:vAlign w:val="center"/>
          </w:tcPr>
          <w:p w14:paraId="7227B9E6"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19</w:t>
            </w:r>
          </w:p>
        </w:tc>
      </w:tr>
      <w:tr w:rsidR="00FC5159" w:rsidRPr="00FC5159" w14:paraId="75CE304F" w14:textId="77777777" w:rsidTr="00964BA6">
        <w:trPr>
          <w:trHeight w:val="283"/>
        </w:trPr>
        <w:tc>
          <w:tcPr>
            <w:tcW w:w="644" w:type="pct"/>
            <w:tcBorders>
              <w:top w:val="single" w:sz="4" w:space="0" w:color="auto"/>
              <w:left w:val="single" w:sz="4" w:space="0" w:color="auto"/>
              <w:bottom w:val="single" w:sz="4" w:space="0" w:color="auto"/>
              <w:right w:val="single" w:sz="4" w:space="0" w:color="auto"/>
            </w:tcBorders>
            <w:shd w:val="clear" w:color="000000" w:fill="FFFFFF"/>
            <w:vAlign w:val="center"/>
          </w:tcPr>
          <w:p w14:paraId="7FB2846E" w14:textId="77777777" w:rsidR="00FC5159" w:rsidRPr="00FC5159" w:rsidRDefault="00FC5159" w:rsidP="00964BA6">
            <w:pPr>
              <w:rPr>
                <w:rFonts w:ascii="Times New Roman" w:hAnsi="Times New Roman" w:cs="Times New Roman"/>
                <w:b/>
                <w:bCs/>
                <w:sz w:val="24"/>
                <w:szCs w:val="24"/>
              </w:rPr>
            </w:pPr>
            <w:r w:rsidRPr="00FC5159">
              <w:rPr>
                <w:rFonts w:ascii="Times New Roman" w:hAnsi="Times New Roman" w:cs="Times New Roman"/>
                <w:b/>
                <w:bCs/>
                <w:sz w:val="24"/>
                <w:szCs w:val="24"/>
              </w:rPr>
              <w:t>Aktivnost  K100012</w:t>
            </w:r>
          </w:p>
        </w:tc>
        <w:tc>
          <w:tcPr>
            <w:tcW w:w="2169" w:type="pct"/>
            <w:tcBorders>
              <w:top w:val="single" w:sz="4" w:space="0" w:color="auto"/>
              <w:left w:val="nil"/>
              <w:bottom w:val="single" w:sz="4" w:space="0" w:color="auto"/>
              <w:right w:val="single" w:sz="4" w:space="0" w:color="auto"/>
            </w:tcBorders>
            <w:shd w:val="clear" w:color="000000" w:fill="FFFFFF"/>
            <w:vAlign w:val="center"/>
          </w:tcPr>
          <w:p w14:paraId="7E8F79C0" w14:textId="77777777" w:rsidR="00FC5159" w:rsidRPr="00FC5159" w:rsidRDefault="00FC5159" w:rsidP="00964BA6">
            <w:pPr>
              <w:rPr>
                <w:rFonts w:ascii="Times New Roman" w:hAnsi="Times New Roman" w:cs="Times New Roman"/>
                <w:b/>
                <w:sz w:val="24"/>
                <w:szCs w:val="24"/>
              </w:rPr>
            </w:pPr>
            <w:r w:rsidRPr="00FC5159">
              <w:rPr>
                <w:rFonts w:ascii="Times New Roman" w:hAnsi="Times New Roman" w:cs="Times New Roman"/>
                <w:b/>
                <w:sz w:val="24"/>
                <w:szCs w:val="24"/>
              </w:rPr>
              <w:t>Izrada urbanističkih i detaljnih planova uređenja</w:t>
            </w:r>
          </w:p>
        </w:tc>
        <w:tc>
          <w:tcPr>
            <w:tcW w:w="782" w:type="pct"/>
            <w:tcBorders>
              <w:top w:val="single" w:sz="4" w:space="0" w:color="auto"/>
              <w:left w:val="nil"/>
              <w:bottom w:val="single" w:sz="4" w:space="0" w:color="auto"/>
              <w:right w:val="single" w:sz="4" w:space="0" w:color="auto"/>
            </w:tcBorders>
            <w:shd w:val="clear" w:color="000000" w:fill="FFFFFF"/>
            <w:vAlign w:val="center"/>
          </w:tcPr>
          <w:p w14:paraId="613EBC73"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66.400,00</w:t>
            </w:r>
          </w:p>
        </w:tc>
        <w:tc>
          <w:tcPr>
            <w:tcW w:w="860" w:type="pct"/>
            <w:tcBorders>
              <w:top w:val="single" w:sz="4" w:space="0" w:color="auto"/>
              <w:left w:val="nil"/>
              <w:bottom w:val="single" w:sz="4" w:space="0" w:color="auto"/>
              <w:right w:val="single" w:sz="4" w:space="0" w:color="auto"/>
            </w:tcBorders>
            <w:shd w:val="clear" w:color="000000" w:fill="FFFFFF"/>
            <w:vAlign w:val="center"/>
          </w:tcPr>
          <w:p w14:paraId="3ED071CD"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9.185,86</w:t>
            </w:r>
          </w:p>
        </w:tc>
        <w:tc>
          <w:tcPr>
            <w:tcW w:w="545" w:type="pct"/>
            <w:tcBorders>
              <w:top w:val="single" w:sz="4" w:space="0" w:color="auto"/>
              <w:left w:val="nil"/>
              <w:bottom w:val="single" w:sz="4" w:space="0" w:color="auto"/>
              <w:right w:val="single" w:sz="4" w:space="0" w:color="auto"/>
            </w:tcBorders>
            <w:shd w:val="clear" w:color="000000" w:fill="FFFFFF"/>
            <w:vAlign w:val="center"/>
          </w:tcPr>
          <w:p w14:paraId="5DAAA022"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14</w:t>
            </w:r>
          </w:p>
        </w:tc>
      </w:tr>
      <w:tr w:rsidR="00FC5159" w:rsidRPr="00FC5159" w14:paraId="2036598F" w14:textId="77777777" w:rsidTr="00964BA6">
        <w:trPr>
          <w:trHeight w:val="283"/>
        </w:trPr>
        <w:tc>
          <w:tcPr>
            <w:tcW w:w="644" w:type="pct"/>
            <w:tcBorders>
              <w:top w:val="single" w:sz="4" w:space="0" w:color="auto"/>
              <w:left w:val="single" w:sz="4" w:space="0" w:color="auto"/>
              <w:bottom w:val="single" w:sz="4" w:space="0" w:color="auto"/>
              <w:right w:val="single" w:sz="4" w:space="0" w:color="auto"/>
            </w:tcBorders>
            <w:shd w:val="clear" w:color="000000" w:fill="FFFFFF"/>
            <w:vAlign w:val="center"/>
          </w:tcPr>
          <w:p w14:paraId="02203F7D" w14:textId="77777777" w:rsidR="00FC5159" w:rsidRPr="00FC5159" w:rsidRDefault="00FC5159" w:rsidP="00964BA6">
            <w:pPr>
              <w:rPr>
                <w:rFonts w:ascii="Times New Roman" w:hAnsi="Times New Roman" w:cs="Times New Roman"/>
                <w:b/>
                <w:bCs/>
                <w:sz w:val="24"/>
                <w:szCs w:val="24"/>
              </w:rPr>
            </w:pPr>
            <w:r w:rsidRPr="00FC5159">
              <w:rPr>
                <w:rFonts w:ascii="Times New Roman" w:hAnsi="Times New Roman" w:cs="Times New Roman"/>
                <w:b/>
                <w:bCs/>
                <w:sz w:val="24"/>
                <w:szCs w:val="24"/>
              </w:rPr>
              <w:t>Aktivnost  K100013</w:t>
            </w:r>
          </w:p>
        </w:tc>
        <w:tc>
          <w:tcPr>
            <w:tcW w:w="2169" w:type="pct"/>
            <w:tcBorders>
              <w:top w:val="single" w:sz="4" w:space="0" w:color="auto"/>
              <w:left w:val="nil"/>
              <w:bottom w:val="single" w:sz="4" w:space="0" w:color="auto"/>
              <w:right w:val="single" w:sz="4" w:space="0" w:color="auto"/>
            </w:tcBorders>
            <w:shd w:val="clear" w:color="000000" w:fill="FFFFFF"/>
            <w:vAlign w:val="center"/>
          </w:tcPr>
          <w:p w14:paraId="2A304A65" w14:textId="77777777" w:rsidR="00FC5159" w:rsidRPr="00FC5159" w:rsidRDefault="00FC5159" w:rsidP="00964BA6">
            <w:pPr>
              <w:rPr>
                <w:rFonts w:ascii="Times New Roman" w:hAnsi="Times New Roman" w:cs="Times New Roman"/>
                <w:b/>
                <w:sz w:val="24"/>
                <w:szCs w:val="24"/>
              </w:rPr>
            </w:pPr>
            <w:r w:rsidRPr="00FC5159">
              <w:rPr>
                <w:rFonts w:ascii="Times New Roman" w:hAnsi="Times New Roman" w:cs="Times New Roman"/>
                <w:b/>
                <w:sz w:val="24"/>
                <w:szCs w:val="24"/>
              </w:rPr>
              <w:t>Izrada ostalih dokumenata prostornog uređenja</w:t>
            </w:r>
          </w:p>
        </w:tc>
        <w:tc>
          <w:tcPr>
            <w:tcW w:w="782" w:type="pct"/>
            <w:tcBorders>
              <w:top w:val="single" w:sz="4" w:space="0" w:color="auto"/>
              <w:left w:val="nil"/>
              <w:bottom w:val="single" w:sz="4" w:space="0" w:color="auto"/>
              <w:right w:val="single" w:sz="4" w:space="0" w:color="auto"/>
            </w:tcBorders>
            <w:shd w:val="clear" w:color="000000" w:fill="FFFFFF"/>
            <w:vAlign w:val="center"/>
          </w:tcPr>
          <w:p w14:paraId="19A2D013"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40.000,00</w:t>
            </w:r>
          </w:p>
        </w:tc>
        <w:tc>
          <w:tcPr>
            <w:tcW w:w="860" w:type="pct"/>
            <w:tcBorders>
              <w:top w:val="single" w:sz="4" w:space="0" w:color="auto"/>
              <w:left w:val="nil"/>
              <w:bottom w:val="single" w:sz="4" w:space="0" w:color="auto"/>
              <w:right w:val="single" w:sz="4" w:space="0" w:color="auto"/>
            </w:tcBorders>
            <w:shd w:val="clear" w:color="000000" w:fill="FFFFFF"/>
            <w:vAlign w:val="center"/>
          </w:tcPr>
          <w:p w14:paraId="1615290B"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0</w:t>
            </w:r>
          </w:p>
        </w:tc>
        <w:tc>
          <w:tcPr>
            <w:tcW w:w="545" w:type="pct"/>
            <w:tcBorders>
              <w:top w:val="single" w:sz="4" w:space="0" w:color="auto"/>
              <w:left w:val="nil"/>
              <w:bottom w:val="single" w:sz="4" w:space="0" w:color="auto"/>
              <w:right w:val="single" w:sz="4" w:space="0" w:color="auto"/>
            </w:tcBorders>
            <w:shd w:val="clear" w:color="000000" w:fill="FFFFFF"/>
            <w:vAlign w:val="center"/>
          </w:tcPr>
          <w:p w14:paraId="44D4510E"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0</w:t>
            </w:r>
          </w:p>
        </w:tc>
      </w:tr>
    </w:tbl>
    <w:p w14:paraId="1BD73EFD" w14:textId="77777777" w:rsidR="00FC5159" w:rsidRPr="00FC5159" w:rsidRDefault="00FC5159" w:rsidP="0012044A">
      <w:pPr>
        <w:jc w:val="both"/>
        <w:rPr>
          <w:rFonts w:ascii="Times New Roman" w:hAnsi="Times New Roman" w:cs="Times New Roman"/>
          <w:color w:val="FF0000"/>
          <w:sz w:val="24"/>
          <w:szCs w:val="24"/>
        </w:rPr>
      </w:pPr>
    </w:p>
    <w:p w14:paraId="5AC9AE40" w14:textId="77777777" w:rsidR="00FC5159" w:rsidRPr="00FC5159" w:rsidRDefault="00FC5159" w:rsidP="00FC5159">
      <w:pPr>
        <w:jc w:val="both"/>
        <w:rPr>
          <w:rFonts w:ascii="Times New Roman" w:hAnsi="Times New Roman" w:cs="Times New Roman"/>
          <w:b/>
          <w:sz w:val="24"/>
          <w:szCs w:val="24"/>
        </w:rPr>
      </w:pPr>
      <w:r w:rsidRPr="00FC5159">
        <w:rPr>
          <w:rFonts w:ascii="Times New Roman" w:hAnsi="Times New Roman" w:cs="Times New Roman"/>
          <w:b/>
          <w:sz w:val="24"/>
          <w:szCs w:val="24"/>
        </w:rPr>
        <w:t>ZAKONSKA OSNOVA ZA UVOĐENJE PROGRAMA</w:t>
      </w:r>
    </w:p>
    <w:p w14:paraId="460977D2"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Osnovni propisi :</w:t>
      </w:r>
    </w:p>
    <w:p w14:paraId="7446985D"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 Zakon o prostornom uređenju i drugi propisi,</w:t>
      </w:r>
    </w:p>
    <w:p w14:paraId="53502943"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 xml:space="preserve">- Zakon o gradnji i drugi propisi, </w:t>
      </w:r>
    </w:p>
    <w:p w14:paraId="454BC462"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 Zakon o zaštiti i očuvanju kulturnih dobara,</w:t>
      </w:r>
    </w:p>
    <w:p w14:paraId="06B9C3AA"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 Zakon o obavljanju geodetske djelatnosti,</w:t>
      </w:r>
    </w:p>
    <w:p w14:paraId="1F93FEFE"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 Zakon o javnim cestama i drugi propisi,</w:t>
      </w:r>
    </w:p>
    <w:p w14:paraId="0BAA0C86"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 Zakon o vodama,</w:t>
      </w:r>
    </w:p>
    <w:p w14:paraId="1D51A52E" w14:textId="550A3EB1" w:rsidR="00FC5159" w:rsidRPr="0012044A" w:rsidRDefault="00FC5159" w:rsidP="0012044A">
      <w:pPr>
        <w:ind w:firstLine="708"/>
        <w:jc w:val="both"/>
        <w:rPr>
          <w:rFonts w:ascii="Times New Roman" w:hAnsi="Times New Roman" w:cs="Times New Roman"/>
          <w:sz w:val="24"/>
          <w:szCs w:val="24"/>
        </w:rPr>
      </w:pPr>
      <w:r w:rsidRPr="00FC5159">
        <w:rPr>
          <w:rFonts w:ascii="Times New Roman" w:hAnsi="Times New Roman" w:cs="Times New Roman"/>
          <w:sz w:val="24"/>
          <w:szCs w:val="24"/>
        </w:rPr>
        <w:t>- Zakon o zaštiti okoliša i drugi zakonski i podzakonski akti.</w:t>
      </w:r>
    </w:p>
    <w:p w14:paraId="40630B79" w14:textId="2B9822CA" w:rsidR="00FC5159" w:rsidRPr="00FC5159" w:rsidRDefault="00FC5159" w:rsidP="00FC5159">
      <w:pPr>
        <w:jc w:val="both"/>
        <w:rPr>
          <w:rFonts w:ascii="Times New Roman" w:hAnsi="Times New Roman" w:cs="Times New Roman"/>
          <w:b/>
          <w:sz w:val="24"/>
          <w:szCs w:val="24"/>
        </w:rPr>
      </w:pPr>
      <w:r w:rsidRPr="00FC5159">
        <w:rPr>
          <w:rFonts w:ascii="Times New Roman" w:hAnsi="Times New Roman" w:cs="Times New Roman"/>
          <w:b/>
          <w:sz w:val="24"/>
          <w:szCs w:val="24"/>
        </w:rPr>
        <w:lastRenderedPageBreak/>
        <w:t>OPIS PROGRAMA:</w:t>
      </w:r>
    </w:p>
    <w:p w14:paraId="32BBF268" w14:textId="77777777" w:rsidR="00FC5159" w:rsidRPr="00FC5159" w:rsidRDefault="00FC5159" w:rsidP="00FC5159">
      <w:pPr>
        <w:ind w:firstLine="720"/>
        <w:jc w:val="both"/>
        <w:rPr>
          <w:rFonts w:ascii="Times New Roman" w:hAnsi="Times New Roman" w:cs="Times New Roman"/>
          <w:sz w:val="24"/>
          <w:szCs w:val="24"/>
        </w:rPr>
      </w:pPr>
      <w:r w:rsidRPr="00FC5159">
        <w:rPr>
          <w:rFonts w:ascii="Times New Roman" w:hAnsi="Times New Roman" w:cs="Times New Roman"/>
          <w:sz w:val="24"/>
          <w:szCs w:val="24"/>
        </w:rPr>
        <w:t>Aktivnosti koje čine ovaj Program odnose se na pripremu geodetsko-katastarskih i drugih podloga za izradu prostornih planova i drugih dokumenata, te izradu prostornih planova i drugih dokumenata prostornog uređenja.</w:t>
      </w:r>
    </w:p>
    <w:p w14:paraId="4EFABF4A" w14:textId="051400AB" w:rsidR="00FC5159" w:rsidRPr="0012044A" w:rsidRDefault="00FC5159" w:rsidP="0012044A">
      <w:pPr>
        <w:ind w:firstLine="708"/>
        <w:jc w:val="both"/>
        <w:rPr>
          <w:rFonts w:ascii="Times New Roman" w:hAnsi="Times New Roman" w:cs="Times New Roman"/>
          <w:sz w:val="24"/>
          <w:szCs w:val="24"/>
        </w:rPr>
      </w:pPr>
      <w:r w:rsidRPr="00FC5159">
        <w:rPr>
          <w:rFonts w:ascii="Times New Roman" w:hAnsi="Times New Roman" w:cs="Times New Roman"/>
          <w:sz w:val="24"/>
          <w:szCs w:val="24"/>
        </w:rPr>
        <w:t>Aktivnosti koje se odnose na prostorno planiranje prvenstveno predstavljaju izradu većeg broja prostornih planova /novih i/ili izmjena i dopuna postojećih/, te programa, rješenja ili studija u njihovoj pripremi, kojima se provjeravaju ili detaljnije rješavaju zone ili pojedinačne lokacije.</w:t>
      </w:r>
    </w:p>
    <w:p w14:paraId="26D8C9CA" w14:textId="067B5FAD" w:rsidR="00FC5159" w:rsidRPr="00FC5159" w:rsidRDefault="00FC5159" w:rsidP="00FC5159">
      <w:pPr>
        <w:jc w:val="both"/>
        <w:rPr>
          <w:rFonts w:ascii="Times New Roman" w:hAnsi="Times New Roman" w:cs="Times New Roman"/>
          <w:b/>
          <w:sz w:val="24"/>
          <w:szCs w:val="24"/>
        </w:rPr>
      </w:pPr>
      <w:r w:rsidRPr="00FC5159">
        <w:rPr>
          <w:rFonts w:ascii="Times New Roman" w:hAnsi="Times New Roman" w:cs="Times New Roman"/>
          <w:b/>
          <w:sz w:val="24"/>
          <w:szCs w:val="24"/>
        </w:rPr>
        <w:t xml:space="preserve">CILJ PROGRAMA:         </w:t>
      </w:r>
    </w:p>
    <w:p w14:paraId="62288512" w14:textId="6B6A56F7" w:rsidR="00FC5159" w:rsidRPr="00FC5159" w:rsidRDefault="00FC5159" w:rsidP="0012044A">
      <w:pPr>
        <w:ind w:firstLine="708"/>
        <w:jc w:val="both"/>
        <w:rPr>
          <w:rFonts w:ascii="Times New Roman" w:hAnsi="Times New Roman" w:cs="Times New Roman"/>
          <w:sz w:val="24"/>
          <w:szCs w:val="24"/>
        </w:rPr>
      </w:pPr>
      <w:r w:rsidRPr="00FC5159">
        <w:rPr>
          <w:rFonts w:ascii="Times New Roman" w:hAnsi="Times New Roman" w:cs="Times New Roman"/>
          <w:sz w:val="24"/>
          <w:szCs w:val="24"/>
        </w:rPr>
        <w:t>Cilj aktivnosti iz oblasti prostornog planiranja je osiguranje podloga i uvjeta za kvalitetan dugoročni razvoj Grada Poreča.</w:t>
      </w:r>
    </w:p>
    <w:p w14:paraId="768D5845" w14:textId="46121D7B" w:rsidR="00FC5159" w:rsidRPr="00FC5159" w:rsidRDefault="00FC5159" w:rsidP="00FC5159">
      <w:pPr>
        <w:rPr>
          <w:rFonts w:ascii="Times New Roman" w:hAnsi="Times New Roman" w:cs="Times New Roman"/>
          <w:b/>
          <w:bCs/>
          <w:sz w:val="24"/>
          <w:szCs w:val="24"/>
        </w:rPr>
      </w:pPr>
      <w:r w:rsidRPr="00FC5159">
        <w:rPr>
          <w:rFonts w:ascii="Times New Roman" w:hAnsi="Times New Roman" w:cs="Times New Roman"/>
          <w:b/>
          <w:bCs/>
          <w:sz w:val="24"/>
          <w:szCs w:val="24"/>
        </w:rPr>
        <w:t>OBRAZLOŽENJE I POKAZATELJI REZULTATA</w:t>
      </w:r>
    </w:p>
    <w:p w14:paraId="27803532" w14:textId="77777777" w:rsidR="00FC5159" w:rsidRPr="00FC5159" w:rsidRDefault="00FC5159" w:rsidP="00FC5159">
      <w:pPr>
        <w:ind w:firstLine="720"/>
        <w:jc w:val="both"/>
        <w:rPr>
          <w:rFonts w:ascii="Times New Roman" w:hAnsi="Times New Roman" w:cs="Times New Roman"/>
          <w:sz w:val="24"/>
          <w:szCs w:val="24"/>
        </w:rPr>
      </w:pPr>
      <w:r w:rsidRPr="00FC5159">
        <w:rPr>
          <w:rFonts w:ascii="Times New Roman" w:hAnsi="Times New Roman" w:cs="Times New Roman"/>
          <w:sz w:val="24"/>
          <w:szCs w:val="24"/>
        </w:rPr>
        <w:t xml:space="preserve">Program Prostorno uređenje i unapređenje stanovanja izvršen je u vrijednosti od 10% planiranog iznosa. </w:t>
      </w:r>
    </w:p>
    <w:p w14:paraId="7C8588D1" w14:textId="77777777" w:rsidR="00FC5159" w:rsidRPr="00FC5159" w:rsidRDefault="00FC5159" w:rsidP="00FC5159">
      <w:pPr>
        <w:ind w:firstLine="720"/>
        <w:jc w:val="both"/>
        <w:rPr>
          <w:rFonts w:ascii="Times New Roman" w:hAnsi="Times New Roman" w:cs="Times New Roman"/>
          <w:sz w:val="24"/>
          <w:szCs w:val="24"/>
        </w:rPr>
      </w:pPr>
      <w:r w:rsidRPr="00FC5159">
        <w:rPr>
          <w:rFonts w:ascii="Times New Roman" w:hAnsi="Times New Roman" w:cs="Times New Roman"/>
          <w:sz w:val="24"/>
          <w:szCs w:val="24"/>
        </w:rPr>
        <w:t>Osnovni razlog ovakve realizacije Programa je činjenica da je postupak izrade Izmjena i dopuna Prostornog plana uređenja Grada Poreča završen donošenjem Odluke na Gradskom vijeću Grada Poreča – Parenzo u listopadu 2024. godine, dok je postupak izrade Izmjena i dopuna Generalnog urbanističkog plana grada Poreča u 2024. godini doveden do faze upućivanja Konačnog prijedloga Izmjena i dopuna Plana na suglasnost Ministarstvu prostornog uređenja, graditeljstva i državne imovine, u prosincu 2024. godine.</w:t>
      </w:r>
    </w:p>
    <w:p w14:paraId="5E05136D" w14:textId="4001C2E9" w:rsidR="00FC5159" w:rsidRPr="00FC5159" w:rsidRDefault="00FC5159" w:rsidP="00FC5159">
      <w:pPr>
        <w:ind w:firstLine="720"/>
        <w:jc w:val="both"/>
        <w:rPr>
          <w:rFonts w:ascii="Times New Roman" w:hAnsi="Times New Roman" w:cs="Times New Roman"/>
          <w:sz w:val="24"/>
          <w:szCs w:val="24"/>
        </w:rPr>
      </w:pPr>
      <w:r w:rsidRPr="00FC5159">
        <w:rPr>
          <w:rFonts w:ascii="Times New Roman" w:hAnsi="Times New Roman" w:cs="Times New Roman"/>
          <w:sz w:val="24"/>
          <w:szCs w:val="24"/>
        </w:rPr>
        <w:t xml:space="preserve">Sredstva koja su planirana u najvećem se dijelu odnose na izradu izmjena i dopuna prostornih planova uređenja (UPU i DPU) radi usklađenja sa prostornim planovima šireg područja (PPUG, GUP) što je moguće pokretati po donošenju izmjena i dopuna navedenih prostornih planova šireg područja.    </w:t>
      </w:r>
    </w:p>
    <w:p w14:paraId="076CBB99" w14:textId="6997406F" w:rsidR="00FC5159" w:rsidRPr="00FC5159" w:rsidRDefault="00FC5159" w:rsidP="0012044A">
      <w:pPr>
        <w:jc w:val="both"/>
        <w:rPr>
          <w:rFonts w:ascii="Times New Roman" w:hAnsi="Times New Roman" w:cs="Times New Roman"/>
          <w:sz w:val="24"/>
          <w:szCs w:val="24"/>
        </w:rPr>
      </w:pPr>
      <w:r w:rsidRPr="00FC5159">
        <w:rPr>
          <w:rFonts w:ascii="Times New Roman" w:hAnsi="Times New Roman" w:cs="Times New Roman"/>
          <w:b/>
          <w:sz w:val="24"/>
          <w:szCs w:val="24"/>
        </w:rPr>
        <w:t xml:space="preserve">Geodetsko-katastarske usluge prostornog planiranja </w:t>
      </w:r>
    </w:p>
    <w:tbl>
      <w:tblPr>
        <w:tblW w:w="9067" w:type="dxa"/>
        <w:tblBorders>
          <w:bottom w:val="single" w:sz="4" w:space="0" w:color="auto"/>
        </w:tblBorders>
        <w:tblLook w:val="04A0" w:firstRow="1" w:lastRow="0" w:firstColumn="1" w:lastColumn="0" w:noHBand="0" w:noVBand="1"/>
      </w:tblPr>
      <w:tblGrid>
        <w:gridCol w:w="1296"/>
        <w:gridCol w:w="1557"/>
        <w:gridCol w:w="1415"/>
        <w:gridCol w:w="2400"/>
        <w:gridCol w:w="2399"/>
      </w:tblGrid>
      <w:tr w:rsidR="00FC5159" w:rsidRPr="00FC5159" w14:paraId="3E661476" w14:textId="77777777" w:rsidTr="00964BA6">
        <w:trPr>
          <w:trHeight w:val="454"/>
        </w:trPr>
        <w:tc>
          <w:tcPr>
            <w:tcW w:w="1271" w:type="dxa"/>
            <w:tcBorders>
              <w:top w:val="single" w:sz="4" w:space="0" w:color="auto"/>
              <w:left w:val="single" w:sz="4" w:space="0" w:color="auto"/>
              <w:bottom w:val="single" w:sz="4" w:space="0" w:color="auto"/>
              <w:right w:val="single" w:sz="4" w:space="0" w:color="auto"/>
            </w:tcBorders>
            <w:vAlign w:val="center"/>
          </w:tcPr>
          <w:p w14:paraId="7165838B"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Pokazatelj rezultata</w:t>
            </w:r>
          </w:p>
        </w:tc>
        <w:tc>
          <w:tcPr>
            <w:tcW w:w="1559" w:type="dxa"/>
            <w:tcBorders>
              <w:top w:val="single" w:sz="4" w:space="0" w:color="auto"/>
              <w:left w:val="single" w:sz="4" w:space="0" w:color="auto"/>
              <w:bottom w:val="single" w:sz="4" w:space="0" w:color="auto"/>
              <w:right w:val="single" w:sz="4" w:space="0" w:color="auto"/>
            </w:tcBorders>
            <w:vAlign w:val="center"/>
          </w:tcPr>
          <w:p w14:paraId="5E7456B8"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Definicija pokazatelja</w:t>
            </w:r>
          </w:p>
        </w:tc>
        <w:tc>
          <w:tcPr>
            <w:tcW w:w="1418" w:type="dxa"/>
            <w:tcBorders>
              <w:top w:val="single" w:sz="4" w:space="0" w:color="auto"/>
              <w:left w:val="single" w:sz="4" w:space="0" w:color="auto"/>
              <w:bottom w:val="single" w:sz="4" w:space="0" w:color="auto"/>
              <w:right w:val="single" w:sz="4" w:space="0" w:color="auto"/>
            </w:tcBorders>
            <w:vAlign w:val="center"/>
          </w:tcPr>
          <w:p w14:paraId="302FA7FD"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Jedinica</w:t>
            </w:r>
          </w:p>
        </w:tc>
        <w:tc>
          <w:tcPr>
            <w:tcW w:w="2410" w:type="dxa"/>
            <w:tcBorders>
              <w:top w:val="single" w:sz="4" w:space="0" w:color="auto"/>
              <w:left w:val="single" w:sz="4" w:space="0" w:color="auto"/>
              <w:bottom w:val="single" w:sz="4" w:space="0" w:color="auto"/>
              <w:right w:val="single" w:sz="4" w:space="0" w:color="auto"/>
            </w:tcBorders>
            <w:vAlign w:val="center"/>
          </w:tcPr>
          <w:p w14:paraId="2F4C51E7"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Ciljana vrijednost </w:t>
            </w:r>
          </w:p>
          <w:p w14:paraId="1DEEDF37"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c>
          <w:tcPr>
            <w:tcW w:w="2409" w:type="dxa"/>
            <w:tcBorders>
              <w:top w:val="single" w:sz="4" w:space="0" w:color="auto"/>
              <w:left w:val="single" w:sz="4" w:space="0" w:color="auto"/>
              <w:bottom w:val="single" w:sz="4" w:space="0" w:color="auto"/>
              <w:right w:val="single" w:sz="4" w:space="0" w:color="auto"/>
            </w:tcBorders>
            <w:vAlign w:val="center"/>
          </w:tcPr>
          <w:p w14:paraId="6FF601B7"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Ostvarena vrijednost </w:t>
            </w:r>
          </w:p>
          <w:p w14:paraId="4BACC749"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r>
      <w:tr w:rsidR="00FC5159" w:rsidRPr="00FC5159" w14:paraId="5C452C94" w14:textId="77777777" w:rsidTr="00964BA6">
        <w:trPr>
          <w:trHeight w:val="454"/>
        </w:trPr>
        <w:tc>
          <w:tcPr>
            <w:tcW w:w="1271" w:type="dxa"/>
            <w:tcBorders>
              <w:top w:val="single" w:sz="4" w:space="0" w:color="auto"/>
              <w:left w:val="single" w:sz="4" w:space="0" w:color="auto"/>
              <w:bottom w:val="single" w:sz="4" w:space="0" w:color="auto"/>
              <w:right w:val="single" w:sz="4" w:space="0" w:color="auto"/>
            </w:tcBorders>
            <w:vAlign w:val="center"/>
          </w:tcPr>
          <w:p w14:paraId="6D2BBDA5"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Izrada podloga</w:t>
            </w:r>
          </w:p>
        </w:tc>
        <w:tc>
          <w:tcPr>
            <w:tcW w:w="1559" w:type="dxa"/>
            <w:tcBorders>
              <w:top w:val="single" w:sz="4" w:space="0" w:color="auto"/>
              <w:left w:val="single" w:sz="4" w:space="0" w:color="auto"/>
              <w:bottom w:val="single" w:sz="4" w:space="0" w:color="auto"/>
              <w:right w:val="single" w:sz="4" w:space="0" w:color="auto"/>
            </w:tcBorders>
            <w:vAlign w:val="center"/>
          </w:tcPr>
          <w:p w14:paraId="4217476C"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Izrada podloga</w:t>
            </w:r>
          </w:p>
        </w:tc>
        <w:tc>
          <w:tcPr>
            <w:tcW w:w="1418" w:type="dxa"/>
            <w:tcBorders>
              <w:top w:val="single" w:sz="4" w:space="0" w:color="auto"/>
              <w:left w:val="single" w:sz="4" w:space="0" w:color="auto"/>
              <w:bottom w:val="single" w:sz="4" w:space="0" w:color="auto"/>
              <w:right w:val="single" w:sz="4" w:space="0" w:color="auto"/>
            </w:tcBorders>
            <w:vAlign w:val="center"/>
          </w:tcPr>
          <w:p w14:paraId="121BC40B"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Ugovor</w:t>
            </w:r>
          </w:p>
        </w:tc>
        <w:tc>
          <w:tcPr>
            <w:tcW w:w="2410" w:type="dxa"/>
            <w:tcBorders>
              <w:top w:val="single" w:sz="4" w:space="0" w:color="auto"/>
              <w:left w:val="single" w:sz="4" w:space="0" w:color="auto"/>
              <w:bottom w:val="single" w:sz="4" w:space="0" w:color="auto"/>
              <w:right w:val="single" w:sz="4" w:space="0" w:color="auto"/>
            </w:tcBorders>
            <w:vAlign w:val="center"/>
          </w:tcPr>
          <w:p w14:paraId="4E3C8A40"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100 %</w:t>
            </w:r>
          </w:p>
        </w:tc>
        <w:tc>
          <w:tcPr>
            <w:tcW w:w="2409" w:type="dxa"/>
            <w:tcBorders>
              <w:top w:val="single" w:sz="4" w:space="0" w:color="auto"/>
              <w:left w:val="single" w:sz="4" w:space="0" w:color="auto"/>
              <w:bottom w:val="single" w:sz="4" w:space="0" w:color="auto"/>
              <w:right w:val="single" w:sz="4" w:space="0" w:color="auto"/>
            </w:tcBorders>
            <w:vAlign w:val="center"/>
          </w:tcPr>
          <w:p w14:paraId="03909232"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19 %</w:t>
            </w:r>
          </w:p>
        </w:tc>
      </w:tr>
    </w:tbl>
    <w:p w14:paraId="64CC0E3E" w14:textId="77777777" w:rsidR="00FC5159" w:rsidRPr="00FC5159" w:rsidRDefault="00FC5159" w:rsidP="00FC5159">
      <w:pPr>
        <w:ind w:firstLine="708"/>
        <w:jc w:val="both"/>
        <w:rPr>
          <w:rFonts w:ascii="Times New Roman" w:hAnsi="Times New Roman" w:cs="Times New Roman"/>
          <w:sz w:val="24"/>
          <w:szCs w:val="24"/>
        </w:rPr>
      </w:pPr>
    </w:p>
    <w:p w14:paraId="7B608D0B" w14:textId="6A8FC228" w:rsidR="00FC5159" w:rsidRPr="00FC5159" w:rsidRDefault="00FC5159" w:rsidP="00FC5159">
      <w:pPr>
        <w:jc w:val="both"/>
        <w:rPr>
          <w:rFonts w:ascii="Times New Roman" w:hAnsi="Times New Roman" w:cs="Times New Roman"/>
          <w:b/>
          <w:sz w:val="24"/>
          <w:szCs w:val="24"/>
        </w:rPr>
      </w:pPr>
      <w:r w:rsidRPr="00FC5159">
        <w:rPr>
          <w:rFonts w:ascii="Times New Roman" w:hAnsi="Times New Roman" w:cs="Times New Roman"/>
          <w:b/>
          <w:sz w:val="24"/>
          <w:szCs w:val="24"/>
        </w:rPr>
        <w:t xml:space="preserve">Izrada urbanističkih i detaljnih planova uređenja </w:t>
      </w:r>
    </w:p>
    <w:tbl>
      <w:tblPr>
        <w:tblW w:w="9067" w:type="dxa"/>
        <w:tblBorders>
          <w:bottom w:val="single" w:sz="4" w:space="0" w:color="auto"/>
        </w:tblBorders>
        <w:tblLook w:val="04A0" w:firstRow="1" w:lastRow="0" w:firstColumn="1" w:lastColumn="0" w:noHBand="0" w:noVBand="1"/>
      </w:tblPr>
      <w:tblGrid>
        <w:gridCol w:w="1296"/>
        <w:gridCol w:w="1557"/>
        <w:gridCol w:w="1415"/>
        <w:gridCol w:w="2400"/>
        <w:gridCol w:w="2399"/>
      </w:tblGrid>
      <w:tr w:rsidR="00FC5159" w:rsidRPr="00FC5159" w14:paraId="2383C523" w14:textId="77777777" w:rsidTr="00964BA6">
        <w:trPr>
          <w:trHeight w:val="454"/>
        </w:trPr>
        <w:tc>
          <w:tcPr>
            <w:tcW w:w="1271" w:type="dxa"/>
            <w:tcBorders>
              <w:top w:val="single" w:sz="4" w:space="0" w:color="auto"/>
              <w:left w:val="single" w:sz="4" w:space="0" w:color="auto"/>
              <w:bottom w:val="single" w:sz="4" w:space="0" w:color="auto"/>
              <w:right w:val="single" w:sz="4" w:space="0" w:color="auto"/>
            </w:tcBorders>
            <w:vAlign w:val="center"/>
          </w:tcPr>
          <w:p w14:paraId="420FE26C"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Pokazatelj rezultata</w:t>
            </w:r>
          </w:p>
        </w:tc>
        <w:tc>
          <w:tcPr>
            <w:tcW w:w="1559" w:type="dxa"/>
            <w:tcBorders>
              <w:top w:val="single" w:sz="4" w:space="0" w:color="auto"/>
              <w:left w:val="single" w:sz="4" w:space="0" w:color="auto"/>
              <w:bottom w:val="single" w:sz="4" w:space="0" w:color="auto"/>
              <w:right w:val="single" w:sz="4" w:space="0" w:color="auto"/>
            </w:tcBorders>
            <w:vAlign w:val="center"/>
          </w:tcPr>
          <w:p w14:paraId="766E2AB7"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Definicija pokazatelja</w:t>
            </w:r>
          </w:p>
        </w:tc>
        <w:tc>
          <w:tcPr>
            <w:tcW w:w="1418" w:type="dxa"/>
            <w:tcBorders>
              <w:top w:val="single" w:sz="4" w:space="0" w:color="auto"/>
              <w:left w:val="single" w:sz="4" w:space="0" w:color="auto"/>
              <w:bottom w:val="single" w:sz="4" w:space="0" w:color="auto"/>
              <w:right w:val="single" w:sz="4" w:space="0" w:color="auto"/>
            </w:tcBorders>
            <w:vAlign w:val="center"/>
          </w:tcPr>
          <w:p w14:paraId="7B699461"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Jedinica</w:t>
            </w:r>
          </w:p>
        </w:tc>
        <w:tc>
          <w:tcPr>
            <w:tcW w:w="2410" w:type="dxa"/>
            <w:tcBorders>
              <w:top w:val="single" w:sz="4" w:space="0" w:color="auto"/>
              <w:left w:val="single" w:sz="4" w:space="0" w:color="auto"/>
              <w:bottom w:val="single" w:sz="4" w:space="0" w:color="auto"/>
              <w:right w:val="single" w:sz="4" w:space="0" w:color="auto"/>
            </w:tcBorders>
            <w:vAlign w:val="center"/>
          </w:tcPr>
          <w:p w14:paraId="1C6E4EA4"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Ciljana vrijednost </w:t>
            </w:r>
          </w:p>
          <w:p w14:paraId="4ECBB7BA"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c>
          <w:tcPr>
            <w:tcW w:w="2409" w:type="dxa"/>
            <w:tcBorders>
              <w:top w:val="single" w:sz="4" w:space="0" w:color="auto"/>
              <w:left w:val="single" w:sz="4" w:space="0" w:color="auto"/>
              <w:bottom w:val="single" w:sz="4" w:space="0" w:color="auto"/>
              <w:right w:val="single" w:sz="4" w:space="0" w:color="auto"/>
            </w:tcBorders>
            <w:vAlign w:val="center"/>
          </w:tcPr>
          <w:p w14:paraId="785445B7"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Ostvarena vrijednost </w:t>
            </w:r>
          </w:p>
          <w:p w14:paraId="540373F1"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r>
      <w:tr w:rsidR="00FC5159" w:rsidRPr="00FC5159" w14:paraId="0DA16DEA" w14:textId="77777777" w:rsidTr="00964BA6">
        <w:trPr>
          <w:trHeight w:val="454"/>
        </w:trPr>
        <w:tc>
          <w:tcPr>
            <w:tcW w:w="1271" w:type="dxa"/>
            <w:tcBorders>
              <w:top w:val="single" w:sz="4" w:space="0" w:color="auto"/>
              <w:left w:val="single" w:sz="4" w:space="0" w:color="auto"/>
              <w:bottom w:val="single" w:sz="4" w:space="0" w:color="auto"/>
              <w:right w:val="single" w:sz="4" w:space="0" w:color="auto"/>
            </w:tcBorders>
            <w:vAlign w:val="center"/>
          </w:tcPr>
          <w:p w14:paraId="112E885D"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Izrada  plana</w:t>
            </w:r>
          </w:p>
        </w:tc>
        <w:tc>
          <w:tcPr>
            <w:tcW w:w="1559" w:type="dxa"/>
            <w:tcBorders>
              <w:top w:val="single" w:sz="4" w:space="0" w:color="auto"/>
              <w:left w:val="single" w:sz="4" w:space="0" w:color="auto"/>
              <w:bottom w:val="single" w:sz="4" w:space="0" w:color="auto"/>
              <w:right w:val="single" w:sz="4" w:space="0" w:color="auto"/>
            </w:tcBorders>
            <w:vAlign w:val="center"/>
          </w:tcPr>
          <w:p w14:paraId="4132178D"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Izrada  plana</w:t>
            </w:r>
          </w:p>
        </w:tc>
        <w:tc>
          <w:tcPr>
            <w:tcW w:w="1418" w:type="dxa"/>
            <w:tcBorders>
              <w:top w:val="single" w:sz="4" w:space="0" w:color="auto"/>
              <w:left w:val="single" w:sz="4" w:space="0" w:color="auto"/>
              <w:bottom w:val="single" w:sz="4" w:space="0" w:color="auto"/>
              <w:right w:val="single" w:sz="4" w:space="0" w:color="auto"/>
            </w:tcBorders>
            <w:vAlign w:val="center"/>
          </w:tcPr>
          <w:p w14:paraId="39BE45CE"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Ugovor o izradi</w:t>
            </w:r>
          </w:p>
        </w:tc>
        <w:tc>
          <w:tcPr>
            <w:tcW w:w="2410" w:type="dxa"/>
            <w:tcBorders>
              <w:top w:val="single" w:sz="4" w:space="0" w:color="auto"/>
              <w:left w:val="single" w:sz="4" w:space="0" w:color="auto"/>
              <w:bottom w:val="single" w:sz="4" w:space="0" w:color="auto"/>
              <w:right w:val="single" w:sz="4" w:space="0" w:color="auto"/>
            </w:tcBorders>
            <w:vAlign w:val="center"/>
          </w:tcPr>
          <w:p w14:paraId="5388B18C"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10</w:t>
            </w:r>
          </w:p>
        </w:tc>
        <w:tc>
          <w:tcPr>
            <w:tcW w:w="2409" w:type="dxa"/>
            <w:tcBorders>
              <w:top w:val="single" w:sz="4" w:space="0" w:color="auto"/>
              <w:left w:val="single" w:sz="4" w:space="0" w:color="auto"/>
              <w:bottom w:val="single" w:sz="4" w:space="0" w:color="auto"/>
              <w:right w:val="single" w:sz="4" w:space="0" w:color="auto"/>
            </w:tcBorders>
            <w:vAlign w:val="center"/>
          </w:tcPr>
          <w:p w14:paraId="3E102D2A"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0</w:t>
            </w:r>
          </w:p>
        </w:tc>
      </w:tr>
    </w:tbl>
    <w:p w14:paraId="050272B1" w14:textId="28185E96" w:rsidR="00FC5159" w:rsidRDefault="00FC5159" w:rsidP="00FC5159">
      <w:pPr>
        <w:jc w:val="both"/>
        <w:rPr>
          <w:rFonts w:ascii="Times New Roman" w:hAnsi="Times New Roman" w:cs="Times New Roman"/>
          <w:sz w:val="24"/>
          <w:szCs w:val="24"/>
        </w:rPr>
      </w:pPr>
    </w:p>
    <w:p w14:paraId="49F1631A" w14:textId="77777777" w:rsidR="0012044A" w:rsidRPr="00FC5159" w:rsidRDefault="0012044A" w:rsidP="00FC5159">
      <w:pPr>
        <w:jc w:val="both"/>
        <w:rPr>
          <w:rFonts w:ascii="Times New Roman" w:hAnsi="Times New Roman" w:cs="Times New Roman"/>
          <w:sz w:val="24"/>
          <w:szCs w:val="24"/>
        </w:rPr>
      </w:pPr>
    </w:p>
    <w:p w14:paraId="170F8E4B" w14:textId="4C73C8A4" w:rsidR="00FC5159" w:rsidRPr="00FC5159" w:rsidRDefault="00FC5159" w:rsidP="00FC5159">
      <w:pPr>
        <w:jc w:val="both"/>
        <w:rPr>
          <w:rFonts w:ascii="Times New Roman" w:hAnsi="Times New Roman" w:cs="Times New Roman"/>
          <w:b/>
          <w:sz w:val="24"/>
          <w:szCs w:val="24"/>
        </w:rPr>
      </w:pPr>
      <w:r w:rsidRPr="00FC5159">
        <w:rPr>
          <w:rFonts w:ascii="Times New Roman" w:hAnsi="Times New Roman" w:cs="Times New Roman"/>
          <w:b/>
          <w:sz w:val="24"/>
          <w:szCs w:val="24"/>
        </w:rPr>
        <w:lastRenderedPageBreak/>
        <w:t xml:space="preserve">Izrada ostalih dokumenata prostornog uređenja </w:t>
      </w:r>
    </w:p>
    <w:tbl>
      <w:tblPr>
        <w:tblW w:w="9067" w:type="dxa"/>
        <w:tblBorders>
          <w:bottom w:val="single" w:sz="4" w:space="0" w:color="auto"/>
        </w:tblBorders>
        <w:tblLook w:val="04A0" w:firstRow="1" w:lastRow="0" w:firstColumn="1" w:lastColumn="0" w:noHBand="0" w:noVBand="1"/>
      </w:tblPr>
      <w:tblGrid>
        <w:gridCol w:w="1296"/>
        <w:gridCol w:w="1557"/>
        <w:gridCol w:w="1415"/>
        <w:gridCol w:w="2400"/>
        <w:gridCol w:w="2399"/>
      </w:tblGrid>
      <w:tr w:rsidR="00FC5159" w:rsidRPr="00FC5159" w14:paraId="24BBBB70" w14:textId="77777777" w:rsidTr="00964BA6">
        <w:trPr>
          <w:trHeight w:val="454"/>
        </w:trPr>
        <w:tc>
          <w:tcPr>
            <w:tcW w:w="1271" w:type="dxa"/>
            <w:tcBorders>
              <w:top w:val="single" w:sz="4" w:space="0" w:color="auto"/>
              <w:left w:val="single" w:sz="4" w:space="0" w:color="auto"/>
              <w:bottom w:val="single" w:sz="4" w:space="0" w:color="auto"/>
              <w:right w:val="single" w:sz="4" w:space="0" w:color="auto"/>
            </w:tcBorders>
            <w:vAlign w:val="center"/>
          </w:tcPr>
          <w:p w14:paraId="4AD29868"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Pokazatelj rezultata</w:t>
            </w:r>
          </w:p>
        </w:tc>
        <w:tc>
          <w:tcPr>
            <w:tcW w:w="1559" w:type="dxa"/>
            <w:tcBorders>
              <w:top w:val="single" w:sz="4" w:space="0" w:color="auto"/>
              <w:left w:val="single" w:sz="4" w:space="0" w:color="auto"/>
              <w:bottom w:val="single" w:sz="4" w:space="0" w:color="auto"/>
              <w:right w:val="single" w:sz="4" w:space="0" w:color="auto"/>
            </w:tcBorders>
            <w:vAlign w:val="center"/>
          </w:tcPr>
          <w:p w14:paraId="0C2D9A5D"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Definicija pokazatelja</w:t>
            </w:r>
          </w:p>
        </w:tc>
        <w:tc>
          <w:tcPr>
            <w:tcW w:w="1418" w:type="dxa"/>
            <w:tcBorders>
              <w:top w:val="single" w:sz="4" w:space="0" w:color="auto"/>
              <w:left w:val="single" w:sz="4" w:space="0" w:color="auto"/>
              <w:bottom w:val="single" w:sz="4" w:space="0" w:color="auto"/>
              <w:right w:val="single" w:sz="4" w:space="0" w:color="auto"/>
            </w:tcBorders>
            <w:vAlign w:val="center"/>
          </w:tcPr>
          <w:p w14:paraId="4C878753"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Jedinica</w:t>
            </w:r>
          </w:p>
        </w:tc>
        <w:tc>
          <w:tcPr>
            <w:tcW w:w="2410" w:type="dxa"/>
            <w:tcBorders>
              <w:top w:val="single" w:sz="4" w:space="0" w:color="auto"/>
              <w:left w:val="single" w:sz="4" w:space="0" w:color="auto"/>
              <w:bottom w:val="single" w:sz="4" w:space="0" w:color="auto"/>
              <w:right w:val="single" w:sz="4" w:space="0" w:color="auto"/>
            </w:tcBorders>
            <w:vAlign w:val="center"/>
          </w:tcPr>
          <w:p w14:paraId="065F5512"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Ciljana vrijednost </w:t>
            </w:r>
          </w:p>
          <w:p w14:paraId="124F45D2"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c>
          <w:tcPr>
            <w:tcW w:w="2409" w:type="dxa"/>
            <w:tcBorders>
              <w:top w:val="single" w:sz="4" w:space="0" w:color="auto"/>
              <w:left w:val="single" w:sz="4" w:space="0" w:color="auto"/>
              <w:bottom w:val="single" w:sz="4" w:space="0" w:color="auto"/>
              <w:right w:val="single" w:sz="4" w:space="0" w:color="auto"/>
            </w:tcBorders>
            <w:vAlign w:val="center"/>
          </w:tcPr>
          <w:p w14:paraId="06363833"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Ostvarena vrijednost </w:t>
            </w:r>
          </w:p>
          <w:p w14:paraId="6916A4C3"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r>
      <w:tr w:rsidR="00FC5159" w:rsidRPr="00FC5159" w14:paraId="276D9A06" w14:textId="77777777" w:rsidTr="00964BA6">
        <w:trPr>
          <w:trHeight w:val="454"/>
        </w:trPr>
        <w:tc>
          <w:tcPr>
            <w:tcW w:w="1271" w:type="dxa"/>
            <w:tcBorders>
              <w:top w:val="single" w:sz="4" w:space="0" w:color="auto"/>
              <w:left w:val="single" w:sz="4" w:space="0" w:color="auto"/>
              <w:bottom w:val="single" w:sz="4" w:space="0" w:color="auto"/>
              <w:right w:val="single" w:sz="4" w:space="0" w:color="auto"/>
            </w:tcBorders>
            <w:vAlign w:val="center"/>
          </w:tcPr>
          <w:p w14:paraId="51126F0F"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Izrada  plana</w:t>
            </w:r>
          </w:p>
        </w:tc>
        <w:tc>
          <w:tcPr>
            <w:tcW w:w="1559" w:type="dxa"/>
            <w:tcBorders>
              <w:top w:val="single" w:sz="4" w:space="0" w:color="auto"/>
              <w:left w:val="single" w:sz="4" w:space="0" w:color="auto"/>
              <w:bottom w:val="single" w:sz="4" w:space="0" w:color="auto"/>
              <w:right w:val="single" w:sz="4" w:space="0" w:color="auto"/>
            </w:tcBorders>
            <w:vAlign w:val="center"/>
          </w:tcPr>
          <w:p w14:paraId="4B3B7534"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Izrada  plana</w:t>
            </w:r>
          </w:p>
        </w:tc>
        <w:tc>
          <w:tcPr>
            <w:tcW w:w="1418" w:type="dxa"/>
            <w:tcBorders>
              <w:top w:val="single" w:sz="4" w:space="0" w:color="auto"/>
              <w:left w:val="single" w:sz="4" w:space="0" w:color="auto"/>
              <w:bottom w:val="single" w:sz="4" w:space="0" w:color="auto"/>
              <w:right w:val="single" w:sz="4" w:space="0" w:color="auto"/>
            </w:tcBorders>
            <w:vAlign w:val="center"/>
          </w:tcPr>
          <w:p w14:paraId="430C352A"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Ugovor o izradi</w:t>
            </w:r>
          </w:p>
        </w:tc>
        <w:tc>
          <w:tcPr>
            <w:tcW w:w="2410" w:type="dxa"/>
            <w:tcBorders>
              <w:top w:val="single" w:sz="4" w:space="0" w:color="auto"/>
              <w:left w:val="single" w:sz="4" w:space="0" w:color="auto"/>
              <w:bottom w:val="single" w:sz="4" w:space="0" w:color="auto"/>
              <w:right w:val="single" w:sz="4" w:space="0" w:color="auto"/>
            </w:tcBorders>
            <w:vAlign w:val="center"/>
          </w:tcPr>
          <w:p w14:paraId="46606DF7"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3</w:t>
            </w:r>
          </w:p>
        </w:tc>
        <w:tc>
          <w:tcPr>
            <w:tcW w:w="2409" w:type="dxa"/>
            <w:tcBorders>
              <w:top w:val="single" w:sz="4" w:space="0" w:color="auto"/>
              <w:left w:val="single" w:sz="4" w:space="0" w:color="auto"/>
              <w:bottom w:val="single" w:sz="4" w:space="0" w:color="auto"/>
              <w:right w:val="single" w:sz="4" w:space="0" w:color="auto"/>
            </w:tcBorders>
            <w:vAlign w:val="center"/>
          </w:tcPr>
          <w:p w14:paraId="7C67712C"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1</w:t>
            </w:r>
          </w:p>
        </w:tc>
      </w:tr>
    </w:tbl>
    <w:p w14:paraId="60495467" w14:textId="77777777" w:rsidR="00FC5159" w:rsidRDefault="00FC5159" w:rsidP="00FC5159">
      <w:pPr>
        <w:jc w:val="both"/>
        <w:rPr>
          <w:rFonts w:ascii="Times New Roman" w:hAnsi="Times New Roman" w:cs="Times New Roman"/>
          <w:b/>
          <w:bCs/>
          <w:sz w:val="24"/>
          <w:szCs w:val="24"/>
        </w:rPr>
      </w:pPr>
    </w:p>
    <w:p w14:paraId="3DB9CD98" w14:textId="35CDFF65" w:rsidR="00FC5159" w:rsidRPr="0017480C" w:rsidRDefault="00FC5159" w:rsidP="00FC5159">
      <w:pPr>
        <w:jc w:val="both"/>
        <w:rPr>
          <w:rFonts w:ascii="Times New Roman" w:hAnsi="Times New Roman" w:cs="Times New Roman"/>
          <w:b/>
          <w:sz w:val="24"/>
          <w:szCs w:val="24"/>
        </w:rPr>
      </w:pPr>
      <w:r w:rsidRPr="00FC5159">
        <w:rPr>
          <w:rFonts w:ascii="Times New Roman" w:hAnsi="Times New Roman" w:cs="Times New Roman"/>
          <w:b/>
          <w:bCs/>
          <w:sz w:val="24"/>
          <w:szCs w:val="24"/>
        </w:rPr>
        <w:t>PROGRAM 1038 UPRAVLJANJE IMOVINOM</w:t>
      </w:r>
    </w:p>
    <w:tbl>
      <w:tblPr>
        <w:tblW w:w="5000" w:type="pct"/>
        <w:tblLayout w:type="fixed"/>
        <w:tblLook w:val="04A0" w:firstRow="1" w:lastRow="0" w:firstColumn="1" w:lastColumn="0" w:noHBand="0" w:noVBand="1"/>
      </w:tblPr>
      <w:tblGrid>
        <w:gridCol w:w="1248"/>
        <w:gridCol w:w="4230"/>
        <w:gridCol w:w="1525"/>
        <w:gridCol w:w="1677"/>
        <w:gridCol w:w="1057"/>
      </w:tblGrid>
      <w:tr w:rsidR="00FC5159" w:rsidRPr="00FC5159" w14:paraId="631DC194" w14:textId="77777777" w:rsidTr="00964BA6">
        <w:trPr>
          <w:trHeight w:val="283"/>
        </w:trPr>
        <w:tc>
          <w:tcPr>
            <w:tcW w:w="2813"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1C111B1C" w14:textId="77777777" w:rsidR="00FC5159" w:rsidRPr="00FC5159" w:rsidRDefault="00FC5159" w:rsidP="00964BA6">
            <w:pPr>
              <w:rPr>
                <w:rFonts w:ascii="Times New Roman" w:hAnsi="Times New Roman" w:cs="Times New Roman"/>
                <w:b/>
                <w:sz w:val="24"/>
                <w:szCs w:val="24"/>
              </w:rPr>
            </w:pPr>
            <w:r w:rsidRPr="00FC5159">
              <w:rPr>
                <w:rFonts w:ascii="Times New Roman" w:hAnsi="Times New Roman" w:cs="Times New Roman"/>
                <w:b/>
                <w:sz w:val="24"/>
                <w:szCs w:val="24"/>
              </w:rPr>
              <w:t>NAZIV RAZDJELA/GLAVA/NAZIV PRORAČUNSKOG KORISNIKA</w:t>
            </w:r>
          </w:p>
        </w:tc>
        <w:tc>
          <w:tcPr>
            <w:tcW w:w="783" w:type="pct"/>
            <w:vMerge w:val="restart"/>
            <w:tcBorders>
              <w:top w:val="single" w:sz="4" w:space="0" w:color="auto"/>
              <w:left w:val="nil"/>
              <w:right w:val="single" w:sz="4" w:space="0" w:color="auto"/>
            </w:tcBorders>
            <w:shd w:val="clear" w:color="000000" w:fill="D9D9D9"/>
            <w:vAlign w:val="center"/>
          </w:tcPr>
          <w:p w14:paraId="5749C14F"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PLAN ZA 2024.</w:t>
            </w:r>
          </w:p>
        </w:tc>
        <w:tc>
          <w:tcPr>
            <w:tcW w:w="861" w:type="pct"/>
            <w:vMerge w:val="restart"/>
            <w:tcBorders>
              <w:top w:val="single" w:sz="4" w:space="0" w:color="auto"/>
              <w:left w:val="nil"/>
              <w:right w:val="single" w:sz="4" w:space="0" w:color="auto"/>
            </w:tcBorders>
            <w:shd w:val="clear" w:color="000000" w:fill="D9D9D9"/>
            <w:vAlign w:val="center"/>
          </w:tcPr>
          <w:p w14:paraId="4389E01F"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IZVRŠENJE </w:t>
            </w:r>
          </w:p>
          <w:p w14:paraId="1B67D8BC"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U 2024.</w:t>
            </w:r>
          </w:p>
        </w:tc>
        <w:tc>
          <w:tcPr>
            <w:tcW w:w="543" w:type="pct"/>
            <w:vMerge w:val="restart"/>
            <w:tcBorders>
              <w:top w:val="single" w:sz="4" w:space="0" w:color="auto"/>
              <w:left w:val="nil"/>
              <w:right w:val="single" w:sz="4" w:space="0" w:color="auto"/>
            </w:tcBorders>
            <w:shd w:val="clear" w:color="000000" w:fill="D9D9D9"/>
            <w:vAlign w:val="center"/>
          </w:tcPr>
          <w:p w14:paraId="79F2651B"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INDEKS</w:t>
            </w:r>
          </w:p>
        </w:tc>
      </w:tr>
      <w:tr w:rsidR="00FC5159" w:rsidRPr="00FC5159" w14:paraId="721CF5F1" w14:textId="77777777" w:rsidTr="00964BA6">
        <w:trPr>
          <w:trHeight w:val="283"/>
        </w:trPr>
        <w:tc>
          <w:tcPr>
            <w:tcW w:w="2813"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079845E0" w14:textId="77777777" w:rsidR="00FC5159" w:rsidRPr="00FC5159" w:rsidRDefault="00FC5159" w:rsidP="00964BA6">
            <w:pPr>
              <w:rPr>
                <w:rFonts w:ascii="Times New Roman" w:hAnsi="Times New Roman" w:cs="Times New Roman"/>
                <w:b/>
                <w:sz w:val="24"/>
                <w:szCs w:val="24"/>
              </w:rPr>
            </w:pPr>
            <w:r w:rsidRPr="00FC5159">
              <w:rPr>
                <w:rFonts w:ascii="Times New Roman" w:hAnsi="Times New Roman" w:cs="Times New Roman"/>
                <w:b/>
                <w:sz w:val="24"/>
                <w:szCs w:val="24"/>
              </w:rPr>
              <w:t>NAZIV PROGRAMA/AKTIVNOSTI/PROJEKTA</w:t>
            </w:r>
          </w:p>
        </w:tc>
        <w:tc>
          <w:tcPr>
            <w:tcW w:w="783" w:type="pct"/>
            <w:vMerge/>
            <w:tcBorders>
              <w:left w:val="nil"/>
              <w:bottom w:val="single" w:sz="4" w:space="0" w:color="auto"/>
              <w:right w:val="single" w:sz="4" w:space="0" w:color="auto"/>
            </w:tcBorders>
            <w:shd w:val="clear" w:color="000000" w:fill="D9D9D9"/>
            <w:vAlign w:val="center"/>
          </w:tcPr>
          <w:p w14:paraId="77BD668F" w14:textId="77777777" w:rsidR="00FC5159" w:rsidRPr="00FC5159" w:rsidRDefault="00FC5159" w:rsidP="00964BA6">
            <w:pPr>
              <w:jc w:val="right"/>
              <w:rPr>
                <w:rFonts w:ascii="Times New Roman" w:hAnsi="Times New Roman" w:cs="Times New Roman"/>
                <w:b/>
                <w:bCs/>
                <w:sz w:val="24"/>
                <w:szCs w:val="24"/>
              </w:rPr>
            </w:pPr>
          </w:p>
        </w:tc>
        <w:tc>
          <w:tcPr>
            <w:tcW w:w="861" w:type="pct"/>
            <w:vMerge/>
            <w:tcBorders>
              <w:left w:val="nil"/>
              <w:bottom w:val="single" w:sz="4" w:space="0" w:color="auto"/>
              <w:right w:val="single" w:sz="4" w:space="0" w:color="auto"/>
            </w:tcBorders>
            <w:shd w:val="clear" w:color="000000" w:fill="D9D9D9"/>
            <w:vAlign w:val="center"/>
          </w:tcPr>
          <w:p w14:paraId="38146107" w14:textId="77777777" w:rsidR="00FC5159" w:rsidRPr="00FC5159" w:rsidRDefault="00FC5159" w:rsidP="00964BA6">
            <w:pPr>
              <w:jc w:val="right"/>
              <w:rPr>
                <w:rFonts w:ascii="Times New Roman" w:hAnsi="Times New Roman" w:cs="Times New Roman"/>
                <w:b/>
                <w:bCs/>
                <w:sz w:val="24"/>
                <w:szCs w:val="24"/>
              </w:rPr>
            </w:pPr>
          </w:p>
        </w:tc>
        <w:tc>
          <w:tcPr>
            <w:tcW w:w="543" w:type="pct"/>
            <w:vMerge/>
            <w:tcBorders>
              <w:left w:val="nil"/>
              <w:bottom w:val="single" w:sz="4" w:space="0" w:color="auto"/>
              <w:right w:val="single" w:sz="4" w:space="0" w:color="auto"/>
            </w:tcBorders>
            <w:shd w:val="clear" w:color="000000" w:fill="D9D9D9"/>
            <w:vAlign w:val="center"/>
          </w:tcPr>
          <w:p w14:paraId="00DB24BC" w14:textId="77777777" w:rsidR="00FC5159" w:rsidRPr="00FC5159" w:rsidRDefault="00FC5159" w:rsidP="00964BA6">
            <w:pPr>
              <w:jc w:val="right"/>
              <w:rPr>
                <w:rFonts w:ascii="Times New Roman" w:hAnsi="Times New Roman" w:cs="Times New Roman"/>
                <w:b/>
                <w:bCs/>
                <w:sz w:val="24"/>
                <w:szCs w:val="24"/>
              </w:rPr>
            </w:pPr>
          </w:p>
        </w:tc>
      </w:tr>
      <w:tr w:rsidR="00FC5159" w:rsidRPr="00FC5159" w14:paraId="3951E141" w14:textId="77777777" w:rsidTr="00964BA6">
        <w:trPr>
          <w:trHeight w:val="283"/>
        </w:trPr>
        <w:tc>
          <w:tcPr>
            <w:tcW w:w="64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C1420DA" w14:textId="77777777" w:rsidR="00FC5159" w:rsidRPr="00FC5159" w:rsidRDefault="00FC5159" w:rsidP="00964BA6">
            <w:pPr>
              <w:rPr>
                <w:rFonts w:ascii="Times New Roman" w:hAnsi="Times New Roman" w:cs="Times New Roman"/>
                <w:b/>
                <w:bCs/>
                <w:sz w:val="24"/>
                <w:szCs w:val="24"/>
              </w:rPr>
            </w:pPr>
            <w:r w:rsidRPr="00FC5159">
              <w:rPr>
                <w:rFonts w:ascii="Times New Roman" w:hAnsi="Times New Roman" w:cs="Times New Roman"/>
                <w:b/>
                <w:sz w:val="24"/>
                <w:szCs w:val="24"/>
              </w:rPr>
              <w:br w:type="page"/>
            </w:r>
            <w:r w:rsidRPr="00FC5159">
              <w:rPr>
                <w:rFonts w:ascii="Times New Roman" w:hAnsi="Times New Roman" w:cs="Times New Roman"/>
                <w:b/>
                <w:bCs/>
                <w:sz w:val="24"/>
                <w:szCs w:val="24"/>
              </w:rPr>
              <w:t>Program 1038</w:t>
            </w:r>
          </w:p>
        </w:tc>
        <w:tc>
          <w:tcPr>
            <w:tcW w:w="2172" w:type="pct"/>
            <w:tcBorders>
              <w:top w:val="single" w:sz="4" w:space="0" w:color="auto"/>
              <w:left w:val="nil"/>
              <w:bottom w:val="single" w:sz="4" w:space="0" w:color="auto"/>
              <w:right w:val="single" w:sz="4" w:space="0" w:color="auto"/>
            </w:tcBorders>
            <w:shd w:val="clear" w:color="000000" w:fill="D9D9D9"/>
            <w:vAlign w:val="center"/>
            <w:hideMark/>
          </w:tcPr>
          <w:p w14:paraId="0B3D2BC8"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UPRAVLJANJE IMOVINOM</w:t>
            </w:r>
          </w:p>
        </w:tc>
        <w:tc>
          <w:tcPr>
            <w:tcW w:w="783" w:type="pct"/>
            <w:tcBorders>
              <w:top w:val="single" w:sz="4" w:space="0" w:color="auto"/>
              <w:left w:val="nil"/>
              <w:bottom w:val="single" w:sz="4" w:space="0" w:color="auto"/>
              <w:right w:val="single" w:sz="4" w:space="0" w:color="auto"/>
            </w:tcBorders>
            <w:shd w:val="clear" w:color="000000" w:fill="D9D9D9"/>
            <w:vAlign w:val="center"/>
          </w:tcPr>
          <w:p w14:paraId="44C5504D"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1.452.800,00</w:t>
            </w:r>
          </w:p>
        </w:tc>
        <w:tc>
          <w:tcPr>
            <w:tcW w:w="861" w:type="pct"/>
            <w:tcBorders>
              <w:top w:val="single" w:sz="4" w:space="0" w:color="auto"/>
              <w:left w:val="nil"/>
              <w:bottom w:val="single" w:sz="4" w:space="0" w:color="auto"/>
              <w:right w:val="single" w:sz="4" w:space="0" w:color="auto"/>
            </w:tcBorders>
            <w:shd w:val="clear" w:color="000000" w:fill="D9D9D9"/>
            <w:vAlign w:val="center"/>
          </w:tcPr>
          <w:p w14:paraId="60A68019"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1.110.747,59</w:t>
            </w:r>
          </w:p>
        </w:tc>
        <w:tc>
          <w:tcPr>
            <w:tcW w:w="543" w:type="pct"/>
            <w:tcBorders>
              <w:top w:val="single" w:sz="4" w:space="0" w:color="auto"/>
              <w:left w:val="nil"/>
              <w:bottom w:val="single" w:sz="4" w:space="0" w:color="auto"/>
              <w:right w:val="single" w:sz="4" w:space="0" w:color="auto"/>
            </w:tcBorders>
            <w:shd w:val="clear" w:color="000000" w:fill="D9D9D9"/>
            <w:vAlign w:val="center"/>
          </w:tcPr>
          <w:p w14:paraId="6E8D2F06"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77</w:t>
            </w:r>
          </w:p>
        </w:tc>
      </w:tr>
      <w:tr w:rsidR="00FC5159" w:rsidRPr="00FC5159" w14:paraId="7FB053BA" w14:textId="77777777" w:rsidTr="00964BA6">
        <w:trPr>
          <w:trHeight w:val="283"/>
        </w:trPr>
        <w:tc>
          <w:tcPr>
            <w:tcW w:w="641" w:type="pct"/>
            <w:tcBorders>
              <w:top w:val="single" w:sz="4" w:space="0" w:color="auto"/>
              <w:left w:val="single" w:sz="4" w:space="0" w:color="auto"/>
              <w:bottom w:val="single" w:sz="4" w:space="0" w:color="auto"/>
              <w:right w:val="single" w:sz="4" w:space="0" w:color="auto"/>
            </w:tcBorders>
            <w:shd w:val="clear" w:color="000000" w:fill="FFFFFF"/>
          </w:tcPr>
          <w:p w14:paraId="153B5FFF" w14:textId="77777777" w:rsidR="00FC5159" w:rsidRPr="00FC5159" w:rsidRDefault="00FC5159" w:rsidP="00964BA6">
            <w:pPr>
              <w:rPr>
                <w:rFonts w:ascii="Times New Roman" w:hAnsi="Times New Roman" w:cs="Times New Roman"/>
                <w:sz w:val="24"/>
                <w:szCs w:val="24"/>
              </w:rPr>
            </w:pPr>
            <w:r w:rsidRPr="00FC5159">
              <w:rPr>
                <w:rFonts w:ascii="Times New Roman" w:hAnsi="Times New Roman" w:cs="Times New Roman"/>
                <w:b/>
                <w:bCs/>
                <w:sz w:val="24"/>
                <w:szCs w:val="24"/>
              </w:rPr>
              <w:t>Aktivnost A100004</w:t>
            </w:r>
          </w:p>
        </w:tc>
        <w:tc>
          <w:tcPr>
            <w:tcW w:w="2172" w:type="pct"/>
            <w:tcBorders>
              <w:top w:val="single" w:sz="4" w:space="0" w:color="auto"/>
              <w:left w:val="nil"/>
              <w:bottom w:val="single" w:sz="4" w:space="0" w:color="auto"/>
              <w:right w:val="single" w:sz="4" w:space="0" w:color="auto"/>
            </w:tcBorders>
            <w:shd w:val="clear" w:color="000000" w:fill="FFFFFF"/>
            <w:vAlign w:val="center"/>
          </w:tcPr>
          <w:p w14:paraId="21DE63E6" w14:textId="77777777" w:rsidR="00FC5159" w:rsidRPr="00FC5159" w:rsidRDefault="00FC5159" w:rsidP="00964BA6">
            <w:pPr>
              <w:rPr>
                <w:rFonts w:ascii="Times New Roman" w:hAnsi="Times New Roman" w:cs="Times New Roman"/>
                <w:b/>
                <w:sz w:val="24"/>
                <w:szCs w:val="24"/>
              </w:rPr>
            </w:pPr>
            <w:r w:rsidRPr="00FC5159">
              <w:rPr>
                <w:rFonts w:ascii="Times New Roman" w:hAnsi="Times New Roman" w:cs="Times New Roman"/>
                <w:b/>
                <w:sz w:val="24"/>
                <w:szCs w:val="24"/>
              </w:rPr>
              <w:t>Osnovna djelatnost vezana za pravne i imovinske poslove</w:t>
            </w:r>
          </w:p>
        </w:tc>
        <w:tc>
          <w:tcPr>
            <w:tcW w:w="783" w:type="pct"/>
            <w:tcBorders>
              <w:top w:val="single" w:sz="4" w:space="0" w:color="auto"/>
              <w:left w:val="nil"/>
              <w:bottom w:val="single" w:sz="4" w:space="0" w:color="auto"/>
              <w:right w:val="single" w:sz="4" w:space="0" w:color="auto"/>
            </w:tcBorders>
            <w:shd w:val="clear" w:color="000000" w:fill="FFFFFF"/>
            <w:vAlign w:val="center"/>
          </w:tcPr>
          <w:p w14:paraId="6BAB331D"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34.500,00</w:t>
            </w:r>
          </w:p>
        </w:tc>
        <w:tc>
          <w:tcPr>
            <w:tcW w:w="861" w:type="pct"/>
            <w:tcBorders>
              <w:top w:val="single" w:sz="4" w:space="0" w:color="auto"/>
              <w:left w:val="nil"/>
              <w:bottom w:val="single" w:sz="4" w:space="0" w:color="auto"/>
              <w:right w:val="single" w:sz="4" w:space="0" w:color="auto"/>
            </w:tcBorders>
            <w:shd w:val="clear" w:color="000000" w:fill="FFFFFF"/>
            <w:vAlign w:val="center"/>
          </w:tcPr>
          <w:p w14:paraId="21D4C118"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29.782,59</w:t>
            </w:r>
          </w:p>
        </w:tc>
        <w:tc>
          <w:tcPr>
            <w:tcW w:w="543" w:type="pct"/>
            <w:tcBorders>
              <w:top w:val="single" w:sz="4" w:space="0" w:color="auto"/>
              <w:left w:val="nil"/>
              <w:bottom w:val="single" w:sz="4" w:space="0" w:color="auto"/>
              <w:right w:val="single" w:sz="4" w:space="0" w:color="auto"/>
            </w:tcBorders>
            <w:shd w:val="clear" w:color="000000" w:fill="FFFFFF"/>
            <w:vAlign w:val="center"/>
          </w:tcPr>
          <w:p w14:paraId="7A007C5F"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86</w:t>
            </w:r>
          </w:p>
        </w:tc>
      </w:tr>
      <w:tr w:rsidR="00FC5159" w:rsidRPr="00FC5159" w14:paraId="3E898601" w14:textId="77777777" w:rsidTr="00964BA6">
        <w:trPr>
          <w:trHeight w:val="283"/>
        </w:trPr>
        <w:tc>
          <w:tcPr>
            <w:tcW w:w="641" w:type="pct"/>
            <w:tcBorders>
              <w:top w:val="single" w:sz="4" w:space="0" w:color="auto"/>
              <w:left w:val="single" w:sz="4" w:space="0" w:color="auto"/>
              <w:bottom w:val="single" w:sz="4" w:space="0" w:color="auto"/>
              <w:right w:val="single" w:sz="4" w:space="0" w:color="auto"/>
            </w:tcBorders>
            <w:shd w:val="clear" w:color="000000" w:fill="FFFFFF"/>
          </w:tcPr>
          <w:p w14:paraId="2A88F34B" w14:textId="77777777" w:rsidR="00FC5159" w:rsidRPr="00FC5159" w:rsidRDefault="00FC5159" w:rsidP="00964BA6">
            <w:pPr>
              <w:rPr>
                <w:rFonts w:ascii="Times New Roman" w:hAnsi="Times New Roman" w:cs="Times New Roman"/>
                <w:b/>
                <w:bCs/>
                <w:sz w:val="24"/>
                <w:szCs w:val="24"/>
              </w:rPr>
            </w:pPr>
            <w:r w:rsidRPr="00FC5159">
              <w:rPr>
                <w:rFonts w:ascii="Times New Roman" w:hAnsi="Times New Roman" w:cs="Times New Roman"/>
                <w:b/>
                <w:bCs/>
                <w:sz w:val="24"/>
                <w:szCs w:val="24"/>
              </w:rPr>
              <w:t>Aktivnost A100008</w:t>
            </w:r>
          </w:p>
        </w:tc>
        <w:tc>
          <w:tcPr>
            <w:tcW w:w="2172" w:type="pct"/>
            <w:tcBorders>
              <w:top w:val="single" w:sz="4" w:space="0" w:color="auto"/>
              <w:left w:val="nil"/>
              <w:bottom w:val="single" w:sz="4" w:space="0" w:color="auto"/>
              <w:right w:val="single" w:sz="4" w:space="0" w:color="auto"/>
            </w:tcBorders>
            <w:shd w:val="clear" w:color="000000" w:fill="FFFFFF"/>
            <w:vAlign w:val="center"/>
          </w:tcPr>
          <w:p w14:paraId="62EA4D4D" w14:textId="77777777" w:rsidR="00FC5159" w:rsidRPr="00FC5159" w:rsidRDefault="00FC5159" w:rsidP="00964BA6">
            <w:pPr>
              <w:rPr>
                <w:rFonts w:ascii="Times New Roman" w:hAnsi="Times New Roman" w:cs="Times New Roman"/>
                <w:b/>
                <w:sz w:val="24"/>
                <w:szCs w:val="24"/>
              </w:rPr>
            </w:pPr>
            <w:r w:rsidRPr="00FC5159">
              <w:rPr>
                <w:rFonts w:ascii="Times New Roman" w:hAnsi="Times New Roman" w:cs="Times New Roman"/>
                <w:b/>
                <w:sz w:val="24"/>
                <w:szCs w:val="24"/>
              </w:rPr>
              <w:t>Održavanje građevinskog zemljišta radi promjene načina uporabe</w:t>
            </w:r>
          </w:p>
        </w:tc>
        <w:tc>
          <w:tcPr>
            <w:tcW w:w="783" w:type="pct"/>
            <w:tcBorders>
              <w:top w:val="single" w:sz="4" w:space="0" w:color="auto"/>
              <w:left w:val="nil"/>
              <w:bottom w:val="single" w:sz="4" w:space="0" w:color="auto"/>
              <w:right w:val="single" w:sz="4" w:space="0" w:color="auto"/>
            </w:tcBorders>
            <w:shd w:val="clear" w:color="000000" w:fill="FFFFFF"/>
            <w:vAlign w:val="center"/>
          </w:tcPr>
          <w:p w14:paraId="51A460A2"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6.650,00</w:t>
            </w:r>
          </w:p>
        </w:tc>
        <w:tc>
          <w:tcPr>
            <w:tcW w:w="861" w:type="pct"/>
            <w:tcBorders>
              <w:top w:val="single" w:sz="4" w:space="0" w:color="auto"/>
              <w:left w:val="nil"/>
              <w:bottom w:val="single" w:sz="4" w:space="0" w:color="auto"/>
              <w:right w:val="single" w:sz="4" w:space="0" w:color="auto"/>
            </w:tcBorders>
            <w:shd w:val="clear" w:color="000000" w:fill="FFFFFF"/>
            <w:vAlign w:val="center"/>
          </w:tcPr>
          <w:p w14:paraId="2A1C02A4"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0</w:t>
            </w:r>
          </w:p>
        </w:tc>
        <w:tc>
          <w:tcPr>
            <w:tcW w:w="543" w:type="pct"/>
            <w:tcBorders>
              <w:top w:val="single" w:sz="4" w:space="0" w:color="auto"/>
              <w:left w:val="nil"/>
              <w:bottom w:val="single" w:sz="4" w:space="0" w:color="auto"/>
              <w:right w:val="single" w:sz="4" w:space="0" w:color="auto"/>
            </w:tcBorders>
            <w:shd w:val="clear" w:color="000000" w:fill="FFFFFF"/>
            <w:vAlign w:val="center"/>
          </w:tcPr>
          <w:p w14:paraId="0F9E149D"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0</w:t>
            </w:r>
          </w:p>
        </w:tc>
      </w:tr>
      <w:tr w:rsidR="00FC5159" w:rsidRPr="00FC5159" w14:paraId="3034E2A3" w14:textId="77777777" w:rsidTr="00964BA6">
        <w:trPr>
          <w:trHeight w:val="283"/>
        </w:trPr>
        <w:tc>
          <w:tcPr>
            <w:tcW w:w="641" w:type="pct"/>
            <w:tcBorders>
              <w:top w:val="single" w:sz="4" w:space="0" w:color="auto"/>
              <w:left w:val="single" w:sz="4" w:space="0" w:color="auto"/>
              <w:bottom w:val="single" w:sz="4" w:space="0" w:color="auto"/>
              <w:right w:val="single" w:sz="4" w:space="0" w:color="auto"/>
            </w:tcBorders>
            <w:shd w:val="clear" w:color="000000" w:fill="FFFFFF"/>
          </w:tcPr>
          <w:p w14:paraId="3CE6AC54" w14:textId="77777777" w:rsidR="00FC5159" w:rsidRPr="00FC5159" w:rsidRDefault="00FC5159" w:rsidP="00964BA6">
            <w:pPr>
              <w:rPr>
                <w:rFonts w:ascii="Times New Roman" w:hAnsi="Times New Roman" w:cs="Times New Roman"/>
                <w:sz w:val="24"/>
                <w:szCs w:val="24"/>
              </w:rPr>
            </w:pPr>
            <w:r w:rsidRPr="00FC5159">
              <w:rPr>
                <w:rFonts w:ascii="Times New Roman" w:hAnsi="Times New Roman" w:cs="Times New Roman"/>
                <w:b/>
                <w:bCs/>
                <w:sz w:val="24"/>
                <w:szCs w:val="24"/>
              </w:rPr>
              <w:t>Kapitalni projekt K100001</w:t>
            </w:r>
          </w:p>
        </w:tc>
        <w:tc>
          <w:tcPr>
            <w:tcW w:w="2172" w:type="pct"/>
            <w:tcBorders>
              <w:top w:val="single" w:sz="4" w:space="0" w:color="auto"/>
              <w:left w:val="nil"/>
              <w:bottom w:val="single" w:sz="4" w:space="0" w:color="auto"/>
              <w:right w:val="single" w:sz="4" w:space="0" w:color="auto"/>
            </w:tcBorders>
            <w:shd w:val="clear" w:color="000000" w:fill="FFFFFF"/>
            <w:vAlign w:val="center"/>
          </w:tcPr>
          <w:p w14:paraId="786DF5CB" w14:textId="77777777" w:rsidR="00FC5159" w:rsidRPr="00FC5159" w:rsidRDefault="00FC5159" w:rsidP="00964BA6">
            <w:pPr>
              <w:rPr>
                <w:rFonts w:ascii="Times New Roman" w:hAnsi="Times New Roman" w:cs="Times New Roman"/>
                <w:b/>
                <w:sz w:val="24"/>
                <w:szCs w:val="24"/>
              </w:rPr>
            </w:pPr>
            <w:r w:rsidRPr="00FC5159">
              <w:rPr>
                <w:rFonts w:ascii="Times New Roman" w:hAnsi="Times New Roman" w:cs="Times New Roman"/>
                <w:b/>
                <w:sz w:val="24"/>
                <w:szCs w:val="24"/>
              </w:rPr>
              <w:t>Katastarska izmjera karata naselja Tar, Vabriga, Frata i Varvari</w:t>
            </w:r>
          </w:p>
        </w:tc>
        <w:tc>
          <w:tcPr>
            <w:tcW w:w="783" w:type="pct"/>
            <w:tcBorders>
              <w:top w:val="single" w:sz="4" w:space="0" w:color="auto"/>
              <w:left w:val="nil"/>
              <w:bottom w:val="single" w:sz="4" w:space="0" w:color="auto"/>
              <w:right w:val="single" w:sz="4" w:space="0" w:color="auto"/>
            </w:tcBorders>
            <w:shd w:val="clear" w:color="000000" w:fill="FFFFFF"/>
            <w:vAlign w:val="center"/>
          </w:tcPr>
          <w:p w14:paraId="2D7B6070"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6.650,00</w:t>
            </w:r>
          </w:p>
        </w:tc>
        <w:tc>
          <w:tcPr>
            <w:tcW w:w="861" w:type="pct"/>
            <w:tcBorders>
              <w:top w:val="single" w:sz="4" w:space="0" w:color="auto"/>
              <w:left w:val="nil"/>
              <w:bottom w:val="single" w:sz="4" w:space="0" w:color="auto"/>
              <w:right w:val="single" w:sz="4" w:space="0" w:color="auto"/>
            </w:tcBorders>
            <w:shd w:val="clear" w:color="000000" w:fill="FFFFFF"/>
            <w:vAlign w:val="center"/>
          </w:tcPr>
          <w:p w14:paraId="712F6D8B"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0</w:t>
            </w:r>
          </w:p>
        </w:tc>
        <w:tc>
          <w:tcPr>
            <w:tcW w:w="543" w:type="pct"/>
            <w:tcBorders>
              <w:top w:val="single" w:sz="4" w:space="0" w:color="auto"/>
              <w:left w:val="nil"/>
              <w:bottom w:val="single" w:sz="4" w:space="0" w:color="auto"/>
              <w:right w:val="single" w:sz="4" w:space="0" w:color="auto"/>
            </w:tcBorders>
            <w:shd w:val="clear" w:color="000000" w:fill="FFFFFF"/>
            <w:vAlign w:val="center"/>
          </w:tcPr>
          <w:p w14:paraId="438A6AED"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0</w:t>
            </w:r>
          </w:p>
        </w:tc>
      </w:tr>
      <w:tr w:rsidR="00FC5159" w:rsidRPr="00FC5159" w14:paraId="2F1DA657" w14:textId="77777777" w:rsidTr="00964BA6">
        <w:trPr>
          <w:trHeight w:val="283"/>
        </w:trPr>
        <w:tc>
          <w:tcPr>
            <w:tcW w:w="641" w:type="pct"/>
            <w:tcBorders>
              <w:top w:val="single" w:sz="4" w:space="0" w:color="auto"/>
              <w:left w:val="single" w:sz="4" w:space="0" w:color="auto"/>
              <w:bottom w:val="single" w:sz="4" w:space="0" w:color="auto"/>
              <w:right w:val="single" w:sz="4" w:space="0" w:color="auto"/>
            </w:tcBorders>
            <w:shd w:val="clear" w:color="000000" w:fill="FFFFFF"/>
          </w:tcPr>
          <w:p w14:paraId="77E74733" w14:textId="77777777" w:rsidR="00FC5159" w:rsidRPr="00FC5159" w:rsidRDefault="00FC5159" w:rsidP="00964BA6">
            <w:pPr>
              <w:rPr>
                <w:rFonts w:ascii="Times New Roman" w:hAnsi="Times New Roman" w:cs="Times New Roman"/>
                <w:sz w:val="24"/>
                <w:szCs w:val="24"/>
              </w:rPr>
            </w:pPr>
            <w:r w:rsidRPr="00FC5159">
              <w:rPr>
                <w:rFonts w:ascii="Times New Roman" w:hAnsi="Times New Roman" w:cs="Times New Roman"/>
                <w:b/>
                <w:bCs/>
                <w:sz w:val="24"/>
                <w:szCs w:val="24"/>
              </w:rPr>
              <w:t>Kapitalni projekt K100003</w:t>
            </w:r>
          </w:p>
        </w:tc>
        <w:tc>
          <w:tcPr>
            <w:tcW w:w="2172" w:type="pct"/>
            <w:tcBorders>
              <w:top w:val="single" w:sz="4" w:space="0" w:color="auto"/>
              <w:left w:val="nil"/>
              <w:bottom w:val="single" w:sz="4" w:space="0" w:color="auto"/>
              <w:right w:val="single" w:sz="4" w:space="0" w:color="auto"/>
            </w:tcBorders>
            <w:shd w:val="clear" w:color="000000" w:fill="FFFFFF"/>
            <w:vAlign w:val="center"/>
          </w:tcPr>
          <w:p w14:paraId="7EA3745F" w14:textId="77777777" w:rsidR="00FC5159" w:rsidRPr="00FC5159" w:rsidRDefault="00FC5159" w:rsidP="00964BA6">
            <w:pPr>
              <w:rPr>
                <w:rFonts w:ascii="Times New Roman" w:hAnsi="Times New Roman" w:cs="Times New Roman"/>
                <w:b/>
                <w:sz w:val="24"/>
                <w:szCs w:val="24"/>
              </w:rPr>
            </w:pPr>
            <w:r w:rsidRPr="00FC5159">
              <w:rPr>
                <w:rFonts w:ascii="Times New Roman" w:hAnsi="Times New Roman" w:cs="Times New Roman"/>
                <w:b/>
                <w:sz w:val="24"/>
                <w:szCs w:val="24"/>
              </w:rPr>
              <w:t>Kupnja zemljišta</w:t>
            </w:r>
          </w:p>
        </w:tc>
        <w:tc>
          <w:tcPr>
            <w:tcW w:w="783" w:type="pct"/>
            <w:tcBorders>
              <w:top w:val="single" w:sz="4" w:space="0" w:color="auto"/>
              <w:left w:val="nil"/>
              <w:bottom w:val="single" w:sz="4" w:space="0" w:color="auto"/>
              <w:right w:val="single" w:sz="4" w:space="0" w:color="auto"/>
            </w:tcBorders>
            <w:shd w:val="clear" w:color="000000" w:fill="FFFFFF"/>
            <w:vAlign w:val="center"/>
          </w:tcPr>
          <w:p w14:paraId="5FB462A9"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1.200.000,00</w:t>
            </w:r>
          </w:p>
        </w:tc>
        <w:tc>
          <w:tcPr>
            <w:tcW w:w="861" w:type="pct"/>
            <w:tcBorders>
              <w:top w:val="single" w:sz="4" w:space="0" w:color="auto"/>
              <w:left w:val="nil"/>
              <w:bottom w:val="single" w:sz="4" w:space="0" w:color="auto"/>
              <w:right w:val="single" w:sz="4" w:space="0" w:color="auto"/>
            </w:tcBorders>
            <w:shd w:val="clear" w:color="000000" w:fill="FFFFFF"/>
            <w:vAlign w:val="center"/>
          </w:tcPr>
          <w:p w14:paraId="2639DADE"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1.080.965,00</w:t>
            </w:r>
          </w:p>
        </w:tc>
        <w:tc>
          <w:tcPr>
            <w:tcW w:w="543" w:type="pct"/>
            <w:tcBorders>
              <w:top w:val="single" w:sz="4" w:space="0" w:color="auto"/>
              <w:left w:val="nil"/>
              <w:bottom w:val="single" w:sz="4" w:space="0" w:color="auto"/>
              <w:right w:val="single" w:sz="4" w:space="0" w:color="auto"/>
            </w:tcBorders>
            <w:shd w:val="clear" w:color="000000" w:fill="FFFFFF"/>
            <w:vAlign w:val="center"/>
          </w:tcPr>
          <w:p w14:paraId="148E3897"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90</w:t>
            </w:r>
          </w:p>
        </w:tc>
      </w:tr>
      <w:tr w:rsidR="00FC5159" w:rsidRPr="00FC5159" w14:paraId="32DD587D" w14:textId="77777777" w:rsidTr="00964BA6">
        <w:trPr>
          <w:trHeight w:val="283"/>
        </w:trPr>
        <w:tc>
          <w:tcPr>
            <w:tcW w:w="641" w:type="pct"/>
            <w:tcBorders>
              <w:top w:val="single" w:sz="4" w:space="0" w:color="auto"/>
              <w:left w:val="single" w:sz="4" w:space="0" w:color="auto"/>
              <w:bottom w:val="single" w:sz="4" w:space="0" w:color="auto"/>
              <w:right w:val="single" w:sz="4" w:space="0" w:color="auto"/>
            </w:tcBorders>
            <w:shd w:val="clear" w:color="000000" w:fill="FFFFFF"/>
          </w:tcPr>
          <w:p w14:paraId="1F8314E6" w14:textId="77777777" w:rsidR="00FC5159" w:rsidRPr="00FC5159" w:rsidRDefault="00FC5159" w:rsidP="00964BA6">
            <w:pPr>
              <w:rPr>
                <w:rFonts w:ascii="Times New Roman" w:hAnsi="Times New Roman" w:cs="Times New Roman"/>
                <w:b/>
                <w:bCs/>
                <w:sz w:val="24"/>
                <w:szCs w:val="24"/>
              </w:rPr>
            </w:pPr>
            <w:r w:rsidRPr="00FC5159">
              <w:rPr>
                <w:rFonts w:ascii="Times New Roman" w:hAnsi="Times New Roman" w:cs="Times New Roman"/>
                <w:b/>
                <w:bCs/>
                <w:sz w:val="24"/>
                <w:szCs w:val="24"/>
              </w:rPr>
              <w:t>Kapitalni projekt K100025</w:t>
            </w:r>
          </w:p>
        </w:tc>
        <w:tc>
          <w:tcPr>
            <w:tcW w:w="2172" w:type="pct"/>
            <w:tcBorders>
              <w:top w:val="single" w:sz="4" w:space="0" w:color="auto"/>
              <w:left w:val="nil"/>
              <w:bottom w:val="single" w:sz="4" w:space="0" w:color="auto"/>
              <w:right w:val="single" w:sz="4" w:space="0" w:color="auto"/>
            </w:tcBorders>
            <w:shd w:val="clear" w:color="000000" w:fill="FFFFFF"/>
            <w:vAlign w:val="center"/>
          </w:tcPr>
          <w:p w14:paraId="02C5855D" w14:textId="77777777" w:rsidR="00FC5159" w:rsidRPr="00FC5159" w:rsidRDefault="00FC5159" w:rsidP="00964BA6">
            <w:pPr>
              <w:rPr>
                <w:rFonts w:ascii="Times New Roman" w:hAnsi="Times New Roman" w:cs="Times New Roman"/>
                <w:b/>
                <w:sz w:val="24"/>
                <w:szCs w:val="24"/>
              </w:rPr>
            </w:pPr>
            <w:r w:rsidRPr="00FC5159">
              <w:rPr>
                <w:rFonts w:ascii="Times New Roman" w:hAnsi="Times New Roman" w:cs="Times New Roman"/>
                <w:b/>
                <w:sz w:val="24"/>
                <w:szCs w:val="24"/>
              </w:rPr>
              <w:t>Poticana stanogradnja</w:t>
            </w:r>
          </w:p>
        </w:tc>
        <w:tc>
          <w:tcPr>
            <w:tcW w:w="783" w:type="pct"/>
            <w:tcBorders>
              <w:top w:val="single" w:sz="4" w:space="0" w:color="auto"/>
              <w:left w:val="nil"/>
              <w:bottom w:val="single" w:sz="4" w:space="0" w:color="auto"/>
              <w:right w:val="single" w:sz="4" w:space="0" w:color="auto"/>
            </w:tcBorders>
            <w:shd w:val="clear" w:color="000000" w:fill="FFFFFF"/>
            <w:vAlign w:val="center"/>
          </w:tcPr>
          <w:p w14:paraId="6E99F109"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200.000,00</w:t>
            </w:r>
          </w:p>
        </w:tc>
        <w:tc>
          <w:tcPr>
            <w:tcW w:w="861" w:type="pct"/>
            <w:tcBorders>
              <w:top w:val="single" w:sz="4" w:space="0" w:color="auto"/>
              <w:left w:val="nil"/>
              <w:bottom w:val="single" w:sz="4" w:space="0" w:color="auto"/>
              <w:right w:val="single" w:sz="4" w:space="0" w:color="auto"/>
            </w:tcBorders>
            <w:shd w:val="clear" w:color="000000" w:fill="FFFFFF"/>
            <w:vAlign w:val="center"/>
          </w:tcPr>
          <w:p w14:paraId="22C0E594"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0</w:t>
            </w:r>
          </w:p>
        </w:tc>
        <w:tc>
          <w:tcPr>
            <w:tcW w:w="543" w:type="pct"/>
            <w:tcBorders>
              <w:top w:val="single" w:sz="4" w:space="0" w:color="auto"/>
              <w:left w:val="nil"/>
              <w:bottom w:val="single" w:sz="4" w:space="0" w:color="auto"/>
              <w:right w:val="single" w:sz="4" w:space="0" w:color="auto"/>
            </w:tcBorders>
            <w:shd w:val="clear" w:color="000000" w:fill="FFFFFF"/>
            <w:vAlign w:val="center"/>
          </w:tcPr>
          <w:p w14:paraId="5D341A2F"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0</w:t>
            </w:r>
          </w:p>
        </w:tc>
      </w:tr>
      <w:tr w:rsidR="00FC5159" w:rsidRPr="00FC5159" w14:paraId="38ED08C0" w14:textId="77777777" w:rsidTr="00964BA6">
        <w:trPr>
          <w:trHeight w:val="283"/>
        </w:trPr>
        <w:tc>
          <w:tcPr>
            <w:tcW w:w="641" w:type="pct"/>
            <w:tcBorders>
              <w:top w:val="single" w:sz="4" w:space="0" w:color="auto"/>
              <w:left w:val="single" w:sz="4" w:space="0" w:color="auto"/>
              <w:bottom w:val="single" w:sz="4" w:space="0" w:color="auto"/>
              <w:right w:val="single" w:sz="4" w:space="0" w:color="auto"/>
            </w:tcBorders>
            <w:shd w:val="clear" w:color="000000" w:fill="FFFFFF"/>
          </w:tcPr>
          <w:p w14:paraId="70987DF6" w14:textId="77777777" w:rsidR="00FC5159" w:rsidRPr="00FC5159" w:rsidRDefault="00FC5159" w:rsidP="00964BA6">
            <w:pPr>
              <w:rPr>
                <w:rFonts w:ascii="Times New Roman" w:hAnsi="Times New Roman" w:cs="Times New Roman"/>
                <w:b/>
                <w:bCs/>
                <w:sz w:val="24"/>
                <w:szCs w:val="24"/>
              </w:rPr>
            </w:pPr>
            <w:r w:rsidRPr="00FC5159">
              <w:rPr>
                <w:rFonts w:ascii="Times New Roman" w:hAnsi="Times New Roman" w:cs="Times New Roman"/>
                <w:b/>
                <w:bCs/>
                <w:sz w:val="24"/>
                <w:szCs w:val="24"/>
              </w:rPr>
              <w:t>Tekući projekt T100001</w:t>
            </w:r>
          </w:p>
        </w:tc>
        <w:tc>
          <w:tcPr>
            <w:tcW w:w="2172" w:type="pct"/>
            <w:tcBorders>
              <w:top w:val="single" w:sz="4" w:space="0" w:color="auto"/>
              <w:left w:val="nil"/>
              <w:bottom w:val="single" w:sz="4" w:space="0" w:color="auto"/>
              <w:right w:val="single" w:sz="4" w:space="0" w:color="auto"/>
            </w:tcBorders>
            <w:shd w:val="clear" w:color="000000" w:fill="FFFFFF"/>
            <w:vAlign w:val="center"/>
          </w:tcPr>
          <w:p w14:paraId="25253C4E" w14:textId="77777777" w:rsidR="00FC5159" w:rsidRPr="00FC5159" w:rsidRDefault="00FC5159" w:rsidP="00964BA6">
            <w:pPr>
              <w:rPr>
                <w:rFonts w:ascii="Times New Roman" w:hAnsi="Times New Roman" w:cs="Times New Roman"/>
                <w:b/>
                <w:sz w:val="24"/>
                <w:szCs w:val="24"/>
              </w:rPr>
            </w:pPr>
            <w:r w:rsidRPr="00FC5159">
              <w:rPr>
                <w:rFonts w:ascii="Times New Roman" w:hAnsi="Times New Roman" w:cs="Times New Roman"/>
                <w:b/>
                <w:sz w:val="24"/>
                <w:szCs w:val="24"/>
              </w:rPr>
              <w:t>Naknada štete za oduzete nekretnine</w:t>
            </w:r>
          </w:p>
        </w:tc>
        <w:tc>
          <w:tcPr>
            <w:tcW w:w="783" w:type="pct"/>
            <w:tcBorders>
              <w:top w:val="single" w:sz="4" w:space="0" w:color="auto"/>
              <w:left w:val="nil"/>
              <w:bottom w:val="single" w:sz="4" w:space="0" w:color="auto"/>
              <w:right w:val="single" w:sz="4" w:space="0" w:color="auto"/>
            </w:tcBorders>
            <w:shd w:val="clear" w:color="000000" w:fill="FFFFFF"/>
            <w:vAlign w:val="center"/>
          </w:tcPr>
          <w:p w14:paraId="20875295"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5.000,00</w:t>
            </w:r>
          </w:p>
        </w:tc>
        <w:tc>
          <w:tcPr>
            <w:tcW w:w="861" w:type="pct"/>
            <w:tcBorders>
              <w:top w:val="single" w:sz="4" w:space="0" w:color="auto"/>
              <w:left w:val="nil"/>
              <w:bottom w:val="single" w:sz="4" w:space="0" w:color="auto"/>
              <w:right w:val="single" w:sz="4" w:space="0" w:color="auto"/>
            </w:tcBorders>
            <w:shd w:val="clear" w:color="000000" w:fill="FFFFFF"/>
            <w:vAlign w:val="center"/>
          </w:tcPr>
          <w:p w14:paraId="0277D43B"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0</w:t>
            </w:r>
          </w:p>
        </w:tc>
        <w:tc>
          <w:tcPr>
            <w:tcW w:w="543" w:type="pct"/>
            <w:tcBorders>
              <w:top w:val="single" w:sz="4" w:space="0" w:color="auto"/>
              <w:left w:val="nil"/>
              <w:bottom w:val="single" w:sz="4" w:space="0" w:color="auto"/>
              <w:right w:val="single" w:sz="4" w:space="0" w:color="auto"/>
            </w:tcBorders>
            <w:shd w:val="clear" w:color="000000" w:fill="FFFFFF"/>
            <w:vAlign w:val="center"/>
          </w:tcPr>
          <w:p w14:paraId="4A159474"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0</w:t>
            </w:r>
          </w:p>
        </w:tc>
      </w:tr>
    </w:tbl>
    <w:p w14:paraId="787579B9" w14:textId="77777777" w:rsidR="00FC5159" w:rsidRPr="00FC5159" w:rsidRDefault="00FC5159" w:rsidP="00FC5159">
      <w:pPr>
        <w:jc w:val="both"/>
        <w:rPr>
          <w:rFonts w:ascii="Times New Roman" w:hAnsi="Times New Roman" w:cs="Times New Roman"/>
          <w:sz w:val="24"/>
          <w:szCs w:val="24"/>
        </w:rPr>
      </w:pPr>
    </w:p>
    <w:p w14:paraId="1AFCF7BD" w14:textId="3ACB8F1F" w:rsidR="00FC5159" w:rsidRPr="0017480C" w:rsidRDefault="00FC5159" w:rsidP="00FC5159">
      <w:pPr>
        <w:jc w:val="both"/>
        <w:rPr>
          <w:rFonts w:ascii="Times New Roman" w:hAnsi="Times New Roman" w:cs="Times New Roman"/>
          <w:b/>
          <w:sz w:val="24"/>
          <w:szCs w:val="24"/>
        </w:rPr>
      </w:pPr>
      <w:r w:rsidRPr="00FC5159">
        <w:rPr>
          <w:rFonts w:ascii="Times New Roman" w:hAnsi="Times New Roman" w:cs="Times New Roman"/>
          <w:b/>
          <w:sz w:val="24"/>
          <w:szCs w:val="24"/>
        </w:rPr>
        <w:t>ZAKONSKA OSNOVA ZA UVOĐENJE PROGRAMA:</w:t>
      </w:r>
    </w:p>
    <w:p w14:paraId="75B8C3E8"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Osnovni propisi :</w:t>
      </w:r>
    </w:p>
    <w:p w14:paraId="4C40889A" w14:textId="77777777" w:rsidR="00FC5159" w:rsidRPr="00FC5159" w:rsidRDefault="00FC5159" w:rsidP="00FC5159">
      <w:pPr>
        <w:spacing w:after="200"/>
        <w:ind w:firstLine="708"/>
        <w:contextualSpacing/>
        <w:jc w:val="both"/>
        <w:rPr>
          <w:rFonts w:ascii="Times New Roman" w:hAnsi="Times New Roman" w:cs="Times New Roman"/>
          <w:sz w:val="24"/>
          <w:szCs w:val="24"/>
        </w:rPr>
      </w:pPr>
      <w:r w:rsidRPr="00FC5159">
        <w:rPr>
          <w:rFonts w:ascii="Times New Roman" w:hAnsi="Times New Roman" w:cs="Times New Roman"/>
          <w:sz w:val="24"/>
          <w:szCs w:val="24"/>
        </w:rPr>
        <w:t>- Zakon o prostornom uređenju,</w:t>
      </w:r>
    </w:p>
    <w:p w14:paraId="62C55662" w14:textId="77777777" w:rsidR="00FC5159" w:rsidRPr="00FC5159" w:rsidRDefault="00FC5159" w:rsidP="00FC5159">
      <w:pPr>
        <w:spacing w:after="200"/>
        <w:ind w:firstLine="708"/>
        <w:contextualSpacing/>
        <w:jc w:val="both"/>
        <w:rPr>
          <w:rFonts w:ascii="Times New Roman" w:hAnsi="Times New Roman" w:cs="Times New Roman"/>
          <w:sz w:val="24"/>
          <w:szCs w:val="24"/>
        </w:rPr>
      </w:pPr>
      <w:r w:rsidRPr="00FC5159">
        <w:rPr>
          <w:rFonts w:ascii="Times New Roman" w:hAnsi="Times New Roman" w:cs="Times New Roman"/>
          <w:sz w:val="24"/>
          <w:szCs w:val="24"/>
        </w:rPr>
        <w:t>- Zakon o gradnji,</w:t>
      </w:r>
    </w:p>
    <w:p w14:paraId="478FD0A8" w14:textId="77777777" w:rsidR="00FC5159" w:rsidRPr="00FC5159" w:rsidRDefault="00FC5159" w:rsidP="00FC5159">
      <w:pPr>
        <w:spacing w:after="200"/>
        <w:ind w:firstLine="708"/>
        <w:contextualSpacing/>
        <w:jc w:val="both"/>
        <w:rPr>
          <w:rFonts w:ascii="Times New Roman" w:hAnsi="Times New Roman" w:cs="Times New Roman"/>
          <w:sz w:val="24"/>
          <w:szCs w:val="24"/>
        </w:rPr>
      </w:pPr>
      <w:r w:rsidRPr="00FC5159">
        <w:rPr>
          <w:rFonts w:ascii="Times New Roman" w:hAnsi="Times New Roman" w:cs="Times New Roman"/>
          <w:sz w:val="24"/>
          <w:szCs w:val="24"/>
        </w:rPr>
        <w:t>- Zakon o cestama,</w:t>
      </w:r>
    </w:p>
    <w:p w14:paraId="73449BD0" w14:textId="77777777" w:rsidR="00FC5159" w:rsidRPr="00FC5159" w:rsidRDefault="00FC5159" w:rsidP="00FC5159">
      <w:pPr>
        <w:spacing w:after="200"/>
        <w:ind w:firstLine="708"/>
        <w:contextualSpacing/>
        <w:jc w:val="both"/>
        <w:rPr>
          <w:rFonts w:ascii="Times New Roman" w:hAnsi="Times New Roman" w:cs="Times New Roman"/>
          <w:sz w:val="24"/>
          <w:szCs w:val="24"/>
        </w:rPr>
      </w:pPr>
      <w:r w:rsidRPr="00FC5159">
        <w:rPr>
          <w:rFonts w:ascii="Times New Roman" w:hAnsi="Times New Roman" w:cs="Times New Roman"/>
          <w:sz w:val="24"/>
          <w:szCs w:val="24"/>
        </w:rPr>
        <w:t>- Zakon o turističkom i ostalom građevinskom zemljištu neprocijenjenom u postupku pretvorbe i privatizacije,</w:t>
      </w:r>
    </w:p>
    <w:p w14:paraId="2A1A7226" w14:textId="77777777" w:rsidR="00FC5159" w:rsidRPr="00FC5159" w:rsidRDefault="00FC5159" w:rsidP="00FC5159">
      <w:pPr>
        <w:spacing w:after="200"/>
        <w:ind w:firstLine="708"/>
        <w:contextualSpacing/>
        <w:jc w:val="both"/>
        <w:rPr>
          <w:rFonts w:ascii="Times New Roman" w:hAnsi="Times New Roman" w:cs="Times New Roman"/>
          <w:sz w:val="24"/>
          <w:szCs w:val="24"/>
        </w:rPr>
      </w:pPr>
      <w:r w:rsidRPr="00FC5159">
        <w:rPr>
          <w:rFonts w:ascii="Times New Roman" w:hAnsi="Times New Roman" w:cs="Times New Roman"/>
          <w:sz w:val="24"/>
          <w:szCs w:val="24"/>
        </w:rPr>
        <w:lastRenderedPageBreak/>
        <w:t>- Zakon o zaštiti i očuvanju kulturnih dobara,</w:t>
      </w:r>
    </w:p>
    <w:p w14:paraId="5399F1BF" w14:textId="77777777" w:rsidR="00FC5159" w:rsidRPr="00FC5159" w:rsidRDefault="00FC5159" w:rsidP="00FC5159">
      <w:pPr>
        <w:spacing w:after="200"/>
        <w:ind w:firstLine="708"/>
        <w:contextualSpacing/>
        <w:jc w:val="both"/>
        <w:rPr>
          <w:rFonts w:ascii="Times New Roman" w:hAnsi="Times New Roman" w:cs="Times New Roman"/>
          <w:sz w:val="24"/>
          <w:szCs w:val="24"/>
        </w:rPr>
      </w:pPr>
      <w:r w:rsidRPr="00FC5159">
        <w:rPr>
          <w:rFonts w:ascii="Times New Roman" w:hAnsi="Times New Roman" w:cs="Times New Roman"/>
          <w:sz w:val="24"/>
          <w:szCs w:val="24"/>
        </w:rPr>
        <w:t>- Zakon o zaštiti okoliša,</w:t>
      </w:r>
    </w:p>
    <w:p w14:paraId="53DC1356" w14:textId="77777777" w:rsidR="00FC5159" w:rsidRPr="00FC5159" w:rsidRDefault="00FC5159" w:rsidP="00FC5159">
      <w:pPr>
        <w:spacing w:after="200"/>
        <w:ind w:firstLine="708"/>
        <w:contextualSpacing/>
        <w:jc w:val="both"/>
        <w:rPr>
          <w:rFonts w:ascii="Times New Roman" w:hAnsi="Times New Roman" w:cs="Times New Roman"/>
          <w:sz w:val="24"/>
          <w:szCs w:val="24"/>
        </w:rPr>
      </w:pPr>
      <w:r w:rsidRPr="00FC5159">
        <w:rPr>
          <w:rFonts w:ascii="Times New Roman" w:hAnsi="Times New Roman" w:cs="Times New Roman"/>
          <w:sz w:val="24"/>
          <w:szCs w:val="24"/>
        </w:rPr>
        <w:t>- Zakon o pomorskom dobru i morskim lukama,</w:t>
      </w:r>
    </w:p>
    <w:p w14:paraId="3CDEBA1C" w14:textId="77777777" w:rsidR="00FC5159" w:rsidRPr="00FC5159" w:rsidRDefault="00FC5159" w:rsidP="00FC5159">
      <w:pPr>
        <w:spacing w:after="200"/>
        <w:ind w:firstLine="708"/>
        <w:contextualSpacing/>
        <w:jc w:val="both"/>
        <w:rPr>
          <w:rFonts w:ascii="Times New Roman" w:hAnsi="Times New Roman" w:cs="Times New Roman"/>
          <w:sz w:val="24"/>
          <w:szCs w:val="24"/>
        </w:rPr>
      </w:pPr>
      <w:r w:rsidRPr="00FC5159">
        <w:rPr>
          <w:rFonts w:ascii="Times New Roman" w:hAnsi="Times New Roman" w:cs="Times New Roman"/>
          <w:sz w:val="24"/>
          <w:szCs w:val="24"/>
        </w:rPr>
        <w:t>- drugi zakonski i podzakonski akti.</w:t>
      </w:r>
    </w:p>
    <w:p w14:paraId="4796A547" w14:textId="77777777" w:rsidR="00FC5159" w:rsidRPr="00FC5159" w:rsidRDefault="00FC5159" w:rsidP="00FC5159">
      <w:pPr>
        <w:jc w:val="both"/>
        <w:rPr>
          <w:rFonts w:ascii="Times New Roman" w:hAnsi="Times New Roman" w:cs="Times New Roman"/>
          <w:sz w:val="24"/>
          <w:szCs w:val="24"/>
        </w:rPr>
      </w:pPr>
    </w:p>
    <w:p w14:paraId="79A9F39F" w14:textId="2E3E7267" w:rsidR="00FC5159" w:rsidRPr="0017480C" w:rsidRDefault="00FC5159" w:rsidP="00FC5159">
      <w:pPr>
        <w:jc w:val="both"/>
        <w:rPr>
          <w:rFonts w:ascii="Times New Roman" w:hAnsi="Times New Roman" w:cs="Times New Roman"/>
          <w:b/>
          <w:sz w:val="24"/>
          <w:szCs w:val="24"/>
        </w:rPr>
      </w:pPr>
      <w:r w:rsidRPr="00FC5159">
        <w:rPr>
          <w:rFonts w:ascii="Times New Roman" w:hAnsi="Times New Roman" w:cs="Times New Roman"/>
          <w:b/>
          <w:sz w:val="24"/>
          <w:szCs w:val="24"/>
        </w:rPr>
        <w:t>OPIS PROGRAMA:</w:t>
      </w:r>
    </w:p>
    <w:p w14:paraId="38B5DEC2" w14:textId="10E52082" w:rsidR="00FC5159" w:rsidRPr="00FC5159" w:rsidRDefault="00FC5159" w:rsidP="0012044A">
      <w:pPr>
        <w:ind w:firstLine="720"/>
        <w:jc w:val="both"/>
        <w:rPr>
          <w:rFonts w:ascii="Times New Roman" w:hAnsi="Times New Roman" w:cs="Times New Roman"/>
          <w:sz w:val="24"/>
          <w:szCs w:val="24"/>
        </w:rPr>
      </w:pPr>
      <w:r w:rsidRPr="00FC5159">
        <w:rPr>
          <w:rFonts w:ascii="Times New Roman" w:hAnsi="Times New Roman" w:cs="Times New Roman"/>
          <w:sz w:val="24"/>
          <w:szCs w:val="24"/>
        </w:rPr>
        <w:t>Aktivnosti koje čine ovaj Program odnose se na osnovnu djelatnost vezanu za pravne i imovinske poslove, te održavanje građevinskog zemljišta radi promjene načina uporabe, katastarsku izmjeru naselja Tar, Vabriga, Frata i Varvari, kupnju zemljišta, poticanu stanogradnja i kupnju građevinskih objekata.</w:t>
      </w:r>
      <w:r w:rsidRPr="00FC5159">
        <w:rPr>
          <w:rFonts w:ascii="Times New Roman" w:hAnsi="Times New Roman" w:cs="Times New Roman"/>
          <w:sz w:val="24"/>
          <w:szCs w:val="24"/>
        </w:rPr>
        <w:tab/>
      </w:r>
    </w:p>
    <w:p w14:paraId="1D35BFD2" w14:textId="411CE867" w:rsidR="00FC5159" w:rsidRPr="0012044A" w:rsidRDefault="00FC5159" w:rsidP="00FC5159">
      <w:pPr>
        <w:jc w:val="both"/>
        <w:rPr>
          <w:rFonts w:ascii="Times New Roman" w:hAnsi="Times New Roman" w:cs="Times New Roman"/>
          <w:b/>
          <w:sz w:val="24"/>
          <w:szCs w:val="24"/>
        </w:rPr>
      </w:pPr>
      <w:r w:rsidRPr="00FC5159">
        <w:rPr>
          <w:rFonts w:ascii="Times New Roman" w:hAnsi="Times New Roman" w:cs="Times New Roman"/>
          <w:b/>
          <w:sz w:val="24"/>
          <w:szCs w:val="24"/>
        </w:rPr>
        <w:t>CILJ PROGRAMA:</w:t>
      </w:r>
    </w:p>
    <w:p w14:paraId="572906EB" w14:textId="0D0C94B5" w:rsidR="0017480C" w:rsidRPr="0017480C" w:rsidRDefault="00FC5159" w:rsidP="0012044A">
      <w:pPr>
        <w:ind w:firstLine="708"/>
        <w:jc w:val="both"/>
        <w:rPr>
          <w:rFonts w:ascii="Times New Roman" w:hAnsi="Times New Roman" w:cs="Times New Roman"/>
          <w:sz w:val="24"/>
          <w:szCs w:val="24"/>
        </w:rPr>
      </w:pPr>
      <w:r w:rsidRPr="00FC5159">
        <w:rPr>
          <w:rFonts w:ascii="Times New Roman" w:hAnsi="Times New Roman" w:cs="Times New Roman"/>
          <w:sz w:val="24"/>
          <w:szCs w:val="24"/>
        </w:rPr>
        <w:t xml:space="preserve">Cilj programa Upravljanje imovinom je priprema dokumentacije potrebne za rješavanje imovinsko-pravnih poslova koji se odnose na prodaju, kupnju, zamjenu, raspolaganje i upravljanje gradskim nekretninama, te priprema dokumentacije za izdavanje dozvola za obavljanje djelatnosti na pomorskom dobru. </w:t>
      </w:r>
    </w:p>
    <w:p w14:paraId="43004781" w14:textId="5BFB4966" w:rsidR="00FC5159" w:rsidRPr="0017480C" w:rsidRDefault="00FC5159" w:rsidP="0017480C">
      <w:pPr>
        <w:rPr>
          <w:rFonts w:ascii="Times New Roman" w:hAnsi="Times New Roman" w:cs="Times New Roman"/>
          <w:b/>
          <w:bCs/>
          <w:sz w:val="24"/>
          <w:szCs w:val="24"/>
        </w:rPr>
      </w:pPr>
      <w:r w:rsidRPr="00FC5159">
        <w:rPr>
          <w:rFonts w:ascii="Times New Roman" w:hAnsi="Times New Roman" w:cs="Times New Roman"/>
          <w:b/>
          <w:bCs/>
          <w:sz w:val="24"/>
          <w:szCs w:val="24"/>
        </w:rPr>
        <w:t>OBRAZLOŽENJE I POKAZATELJI REZULTATA</w:t>
      </w:r>
    </w:p>
    <w:p w14:paraId="073AC9F4" w14:textId="36B19CB3" w:rsidR="00FC5159" w:rsidRPr="0012044A" w:rsidRDefault="00FC5159" w:rsidP="0012044A">
      <w:pPr>
        <w:ind w:firstLine="720"/>
        <w:jc w:val="both"/>
        <w:rPr>
          <w:rFonts w:ascii="Times New Roman" w:hAnsi="Times New Roman" w:cs="Times New Roman"/>
          <w:sz w:val="24"/>
          <w:szCs w:val="24"/>
        </w:rPr>
      </w:pPr>
      <w:r w:rsidRPr="00FC5159">
        <w:rPr>
          <w:rFonts w:ascii="Times New Roman" w:hAnsi="Times New Roman" w:cs="Times New Roman"/>
          <w:sz w:val="24"/>
          <w:szCs w:val="24"/>
        </w:rPr>
        <w:t>Program Upravljanje imovinom izvršen je u vrijednosti od 77 % planiranog iznosa.</w:t>
      </w:r>
    </w:p>
    <w:p w14:paraId="546E2EA9" w14:textId="523BBAB3" w:rsidR="00FC5159" w:rsidRPr="0017480C" w:rsidRDefault="00FC5159" w:rsidP="0017480C">
      <w:pPr>
        <w:jc w:val="both"/>
        <w:rPr>
          <w:rFonts w:ascii="Times New Roman" w:eastAsia="Calibri" w:hAnsi="Times New Roman" w:cs="Times New Roman"/>
          <w:b/>
          <w:sz w:val="24"/>
          <w:szCs w:val="24"/>
        </w:rPr>
      </w:pPr>
      <w:r w:rsidRPr="00FC5159">
        <w:rPr>
          <w:rFonts w:ascii="Times New Roman" w:eastAsia="Calibri" w:hAnsi="Times New Roman" w:cs="Times New Roman"/>
          <w:b/>
          <w:sz w:val="24"/>
          <w:szCs w:val="24"/>
        </w:rPr>
        <w:t xml:space="preserve"> Osnovna djelatnost vezana uz pravne i imovinske poslove </w:t>
      </w:r>
    </w:p>
    <w:p w14:paraId="161D51DA" w14:textId="56D55AAA" w:rsidR="00FC5159" w:rsidRPr="0012044A" w:rsidRDefault="00FC5159" w:rsidP="0012044A">
      <w:pPr>
        <w:ind w:firstLine="720"/>
        <w:jc w:val="both"/>
        <w:rPr>
          <w:rFonts w:ascii="Times New Roman" w:hAnsi="Times New Roman" w:cs="Times New Roman"/>
          <w:sz w:val="24"/>
          <w:szCs w:val="24"/>
        </w:rPr>
      </w:pPr>
      <w:r w:rsidRPr="00FC5159">
        <w:rPr>
          <w:rFonts w:ascii="Times New Roman" w:hAnsi="Times New Roman" w:cs="Times New Roman"/>
          <w:sz w:val="24"/>
          <w:szCs w:val="24"/>
        </w:rPr>
        <w:t>Redovita aktivnost vezana za pravne i imovinske poslove realizirana je sukladno provedenim postupcima rješavanja predmeta.</w:t>
      </w:r>
    </w:p>
    <w:tbl>
      <w:tblPr>
        <w:tblW w:w="9067" w:type="dxa"/>
        <w:tblInd w:w="-5" w:type="dxa"/>
        <w:tblBorders>
          <w:bottom w:val="single" w:sz="4" w:space="0" w:color="auto"/>
        </w:tblBorders>
        <w:tblLook w:val="04A0" w:firstRow="1" w:lastRow="0" w:firstColumn="1" w:lastColumn="0" w:noHBand="0" w:noVBand="1"/>
      </w:tblPr>
      <w:tblGrid>
        <w:gridCol w:w="1296"/>
        <w:gridCol w:w="1557"/>
        <w:gridCol w:w="1415"/>
        <w:gridCol w:w="2400"/>
        <w:gridCol w:w="2399"/>
      </w:tblGrid>
      <w:tr w:rsidR="00FC5159" w:rsidRPr="00FC5159" w14:paraId="087E9F24" w14:textId="77777777" w:rsidTr="00964BA6">
        <w:trPr>
          <w:trHeight w:val="454"/>
        </w:trPr>
        <w:tc>
          <w:tcPr>
            <w:tcW w:w="1271" w:type="dxa"/>
            <w:tcBorders>
              <w:top w:val="single" w:sz="4" w:space="0" w:color="auto"/>
              <w:left w:val="single" w:sz="4" w:space="0" w:color="auto"/>
              <w:bottom w:val="single" w:sz="4" w:space="0" w:color="auto"/>
              <w:right w:val="single" w:sz="4" w:space="0" w:color="auto"/>
            </w:tcBorders>
            <w:vAlign w:val="center"/>
          </w:tcPr>
          <w:p w14:paraId="7DD9DC9A"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Pokazatelj rezultata</w:t>
            </w:r>
          </w:p>
        </w:tc>
        <w:tc>
          <w:tcPr>
            <w:tcW w:w="1559" w:type="dxa"/>
            <w:tcBorders>
              <w:top w:val="single" w:sz="4" w:space="0" w:color="auto"/>
              <w:left w:val="single" w:sz="4" w:space="0" w:color="auto"/>
              <w:bottom w:val="single" w:sz="4" w:space="0" w:color="auto"/>
              <w:right w:val="single" w:sz="4" w:space="0" w:color="auto"/>
            </w:tcBorders>
            <w:vAlign w:val="center"/>
          </w:tcPr>
          <w:p w14:paraId="29F0F9EE"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Definicija pokazatelja</w:t>
            </w:r>
          </w:p>
        </w:tc>
        <w:tc>
          <w:tcPr>
            <w:tcW w:w="1418" w:type="dxa"/>
            <w:tcBorders>
              <w:top w:val="single" w:sz="4" w:space="0" w:color="auto"/>
              <w:left w:val="single" w:sz="4" w:space="0" w:color="auto"/>
              <w:bottom w:val="single" w:sz="4" w:space="0" w:color="auto"/>
              <w:right w:val="single" w:sz="4" w:space="0" w:color="auto"/>
            </w:tcBorders>
            <w:vAlign w:val="center"/>
          </w:tcPr>
          <w:p w14:paraId="1CB0EE37"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Jedinica</w:t>
            </w:r>
          </w:p>
        </w:tc>
        <w:tc>
          <w:tcPr>
            <w:tcW w:w="2410" w:type="dxa"/>
            <w:tcBorders>
              <w:top w:val="single" w:sz="4" w:space="0" w:color="auto"/>
              <w:left w:val="single" w:sz="4" w:space="0" w:color="auto"/>
              <w:bottom w:val="single" w:sz="4" w:space="0" w:color="auto"/>
              <w:right w:val="single" w:sz="4" w:space="0" w:color="auto"/>
            </w:tcBorders>
            <w:vAlign w:val="center"/>
          </w:tcPr>
          <w:p w14:paraId="4AAF63C9"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Ciljana vrijednost </w:t>
            </w:r>
          </w:p>
          <w:p w14:paraId="4593EB83"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c>
          <w:tcPr>
            <w:tcW w:w="2409" w:type="dxa"/>
            <w:tcBorders>
              <w:top w:val="single" w:sz="4" w:space="0" w:color="auto"/>
              <w:left w:val="single" w:sz="4" w:space="0" w:color="auto"/>
              <w:bottom w:val="single" w:sz="4" w:space="0" w:color="auto"/>
              <w:right w:val="single" w:sz="4" w:space="0" w:color="auto"/>
            </w:tcBorders>
            <w:vAlign w:val="center"/>
          </w:tcPr>
          <w:p w14:paraId="56BEE418"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Ostvarena vrijednost </w:t>
            </w:r>
          </w:p>
          <w:p w14:paraId="74414EF2"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r>
      <w:tr w:rsidR="00FC5159" w:rsidRPr="00FC5159" w14:paraId="24D1E5BF" w14:textId="77777777" w:rsidTr="00964BA6">
        <w:trPr>
          <w:trHeight w:val="454"/>
        </w:trPr>
        <w:tc>
          <w:tcPr>
            <w:tcW w:w="1271" w:type="dxa"/>
            <w:tcBorders>
              <w:top w:val="single" w:sz="4" w:space="0" w:color="auto"/>
              <w:left w:val="single" w:sz="4" w:space="0" w:color="auto"/>
              <w:bottom w:val="single" w:sz="4" w:space="0" w:color="auto"/>
              <w:right w:val="single" w:sz="4" w:space="0" w:color="auto"/>
            </w:tcBorders>
            <w:vAlign w:val="center"/>
          </w:tcPr>
          <w:p w14:paraId="7CABDA0D"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 xml:space="preserve">Redovita aktivnost </w:t>
            </w:r>
          </w:p>
        </w:tc>
        <w:tc>
          <w:tcPr>
            <w:tcW w:w="1559" w:type="dxa"/>
            <w:tcBorders>
              <w:top w:val="single" w:sz="4" w:space="0" w:color="auto"/>
              <w:left w:val="single" w:sz="4" w:space="0" w:color="auto"/>
              <w:bottom w:val="single" w:sz="4" w:space="0" w:color="auto"/>
              <w:right w:val="single" w:sz="4" w:space="0" w:color="auto"/>
            </w:tcBorders>
            <w:vAlign w:val="center"/>
          </w:tcPr>
          <w:p w14:paraId="67D92AD8"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 xml:space="preserve">Redovita aktivnost </w:t>
            </w:r>
          </w:p>
        </w:tc>
        <w:tc>
          <w:tcPr>
            <w:tcW w:w="1418" w:type="dxa"/>
            <w:tcBorders>
              <w:top w:val="single" w:sz="4" w:space="0" w:color="auto"/>
              <w:left w:val="single" w:sz="4" w:space="0" w:color="auto"/>
              <w:bottom w:val="single" w:sz="4" w:space="0" w:color="auto"/>
              <w:right w:val="single" w:sz="4" w:space="0" w:color="auto"/>
            </w:tcBorders>
            <w:vAlign w:val="center"/>
          </w:tcPr>
          <w:p w14:paraId="114D7FB5"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 xml:space="preserve">Redovita aktivnost  </w:t>
            </w:r>
          </w:p>
        </w:tc>
        <w:tc>
          <w:tcPr>
            <w:tcW w:w="2410" w:type="dxa"/>
            <w:tcBorders>
              <w:top w:val="single" w:sz="4" w:space="0" w:color="auto"/>
              <w:left w:val="single" w:sz="4" w:space="0" w:color="auto"/>
              <w:bottom w:val="single" w:sz="4" w:space="0" w:color="auto"/>
              <w:right w:val="single" w:sz="4" w:space="0" w:color="auto"/>
            </w:tcBorders>
            <w:vAlign w:val="center"/>
          </w:tcPr>
          <w:p w14:paraId="6528F10F"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100 %</w:t>
            </w:r>
          </w:p>
        </w:tc>
        <w:tc>
          <w:tcPr>
            <w:tcW w:w="2409" w:type="dxa"/>
            <w:tcBorders>
              <w:top w:val="single" w:sz="4" w:space="0" w:color="auto"/>
              <w:left w:val="single" w:sz="4" w:space="0" w:color="auto"/>
              <w:bottom w:val="single" w:sz="4" w:space="0" w:color="auto"/>
              <w:right w:val="single" w:sz="4" w:space="0" w:color="auto"/>
            </w:tcBorders>
            <w:vAlign w:val="center"/>
          </w:tcPr>
          <w:p w14:paraId="6EB4B007"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100 %</w:t>
            </w:r>
          </w:p>
        </w:tc>
      </w:tr>
    </w:tbl>
    <w:p w14:paraId="236784C3" w14:textId="77777777" w:rsidR="00FC5159" w:rsidRPr="00FC5159" w:rsidRDefault="00FC5159" w:rsidP="00FC5159">
      <w:pPr>
        <w:rPr>
          <w:rFonts w:ascii="Times New Roman" w:hAnsi="Times New Roman" w:cs="Times New Roman"/>
          <w:b/>
          <w:sz w:val="24"/>
          <w:szCs w:val="24"/>
        </w:rPr>
      </w:pPr>
    </w:p>
    <w:p w14:paraId="6CA53514" w14:textId="58764D67" w:rsidR="00FC5159" w:rsidRPr="0017480C" w:rsidRDefault="00FC5159" w:rsidP="0017480C">
      <w:pPr>
        <w:jc w:val="both"/>
        <w:rPr>
          <w:rFonts w:ascii="Times New Roman" w:eastAsia="Calibri" w:hAnsi="Times New Roman" w:cs="Times New Roman"/>
          <w:sz w:val="24"/>
          <w:szCs w:val="24"/>
        </w:rPr>
      </w:pPr>
      <w:r w:rsidRPr="00FC5159">
        <w:rPr>
          <w:rFonts w:ascii="Times New Roman" w:eastAsia="Calibri" w:hAnsi="Times New Roman" w:cs="Times New Roman"/>
          <w:b/>
          <w:sz w:val="24"/>
          <w:szCs w:val="24"/>
        </w:rPr>
        <w:t xml:space="preserve">Održavanje građevinskog zemljišta </w:t>
      </w:r>
    </w:p>
    <w:p w14:paraId="1F8EF98E" w14:textId="52040B37" w:rsidR="00FC5159" w:rsidRPr="0012044A" w:rsidRDefault="00FC5159" w:rsidP="0012044A">
      <w:pPr>
        <w:ind w:firstLine="720"/>
        <w:jc w:val="both"/>
        <w:rPr>
          <w:rFonts w:ascii="Times New Roman" w:hAnsi="Times New Roman" w:cs="Times New Roman"/>
          <w:sz w:val="24"/>
          <w:szCs w:val="24"/>
        </w:rPr>
      </w:pPr>
      <w:r w:rsidRPr="00FC5159">
        <w:rPr>
          <w:rFonts w:ascii="Times New Roman" w:hAnsi="Times New Roman" w:cs="Times New Roman"/>
          <w:sz w:val="24"/>
          <w:szCs w:val="24"/>
        </w:rPr>
        <w:t>Aktivnost održavanja građevinskog zemljišta radi promjene načina uporabe nije realizirana budući da za to nije bilo potrebe.</w:t>
      </w:r>
    </w:p>
    <w:tbl>
      <w:tblPr>
        <w:tblW w:w="9067" w:type="dxa"/>
        <w:tblInd w:w="-5" w:type="dxa"/>
        <w:tblBorders>
          <w:bottom w:val="single" w:sz="4" w:space="0" w:color="auto"/>
        </w:tblBorders>
        <w:tblLook w:val="04A0" w:firstRow="1" w:lastRow="0" w:firstColumn="1" w:lastColumn="0" w:noHBand="0" w:noVBand="1"/>
      </w:tblPr>
      <w:tblGrid>
        <w:gridCol w:w="1296"/>
        <w:gridCol w:w="1557"/>
        <w:gridCol w:w="1415"/>
        <w:gridCol w:w="2400"/>
        <w:gridCol w:w="2399"/>
      </w:tblGrid>
      <w:tr w:rsidR="00FC5159" w:rsidRPr="00FC5159" w14:paraId="3B462E1B" w14:textId="77777777" w:rsidTr="00964BA6">
        <w:trPr>
          <w:trHeight w:val="454"/>
        </w:trPr>
        <w:tc>
          <w:tcPr>
            <w:tcW w:w="1271" w:type="dxa"/>
            <w:tcBorders>
              <w:top w:val="single" w:sz="4" w:space="0" w:color="auto"/>
              <w:left w:val="single" w:sz="4" w:space="0" w:color="auto"/>
              <w:bottom w:val="single" w:sz="4" w:space="0" w:color="auto"/>
              <w:right w:val="single" w:sz="4" w:space="0" w:color="auto"/>
            </w:tcBorders>
            <w:vAlign w:val="center"/>
          </w:tcPr>
          <w:p w14:paraId="4B08777B"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Pokazatelj rezultata</w:t>
            </w:r>
          </w:p>
        </w:tc>
        <w:tc>
          <w:tcPr>
            <w:tcW w:w="1559" w:type="dxa"/>
            <w:tcBorders>
              <w:top w:val="single" w:sz="4" w:space="0" w:color="auto"/>
              <w:left w:val="single" w:sz="4" w:space="0" w:color="auto"/>
              <w:bottom w:val="single" w:sz="4" w:space="0" w:color="auto"/>
              <w:right w:val="single" w:sz="4" w:space="0" w:color="auto"/>
            </w:tcBorders>
            <w:vAlign w:val="center"/>
          </w:tcPr>
          <w:p w14:paraId="1EDC7AAF"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Definicija pokazatelja</w:t>
            </w:r>
          </w:p>
        </w:tc>
        <w:tc>
          <w:tcPr>
            <w:tcW w:w="1418" w:type="dxa"/>
            <w:tcBorders>
              <w:top w:val="single" w:sz="4" w:space="0" w:color="auto"/>
              <w:left w:val="single" w:sz="4" w:space="0" w:color="auto"/>
              <w:bottom w:val="single" w:sz="4" w:space="0" w:color="auto"/>
              <w:right w:val="single" w:sz="4" w:space="0" w:color="auto"/>
            </w:tcBorders>
            <w:vAlign w:val="center"/>
          </w:tcPr>
          <w:p w14:paraId="0B5B4C9E"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Jedinica</w:t>
            </w:r>
          </w:p>
        </w:tc>
        <w:tc>
          <w:tcPr>
            <w:tcW w:w="2410" w:type="dxa"/>
            <w:tcBorders>
              <w:top w:val="single" w:sz="4" w:space="0" w:color="auto"/>
              <w:left w:val="single" w:sz="4" w:space="0" w:color="auto"/>
              <w:bottom w:val="single" w:sz="4" w:space="0" w:color="auto"/>
              <w:right w:val="single" w:sz="4" w:space="0" w:color="auto"/>
            </w:tcBorders>
            <w:vAlign w:val="center"/>
          </w:tcPr>
          <w:p w14:paraId="4896EFFC"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Ciljana vrijednost </w:t>
            </w:r>
          </w:p>
          <w:p w14:paraId="6181854A"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c>
          <w:tcPr>
            <w:tcW w:w="2409" w:type="dxa"/>
            <w:tcBorders>
              <w:top w:val="single" w:sz="4" w:space="0" w:color="auto"/>
              <w:left w:val="single" w:sz="4" w:space="0" w:color="auto"/>
              <w:bottom w:val="single" w:sz="4" w:space="0" w:color="auto"/>
              <w:right w:val="single" w:sz="4" w:space="0" w:color="auto"/>
            </w:tcBorders>
            <w:vAlign w:val="center"/>
          </w:tcPr>
          <w:p w14:paraId="40E3538E"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Ostvarena vrijednost </w:t>
            </w:r>
          </w:p>
          <w:p w14:paraId="6C094919"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r>
      <w:tr w:rsidR="00FC5159" w:rsidRPr="00FC5159" w14:paraId="2B801890" w14:textId="77777777" w:rsidTr="00964BA6">
        <w:trPr>
          <w:trHeight w:val="454"/>
        </w:trPr>
        <w:tc>
          <w:tcPr>
            <w:tcW w:w="1271" w:type="dxa"/>
            <w:tcBorders>
              <w:top w:val="single" w:sz="4" w:space="0" w:color="auto"/>
              <w:left w:val="single" w:sz="4" w:space="0" w:color="auto"/>
              <w:bottom w:val="single" w:sz="4" w:space="0" w:color="auto"/>
              <w:right w:val="single" w:sz="4" w:space="0" w:color="auto"/>
            </w:tcBorders>
            <w:vAlign w:val="center"/>
          </w:tcPr>
          <w:p w14:paraId="0E639C8D"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 xml:space="preserve">Redovita aktivnost </w:t>
            </w:r>
          </w:p>
        </w:tc>
        <w:tc>
          <w:tcPr>
            <w:tcW w:w="1559" w:type="dxa"/>
            <w:tcBorders>
              <w:top w:val="single" w:sz="4" w:space="0" w:color="auto"/>
              <w:left w:val="single" w:sz="4" w:space="0" w:color="auto"/>
              <w:bottom w:val="single" w:sz="4" w:space="0" w:color="auto"/>
              <w:right w:val="single" w:sz="4" w:space="0" w:color="auto"/>
            </w:tcBorders>
            <w:vAlign w:val="center"/>
          </w:tcPr>
          <w:p w14:paraId="1E797F6D"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 xml:space="preserve">Redovita aktivnost </w:t>
            </w:r>
          </w:p>
        </w:tc>
        <w:tc>
          <w:tcPr>
            <w:tcW w:w="1418" w:type="dxa"/>
            <w:tcBorders>
              <w:top w:val="single" w:sz="4" w:space="0" w:color="auto"/>
              <w:left w:val="single" w:sz="4" w:space="0" w:color="auto"/>
              <w:bottom w:val="single" w:sz="4" w:space="0" w:color="auto"/>
              <w:right w:val="single" w:sz="4" w:space="0" w:color="auto"/>
            </w:tcBorders>
            <w:vAlign w:val="center"/>
          </w:tcPr>
          <w:p w14:paraId="361A46E6"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 xml:space="preserve">Redovita aktivnost  </w:t>
            </w:r>
          </w:p>
        </w:tc>
        <w:tc>
          <w:tcPr>
            <w:tcW w:w="2410" w:type="dxa"/>
            <w:tcBorders>
              <w:top w:val="single" w:sz="4" w:space="0" w:color="auto"/>
              <w:left w:val="single" w:sz="4" w:space="0" w:color="auto"/>
              <w:bottom w:val="single" w:sz="4" w:space="0" w:color="auto"/>
              <w:right w:val="single" w:sz="4" w:space="0" w:color="auto"/>
            </w:tcBorders>
            <w:vAlign w:val="center"/>
          </w:tcPr>
          <w:p w14:paraId="291EB847"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100 %</w:t>
            </w:r>
          </w:p>
        </w:tc>
        <w:tc>
          <w:tcPr>
            <w:tcW w:w="2409" w:type="dxa"/>
            <w:tcBorders>
              <w:top w:val="single" w:sz="4" w:space="0" w:color="auto"/>
              <w:left w:val="single" w:sz="4" w:space="0" w:color="auto"/>
              <w:bottom w:val="single" w:sz="4" w:space="0" w:color="auto"/>
              <w:right w:val="single" w:sz="4" w:space="0" w:color="auto"/>
            </w:tcBorders>
            <w:vAlign w:val="center"/>
          </w:tcPr>
          <w:p w14:paraId="1A9043A7"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0 %</w:t>
            </w:r>
          </w:p>
        </w:tc>
      </w:tr>
    </w:tbl>
    <w:p w14:paraId="6C3B1D4F" w14:textId="002F268F" w:rsidR="00FC5159" w:rsidRDefault="00FC5159" w:rsidP="00FC5159">
      <w:pPr>
        <w:jc w:val="both"/>
        <w:rPr>
          <w:rFonts w:ascii="Times New Roman" w:hAnsi="Times New Roman" w:cs="Times New Roman"/>
          <w:b/>
          <w:bCs/>
          <w:sz w:val="24"/>
          <w:szCs w:val="24"/>
        </w:rPr>
      </w:pPr>
    </w:p>
    <w:p w14:paraId="2BE6ECCE" w14:textId="55175ECC" w:rsidR="0012044A" w:rsidRDefault="0012044A" w:rsidP="00FC5159">
      <w:pPr>
        <w:jc w:val="both"/>
        <w:rPr>
          <w:rFonts w:ascii="Times New Roman" w:hAnsi="Times New Roman" w:cs="Times New Roman"/>
          <w:b/>
          <w:bCs/>
          <w:sz w:val="24"/>
          <w:szCs w:val="24"/>
        </w:rPr>
      </w:pPr>
    </w:p>
    <w:p w14:paraId="7C9C96AA" w14:textId="77777777" w:rsidR="0012044A" w:rsidRPr="00FC5159" w:rsidRDefault="0012044A" w:rsidP="00FC5159">
      <w:pPr>
        <w:jc w:val="both"/>
        <w:rPr>
          <w:rFonts w:ascii="Times New Roman" w:hAnsi="Times New Roman" w:cs="Times New Roman"/>
          <w:b/>
          <w:bCs/>
          <w:sz w:val="24"/>
          <w:szCs w:val="24"/>
        </w:rPr>
      </w:pPr>
    </w:p>
    <w:p w14:paraId="61147D65" w14:textId="4D84433B" w:rsidR="00FC5159" w:rsidRPr="00FC5159" w:rsidRDefault="00FC5159" w:rsidP="00FC5159">
      <w:pPr>
        <w:jc w:val="both"/>
        <w:rPr>
          <w:rFonts w:ascii="Times New Roman" w:eastAsia="Calibri" w:hAnsi="Times New Roman" w:cs="Times New Roman"/>
          <w:sz w:val="24"/>
          <w:szCs w:val="24"/>
        </w:rPr>
      </w:pPr>
      <w:r w:rsidRPr="00FC5159">
        <w:rPr>
          <w:rFonts w:ascii="Times New Roman" w:eastAsia="Calibri" w:hAnsi="Times New Roman" w:cs="Times New Roman"/>
          <w:b/>
          <w:sz w:val="24"/>
          <w:szCs w:val="24"/>
        </w:rPr>
        <w:lastRenderedPageBreak/>
        <w:t>Katastarska izmjera karata Tar, Vabriga, Frata i Vrvari</w:t>
      </w:r>
      <w:r w:rsidRPr="00FC5159">
        <w:rPr>
          <w:rFonts w:ascii="Times New Roman" w:eastAsia="Calibri" w:hAnsi="Times New Roman" w:cs="Times New Roman"/>
          <w:sz w:val="24"/>
          <w:szCs w:val="24"/>
        </w:rPr>
        <w:t xml:space="preserve"> </w:t>
      </w:r>
    </w:p>
    <w:p w14:paraId="3B34DFFF" w14:textId="1E4D00CE" w:rsidR="00FC5159" w:rsidRPr="0012044A" w:rsidRDefault="00FC5159" w:rsidP="0012044A">
      <w:pPr>
        <w:ind w:firstLine="720"/>
        <w:jc w:val="both"/>
        <w:rPr>
          <w:rFonts w:ascii="Times New Roman" w:hAnsi="Times New Roman" w:cs="Times New Roman"/>
          <w:sz w:val="24"/>
          <w:szCs w:val="24"/>
        </w:rPr>
      </w:pPr>
      <w:r w:rsidRPr="00FC5159">
        <w:rPr>
          <w:rFonts w:ascii="Times New Roman" w:hAnsi="Times New Roman" w:cs="Times New Roman"/>
          <w:sz w:val="24"/>
          <w:szCs w:val="24"/>
        </w:rPr>
        <w:t>Program Katastarske izmjere karata Tar, Varbriga, Frata i Varvari je realiziran te je nova katastarska izmjera Katastarske općine Varvari stavljena u uporabu.</w:t>
      </w:r>
    </w:p>
    <w:tbl>
      <w:tblPr>
        <w:tblW w:w="9067" w:type="dxa"/>
        <w:tblInd w:w="-5" w:type="dxa"/>
        <w:tblBorders>
          <w:bottom w:val="single" w:sz="4" w:space="0" w:color="auto"/>
        </w:tblBorders>
        <w:tblLook w:val="04A0" w:firstRow="1" w:lastRow="0" w:firstColumn="1" w:lastColumn="0" w:noHBand="0" w:noVBand="1"/>
      </w:tblPr>
      <w:tblGrid>
        <w:gridCol w:w="1296"/>
        <w:gridCol w:w="1557"/>
        <w:gridCol w:w="1415"/>
        <w:gridCol w:w="2400"/>
        <w:gridCol w:w="2399"/>
      </w:tblGrid>
      <w:tr w:rsidR="00FC5159" w:rsidRPr="00FC5159" w14:paraId="70357ADD" w14:textId="77777777" w:rsidTr="00964BA6">
        <w:trPr>
          <w:trHeight w:val="454"/>
        </w:trPr>
        <w:tc>
          <w:tcPr>
            <w:tcW w:w="1271" w:type="dxa"/>
            <w:tcBorders>
              <w:top w:val="single" w:sz="4" w:space="0" w:color="auto"/>
              <w:left w:val="single" w:sz="4" w:space="0" w:color="auto"/>
              <w:bottom w:val="single" w:sz="4" w:space="0" w:color="auto"/>
              <w:right w:val="single" w:sz="4" w:space="0" w:color="auto"/>
            </w:tcBorders>
            <w:vAlign w:val="center"/>
          </w:tcPr>
          <w:p w14:paraId="76821426"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Pokazatelj rezultata</w:t>
            </w:r>
          </w:p>
        </w:tc>
        <w:tc>
          <w:tcPr>
            <w:tcW w:w="1559" w:type="dxa"/>
            <w:tcBorders>
              <w:top w:val="single" w:sz="4" w:space="0" w:color="auto"/>
              <w:left w:val="single" w:sz="4" w:space="0" w:color="auto"/>
              <w:bottom w:val="single" w:sz="4" w:space="0" w:color="auto"/>
              <w:right w:val="single" w:sz="4" w:space="0" w:color="auto"/>
            </w:tcBorders>
            <w:vAlign w:val="center"/>
          </w:tcPr>
          <w:p w14:paraId="774BDFD3"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Definicija pokazatelja</w:t>
            </w:r>
          </w:p>
        </w:tc>
        <w:tc>
          <w:tcPr>
            <w:tcW w:w="1418" w:type="dxa"/>
            <w:tcBorders>
              <w:top w:val="single" w:sz="4" w:space="0" w:color="auto"/>
              <w:left w:val="single" w:sz="4" w:space="0" w:color="auto"/>
              <w:bottom w:val="single" w:sz="4" w:space="0" w:color="auto"/>
              <w:right w:val="single" w:sz="4" w:space="0" w:color="auto"/>
            </w:tcBorders>
            <w:vAlign w:val="center"/>
          </w:tcPr>
          <w:p w14:paraId="34D6A2C1"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Jedinica</w:t>
            </w:r>
          </w:p>
        </w:tc>
        <w:tc>
          <w:tcPr>
            <w:tcW w:w="2410" w:type="dxa"/>
            <w:tcBorders>
              <w:top w:val="single" w:sz="4" w:space="0" w:color="auto"/>
              <w:left w:val="single" w:sz="4" w:space="0" w:color="auto"/>
              <w:bottom w:val="single" w:sz="4" w:space="0" w:color="auto"/>
              <w:right w:val="single" w:sz="4" w:space="0" w:color="auto"/>
            </w:tcBorders>
            <w:vAlign w:val="center"/>
          </w:tcPr>
          <w:p w14:paraId="292E9EC1"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Ciljana vrijednost </w:t>
            </w:r>
          </w:p>
          <w:p w14:paraId="7C8D2761"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c>
          <w:tcPr>
            <w:tcW w:w="2409" w:type="dxa"/>
            <w:tcBorders>
              <w:top w:val="single" w:sz="4" w:space="0" w:color="auto"/>
              <w:left w:val="single" w:sz="4" w:space="0" w:color="auto"/>
              <w:bottom w:val="single" w:sz="4" w:space="0" w:color="auto"/>
              <w:right w:val="single" w:sz="4" w:space="0" w:color="auto"/>
            </w:tcBorders>
            <w:vAlign w:val="center"/>
          </w:tcPr>
          <w:p w14:paraId="4E2CA933"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Ostvarena vrijednost </w:t>
            </w:r>
          </w:p>
          <w:p w14:paraId="2263F833"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r>
      <w:tr w:rsidR="00FC5159" w:rsidRPr="00FC5159" w14:paraId="227F60E3" w14:textId="77777777" w:rsidTr="00964BA6">
        <w:trPr>
          <w:trHeight w:val="454"/>
        </w:trPr>
        <w:tc>
          <w:tcPr>
            <w:tcW w:w="1271" w:type="dxa"/>
            <w:tcBorders>
              <w:top w:val="single" w:sz="4" w:space="0" w:color="auto"/>
              <w:left w:val="single" w:sz="4" w:space="0" w:color="auto"/>
              <w:bottom w:val="single" w:sz="4" w:space="0" w:color="auto"/>
              <w:right w:val="single" w:sz="4" w:space="0" w:color="auto"/>
            </w:tcBorders>
            <w:vAlign w:val="center"/>
          </w:tcPr>
          <w:p w14:paraId="4EB77548"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Javno izlaganje</w:t>
            </w:r>
          </w:p>
        </w:tc>
        <w:tc>
          <w:tcPr>
            <w:tcW w:w="1559" w:type="dxa"/>
            <w:tcBorders>
              <w:top w:val="single" w:sz="4" w:space="0" w:color="auto"/>
              <w:left w:val="single" w:sz="4" w:space="0" w:color="auto"/>
              <w:bottom w:val="single" w:sz="4" w:space="0" w:color="auto"/>
              <w:right w:val="single" w:sz="4" w:space="0" w:color="auto"/>
            </w:tcBorders>
            <w:vAlign w:val="center"/>
          </w:tcPr>
          <w:p w14:paraId="6F1B34E1"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Javno izlaganje</w:t>
            </w:r>
          </w:p>
        </w:tc>
        <w:tc>
          <w:tcPr>
            <w:tcW w:w="1418" w:type="dxa"/>
            <w:tcBorders>
              <w:top w:val="single" w:sz="4" w:space="0" w:color="auto"/>
              <w:left w:val="single" w:sz="4" w:space="0" w:color="auto"/>
              <w:bottom w:val="single" w:sz="4" w:space="0" w:color="auto"/>
              <w:right w:val="single" w:sz="4" w:space="0" w:color="auto"/>
            </w:tcBorders>
            <w:vAlign w:val="center"/>
          </w:tcPr>
          <w:p w14:paraId="01C880E5"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Izlaganje</w:t>
            </w:r>
          </w:p>
        </w:tc>
        <w:tc>
          <w:tcPr>
            <w:tcW w:w="2410" w:type="dxa"/>
            <w:tcBorders>
              <w:top w:val="single" w:sz="4" w:space="0" w:color="auto"/>
              <w:left w:val="single" w:sz="4" w:space="0" w:color="auto"/>
              <w:bottom w:val="single" w:sz="4" w:space="0" w:color="auto"/>
              <w:right w:val="single" w:sz="4" w:space="0" w:color="auto"/>
            </w:tcBorders>
            <w:vAlign w:val="center"/>
          </w:tcPr>
          <w:p w14:paraId="04058D10"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100 %</w:t>
            </w:r>
          </w:p>
        </w:tc>
        <w:tc>
          <w:tcPr>
            <w:tcW w:w="2409" w:type="dxa"/>
            <w:tcBorders>
              <w:top w:val="single" w:sz="4" w:space="0" w:color="auto"/>
              <w:left w:val="single" w:sz="4" w:space="0" w:color="auto"/>
              <w:bottom w:val="single" w:sz="4" w:space="0" w:color="auto"/>
              <w:right w:val="single" w:sz="4" w:space="0" w:color="auto"/>
            </w:tcBorders>
            <w:vAlign w:val="center"/>
          </w:tcPr>
          <w:p w14:paraId="6401574F"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100 %</w:t>
            </w:r>
          </w:p>
        </w:tc>
      </w:tr>
    </w:tbl>
    <w:p w14:paraId="0BB49DF0" w14:textId="77777777" w:rsidR="00FC5159" w:rsidRPr="00FC5159" w:rsidRDefault="00FC5159" w:rsidP="00FC5159">
      <w:pPr>
        <w:jc w:val="both"/>
        <w:rPr>
          <w:rFonts w:ascii="Times New Roman" w:hAnsi="Times New Roman" w:cs="Times New Roman"/>
          <w:sz w:val="24"/>
          <w:szCs w:val="24"/>
        </w:rPr>
      </w:pPr>
    </w:p>
    <w:p w14:paraId="629CDD59" w14:textId="66140DF7" w:rsidR="00FC5159" w:rsidRPr="0017480C" w:rsidRDefault="00FC5159" w:rsidP="0017480C">
      <w:pPr>
        <w:jc w:val="both"/>
        <w:rPr>
          <w:rFonts w:ascii="Times New Roman" w:hAnsi="Times New Roman" w:cs="Times New Roman"/>
          <w:sz w:val="24"/>
          <w:szCs w:val="24"/>
        </w:rPr>
      </w:pPr>
      <w:r w:rsidRPr="00FC5159">
        <w:rPr>
          <w:rFonts w:ascii="Times New Roman" w:hAnsi="Times New Roman" w:cs="Times New Roman"/>
          <w:b/>
          <w:sz w:val="24"/>
          <w:szCs w:val="24"/>
        </w:rPr>
        <w:t xml:space="preserve">Kupnja zemljišta </w:t>
      </w:r>
    </w:p>
    <w:p w14:paraId="78C99EF8" w14:textId="0B249ADB" w:rsidR="00FC5159" w:rsidRPr="0012044A" w:rsidRDefault="00FC5159" w:rsidP="0012044A">
      <w:pPr>
        <w:ind w:firstLine="720"/>
        <w:jc w:val="both"/>
        <w:rPr>
          <w:rFonts w:ascii="Times New Roman" w:hAnsi="Times New Roman" w:cs="Times New Roman"/>
          <w:sz w:val="24"/>
          <w:szCs w:val="24"/>
        </w:rPr>
      </w:pPr>
      <w:r w:rsidRPr="00FC5159">
        <w:rPr>
          <w:rFonts w:ascii="Times New Roman" w:hAnsi="Times New Roman" w:cs="Times New Roman"/>
          <w:sz w:val="24"/>
          <w:szCs w:val="24"/>
        </w:rPr>
        <w:t>Program Kupnje zemljišta je realiziran sklapanjem ugovora za zemljišta na četiri (4) lokacije – zona Ugostiteljsko-turističke škole, trg-park u naselju St.Vergotini, zona Buići – Žbndaj i parkiralište kod groblja Žbandaj.</w:t>
      </w:r>
    </w:p>
    <w:tbl>
      <w:tblPr>
        <w:tblW w:w="9067" w:type="dxa"/>
        <w:tblInd w:w="-5" w:type="dxa"/>
        <w:tblBorders>
          <w:bottom w:val="single" w:sz="4" w:space="0" w:color="auto"/>
        </w:tblBorders>
        <w:tblLook w:val="04A0" w:firstRow="1" w:lastRow="0" w:firstColumn="1" w:lastColumn="0" w:noHBand="0" w:noVBand="1"/>
      </w:tblPr>
      <w:tblGrid>
        <w:gridCol w:w="1296"/>
        <w:gridCol w:w="1557"/>
        <w:gridCol w:w="1415"/>
        <w:gridCol w:w="2400"/>
        <w:gridCol w:w="2399"/>
      </w:tblGrid>
      <w:tr w:rsidR="00FC5159" w:rsidRPr="00FC5159" w14:paraId="5A4C5E8D" w14:textId="77777777" w:rsidTr="00964BA6">
        <w:trPr>
          <w:trHeight w:val="454"/>
        </w:trPr>
        <w:tc>
          <w:tcPr>
            <w:tcW w:w="1271" w:type="dxa"/>
            <w:tcBorders>
              <w:top w:val="single" w:sz="4" w:space="0" w:color="auto"/>
              <w:left w:val="single" w:sz="4" w:space="0" w:color="auto"/>
              <w:bottom w:val="single" w:sz="4" w:space="0" w:color="auto"/>
              <w:right w:val="single" w:sz="4" w:space="0" w:color="auto"/>
            </w:tcBorders>
            <w:vAlign w:val="center"/>
          </w:tcPr>
          <w:p w14:paraId="69E483A2"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Pokazatelj rezultata</w:t>
            </w:r>
          </w:p>
        </w:tc>
        <w:tc>
          <w:tcPr>
            <w:tcW w:w="1559" w:type="dxa"/>
            <w:tcBorders>
              <w:top w:val="single" w:sz="4" w:space="0" w:color="auto"/>
              <w:left w:val="single" w:sz="4" w:space="0" w:color="auto"/>
              <w:bottom w:val="single" w:sz="4" w:space="0" w:color="auto"/>
              <w:right w:val="single" w:sz="4" w:space="0" w:color="auto"/>
            </w:tcBorders>
            <w:vAlign w:val="center"/>
          </w:tcPr>
          <w:p w14:paraId="7E9ABB49"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Definicija pokazatelja</w:t>
            </w:r>
          </w:p>
        </w:tc>
        <w:tc>
          <w:tcPr>
            <w:tcW w:w="1418" w:type="dxa"/>
            <w:tcBorders>
              <w:top w:val="single" w:sz="4" w:space="0" w:color="auto"/>
              <w:left w:val="single" w:sz="4" w:space="0" w:color="auto"/>
              <w:bottom w:val="single" w:sz="4" w:space="0" w:color="auto"/>
              <w:right w:val="single" w:sz="4" w:space="0" w:color="auto"/>
            </w:tcBorders>
            <w:vAlign w:val="center"/>
          </w:tcPr>
          <w:p w14:paraId="110FCCC5"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Jedinica</w:t>
            </w:r>
          </w:p>
        </w:tc>
        <w:tc>
          <w:tcPr>
            <w:tcW w:w="2410" w:type="dxa"/>
            <w:tcBorders>
              <w:top w:val="single" w:sz="4" w:space="0" w:color="auto"/>
              <w:left w:val="single" w:sz="4" w:space="0" w:color="auto"/>
              <w:bottom w:val="single" w:sz="4" w:space="0" w:color="auto"/>
              <w:right w:val="single" w:sz="4" w:space="0" w:color="auto"/>
            </w:tcBorders>
            <w:vAlign w:val="center"/>
          </w:tcPr>
          <w:p w14:paraId="262F4EC0"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Ciljana vrijednost </w:t>
            </w:r>
          </w:p>
          <w:p w14:paraId="7FECE387"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c>
          <w:tcPr>
            <w:tcW w:w="2409" w:type="dxa"/>
            <w:tcBorders>
              <w:top w:val="single" w:sz="4" w:space="0" w:color="auto"/>
              <w:left w:val="single" w:sz="4" w:space="0" w:color="auto"/>
              <w:bottom w:val="single" w:sz="4" w:space="0" w:color="auto"/>
              <w:right w:val="single" w:sz="4" w:space="0" w:color="auto"/>
            </w:tcBorders>
            <w:vAlign w:val="center"/>
          </w:tcPr>
          <w:p w14:paraId="3DE1B2B2"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Ostvarena vrijednost </w:t>
            </w:r>
          </w:p>
          <w:p w14:paraId="16912BDC"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r>
      <w:tr w:rsidR="00FC5159" w:rsidRPr="00FC5159" w14:paraId="2BCB7FA6" w14:textId="77777777" w:rsidTr="00964BA6">
        <w:trPr>
          <w:trHeight w:val="454"/>
        </w:trPr>
        <w:tc>
          <w:tcPr>
            <w:tcW w:w="1271" w:type="dxa"/>
            <w:tcBorders>
              <w:top w:val="single" w:sz="4" w:space="0" w:color="auto"/>
              <w:left w:val="single" w:sz="4" w:space="0" w:color="auto"/>
              <w:bottom w:val="single" w:sz="4" w:space="0" w:color="auto"/>
              <w:right w:val="single" w:sz="4" w:space="0" w:color="auto"/>
            </w:tcBorders>
            <w:vAlign w:val="center"/>
          </w:tcPr>
          <w:p w14:paraId="3ED439F0"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Parcela</w:t>
            </w:r>
          </w:p>
        </w:tc>
        <w:tc>
          <w:tcPr>
            <w:tcW w:w="1559" w:type="dxa"/>
            <w:tcBorders>
              <w:top w:val="single" w:sz="4" w:space="0" w:color="auto"/>
              <w:left w:val="single" w:sz="4" w:space="0" w:color="auto"/>
              <w:bottom w:val="single" w:sz="4" w:space="0" w:color="auto"/>
              <w:right w:val="single" w:sz="4" w:space="0" w:color="auto"/>
            </w:tcBorders>
            <w:vAlign w:val="center"/>
          </w:tcPr>
          <w:p w14:paraId="6EBF898C"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Kupnja parcele</w:t>
            </w:r>
          </w:p>
        </w:tc>
        <w:tc>
          <w:tcPr>
            <w:tcW w:w="1418" w:type="dxa"/>
            <w:tcBorders>
              <w:top w:val="single" w:sz="4" w:space="0" w:color="auto"/>
              <w:left w:val="single" w:sz="4" w:space="0" w:color="auto"/>
              <w:bottom w:val="single" w:sz="4" w:space="0" w:color="auto"/>
              <w:right w:val="single" w:sz="4" w:space="0" w:color="auto"/>
            </w:tcBorders>
            <w:vAlign w:val="center"/>
          </w:tcPr>
          <w:p w14:paraId="450CA623"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Ugovor</w:t>
            </w:r>
          </w:p>
        </w:tc>
        <w:tc>
          <w:tcPr>
            <w:tcW w:w="2410" w:type="dxa"/>
            <w:tcBorders>
              <w:top w:val="single" w:sz="4" w:space="0" w:color="auto"/>
              <w:left w:val="single" w:sz="4" w:space="0" w:color="auto"/>
              <w:bottom w:val="single" w:sz="4" w:space="0" w:color="auto"/>
              <w:right w:val="single" w:sz="4" w:space="0" w:color="auto"/>
            </w:tcBorders>
            <w:vAlign w:val="center"/>
          </w:tcPr>
          <w:p w14:paraId="114E644F"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vAlign w:val="center"/>
          </w:tcPr>
          <w:p w14:paraId="076AEB24"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4</w:t>
            </w:r>
          </w:p>
        </w:tc>
      </w:tr>
    </w:tbl>
    <w:p w14:paraId="38ECC64B" w14:textId="77777777" w:rsidR="00FC5159" w:rsidRPr="00FC5159" w:rsidRDefault="00FC5159" w:rsidP="00FC5159">
      <w:pPr>
        <w:jc w:val="both"/>
        <w:rPr>
          <w:rFonts w:ascii="Times New Roman" w:hAnsi="Times New Roman" w:cs="Times New Roman"/>
          <w:b/>
          <w:color w:val="FF0000"/>
          <w:sz w:val="24"/>
          <w:szCs w:val="24"/>
        </w:rPr>
      </w:pPr>
    </w:p>
    <w:p w14:paraId="3CC95746" w14:textId="2A68AD46" w:rsidR="00FC5159" w:rsidRPr="00FC5159" w:rsidRDefault="00FC5159" w:rsidP="0017480C">
      <w:pPr>
        <w:autoSpaceDE w:val="0"/>
        <w:autoSpaceDN w:val="0"/>
        <w:adjustRightInd w:val="0"/>
        <w:jc w:val="both"/>
        <w:rPr>
          <w:rFonts w:ascii="Times New Roman" w:hAnsi="Times New Roman" w:cs="Times New Roman"/>
          <w:b/>
          <w:sz w:val="24"/>
          <w:szCs w:val="24"/>
        </w:rPr>
      </w:pPr>
      <w:r w:rsidRPr="00FC5159">
        <w:rPr>
          <w:rFonts w:ascii="Times New Roman" w:hAnsi="Times New Roman" w:cs="Times New Roman"/>
          <w:b/>
          <w:sz w:val="24"/>
          <w:szCs w:val="24"/>
        </w:rPr>
        <w:t xml:space="preserve">Poticana stanogradnja </w:t>
      </w:r>
    </w:p>
    <w:p w14:paraId="755C25CB" w14:textId="165589FE" w:rsidR="00FC5159" w:rsidRPr="0012044A" w:rsidRDefault="00FC5159" w:rsidP="0012044A">
      <w:pPr>
        <w:ind w:firstLine="720"/>
        <w:jc w:val="both"/>
        <w:rPr>
          <w:rFonts w:ascii="Times New Roman" w:hAnsi="Times New Roman" w:cs="Times New Roman"/>
          <w:sz w:val="24"/>
          <w:szCs w:val="24"/>
        </w:rPr>
      </w:pPr>
      <w:r w:rsidRPr="00FC5159">
        <w:rPr>
          <w:rFonts w:ascii="Times New Roman" w:hAnsi="Times New Roman" w:cs="Times New Roman"/>
          <w:sz w:val="24"/>
          <w:szCs w:val="24"/>
        </w:rPr>
        <w:t>Dosadašnji Program poticane stanogradnje je zaključen, te u 2024. godini nije došlo do sklapanja novih ugovora o subvenciji.</w:t>
      </w:r>
    </w:p>
    <w:tbl>
      <w:tblPr>
        <w:tblW w:w="9067" w:type="dxa"/>
        <w:tblInd w:w="-5" w:type="dxa"/>
        <w:tblBorders>
          <w:bottom w:val="single" w:sz="4" w:space="0" w:color="auto"/>
        </w:tblBorders>
        <w:tblLook w:val="04A0" w:firstRow="1" w:lastRow="0" w:firstColumn="1" w:lastColumn="0" w:noHBand="0" w:noVBand="1"/>
      </w:tblPr>
      <w:tblGrid>
        <w:gridCol w:w="1297"/>
        <w:gridCol w:w="1557"/>
        <w:gridCol w:w="1416"/>
        <w:gridCol w:w="2399"/>
        <w:gridCol w:w="2398"/>
      </w:tblGrid>
      <w:tr w:rsidR="00FC5159" w:rsidRPr="00FC5159" w14:paraId="18866475" w14:textId="77777777" w:rsidTr="00964BA6">
        <w:trPr>
          <w:trHeight w:val="454"/>
        </w:trPr>
        <w:tc>
          <w:tcPr>
            <w:tcW w:w="1283" w:type="dxa"/>
            <w:tcBorders>
              <w:top w:val="single" w:sz="4" w:space="0" w:color="auto"/>
              <w:left w:val="single" w:sz="4" w:space="0" w:color="auto"/>
              <w:bottom w:val="single" w:sz="4" w:space="0" w:color="auto"/>
              <w:right w:val="single" w:sz="4" w:space="0" w:color="auto"/>
            </w:tcBorders>
            <w:vAlign w:val="center"/>
          </w:tcPr>
          <w:p w14:paraId="6B22C1BF"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Pokazatelj rezultata</w:t>
            </w:r>
          </w:p>
        </w:tc>
        <w:tc>
          <w:tcPr>
            <w:tcW w:w="1558" w:type="dxa"/>
            <w:tcBorders>
              <w:top w:val="single" w:sz="4" w:space="0" w:color="auto"/>
              <w:left w:val="single" w:sz="4" w:space="0" w:color="auto"/>
              <w:bottom w:val="single" w:sz="4" w:space="0" w:color="auto"/>
              <w:right w:val="single" w:sz="4" w:space="0" w:color="auto"/>
            </w:tcBorders>
            <w:vAlign w:val="center"/>
          </w:tcPr>
          <w:p w14:paraId="2F6FB6E5"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Definicija pokazatelja</w:t>
            </w:r>
          </w:p>
        </w:tc>
        <w:tc>
          <w:tcPr>
            <w:tcW w:w="1417" w:type="dxa"/>
            <w:tcBorders>
              <w:top w:val="single" w:sz="4" w:space="0" w:color="auto"/>
              <w:left w:val="single" w:sz="4" w:space="0" w:color="auto"/>
              <w:bottom w:val="single" w:sz="4" w:space="0" w:color="auto"/>
              <w:right w:val="single" w:sz="4" w:space="0" w:color="auto"/>
            </w:tcBorders>
            <w:vAlign w:val="center"/>
          </w:tcPr>
          <w:p w14:paraId="6BC8486E"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Jedinica</w:t>
            </w:r>
          </w:p>
        </w:tc>
        <w:tc>
          <w:tcPr>
            <w:tcW w:w="2405" w:type="dxa"/>
            <w:tcBorders>
              <w:top w:val="single" w:sz="4" w:space="0" w:color="auto"/>
              <w:left w:val="single" w:sz="4" w:space="0" w:color="auto"/>
              <w:bottom w:val="single" w:sz="4" w:space="0" w:color="auto"/>
              <w:right w:val="single" w:sz="4" w:space="0" w:color="auto"/>
            </w:tcBorders>
            <w:vAlign w:val="center"/>
          </w:tcPr>
          <w:p w14:paraId="7D8F8A9C"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Ciljana vrijednost </w:t>
            </w:r>
          </w:p>
          <w:p w14:paraId="06C57D2F"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c>
          <w:tcPr>
            <w:tcW w:w="2404" w:type="dxa"/>
            <w:tcBorders>
              <w:top w:val="single" w:sz="4" w:space="0" w:color="auto"/>
              <w:left w:val="single" w:sz="4" w:space="0" w:color="auto"/>
              <w:bottom w:val="single" w:sz="4" w:space="0" w:color="auto"/>
              <w:right w:val="single" w:sz="4" w:space="0" w:color="auto"/>
            </w:tcBorders>
            <w:vAlign w:val="center"/>
          </w:tcPr>
          <w:p w14:paraId="616026F3"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Ostvarena vrijednost </w:t>
            </w:r>
          </w:p>
          <w:p w14:paraId="40C31EEE"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r>
      <w:tr w:rsidR="00FC5159" w:rsidRPr="00FC5159" w14:paraId="604CBDEB" w14:textId="77777777" w:rsidTr="00964BA6">
        <w:trPr>
          <w:trHeight w:val="454"/>
        </w:trPr>
        <w:tc>
          <w:tcPr>
            <w:tcW w:w="1283" w:type="dxa"/>
            <w:tcBorders>
              <w:top w:val="single" w:sz="4" w:space="0" w:color="auto"/>
              <w:left w:val="single" w:sz="4" w:space="0" w:color="auto"/>
              <w:bottom w:val="single" w:sz="4" w:space="0" w:color="auto"/>
              <w:right w:val="single" w:sz="4" w:space="0" w:color="auto"/>
            </w:tcBorders>
            <w:vAlign w:val="center"/>
          </w:tcPr>
          <w:p w14:paraId="76C8A7BB"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Realizacija Programa</w:t>
            </w:r>
          </w:p>
        </w:tc>
        <w:tc>
          <w:tcPr>
            <w:tcW w:w="1558" w:type="dxa"/>
            <w:tcBorders>
              <w:top w:val="single" w:sz="4" w:space="0" w:color="auto"/>
              <w:left w:val="single" w:sz="4" w:space="0" w:color="auto"/>
              <w:bottom w:val="single" w:sz="4" w:space="0" w:color="auto"/>
              <w:right w:val="single" w:sz="4" w:space="0" w:color="auto"/>
            </w:tcBorders>
            <w:vAlign w:val="center"/>
          </w:tcPr>
          <w:p w14:paraId="0AD798DD"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Subvencija</w:t>
            </w:r>
          </w:p>
        </w:tc>
        <w:tc>
          <w:tcPr>
            <w:tcW w:w="1417" w:type="dxa"/>
            <w:tcBorders>
              <w:top w:val="single" w:sz="4" w:space="0" w:color="auto"/>
              <w:left w:val="single" w:sz="4" w:space="0" w:color="auto"/>
              <w:bottom w:val="single" w:sz="4" w:space="0" w:color="auto"/>
              <w:right w:val="single" w:sz="4" w:space="0" w:color="auto"/>
            </w:tcBorders>
            <w:vAlign w:val="center"/>
          </w:tcPr>
          <w:p w14:paraId="0C10075E"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Ugovor-subvencija</w:t>
            </w:r>
          </w:p>
        </w:tc>
        <w:tc>
          <w:tcPr>
            <w:tcW w:w="2405" w:type="dxa"/>
            <w:tcBorders>
              <w:top w:val="single" w:sz="4" w:space="0" w:color="auto"/>
              <w:left w:val="single" w:sz="4" w:space="0" w:color="auto"/>
              <w:bottom w:val="single" w:sz="4" w:space="0" w:color="auto"/>
              <w:right w:val="single" w:sz="4" w:space="0" w:color="auto"/>
            </w:tcBorders>
            <w:vAlign w:val="center"/>
          </w:tcPr>
          <w:p w14:paraId="5DF753A6"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5</w:t>
            </w:r>
          </w:p>
        </w:tc>
        <w:tc>
          <w:tcPr>
            <w:tcW w:w="2404" w:type="dxa"/>
            <w:tcBorders>
              <w:top w:val="single" w:sz="4" w:space="0" w:color="auto"/>
              <w:left w:val="single" w:sz="4" w:space="0" w:color="auto"/>
              <w:bottom w:val="single" w:sz="4" w:space="0" w:color="auto"/>
              <w:right w:val="single" w:sz="4" w:space="0" w:color="auto"/>
            </w:tcBorders>
            <w:vAlign w:val="center"/>
          </w:tcPr>
          <w:p w14:paraId="7450F17A"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0</w:t>
            </w:r>
          </w:p>
        </w:tc>
      </w:tr>
    </w:tbl>
    <w:p w14:paraId="7B1ED016" w14:textId="77777777" w:rsidR="00FC5159" w:rsidRPr="00FC5159" w:rsidRDefault="00FC5159" w:rsidP="00FC5159">
      <w:pPr>
        <w:rPr>
          <w:rFonts w:ascii="Times New Roman" w:hAnsi="Times New Roman" w:cs="Times New Roman"/>
          <w:b/>
          <w:color w:val="FF0000"/>
          <w:sz w:val="24"/>
          <w:szCs w:val="24"/>
        </w:rPr>
      </w:pPr>
    </w:p>
    <w:p w14:paraId="6821D586" w14:textId="6A9BA538" w:rsidR="00FC5159" w:rsidRDefault="00FC5159" w:rsidP="00FC5159">
      <w:pPr>
        <w:jc w:val="both"/>
        <w:rPr>
          <w:rFonts w:ascii="Times New Roman" w:eastAsia="Calibri" w:hAnsi="Times New Roman" w:cs="Times New Roman"/>
          <w:color w:val="FF0000"/>
          <w:sz w:val="24"/>
          <w:szCs w:val="24"/>
        </w:rPr>
      </w:pPr>
    </w:p>
    <w:p w14:paraId="701E4E47" w14:textId="55ADDA13" w:rsidR="0012044A" w:rsidRDefault="0012044A" w:rsidP="00FC5159">
      <w:pPr>
        <w:jc w:val="both"/>
        <w:rPr>
          <w:rFonts w:ascii="Times New Roman" w:eastAsia="Calibri" w:hAnsi="Times New Roman" w:cs="Times New Roman"/>
          <w:color w:val="FF0000"/>
          <w:sz w:val="24"/>
          <w:szCs w:val="24"/>
        </w:rPr>
      </w:pPr>
    </w:p>
    <w:p w14:paraId="0993F47B" w14:textId="0C16C38A" w:rsidR="0012044A" w:rsidRDefault="0012044A" w:rsidP="00FC5159">
      <w:pPr>
        <w:jc w:val="both"/>
        <w:rPr>
          <w:rFonts w:ascii="Times New Roman" w:eastAsia="Calibri" w:hAnsi="Times New Roman" w:cs="Times New Roman"/>
          <w:color w:val="FF0000"/>
          <w:sz w:val="24"/>
          <w:szCs w:val="24"/>
        </w:rPr>
      </w:pPr>
    </w:p>
    <w:p w14:paraId="60584917" w14:textId="35F8EDE5" w:rsidR="0012044A" w:rsidRDefault="0012044A" w:rsidP="00FC5159">
      <w:pPr>
        <w:jc w:val="both"/>
        <w:rPr>
          <w:rFonts w:ascii="Times New Roman" w:eastAsia="Calibri" w:hAnsi="Times New Roman" w:cs="Times New Roman"/>
          <w:color w:val="FF0000"/>
          <w:sz w:val="24"/>
          <w:szCs w:val="24"/>
        </w:rPr>
      </w:pPr>
    </w:p>
    <w:p w14:paraId="29CB2B4E" w14:textId="72492341" w:rsidR="0012044A" w:rsidRDefault="0012044A" w:rsidP="00FC5159">
      <w:pPr>
        <w:jc w:val="both"/>
        <w:rPr>
          <w:rFonts w:ascii="Times New Roman" w:eastAsia="Calibri" w:hAnsi="Times New Roman" w:cs="Times New Roman"/>
          <w:color w:val="FF0000"/>
          <w:sz w:val="24"/>
          <w:szCs w:val="24"/>
        </w:rPr>
      </w:pPr>
    </w:p>
    <w:p w14:paraId="7ADA5F3C" w14:textId="26846CEC" w:rsidR="0012044A" w:rsidRDefault="0012044A" w:rsidP="00FC5159">
      <w:pPr>
        <w:jc w:val="both"/>
        <w:rPr>
          <w:rFonts w:ascii="Times New Roman" w:eastAsia="Calibri" w:hAnsi="Times New Roman" w:cs="Times New Roman"/>
          <w:color w:val="FF0000"/>
          <w:sz w:val="24"/>
          <w:szCs w:val="24"/>
        </w:rPr>
      </w:pPr>
    </w:p>
    <w:p w14:paraId="41535168" w14:textId="3466DB0C" w:rsidR="0012044A" w:rsidRDefault="0012044A" w:rsidP="00FC5159">
      <w:pPr>
        <w:jc w:val="both"/>
        <w:rPr>
          <w:rFonts w:ascii="Times New Roman" w:eastAsia="Calibri" w:hAnsi="Times New Roman" w:cs="Times New Roman"/>
          <w:color w:val="FF0000"/>
          <w:sz w:val="24"/>
          <w:szCs w:val="24"/>
        </w:rPr>
      </w:pPr>
    </w:p>
    <w:p w14:paraId="68EE3426" w14:textId="77777777" w:rsidR="0012044A" w:rsidRPr="00FC5159" w:rsidRDefault="0012044A" w:rsidP="00FC5159">
      <w:pPr>
        <w:jc w:val="both"/>
        <w:rPr>
          <w:rFonts w:ascii="Times New Roman" w:eastAsia="Calibri" w:hAnsi="Times New Roman" w:cs="Times New Roman"/>
          <w:color w:val="FF0000"/>
          <w:sz w:val="24"/>
          <w:szCs w:val="24"/>
        </w:rPr>
      </w:pPr>
    </w:p>
    <w:p w14:paraId="04D4499C" w14:textId="15537903" w:rsidR="00FC5159" w:rsidRPr="00FC5159" w:rsidRDefault="00FC5159" w:rsidP="00FC5159">
      <w:pPr>
        <w:jc w:val="both"/>
        <w:rPr>
          <w:rFonts w:ascii="Times New Roman" w:eastAsia="Calibri" w:hAnsi="Times New Roman" w:cs="Times New Roman"/>
          <w:sz w:val="24"/>
          <w:szCs w:val="24"/>
        </w:rPr>
      </w:pPr>
      <w:r w:rsidRPr="00FC5159">
        <w:rPr>
          <w:rFonts w:ascii="Times New Roman" w:hAnsi="Times New Roman" w:cs="Times New Roman"/>
          <w:b/>
          <w:bCs/>
          <w:sz w:val="24"/>
          <w:szCs w:val="24"/>
        </w:rPr>
        <w:lastRenderedPageBreak/>
        <w:t>PROGRAM 1039 ZAŠTITA OKOLIŠA</w:t>
      </w:r>
    </w:p>
    <w:tbl>
      <w:tblPr>
        <w:tblW w:w="5000" w:type="pct"/>
        <w:tblLayout w:type="fixed"/>
        <w:tblLook w:val="04A0" w:firstRow="1" w:lastRow="0" w:firstColumn="1" w:lastColumn="0" w:noHBand="0" w:noVBand="1"/>
      </w:tblPr>
      <w:tblGrid>
        <w:gridCol w:w="1254"/>
        <w:gridCol w:w="4224"/>
        <w:gridCol w:w="1523"/>
        <w:gridCol w:w="1677"/>
        <w:gridCol w:w="1059"/>
      </w:tblGrid>
      <w:tr w:rsidR="00FC5159" w:rsidRPr="00FC5159" w14:paraId="47226B86" w14:textId="77777777" w:rsidTr="00964BA6">
        <w:trPr>
          <w:trHeight w:val="283"/>
        </w:trPr>
        <w:tc>
          <w:tcPr>
            <w:tcW w:w="2813"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5F188A76" w14:textId="77777777" w:rsidR="00FC5159" w:rsidRPr="00FC5159" w:rsidRDefault="00FC5159" w:rsidP="00964BA6">
            <w:pPr>
              <w:rPr>
                <w:rFonts w:ascii="Times New Roman" w:hAnsi="Times New Roman" w:cs="Times New Roman"/>
                <w:b/>
                <w:sz w:val="24"/>
                <w:szCs w:val="24"/>
              </w:rPr>
            </w:pPr>
            <w:r w:rsidRPr="00FC5159">
              <w:rPr>
                <w:rFonts w:ascii="Times New Roman" w:hAnsi="Times New Roman" w:cs="Times New Roman"/>
                <w:b/>
                <w:sz w:val="24"/>
                <w:szCs w:val="24"/>
              </w:rPr>
              <w:t>NAZIV RAZDJELA/GLAVA/NAZIV PRORAČUNSKOG KORISNIKA</w:t>
            </w:r>
          </w:p>
        </w:tc>
        <w:tc>
          <w:tcPr>
            <w:tcW w:w="782" w:type="pct"/>
            <w:vMerge w:val="restart"/>
            <w:tcBorders>
              <w:top w:val="single" w:sz="4" w:space="0" w:color="auto"/>
              <w:left w:val="nil"/>
              <w:right w:val="single" w:sz="4" w:space="0" w:color="auto"/>
            </w:tcBorders>
            <w:shd w:val="clear" w:color="000000" w:fill="D9D9D9"/>
            <w:vAlign w:val="center"/>
          </w:tcPr>
          <w:p w14:paraId="4B84B1D3"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PLAN ZA 2024.</w:t>
            </w:r>
          </w:p>
        </w:tc>
        <w:tc>
          <w:tcPr>
            <w:tcW w:w="861" w:type="pct"/>
            <w:vMerge w:val="restart"/>
            <w:tcBorders>
              <w:top w:val="single" w:sz="4" w:space="0" w:color="auto"/>
              <w:left w:val="nil"/>
              <w:right w:val="single" w:sz="4" w:space="0" w:color="auto"/>
            </w:tcBorders>
            <w:shd w:val="clear" w:color="000000" w:fill="D9D9D9"/>
            <w:vAlign w:val="center"/>
          </w:tcPr>
          <w:p w14:paraId="3CA6C724"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IZVRŠENJE </w:t>
            </w:r>
          </w:p>
          <w:p w14:paraId="65328199"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U 2024.</w:t>
            </w:r>
          </w:p>
        </w:tc>
        <w:tc>
          <w:tcPr>
            <w:tcW w:w="544" w:type="pct"/>
            <w:vMerge w:val="restart"/>
            <w:tcBorders>
              <w:top w:val="single" w:sz="4" w:space="0" w:color="auto"/>
              <w:left w:val="nil"/>
              <w:right w:val="single" w:sz="4" w:space="0" w:color="auto"/>
            </w:tcBorders>
            <w:shd w:val="clear" w:color="000000" w:fill="D9D9D9"/>
            <w:vAlign w:val="center"/>
          </w:tcPr>
          <w:p w14:paraId="5DA2BC66"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INDEKS</w:t>
            </w:r>
          </w:p>
        </w:tc>
      </w:tr>
      <w:tr w:rsidR="00FC5159" w:rsidRPr="00FC5159" w14:paraId="4C5BE817" w14:textId="77777777" w:rsidTr="00964BA6">
        <w:trPr>
          <w:trHeight w:val="283"/>
        </w:trPr>
        <w:tc>
          <w:tcPr>
            <w:tcW w:w="2813"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0E83BEB0" w14:textId="77777777" w:rsidR="00FC5159" w:rsidRPr="00FC5159" w:rsidRDefault="00FC5159" w:rsidP="00964BA6">
            <w:pPr>
              <w:rPr>
                <w:rFonts w:ascii="Times New Roman" w:hAnsi="Times New Roman" w:cs="Times New Roman"/>
                <w:b/>
                <w:sz w:val="24"/>
                <w:szCs w:val="24"/>
              </w:rPr>
            </w:pPr>
            <w:r w:rsidRPr="00FC5159">
              <w:rPr>
                <w:rFonts w:ascii="Times New Roman" w:hAnsi="Times New Roman" w:cs="Times New Roman"/>
                <w:b/>
                <w:sz w:val="24"/>
                <w:szCs w:val="24"/>
              </w:rPr>
              <w:t>NAZIV PROGRAMA/AKTIVNOSTI/PROJEKTA</w:t>
            </w:r>
          </w:p>
        </w:tc>
        <w:tc>
          <w:tcPr>
            <w:tcW w:w="782" w:type="pct"/>
            <w:vMerge/>
            <w:tcBorders>
              <w:left w:val="nil"/>
              <w:bottom w:val="single" w:sz="4" w:space="0" w:color="auto"/>
              <w:right w:val="single" w:sz="4" w:space="0" w:color="auto"/>
            </w:tcBorders>
            <w:shd w:val="clear" w:color="000000" w:fill="D9D9D9"/>
            <w:vAlign w:val="center"/>
          </w:tcPr>
          <w:p w14:paraId="6F371298" w14:textId="77777777" w:rsidR="00FC5159" w:rsidRPr="00FC5159" w:rsidRDefault="00FC5159" w:rsidP="00964BA6">
            <w:pPr>
              <w:jc w:val="right"/>
              <w:rPr>
                <w:rFonts w:ascii="Times New Roman" w:hAnsi="Times New Roman" w:cs="Times New Roman"/>
                <w:b/>
                <w:bCs/>
                <w:sz w:val="24"/>
                <w:szCs w:val="24"/>
              </w:rPr>
            </w:pPr>
          </w:p>
        </w:tc>
        <w:tc>
          <w:tcPr>
            <w:tcW w:w="861" w:type="pct"/>
            <w:vMerge/>
            <w:tcBorders>
              <w:left w:val="nil"/>
              <w:bottom w:val="single" w:sz="4" w:space="0" w:color="auto"/>
              <w:right w:val="single" w:sz="4" w:space="0" w:color="auto"/>
            </w:tcBorders>
            <w:shd w:val="clear" w:color="000000" w:fill="D9D9D9"/>
            <w:vAlign w:val="center"/>
          </w:tcPr>
          <w:p w14:paraId="2ED134F3" w14:textId="77777777" w:rsidR="00FC5159" w:rsidRPr="00FC5159" w:rsidRDefault="00FC5159" w:rsidP="00964BA6">
            <w:pPr>
              <w:jc w:val="right"/>
              <w:rPr>
                <w:rFonts w:ascii="Times New Roman" w:hAnsi="Times New Roman" w:cs="Times New Roman"/>
                <w:b/>
                <w:bCs/>
                <w:sz w:val="24"/>
                <w:szCs w:val="24"/>
              </w:rPr>
            </w:pPr>
          </w:p>
        </w:tc>
        <w:tc>
          <w:tcPr>
            <w:tcW w:w="544" w:type="pct"/>
            <w:vMerge/>
            <w:tcBorders>
              <w:left w:val="nil"/>
              <w:bottom w:val="single" w:sz="4" w:space="0" w:color="auto"/>
              <w:right w:val="single" w:sz="4" w:space="0" w:color="auto"/>
            </w:tcBorders>
            <w:shd w:val="clear" w:color="000000" w:fill="D9D9D9"/>
            <w:vAlign w:val="center"/>
          </w:tcPr>
          <w:p w14:paraId="2AE91F20" w14:textId="77777777" w:rsidR="00FC5159" w:rsidRPr="00FC5159" w:rsidRDefault="00FC5159" w:rsidP="00964BA6">
            <w:pPr>
              <w:jc w:val="right"/>
              <w:rPr>
                <w:rFonts w:ascii="Times New Roman" w:hAnsi="Times New Roman" w:cs="Times New Roman"/>
                <w:b/>
                <w:bCs/>
                <w:sz w:val="24"/>
                <w:szCs w:val="24"/>
              </w:rPr>
            </w:pPr>
          </w:p>
        </w:tc>
      </w:tr>
      <w:tr w:rsidR="00FC5159" w:rsidRPr="00FC5159" w14:paraId="0018AB19" w14:textId="77777777" w:rsidTr="00964BA6">
        <w:trPr>
          <w:trHeight w:val="283"/>
        </w:trPr>
        <w:tc>
          <w:tcPr>
            <w:tcW w:w="64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CE38F8C" w14:textId="77777777" w:rsidR="00FC5159" w:rsidRPr="00FC5159" w:rsidRDefault="00FC5159" w:rsidP="00964BA6">
            <w:pPr>
              <w:rPr>
                <w:rFonts w:ascii="Times New Roman" w:hAnsi="Times New Roman" w:cs="Times New Roman"/>
                <w:b/>
                <w:bCs/>
                <w:sz w:val="24"/>
                <w:szCs w:val="24"/>
              </w:rPr>
            </w:pPr>
            <w:r w:rsidRPr="00FC5159">
              <w:rPr>
                <w:rFonts w:ascii="Times New Roman" w:hAnsi="Times New Roman" w:cs="Times New Roman"/>
                <w:b/>
                <w:sz w:val="24"/>
                <w:szCs w:val="24"/>
              </w:rPr>
              <w:br w:type="page"/>
            </w:r>
            <w:r w:rsidRPr="00FC5159">
              <w:rPr>
                <w:rFonts w:ascii="Times New Roman" w:hAnsi="Times New Roman" w:cs="Times New Roman"/>
                <w:b/>
                <w:bCs/>
                <w:sz w:val="24"/>
                <w:szCs w:val="24"/>
              </w:rPr>
              <w:t>Program  1039</w:t>
            </w:r>
          </w:p>
        </w:tc>
        <w:tc>
          <w:tcPr>
            <w:tcW w:w="2169" w:type="pct"/>
            <w:tcBorders>
              <w:top w:val="single" w:sz="4" w:space="0" w:color="auto"/>
              <w:left w:val="nil"/>
              <w:bottom w:val="single" w:sz="4" w:space="0" w:color="auto"/>
              <w:right w:val="single" w:sz="4" w:space="0" w:color="auto"/>
            </w:tcBorders>
            <w:shd w:val="clear" w:color="000000" w:fill="D9D9D9"/>
            <w:vAlign w:val="center"/>
            <w:hideMark/>
          </w:tcPr>
          <w:p w14:paraId="4106DBDB"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ZAŠTITA OKOLIŠA</w:t>
            </w:r>
          </w:p>
        </w:tc>
        <w:tc>
          <w:tcPr>
            <w:tcW w:w="782" w:type="pct"/>
            <w:tcBorders>
              <w:top w:val="single" w:sz="4" w:space="0" w:color="auto"/>
              <w:left w:val="nil"/>
              <w:bottom w:val="single" w:sz="4" w:space="0" w:color="auto"/>
              <w:right w:val="single" w:sz="4" w:space="0" w:color="auto"/>
            </w:tcBorders>
            <w:shd w:val="clear" w:color="000000" w:fill="D9D9D9"/>
            <w:vAlign w:val="center"/>
          </w:tcPr>
          <w:p w14:paraId="3F2D2CE9"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73.060,00</w:t>
            </w:r>
          </w:p>
        </w:tc>
        <w:tc>
          <w:tcPr>
            <w:tcW w:w="861" w:type="pct"/>
            <w:tcBorders>
              <w:top w:val="single" w:sz="4" w:space="0" w:color="auto"/>
              <w:left w:val="nil"/>
              <w:bottom w:val="single" w:sz="4" w:space="0" w:color="auto"/>
              <w:right w:val="single" w:sz="4" w:space="0" w:color="auto"/>
            </w:tcBorders>
            <w:shd w:val="clear" w:color="000000" w:fill="D9D9D9"/>
            <w:vAlign w:val="center"/>
          </w:tcPr>
          <w:p w14:paraId="4320C401"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49.316,64</w:t>
            </w:r>
          </w:p>
        </w:tc>
        <w:tc>
          <w:tcPr>
            <w:tcW w:w="544" w:type="pct"/>
            <w:tcBorders>
              <w:top w:val="single" w:sz="4" w:space="0" w:color="auto"/>
              <w:left w:val="nil"/>
              <w:bottom w:val="single" w:sz="4" w:space="0" w:color="auto"/>
              <w:right w:val="single" w:sz="4" w:space="0" w:color="auto"/>
            </w:tcBorders>
            <w:shd w:val="clear" w:color="000000" w:fill="D9D9D9"/>
            <w:vAlign w:val="center"/>
          </w:tcPr>
          <w:p w14:paraId="5B0C40A4"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68</w:t>
            </w:r>
          </w:p>
        </w:tc>
      </w:tr>
      <w:tr w:rsidR="00FC5159" w:rsidRPr="00FC5159" w14:paraId="0877A7D0" w14:textId="77777777" w:rsidTr="00964BA6">
        <w:trPr>
          <w:trHeight w:val="283"/>
        </w:trPr>
        <w:tc>
          <w:tcPr>
            <w:tcW w:w="644" w:type="pct"/>
            <w:tcBorders>
              <w:top w:val="single" w:sz="4" w:space="0" w:color="auto"/>
              <w:left w:val="single" w:sz="4" w:space="0" w:color="auto"/>
              <w:bottom w:val="single" w:sz="4" w:space="0" w:color="auto"/>
              <w:right w:val="single" w:sz="4" w:space="0" w:color="auto"/>
            </w:tcBorders>
            <w:shd w:val="clear" w:color="000000" w:fill="FFFFFF"/>
            <w:vAlign w:val="center"/>
          </w:tcPr>
          <w:p w14:paraId="4D68978D" w14:textId="77777777" w:rsidR="00FC5159" w:rsidRPr="00FC5159" w:rsidRDefault="00FC5159" w:rsidP="00964BA6">
            <w:pPr>
              <w:rPr>
                <w:rFonts w:ascii="Times New Roman" w:hAnsi="Times New Roman" w:cs="Times New Roman"/>
                <w:b/>
                <w:bCs/>
                <w:sz w:val="24"/>
                <w:szCs w:val="24"/>
              </w:rPr>
            </w:pPr>
            <w:r w:rsidRPr="00FC5159">
              <w:rPr>
                <w:rFonts w:ascii="Times New Roman" w:hAnsi="Times New Roman" w:cs="Times New Roman"/>
                <w:b/>
                <w:bCs/>
                <w:sz w:val="24"/>
                <w:szCs w:val="24"/>
              </w:rPr>
              <w:t>Aktivnost  A100001</w:t>
            </w:r>
          </w:p>
        </w:tc>
        <w:tc>
          <w:tcPr>
            <w:tcW w:w="2169" w:type="pct"/>
            <w:tcBorders>
              <w:top w:val="single" w:sz="4" w:space="0" w:color="auto"/>
              <w:left w:val="nil"/>
              <w:bottom w:val="single" w:sz="4" w:space="0" w:color="auto"/>
              <w:right w:val="single" w:sz="4" w:space="0" w:color="auto"/>
            </w:tcBorders>
            <w:shd w:val="clear" w:color="000000" w:fill="FFFFFF"/>
            <w:vAlign w:val="center"/>
          </w:tcPr>
          <w:p w14:paraId="408AE247" w14:textId="77777777" w:rsidR="00FC5159" w:rsidRPr="00FC5159" w:rsidRDefault="00FC5159" w:rsidP="00964BA6">
            <w:pPr>
              <w:rPr>
                <w:rFonts w:ascii="Times New Roman" w:hAnsi="Times New Roman" w:cs="Times New Roman"/>
                <w:b/>
                <w:sz w:val="24"/>
                <w:szCs w:val="24"/>
              </w:rPr>
            </w:pPr>
            <w:r w:rsidRPr="00FC5159">
              <w:rPr>
                <w:rFonts w:ascii="Times New Roman" w:hAnsi="Times New Roman" w:cs="Times New Roman"/>
                <w:b/>
                <w:sz w:val="24"/>
                <w:szCs w:val="24"/>
              </w:rPr>
              <w:t>Ekološke usluge – analiza mora</w:t>
            </w:r>
          </w:p>
        </w:tc>
        <w:tc>
          <w:tcPr>
            <w:tcW w:w="782" w:type="pct"/>
            <w:tcBorders>
              <w:top w:val="single" w:sz="4" w:space="0" w:color="auto"/>
              <w:left w:val="nil"/>
              <w:bottom w:val="single" w:sz="4" w:space="0" w:color="auto"/>
              <w:right w:val="single" w:sz="4" w:space="0" w:color="auto"/>
            </w:tcBorders>
            <w:shd w:val="clear" w:color="000000" w:fill="FFFFFF"/>
            <w:vAlign w:val="center"/>
          </w:tcPr>
          <w:p w14:paraId="2B178E0B"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4.000,00</w:t>
            </w:r>
          </w:p>
        </w:tc>
        <w:tc>
          <w:tcPr>
            <w:tcW w:w="861" w:type="pct"/>
            <w:tcBorders>
              <w:top w:val="single" w:sz="4" w:space="0" w:color="auto"/>
              <w:left w:val="nil"/>
              <w:bottom w:val="single" w:sz="4" w:space="0" w:color="auto"/>
              <w:right w:val="single" w:sz="4" w:space="0" w:color="auto"/>
            </w:tcBorders>
            <w:shd w:val="clear" w:color="000000" w:fill="FFFFFF"/>
            <w:vAlign w:val="center"/>
          </w:tcPr>
          <w:p w14:paraId="41B10414"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3.583,85</w:t>
            </w:r>
          </w:p>
        </w:tc>
        <w:tc>
          <w:tcPr>
            <w:tcW w:w="544" w:type="pct"/>
            <w:tcBorders>
              <w:top w:val="single" w:sz="4" w:space="0" w:color="auto"/>
              <w:left w:val="nil"/>
              <w:bottom w:val="single" w:sz="4" w:space="0" w:color="auto"/>
              <w:right w:val="single" w:sz="4" w:space="0" w:color="auto"/>
            </w:tcBorders>
            <w:shd w:val="clear" w:color="000000" w:fill="FFFFFF"/>
            <w:vAlign w:val="center"/>
          </w:tcPr>
          <w:p w14:paraId="3EF64311"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90</w:t>
            </w:r>
          </w:p>
        </w:tc>
      </w:tr>
      <w:tr w:rsidR="00FC5159" w:rsidRPr="00FC5159" w14:paraId="22D3F255" w14:textId="77777777" w:rsidTr="00964BA6">
        <w:trPr>
          <w:trHeight w:val="283"/>
        </w:trPr>
        <w:tc>
          <w:tcPr>
            <w:tcW w:w="644" w:type="pct"/>
            <w:tcBorders>
              <w:top w:val="single" w:sz="4" w:space="0" w:color="auto"/>
              <w:left w:val="single" w:sz="4" w:space="0" w:color="auto"/>
              <w:bottom w:val="single" w:sz="4" w:space="0" w:color="auto"/>
              <w:right w:val="single" w:sz="4" w:space="0" w:color="auto"/>
            </w:tcBorders>
            <w:shd w:val="clear" w:color="000000" w:fill="FFFFFF"/>
            <w:vAlign w:val="center"/>
          </w:tcPr>
          <w:p w14:paraId="716D98B9" w14:textId="77777777" w:rsidR="00FC5159" w:rsidRPr="00FC5159" w:rsidRDefault="00FC5159" w:rsidP="00964BA6">
            <w:pPr>
              <w:rPr>
                <w:rFonts w:ascii="Times New Roman" w:hAnsi="Times New Roman" w:cs="Times New Roman"/>
                <w:b/>
                <w:bCs/>
                <w:sz w:val="24"/>
                <w:szCs w:val="24"/>
              </w:rPr>
            </w:pPr>
            <w:r w:rsidRPr="00FC5159">
              <w:rPr>
                <w:rFonts w:ascii="Times New Roman" w:hAnsi="Times New Roman" w:cs="Times New Roman"/>
                <w:b/>
                <w:bCs/>
                <w:sz w:val="24"/>
                <w:szCs w:val="24"/>
              </w:rPr>
              <w:t>Aktivnost  A100002</w:t>
            </w:r>
          </w:p>
        </w:tc>
        <w:tc>
          <w:tcPr>
            <w:tcW w:w="2169" w:type="pct"/>
            <w:tcBorders>
              <w:top w:val="single" w:sz="4" w:space="0" w:color="auto"/>
              <w:left w:val="nil"/>
              <w:bottom w:val="single" w:sz="4" w:space="0" w:color="auto"/>
              <w:right w:val="single" w:sz="4" w:space="0" w:color="auto"/>
            </w:tcBorders>
            <w:shd w:val="clear" w:color="000000" w:fill="FFFFFF"/>
            <w:vAlign w:val="center"/>
          </w:tcPr>
          <w:p w14:paraId="1488D9F6" w14:textId="77777777" w:rsidR="00FC5159" w:rsidRPr="00FC5159" w:rsidRDefault="00FC5159" w:rsidP="00964BA6">
            <w:pPr>
              <w:rPr>
                <w:rFonts w:ascii="Times New Roman" w:hAnsi="Times New Roman" w:cs="Times New Roman"/>
                <w:b/>
                <w:sz w:val="24"/>
                <w:szCs w:val="24"/>
              </w:rPr>
            </w:pPr>
            <w:r w:rsidRPr="00FC5159">
              <w:rPr>
                <w:rFonts w:ascii="Times New Roman" w:hAnsi="Times New Roman" w:cs="Times New Roman"/>
                <w:b/>
                <w:sz w:val="24"/>
                <w:szCs w:val="24"/>
              </w:rPr>
              <w:t>Čišćenje podmorja</w:t>
            </w:r>
          </w:p>
        </w:tc>
        <w:tc>
          <w:tcPr>
            <w:tcW w:w="782" w:type="pct"/>
            <w:tcBorders>
              <w:top w:val="single" w:sz="4" w:space="0" w:color="auto"/>
              <w:left w:val="nil"/>
              <w:bottom w:val="single" w:sz="4" w:space="0" w:color="auto"/>
              <w:right w:val="single" w:sz="4" w:space="0" w:color="auto"/>
            </w:tcBorders>
            <w:shd w:val="clear" w:color="000000" w:fill="FFFFFF"/>
            <w:vAlign w:val="center"/>
          </w:tcPr>
          <w:p w14:paraId="611E6372"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4.000,00</w:t>
            </w:r>
          </w:p>
        </w:tc>
        <w:tc>
          <w:tcPr>
            <w:tcW w:w="861" w:type="pct"/>
            <w:tcBorders>
              <w:top w:val="single" w:sz="4" w:space="0" w:color="auto"/>
              <w:left w:val="nil"/>
              <w:bottom w:val="single" w:sz="4" w:space="0" w:color="auto"/>
              <w:right w:val="single" w:sz="4" w:space="0" w:color="auto"/>
            </w:tcBorders>
            <w:shd w:val="clear" w:color="000000" w:fill="FFFFFF"/>
            <w:vAlign w:val="center"/>
          </w:tcPr>
          <w:p w14:paraId="65D9E547"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2.150,00</w:t>
            </w:r>
          </w:p>
        </w:tc>
        <w:tc>
          <w:tcPr>
            <w:tcW w:w="544" w:type="pct"/>
            <w:tcBorders>
              <w:top w:val="single" w:sz="4" w:space="0" w:color="auto"/>
              <w:left w:val="nil"/>
              <w:bottom w:val="single" w:sz="4" w:space="0" w:color="auto"/>
              <w:right w:val="single" w:sz="4" w:space="0" w:color="auto"/>
            </w:tcBorders>
            <w:shd w:val="clear" w:color="000000" w:fill="FFFFFF"/>
            <w:vAlign w:val="center"/>
          </w:tcPr>
          <w:p w14:paraId="733DBEF7"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54</w:t>
            </w:r>
          </w:p>
        </w:tc>
      </w:tr>
      <w:tr w:rsidR="00FC5159" w:rsidRPr="00FC5159" w14:paraId="053CCB66" w14:textId="77777777" w:rsidTr="00964BA6">
        <w:trPr>
          <w:trHeight w:val="283"/>
        </w:trPr>
        <w:tc>
          <w:tcPr>
            <w:tcW w:w="644" w:type="pct"/>
            <w:tcBorders>
              <w:top w:val="single" w:sz="4" w:space="0" w:color="auto"/>
              <w:left w:val="single" w:sz="4" w:space="0" w:color="auto"/>
              <w:bottom w:val="single" w:sz="4" w:space="0" w:color="auto"/>
              <w:right w:val="single" w:sz="4" w:space="0" w:color="auto"/>
            </w:tcBorders>
            <w:shd w:val="clear" w:color="000000" w:fill="FFFFFF"/>
            <w:vAlign w:val="center"/>
          </w:tcPr>
          <w:p w14:paraId="3804703C" w14:textId="77777777" w:rsidR="00FC5159" w:rsidRPr="00FC5159" w:rsidRDefault="00FC5159" w:rsidP="00964BA6">
            <w:pPr>
              <w:rPr>
                <w:rFonts w:ascii="Times New Roman" w:hAnsi="Times New Roman" w:cs="Times New Roman"/>
                <w:b/>
                <w:bCs/>
                <w:sz w:val="24"/>
                <w:szCs w:val="24"/>
              </w:rPr>
            </w:pPr>
            <w:r w:rsidRPr="00FC5159">
              <w:rPr>
                <w:rFonts w:ascii="Times New Roman" w:hAnsi="Times New Roman" w:cs="Times New Roman"/>
                <w:b/>
                <w:bCs/>
                <w:sz w:val="24"/>
                <w:szCs w:val="24"/>
              </w:rPr>
              <w:t>Aktivnost  A100007</w:t>
            </w:r>
          </w:p>
        </w:tc>
        <w:tc>
          <w:tcPr>
            <w:tcW w:w="2169" w:type="pct"/>
            <w:tcBorders>
              <w:top w:val="single" w:sz="4" w:space="0" w:color="auto"/>
              <w:left w:val="nil"/>
              <w:bottom w:val="single" w:sz="4" w:space="0" w:color="auto"/>
              <w:right w:val="single" w:sz="4" w:space="0" w:color="auto"/>
            </w:tcBorders>
            <w:shd w:val="clear" w:color="000000" w:fill="FFFFFF"/>
            <w:vAlign w:val="center"/>
          </w:tcPr>
          <w:p w14:paraId="1D5280F8" w14:textId="77777777" w:rsidR="00FC5159" w:rsidRPr="00FC5159" w:rsidRDefault="00FC5159" w:rsidP="00964BA6">
            <w:pPr>
              <w:rPr>
                <w:rFonts w:ascii="Times New Roman" w:hAnsi="Times New Roman" w:cs="Times New Roman"/>
                <w:b/>
                <w:sz w:val="24"/>
                <w:szCs w:val="24"/>
              </w:rPr>
            </w:pPr>
            <w:r w:rsidRPr="00FC5159">
              <w:rPr>
                <w:rFonts w:ascii="Times New Roman" w:hAnsi="Times New Roman" w:cs="Times New Roman"/>
                <w:b/>
                <w:sz w:val="24"/>
                <w:szCs w:val="24"/>
              </w:rPr>
              <w:t>Moj Poreč bez azbesta</w:t>
            </w:r>
          </w:p>
        </w:tc>
        <w:tc>
          <w:tcPr>
            <w:tcW w:w="782" w:type="pct"/>
            <w:tcBorders>
              <w:top w:val="single" w:sz="4" w:space="0" w:color="auto"/>
              <w:left w:val="nil"/>
              <w:bottom w:val="single" w:sz="4" w:space="0" w:color="auto"/>
              <w:right w:val="single" w:sz="4" w:space="0" w:color="auto"/>
            </w:tcBorders>
            <w:shd w:val="clear" w:color="000000" w:fill="FFFFFF"/>
            <w:vAlign w:val="center"/>
          </w:tcPr>
          <w:p w14:paraId="012A7567"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13.400,00</w:t>
            </w:r>
          </w:p>
        </w:tc>
        <w:tc>
          <w:tcPr>
            <w:tcW w:w="861" w:type="pct"/>
            <w:tcBorders>
              <w:top w:val="single" w:sz="4" w:space="0" w:color="auto"/>
              <w:left w:val="nil"/>
              <w:bottom w:val="single" w:sz="4" w:space="0" w:color="auto"/>
              <w:right w:val="single" w:sz="4" w:space="0" w:color="auto"/>
            </w:tcBorders>
            <w:shd w:val="clear" w:color="000000" w:fill="FFFFFF"/>
            <w:vAlign w:val="center"/>
          </w:tcPr>
          <w:p w14:paraId="54E69296"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4.682,14</w:t>
            </w:r>
          </w:p>
        </w:tc>
        <w:tc>
          <w:tcPr>
            <w:tcW w:w="544" w:type="pct"/>
            <w:tcBorders>
              <w:top w:val="single" w:sz="4" w:space="0" w:color="auto"/>
              <w:left w:val="nil"/>
              <w:bottom w:val="single" w:sz="4" w:space="0" w:color="auto"/>
              <w:right w:val="single" w:sz="4" w:space="0" w:color="auto"/>
            </w:tcBorders>
            <w:shd w:val="clear" w:color="000000" w:fill="FFFFFF"/>
            <w:vAlign w:val="center"/>
          </w:tcPr>
          <w:p w14:paraId="2C9257BD"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43</w:t>
            </w:r>
          </w:p>
        </w:tc>
      </w:tr>
      <w:tr w:rsidR="00FC5159" w:rsidRPr="00FC5159" w14:paraId="36918BC7" w14:textId="77777777" w:rsidTr="00964BA6">
        <w:trPr>
          <w:trHeight w:val="283"/>
        </w:trPr>
        <w:tc>
          <w:tcPr>
            <w:tcW w:w="644" w:type="pct"/>
            <w:tcBorders>
              <w:top w:val="single" w:sz="4" w:space="0" w:color="auto"/>
              <w:left w:val="single" w:sz="4" w:space="0" w:color="auto"/>
              <w:bottom w:val="single" w:sz="4" w:space="0" w:color="auto"/>
              <w:right w:val="single" w:sz="4" w:space="0" w:color="auto"/>
            </w:tcBorders>
            <w:shd w:val="clear" w:color="000000" w:fill="FFFFFF"/>
            <w:vAlign w:val="center"/>
          </w:tcPr>
          <w:p w14:paraId="0853C473" w14:textId="77777777" w:rsidR="00FC5159" w:rsidRPr="00FC5159" w:rsidRDefault="00FC5159" w:rsidP="00964BA6">
            <w:pPr>
              <w:rPr>
                <w:rFonts w:ascii="Times New Roman" w:hAnsi="Times New Roman" w:cs="Times New Roman"/>
                <w:b/>
                <w:bCs/>
                <w:sz w:val="24"/>
                <w:szCs w:val="24"/>
              </w:rPr>
            </w:pPr>
            <w:r w:rsidRPr="00FC5159">
              <w:rPr>
                <w:rFonts w:ascii="Times New Roman" w:hAnsi="Times New Roman" w:cs="Times New Roman"/>
                <w:b/>
                <w:bCs/>
                <w:sz w:val="24"/>
                <w:szCs w:val="24"/>
              </w:rPr>
              <w:t>Aktivnost  T100002</w:t>
            </w:r>
          </w:p>
        </w:tc>
        <w:tc>
          <w:tcPr>
            <w:tcW w:w="2169" w:type="pct"/>
            <w:tcBorders>
              <w:top w:val="single" w:sz="4" w:space="0" w:color="auto"/>
              <w:left w:val="nil"/>
              <w:bottom w:val="single" w:sz="4" w:space="0" w:color="auto"/>
              <w:right w:val="single" w:sz="4" w:space="0" w:color="auto"/>
            </w:tcBorders>
            <w:shd w:val="clear" w:color="000000" w:fill="FFFFFF"/>
            <w:vAlign w:val="center"/>
          </w:tcPr>
          <w:p w14:paraId="10A432B1" w14:textId="77777777" w:rsidR="00FC5159" w:rsidRPr="00FC5159" w:rsidRDefault="00FC5159" w:rsidP="00964BA6">
            <w:pPr>
              <w:rPr>
                <w:rFonts w:ascii="Times New Roman" w:hAnsi="Times New Roman" w:cs="Times New Roman"/>
                <w:b/>
                <w:sz w:val="24"/>
                <w:szCs w:val="24"/>
              </w:rPr>
            </w:pPr>
            <w:r w:rsidRPr="00FC5159">
              <w:rPr>
                <w:rFonts w:ascii="Times New Roman" w:hAnsi="Times New Roman" w:cs="Times New Roman"/>
                <w:b/>
                <w:sz w:val="24"/>
                <w:szCs w:val="24"/>
              </w:rPr>
              <w:t>EU projekt : SCCALE 203050 – energetska učinkovitost</w:t>
            </w:r>
          </w:p>
        </w:tc>
        <w:tc>
          <w:tcPr>
            <w:tcW w:w="782" w:type="pct"/>
            <w:tcBorders>
              <w:top w:val="single" w:sz="4" w:space="0" w:color="auto"/>
              <w:left w:val="nil"/>
              <w:bottom w:val="single" w:sz="4" w:space="0" w:color="auto"/>
              <w:right w:val="single" w:sz="4" w:space="0" w:color="auto"/>
            </w:tcBorders>
            <w:shd w:val="clear" w:color="000000" w:fill="FFFFFF"/>
            <w:vAlign w:val="center"/>
          </w:tcPr>
          <w:p w14:paraId="06396BA6"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25.200,00</w:t>
            </w:r>
          </w:p>
        </w:tc>
        <w:tc>
          <w:tcPr>
            <w:tcW w:w="861" w:type="pct"/>
            <w:tcBorders>
              <w:top w:val="single" w:sz="4" w:space="0" w:color="auto"/>
              <w:left w:val="nil"/>
              <w:bottom w:val="single" w:sz="4" w:space="0" w:color="auto"/>
              <w:right w:val="single" w:sz="4" w:space="0" w:color="auto"/>
            </w:tcBorders>
            <w:shd w:val="clear" w:color="000000" w:fill="FFFFFF"/>
            <w:vAlign w:val="center"/>
          </w:tcPr>
          <w:p w14:paraId="63E36D62"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20.426,22</w:t>
            </w:r>
          </w:p>
        </w:tc>
        <w:tc>
          <w:tcPr>
            <w:tcW w:w="544" w:type="pct"/>
            <w:tcBorders>
              <w:top w:val="single" w:sz="4" w:space="0" w:color="auto"/>
              <w:left w:val="nil"/>
              <w:bottom w:val="single" w:sz="4" w:space="0" w:color="auto"/>
              <w:right w:val="single" w:sz="4" w:space="0" w:color="auto"/>
            </w:tcBorders>
            <w:shd w:val="clear" w:color="000000" w:fill="FFFFFF"/>
            <w:vAlign w:val="center"/>
          </w:tcPr>
          <w:p w14:paraId="26E83DA4"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81</w:t>
            </w:r>
          </w:p>
        </w:tc>
      </w:tr>
      <w:tr w:rsidR="00FC5159" w:rsidRPr="00FC5159" w14:paraId="6E5612C2" w14:textId="77777777" w:rsidTr="00964BA6">
        <w:trPr>
          <w:trHeight w:val="283"/>
        </w:trPr>
        <w:tc>
          <w:tcPr>
            <w:tcW w:w="644" w:type="pct"/>
            <w:tcBorders>
              <w:top w:val="single" w:sz="4" w:space="0" w:color="auto"/>
              <w:left w:val="single" w:sz="4" w:space="0" w:color="auto"/>
              <w:bottom w:val="single" w:sz="4" w:space="0" w:color="auto"/>
              <w:right w:val="single" w:sz="4" w:space="0" w:color="auto"/>
            </w:tcBorders>
            <w:shd w:val="clear" w:color="000000" w:fill="FFFFFF"/>
            <w:vAlign w:val="center"/>
          </w:tcPr>
          <w:p w14:paraId="08AC2AE9" w14:textId="77777777" w:rsidR="00FC5159" w:rsidRPr="00FC5159" w:rsidRDefault="00FC5159" w:rsidP="00964BA6">
            <w:pPr>
              <w:rPr>
                <w:rFonts w:ascii="Times New Roman" w:hAnsi="Times New Roman" w:cs="Times New Roman"/>
                <w:b/>
                <w:bCs/>
                <w:sz w:val="24"/>
                <w:szCs w:val="24"/>
              </w:rPr>
            </w:pPr>
            <w:r w:rsidRPr="00FC5159">
              <w:rPr>
                <w:rFonts w:ascii="Times New Roman" w:hAnsi="Times New Roman" w:cs="Times New Roman"/>
                <w:b/>
                <w:bCs/>
                <w:sz w:val="24"/>
                <w:szCs w:val="24"/>
              </w:rPr>
              <w:t>Aktivnost  T100005</w:t>
            </w:r>
          </w:p>
        </w:tc>
        <w:tc>
          <w:tcPr>
            <w:tcW w:w="2169" w:type="pct"/>
            <w:tcBorders>
              <w:top w:val="single" w:sz="4" w:space="0" w:color="auto"/>
              <w:left w:val="nil"/>
              <w:bottom w:val="single" w:sz="4" w:space="0" w:color="auto"/>
              <w:right w:val="single" w:sz="4" w:space="0" w:color="auto"/>
            </w:tcBorders>
            <w:shd w:val="clear" w:color="000000" w:fill="FFFFFF"/>
            <w:vAlign w:val="center"/>
          </w:tcPr>
          <w:p w14:paraId="4FF6E969" w14:textId="77777777" w:rsidR="00FC5159" w:rsidRPr="00FC5159" w:rsidRDefault="00FC5159" w:rsidP="00964BA6">
            <w:pPr>
              <w:rPr>
                <w:rFonts w:ascii="Times New Roman" w:hAnsi="Times New Roman" w:cs="Times New Roman"/>
                <w:b/>
                <w:sz w:val="24"/>
                <w:szCs w:val="24"/>
              </w:rPr>
            </w:pPr>
            <w:r w:rsidRPr="00FC5159">
              <w:rPr>
                <w:rFonts w:ascii="Times New Roman" w:hAnsi="Times New Roman" w:cs="Times New Roman"/>
                <w:b/>
                <w:sz w:val="24"/>
                <w:szCs w:val="24"/>
              </w:rPr>
              <w:t>EU projekt : SEET</w:t>
            </w:r>
          </w:p>
        </w:tc>
        <w:tc>
          <w:tcPr>
            <w:tcW w:w="782" w:type="pct"/>
            <w:tcBorders>
              <w:top w:val="single" w:sz="4" w:space="0" w:color="auto"/>
              <w:left w:val="nil"/>
              <w:bottom w:val="single" w:sz="4" w:space="0" w:color="auto"/>
              <w:right w:val="single" w:sz="4" w:space="0" w:color="auto"/>
            </w:tcBorders>
            <w:shd w:val="clear" w:color="000000" w:fill="FFFFFF"/>
            <w:vAlign w:val="center"/>
          </w:tcPr>
          <w:p w14:paraId="4E6546E6"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19.500,00</w:t>
            </w:r>
          </w:p>
        </w:tc>
        <w:tc>
          <w:tcPr>
            <w:tcW w:w="861" w:type="pct"/>
            <w:tcBorders>
              <w:top w:val="single" w:sz="4" w:space="0" w:color="auto"/>
              <w:left w:val="nil"/>
              <w:bottom w:val="single" w:sz="4" w:space="0" w:color="auto"/>
              <w:right w:val="single" w:sz="4" w:space="0" w:color="auto"/>
            </w:tcBorders>
            <w:shd w:val="clear" w:color="000000" w:fill="FFFFFF"/>
            <w:vAlign w:val="center"/>
          </w:tcPr>
          <w:p w14:paraId="1E5DB2A9"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17.297,19</w:t>
            </w:r>
          </w:p>
        </w:tc>
        <w:tc>
          <w:tcPr>
            <w:tcW w:w="544" w:type="pct"/>
            <w:tcBorders>
              <w:top w:val="single" w:sz="4" w:space="0" w:color="auto"/>
              <w:left w:val="nil"/>
              <w:bottom w:val="single" w:sz="4" w:space="0" w:color="auto"/>
              <w:right w:val="single" w:sz="4" w:space="0" w:color="auto"/>
            </w:tcBorders>
            <w:shd w:val="clear" w:color="000000" w:fill="FFFFFF"/>
            <w:vAlign w:val="center"/>
          </w:tcPr>
          <w:p w14:paraId="0B9BAD5A"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89</w:t>
            </w:r>
          </w:p>
        </w:tc>
      </w:tr>
      <w:tr w:rsidR="00FC5159" w:rsidRPr="00FC5159" w14:paraId="487D7FFF" w14:textId="77777777" w:rsidTr="00964BA6">
        <w:trPr>
          <w:trHeight w:val="283"/>
        </w:trPr>
        <w:tc>
          <w:tcPr>
            <w:tcW w:w="644" w:type="pct"/>
            <w:tcBorders>
              <w:top w:val="single" w:sz="4" w:space="0" w:color="auto"/>
              <w:left w:val="single" w:sz="4" w:space="0" w:color="auto"/>
              <w:bottom w:val="single" w:sz="4" w:space="0" w:color="auto"/>
              <w:right w:val="single" w:sz="4" w:space="0" w:color="auto"/>
            </w:tcBorders>
            <w:shd w:val="clear" w:color="000000" w:fill="FFFFFF"/>
            <w:vAlign w:val="center"/>
          </w:tcPr>
          <w:p w14:paraId="771A9E19" w14:textId="77777777" w:rsidR="00FC5159" w:rsidRPr="00FC5159" w:rsidRDefault="00FC5159" w:rsidP="00964BA6">
            <w:pPr>
              <w:rPr>
                <w:rFonts w:ascii="Times New Roman" w:hAnsi="Times New Roman" w:cs="Times New Roman"/>
                <w:b/>
                <w:bCs/>
                <w:sz w:val="24"/>
                <w:szCs w:val="24"/>
              </w:rPr>
            </w:pPr>
            <w:r w:rsidRPr="00FC5159">
              <w:rPr>
                <w:rFonts w:ascii="Times New Roman" w:hAnsi="Times New Roman" w:cs="Times New Roman"/>
                <w:b/>
                <w:bCs/>
                <w:sz w:val="24"/>
                <w:szCs w:val="24"/>
              </w:rPr>
              <w:t>Aktivnost  T100006</w:t>
            </w:r>
          </w:p>
        </w:tc>
        <w:tc>
          <w:tcPr>
            <w:tcW w:w="2169" w:type="pct"/>
            <w:tcBorders>
              <w:top w:val="single" w:sz="4" w:space="0" w:color="auto"/>
              <w:left w:val="nil"/>
              <w:bottom w:val="single" w:sz="4" w:space="0" w:color="auto"/>
              <w:right w:val="single" w:sz="4" w:space="0" w:color="auto"/>
            </w:tcBorders>
            <w:shd w:val="clear" w:color="000000" w:fill="FFFFFF"/>
            <w:vAlign w:val="center"/>
          </w:tcPr>
          <w:p w14:paraId="53302E93" w14:textId="77777777" w:rsidR="00FC5159" w:rsidRPr="00FC5159" w:rsidRDefault="00FC5159" w:rsidP="00964BA6">
            <w:pPr>
              <w:rPr>
                <w:rFonts w:ascii="Times New Roman" w:hAnsi="Times New Roman" w:cs="Times New Roman"/>
                <w:b/>
                <w:sz w:val="24"/>
                <w:szCs w:val="24"/>
              </w:rPr>
            </w:pPr>
            <w:r w:rsidRPr="00FC5159">
              <w:rPr>
                <w:rFonts w:ascii="Times New Roman" w:hAnsi="Times New Roman" w:cs="Times New Roman"/>
                <w:b/>
                <w:sz w:val="24"/>
                <w:szCs w:val="24"/>
              </w:rPr>
              <w:t>EU projekt : SPARKLE</w:t>
            </w:r>
          </w:p>
        </w:tc>
        <w:tc>
          <w:tcPr>
            <w:tcW w:w="782" w:type="pct"/>
            <w:tcBorders>
              <w:top w:val="single" w:sz="4" w:space="0" w:color="auto"/>
              <w:left w:val="nil"/>
              <w:bottom w:val="single" w:sz="4" w:space="0" w:color="auto"/>
              <w:right w:val="single" w:sz="4" w:space="0" w:color="auto"/>
            </w:tcBorders>
            <w:shd w:val="clear" w:color="000000" w:fill="FFFFFF"/>
            <w:vAlign w:val="center"/>
          </w:tcPr>
          <w:p w14:paraId="7A77A33A"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6.960,00</w:t>
            </w:r>
          </w:p>
        </w:tc>
        <w:tc>
          <w:tcPr>
            <w:tcW w:w="861" w:type="pct"/>
            <w:tcBorders>
              <w:top w:val="single" w:sz="4" w:space="0" w:color="auto"/>
              <w:left w:val="nil"/>
              <w:bottom w:val="single" w:sz="4" w:space="0" w:color="auto"/>
              <w:right w:val="single" w:sz="4" w:space="0" w:color="auto"/>
            </w:tcBorders>
            <w:shd w:val="clear" w:color="000000" w:fill="FFFFFF"/>
            <w:vAlign w:val="center"/>
          </w:tcPr>
          <w:p w14:paraId="5ABDE280"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0</w:t>
            </w:r>
          </w:p>
        </w:tc>
        <w:tc>
          <w:tcPr>
            <w:tcW w:w="544" w:type="pct"/>
            <w:tcBorders>
              <w:top w:val="single" w:sz="4" w:space="0" w:color="auto"/>
              <w:left w:val="nil"/>
              <w:bottom w:val="single" w:sz="4" w:space="0" w:color="auto"/>
              <w:right w:val="single" w:sz="4" w:space="0" w:color="auto"/>
            </w:tcBorders>
            <w:shd w:val="clear" w:color="000000" w:fill="FFFFFF"/>
            <w:vAlign w:val="center"/>
          </w:tcPr>
          <w:p w14:paraId="41A74136"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0</w:t>
            </w:r>
          </w:p>
        </w:tc>
      </w:tr>
    </w:tbl>
    <w:p w14:paraId="11A42924" w14:textId="77777777" w:rsidR="00FC5159" w:rsidRPr="00FC5159" w:rsidRDefault="00FC5159" w:rsidP="00FC5159">
      <w:pPr>
        <w:jc w:val="both"/>
        <w:rPr>
          <w:rFonts w:ascii="Times New Roman" w:hAnsi="Times New Roman" w:cs="Times New Roman"/>
          <w:b/>
          <w:color w:val="FF0000"/>
          <w:sz w:val="24"/>
          <w:szCs w:val="24"/>
        </w:rPr>
      </w:pPr>
    </w:p>
    <w:p w14:paraId="41D2F4C0" w14:textId="0F61E462" w:rsidR="00FC5159" w:rsidRPr="0017480C" w:rsidRDefault="00FC5159" w:rsidP="00FC5159">
      <w:pPr>
        <w:jc w:val="both"/>
        <w:rPr>
          <w:rFonts w:ascii="Times New Roman" w:hAnsi="Times New Roman" w:cs="Times New Roman"/>
          <w:b/>
          <w:sz w:val="24"/>
          <w:szCs w:val="24"/>
        </w:rPr>
      </w:pPr>
      <w:r w:rsidRPr="00FC5159">
        <w:rPr>
          <w:rFonts w:ascii="Times New Roman" w:hAnsi="Times New Roman" w:cs="Times New Roman"/>
          <w:b/>
          <w:sz w:val="24"/>
          <w:szCs w:val="24"/>
        </w:rPr>
        <w:t>ZAKONSKA OSNOVA ZA UVOĐENJE PROGRAMA</w:t>
      </w:r>
    </w:p>
    <w:p w14:paraId="55045100"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Osnovni propisi :</w:t>
      </w:r>
    </w:p>
    <w:p w14:paraId="21A45261"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 Zakon o vodama,</w:t>
      </w:r>
    </w:p>
    <w:p w14:paraId="37F923DD"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 Zakon o zaštiti okoliša,</w:t>
      </w:r>
    </w:p>
    <w:p w14:paraId="6BE199D8"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 xml:space="preserve">- Zakon o otpadu, </w:t>
      </w:r>
    </w:p>
    <w:p w14:paraId="48D7D506"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 xml:space="preserve">- Zakon o komunalnom gospodarstvu, </w:t>
      </w:r>
    </w:p>
    <w:p w14:paraId="1B143434"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 drugi zakonski i podzakonski akti.</w:t>
      </w:r>
    </w:p>
    <w:p w14:paraId="71236D61" w14:textId="77777777" w:rsidR="00FC5159" w:rsidRPr="00FC5159" w:rsidRDefault="00FC5159" w:rsidP="00FC5159">
      <w:pPr>
        <w:jc w:val="both"/>
        <w:rPr>
          <w:rFonts w:ascii="Times New Roman" w:hAnsi="Times New Roman" w:cs="Times New Roman"/>
          <w:b/>
          <w:sz w:val="24"/>
          <w:szCs w:val="24"/>
        </w:rPr>
      </w:pPr>
    </w:p>
    <w:p w14:paraId="56CCFCAE" w14:textId="3E562E73" w:rsidR="00FC5159" w:rsidRPr="00FC5159" w:rsidRDefault="00FC5159" w:rsidP="00FC5159">
      <w:pPr>
        <w:jc w:val="both"/>
        <w:rPr>
          <w:rFonts w:ascii="Times New Roman" w:hAnsi="Times New Roman" w:cs="Times New Roman"/>
          <w:b/>
          <w:sz w:val="24"/>
          <w:szCs w:val="24"/>
        </w:rPr>
      </w:pPr>
      <w:r w:rsidRPr="00FC5159">
        <w:rPr>
          <w:rFonts w:ascii="Times New Roman" w:hAnsi="Times New Roman" w:cs="Times New Roman"/>
          <w:b/>
          <w:sz w:val="24"/>
          <w:szCs w:val="24"/>
        </w:rPr>
        <w:t>OPIS PROGRAMA:</w:t>
      </w:r>
    </w:p>
    <w:p w14:paraId="42306472" w14:textId="0B40BAC3" w:rsidR="00FC5159" w:rsidRPr="00FC5159" w:rsidRDefault="00FC5159" w:rsidP="0012044A">
      <w:pPr>
        <w:ind w:firstLine="720"/>
        <w:jc w:val="both"/>
        <w:rPr>
          <w:rFonts w:ascii="Times New Roman" w:hAnsi="Times New Roman" w:cs="Times New Roman"/>
          <w:sz w:val="24"/>
          <w:szCs w:val="24"/>
        </w:rPr>
      </w:pPr>
      <w:r w:rsidRPr="00FC5159">
        <w:rPr>
          <w:rFonts w:ascii="Times New Roman" w:hAnsi="Times New Roman" w:cs="Times New Roman"/>
          <w:sz w:val="24"/>
          <w:szCs w:val="24"/>
        </w:rPr>
        <w:t>Aktivnosti koje čine ovaj Program odnose se na zaštitu okoliša - analizu mora, eko-akcije čišćenja podmorja, program Moj Poreč bez azbesta, te EU projekte.</w:t>
      </w:r>
    </w:p>
    <w:p w14:paraId="31E181B4" w14:textId="398329E4" w:rsidR="00FC5159" w:rsidRPr="0017480C" w:rsidRDefault="00FC5159" w:rsidP="0017480C">
      <w:pPr>
        <w:jc w:val="both"/>
        <w:rPr>
          <w:rFonts w:ascii="Times New Roman" w:hAnsi="Times New Roman" w:cs="Times New Roman"/>
          <w:b/>
          <w:sz w:val="24"/>
          <w:szCs w:val="24"/>
        </w:rPr>
      </w:pPr>
      <w:r w:rsidRPr="00FC5159">
        <w:rPr>
          <w:rFonts w:ascii="Times New Roman" w:hAnsi="Times New Roman" w:cs="Times New Roman"/>
          <w:b/>
          <w:sz w:val="24"/>
          <w:szCs w:val="24"/>
        </w:rPr>
        <w:t xml:space="preserve">CILJ PROGRAMA:         </w:t>
      </w:r>
    </w:p>
    <w:p w14:paraId="3339A717" w14:textId="17070088"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Cilj aktivnosti zaštite okoliša odnose se na redovito godišnje /ljetno/ praćenje kvalitete mora za kupanje i godišnje akcije čišćenja podmorja, uklanj</w:t>
      </w:r>
      <w:r w:rsidR="0012044A">
        <w:rPr>
          <w:rFonts w:ascii="Times New Roman" w:hAnsi="Times New Roman" w:cs="Times New Roman"/>
          <w:sz w:val="24"/>
          <w:szCs w:val="24"/>
        </w:rPr>
        <w:t>a</w:t>
      </w:r>
      <w:r w:rsidRPr="00FC5159">
        <w:rPr>
          <w:rFonts w:ascii="Times New Roman" w:hAnsi="Times New Roman" w:cs="Times New Roman"/>
          <w:sz w:val="24"/>
          <w:szCs w:val="24"/>
        </w:rPr>
        <w:t>nja krovnih pokrova od azbesta, te EU projekte iz oblasti zaštite okoliša.</w:t>
      </w:r>
    </w:p>
    <w:p w14:paraId="45CBE8E2" w14:textId="77777777" w:rsidR="00FC5159" w:rsidRPr="00FC5159" w:rsidRDefault="00FC5159" w:rsidP="00FC5159">
      <w:pPr>
        <w:jc w:val="both"/>
        <w:rPr>
          <w:rFonts w:ascii="Times New Roman" w:eastAsia="Calibri" w:hAnsi="Times New Roman" w:cs="Times New Roman"/>
          <w:color w:val="FF0000"/>
          <w:sz w:val="24"/>
          <w:szCs w:val="24"/>
        </w:rPr>
      </w:pPr>
    </w:p>
    <w:p w14:paraId="5A3E8C04" w14:textId="77EAE2B2" w:rsidR="00FC5159" w:rsidRPr="0017480C" w:rsidRDefault="00FC5159" w:rsidP="0017480C">
      <w:pPr>
        <w:rPr>
          <w:rFonts w:ascii="Times New Roman" w:hAnsi="Times New Roman" w:cs="Times New Roman"/>
          <w:b/>
          <w:bCs/>
          <w:sz w:val="24"/>
          <w:szCs w:val="24"/>
        </w:rPr>
      </w:pPr>
      <w:r w:rsidRPr="00FC5159">
        <w:rPr>
          <w:rFonts w:ascii="Times New Roman" w:hAnsi="Times New Roman" w:cs="Times New Roman"/>
          <w:b/>
          <w:bCs/>
          <w:sz w:val="24"/>
          <w:szCs w:val="24"/>
        </w:rPr>
        <w:t>OBRAZLOŽENJE I POKAZATELJI REZULTATA</w:t>
      </w:r>
    </w:p>
    <w:p w14:paraId="698D8D0A" w14:textId="02AC2811" w:rsidR="00FC5159" w:rsidRPr="0012044A" w:rsidRDefault="00FC5159" w:rsidP="0012044A">
      <w:pPr>
        <w:ind w:firstLine="720"/>
        <w:jc w:val="both"/>
        <w:rPr>
          <w:rFonts w:ascii="Times New Roman" w:hAnsi="Times New Roman" w:cs="Times New Roman"/>
          <w:sz w:val="24"/>
          <w:szCs w:val="24"/>
        </w:rPr>
      </w:pPr>
      <w:r w:rsidRPr="00FC5159">
        <w:rPr>
          <w:rFonts w:ascii="Times New Roman" w:hAnsi="Times New Roman" w:cs="Times New Roman"/>
          <w:sz w:val="24"/>
          <w:szCs w:val="24"/>
        </w:rPr>
        <w:t>Program Zaštita okoliša izvršen je u vrijednosti od 68 % planiranog iznosa.</w:t>
      </w:r>
    </w:p>
    <w:p w14:paraId="26156EA1" w14:textId="2189D2AB" w:rsidR="00FC5159" w:rsidRPr="00FC5159" w:rsidRDefault="00FC5159" w:rsidP="00FC5159">
      <w:pPr>
        <w:jc w:val="both"/>
        <w:rPr>
          <w:rFonts w:ascii="Times New Roman" w:hAnsi="Times New Roman" w:cs="Times New Roman"/>
          <w:b/>
          <w:sz w:val="24"/>
          <w:szCs w:val="24"/>
        </w:rPr>
      </w:pPr>
      <w:r w:rsidRPr="00FC5159">
        <w:rPr>
          <w:rFonts w:ascii="Times New Roman" w:hAnsi="Times New Roman" w:cs="Times New Roman"/>
          <w:b/>
          <w:sz w:val="24"/>
          <w:szCs w:val="24"/>
        </w:rPr>
        <w:t xml:space="preserve">Ekološke usluge – analiza mora </w:t>
      </w:r>
    </w:p>
    <w:tbl>
      <w:tblPr>
        <w:tblW w:w="9067" w:type="dxa"/>
        <w:tblInd w:w="-5" w:type="dxa"/>
        <w:tblBorders>
          <w:bottom w:val="single" w:sz="4" w:space="0" w:color="auto"/>
        </w:tblBorders>
        <w:tblLook w:val="04A0" w:firstRow="1" w:lastRow="0" w:firstColumn="1" w:lastColumn="0" w:noHBand="0" w:noVBand="1"/>
      </w:tblPr>
      <w:tblGrid>
        <w:gridCol w:w="1296"/>
        <w:gridCol w:w="1557"/>
        <w:gridCol w:w="1415"/>
        <w:gridCol w:w="2400"/>
        <w:gridCol w:w="2399"/>
      </w:tblGrid>
      <w:tr w:rsidR="00FC5159" w:rsidRPr="00FC5159" w14:paraId="02D0B2C1" w14:textId="77777777" w:rsidTr="00964BA6">
        <w:trPr>
          <w:trHeight w:val="454"/>
        </w:trPr>
        <w:tc>
          <w:tcPr>
            <w:tcW w:w="1283" w:type="dxa"/>
            <w:tcBorders>
              <w:top w:val="single" w:sz="4" w:space="0" w:color="auto"/>
              <w:left w:val="single" w:sz="4" w:space="0" w:color="auto"/>
              <w:bottom w:val="single" w:sz="4" w:space="0" w:color="auto"/>
              <w:right w:val="single" w:sz="4" w:space="0" w:color="auto"/>
            </w:tcBorders>
            <w:vAlign w:val="center"/>
          </w:tcPr>
          <w:p w14:paraId="1F41DE59"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Pokazatelj rezultata</w:t>
            </w:r>
          </w:p>
        </w:tc>
        <w:tc>
          <w:tcPr>
            <w:tcW w:w="1558" w:type="dxa"/>
            <w:tcBorders>
              <w:top w:val="single" w:sz="4" w:space="0" w:color="auto"/>
              <w:left w:val="single" w:sz="4" w:space="0" w:color="auto"/>
              <w:bottom w:val="single" w:sz="4" w:space="0" w:color="auto"/>
              <w:right w:val="single" w:sz="4" w:space="0" w:color="auto"/>
            </w:tcBorders>
            <w:vAlign w:val="center"/>
          </w:tcPr>
          <w:p w14:paraId="3CFBB73A"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Definicija pokazatelja</w:t>
            </w:r>
          </w:p>
        </w:tc>
        <w:tc>
          <w:tcPr>
            <w:tcW w:w="1417" w:type="dxa"/>
            <w:tcBorders>
              <w:top w:val="single" w:sz="4" w:space="0" w:color="auto"/>
              <w:left w:val="single" w:sz="4" w:space="0" w:color="auto"/>
              <w:bottom w:val="single" w:sz="4" w:space="0" w:color="auto"/>
              <w:right w:val="single" w:sz="4" w:space="0" w:color="auto"/>
            </w:tcBorders>
            <w:vAlign w:val="center"/>
          </w:tcPr>
          <w:p w14:paraId="1FB0FD12"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Jedinica</w:t>
            </w:r>
          </w:p>
        </w:tc>
        <w:tc>
          <w:tcPr>
            <w:tcW w:w="2405" w:type="dxa"/>
            <w:tcBorders>
              <w:top w:val="single" w:sz="4" w:space="0" w:color="auto"/>
              <w:left w:val="single" w:sz="4" w:space="0" w:color="auto"/>
              <w:bottom w:val="single" w:sz="4" w:space="0" w:color="auto"/>
              <w:right w:val="single" w:sz="4" w:space="0" w:color="auto"/>
            </w:tcBorders>
            <w:vAlign w:val="center"/>
          </w:tcPr>
          <w:p w14:paraId="63E95C93"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Ciljana vrijednost </w:t>
            </w:r>
          </w:p>
          <w:p w14:paraId="0A9166B8"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c>
          <w:tcPr>
            <w:tcW w:w="2404" w:type="dxa"/>
            <w:tcBorders>
              <w:top w:val="single" w:sz="4" w:space="0" w:color="auto"/>
              <w:left w:val="single" w:sz="4" w:space="0" w:color="auto"/>
              <w:bottom w:val="single" w:sz="4" w:space="0" w:color="auto"/>
              <w:right w:val="single" w:sz="4" w:space="0" w:color="auto"/>
            </w:tcBorders>
            <w:vAlign w:val="center"/>
          </w:tcPr>
          <w:p w14:paraId="071E693A"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Ostvarena vrijednost </w:t>
            </w:r>
          </w:p>
          <w:p w14:paraId="34B79B61"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r>
      <w:tr w:rsidR="00FC5159" w:rsidRPr="00FC5159" w14:paraId="4C65F376" w14:textId="77777777" w:rsidTr="00964BA6">
        <w:trPr>
          <w:trHeight w:val="454"/>
        </w:trPr>
        <w:tc>
          <w:tcPr>
            <w:tcW w:w="1283" w:type="dxa"/>
            <w:tcBorders>
              <w:top w:val="single" w:sz="4" w:space="0" w:color="auto"/>
              <w:left w:val="single" w:sz="4" w:space="0" w:color="auto"/>
              <w:bottom w:val="single" w:sz="4" w:space="0" w:color="auto"/>
              <w:right w:val="single" w:sz="4" w:space="0" w:color="auto"/>
            </w:tcBorders>
            <w:vAlign w:val="center"/>
          </w:tcPr>
          <w:p w14:paraId="1B6659C7"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Analiza mora</w:t>
            </w:r>
          </w:p>
        </w:tc>
        <w:tc>
          <w:tcPr>
            <w:tcW w:w="1558" w:type="dxa"/>
            <w:tcBorders>
              <w:top w:val="single" w:sz="4" w:space="0" w:color="auto"/>
              <w:left w:val="single" w:sz="4" w:space="0" w:color="auto"/>
              <w:bottom w:val="single" w:sz="4" w:space="0" w:color="auto"/>
              <w:right w:val="single" w:sz="4" w:space="0" w:color="auto"/>
            </w:tcBorders>
            <w:vAlign w:val="center"/>
          </w:tcPr>
          <w:p w14:paraId="408EDB98"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 xml:space="preserve">Analiza </w:t>
            </w:r>
          </w:p>
          <w:p w14:paraId="438B3ED2"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mora</w:t>
            </w:r>
          </w:p>
        </w:tc>
        <w:tc>
          <w:tcPr>
            <w:tcW w:w="1417" w:type="dxa"/>
            <w:tcBorders>
              <w:top w:val="single" w:sz="4" w:space="0" w:color="auto"/>
              <w:left w:val="single" w:sz="4" w:space="0" w:color="auto"/>
              <w:bottom w:val="single" w:sz="4" w:space="0" w:color="auto"/>
              <w:right w:val="single" w:sz="4" w:space="0" w:color="auto"/>
            </w:tcBorders>
            <w:vAlign w:val="center"/>
          </w:tcPr>
          <w:p w14:paraId="4FF5C7A5"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 xml:space="preserve">Broj </w:t>
            </w:r>
          </w:p>
          <w:p w14:paraId="22F8D81D"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 xml:space="preserve">analiza </w:t>
            </w:r>
          </w:p>
        </w:tc>
        <w:tc>
          <w:tcPr>
            <w:tcW w:w="2405" w:type="dxa"/>
            <w:tcBorders>
              <w:top w:val="single" w:sz="4" w:space="0" w:color="auto"/>
              <w:left w:val="single" w:sz="4" w:space="0" w:color="auto"/>
              <w:bottom w:val="single" w:sz="4" w:space="0" w:color="auto"/>
              <w:right w:val="single" w:sz="4" w:space="0" w:color="auto"/>
            </w:tcBorders>
            <w:vAlign w:val="center"/>
          </w:tcPr>
          <w:p w14:paraId="3F879BD7"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12</w:t>
            </w:r>
          </w:p>
        </w:tc>
        <w:tc>
          <w:tcPr>
            <w:tcW w:w="2404" w:type="dxa"/>
            <w:tcBorders>
              <w:top w:val="single" w:sz="4" w:space="0" w:color="auto"/>
              <w:left w:val="single" w:sz="4" w:space="0" w:color="auto"/>
              <w:bottom w:val="single" w:sz="4" w:space="0" w:color="auto"/>
              <w:right w:val="single" w:sz="4" w:space="0" w:color="auto"/>
            </w:tcBorders>
            <w:vAlign w:val="center"/>
          </w:tcPr>
          <w:p w14:paraId="50724FA3"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12</w:t>
            </w:r>
          </w:p>
        </w:tc>
      </w:tr>
    </w:tbl>
    <w:p w14:paraId="7E39C823" w14:textId="77777777" w:rsidR="00FC5159" w:rsidRPr="00FC5159" w:rsidRDefault="00FC5159" w:rsidP="00FC5159">
      <w:pPr>
        <w:jc w:val="both"/>
        <w:rPr>
          <w:rFonts w:ascii="Times New Roman" w:hAnsi="Times New Roman" w:cs="Times New Roman"/>
          <w:b/>
          <w:sz w:val="24"/>
          <w:szCs w:val="24"/>
        </w:rPr>
      </w:pPr>
    </w:p>
    <w:p w14:paraId="1ED47C1B" w14:textId="3F63B055" w:rsidR="00FC5159" w:rsidRPr="0012044A" w:rsidRDefault="00FC5159" w:rsidP="00FC5159">
      <w:pPr>
        <w:jc w:val="both"/>
        <w:rPr>
          <w:rFonts w:ascii="Times New Roman" w:hAnsi="Times New Roman" w:cs="Times New Roman"/>
          <w:b/>
          <w:sz w:val="24"/>
          <w:szCs w:val="24"/>
        </w:rPr>
      </w:pPr>
      <w:r w:rsidRPr="00FC5159">
        <w:rPr>
          <w:rFonts w:ascii="Times New Roman" w:hAnsi="Times New Roman" w:cs="Times New Roman"/>
          <w:b/>
          <w:sz w:val="24"/>
          <w:szCs w:val="24"/>
        </w:rPr>
        <w:t xml:space="preserve">Čišćenje podmorja </w:t>
      </w:r>
    </w:p>
    <w:tbl>
      <w:tblPr>
        <w:tblW w:w="9069" w:type="dxa"/>
        <w:tblInd w:w="-5" w:type="dxa"/>
        <w:tblBorders>
          <w:bottom w:val="single" w:sz="4" w:space="0" w:color="auto"/>
        </w:tblBorders>
        <w:tblLook w:val="04A0" w:firstRow="1" w:lastRow="0" w:firstColumn="1" w:lastColumn="0" w:noHBand="0" w:noVBand="1"/>
      </w:tblPr>
      <w:tblGrid>
        <w:gridCol w:w="1323"/>
        <w:gridCol w:w="1542"/>
        <w:gridCol w:w="1415"/>
        <w:gridCol w:w="2385"/>
        <w:gridCol w:w="2404"/>
      </w:tblGrid>
      <w:tr w:rsidR="00FC5159" w:rsidRPr="00FC5159" w14:paraId="5A151340" w14:textId="77777777" w:rsidTr="00964BA6">
        <w:trPr>
          <w:trHeight w:val="454"/>
        </w:trPr>
        <w:tc>
          <w:tcPr>
            <w:tcW w:w="1323" w:type="dxa"/>
            <w:tcBorders>
              <w:top w:val="single" w:sz="4" w:space="0" w:color="auto"/>
              <w:left w:val="single" w:sz="4" w:space="0" w:color="auto"/>
              <w:bottom w:val="single" w:sz="4" w:space="0" w:color="auto"/>
              <w:right w:val="single" w:sz="4" w:space="0" w:color="auto"/>
            </w:tcBorders>
            <w:vAlign w:val="center"/>
          </w:tcPr>
          <w:p w14:paraId="58A9ED86"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Pokazatelj rezultata</w:t>
            </w:r>
          </w:p>
        </w:tc>
        <w:tc>
          <w:tcPr>
            <w:tcW w:w="1542" w:type="dxa"/>
            <w:tcBorders>
              <w:top w:val="single" w:sz="4" w:space="0" w:color="auto"/>
              <w:left w:val="single" w:sz="4" w:space="0" w:color="auto"/>
              <w:bottom w:val="single" w:sz="4" w:space="0" w:color="auto"/>
              <w:right w:val="single" w:sz="4" w:space="0" w:color="auto"/>
            </w:tcBorders>
            <w:vAlign w:val="center"/>
          </w:tcPr>
          <w:p w14:paraId="0A0A2618"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Definicija pokazatelja</w:t>
            </w:r>
          </w:p>
        </w:tc>
        <w:tc>
          <w:tcPr>
            <w:tcW w:w="1415" w:type="dxa"/>
            <w:tcBorders>
              <w:top w:val="single" w:sz="4" w:space="0" w:color="auto"/>
              <w:left w:val="single" w:sz="4" w:space="0" w:color="auto"/>
              <w:bottom w:val="single" w:sz="4" w:space="0" w:color="auto"/>
              <w:right w:val="single" w:sz="4" w:space="0" w:color="auto"/>
            </w:tcBorders>
            <w:vAlign w:val="center"/>
          </w:tcPr>
          <w:p w14:paraId="42641639"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Jedinica</w:t>
            </w:r>
          </w:p>
        </w:tc>
        <w:tc>
          <w:tcPr>
            <w:tcW w:w="2385" w:type="dxa"/>
            <w:tcBorders>
              <w:top w:val="single" w:sz="4" w:space="0" w:color="auto"/>
              <w:left w:val="single" w:sz="4" w:space="0" w:color="auto"/>
              <w:bottom w:val="single" w:sz="4" w:space="0" w:color="auto"/>
              <w:right w:val="single" w:sz="4" w:space="0" w:color="auto"/>
            </w:tcBorders>
            <w:vAlign w:val="center"/>
          </w:tcPr>
          <w:p w14:paraId="14B568B1"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Ciljana vrijednost </w:t>
            </w:r>
          </w:p>
          <w:p w14:paraId="0E7E1BEE"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c>
          <w:tcPr>
            <w:tcW w:w="2404" w:type="dxa"/>
            <w:tcBorders>
              <w:top w:val="single" w:sz="4" w:space="0" w:color="auto"/>
              <w:left w:val="single" w:sz="4" w:space="0" w:color="auto"/>
              <w:bottom w:val="single" w:sz="4" w:space="0" w:color="auto"/>
              <w:right w:val="single" w:sz="4" w:space="0" w:color="auto"/>
            </w:tcBorders>
            <w:vAlign w:val="center"/>
          </w:tcPr>
          <w:p w14:paraId="170233D5"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Ostvarena vrijednost </w:t>
            </w:r>
          </w:p>
          <w:p w14:paraId="4A8B38F6"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r>
      <w:tr w:rsidR="00FC5159" w:rsidRPr="00FC5159" w14:paraId="30726CF7" w14:textId="77777777" w:rsidTr="00964BA6">
        <w:trPr>
          <w:trHeight w:val="454"/>
        </w:trPr>
        <w:tc>
          <w:tcPr>
            <w:tcW w:w="1323" w:type="dxa"/>
            <w:tcBorders>
              <w:top w:val="single" w:sz="4" w:space="0" w:color="auto"/>
              <w:left w:val="single" w:sz="4" w:space="0" w:color="auto"/>
              <w:bottom w:val="single" w:sz="4" w:space="0" w:color="auto"/>
              <w:right w:val="single" w:sz="4" w:space="0" w:color="auto"/>
            </w:tcBorders>
            <w:vAlign w:val="center"/>
          </w:tcPr>
          <w:p w14:paraId="75906EF0"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Održavanje akcije čišćenja</w:t>
            </w:r>
          </w:p>
        </w:tc>
        <w:tc>
          <w:tcPr>
            <w:tcW w:w="1542" w:type="dxa"/>
            <w:tcBorders>
              <w:top w:val="single" w:sz="4" w:space="0" w:color="auto"/>
              <w:left w:val="single" w:sz="4" w:space="0" w:color="auto"/>
              <w:bottom w:val="single" w:sz="4" w:space="0" w:color="auto"/>
              <w:right w:val="single" w:sz="4" w:space="0" w:color="auto"/>
            </w:tcBorders>
            <w:vAlign w:val="center"/>
          </w:tcPr>
          <w:p w14:paraId="40FCF495"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Održavanje akcije čišćenja</w:t>
            </w:r>
          </w:p>
        </w:tc>
        <w:tc>
          <w:tcPr>
            <w:tcW w:w="1415" w:type="dxa"/>
            <w:tcBorders>
              <w:top w:val="single" w:sz="4" w:space="0" w:color="auto"/>
              <w:left w:val="single" w:sz="4" w:space="0" w:color="auto"/>
              <w:bottom w:val="single" w:sz="4" w:space="0" w:color="auto"/>
              <w:right w:val="single" w:sz="4" w:space="0" w:color="auto"/>
            </w:tcBorders>
            <w:vAlign w:val="center"/>
          </w:tcPr>
          <w:p w14:paraId="433FDAA9"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Broj akcija</w:t>
            </w:r>
          </w:p>
        </w:tc>
        <w:tc>
          <w:tcPr>
            <w:tcW w:w="2385" w:type="dxa"/>
            <w:tcBorders>
              <w:top w:val="single" w:sz="4" w:space="0" w:color="auto"/>
              <w:left w:val="single" w:sz="4" w:space="0" w:color="auto"/>
              <w:bottom w:val="single" w:sz="4" w:space="0" w:color="auto"/>
              <w:right w:val="single" w:sz="4" w:space="0" w:color="auto"/>
            </w:tcBorders>
            <w:vAlign w:val="center"/>
          </w:tcPr>
          <w:p w14:paraId="03B459C5"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2</w:t>
            </w:r>
          </w:p>
        </w:tc>
        <w:tc>
          <w:tcPr>
            <w:tcW w:w="2404" w:type="dxa"/>
            <w:tcBorders>
              <w:top w:val="single" w:sz="4" w:space="0" w:color="auto"/>
              <w:left w:val="single" w:sz="4" w:space="0" w:color="auto"/>
              <w:bottom w:val="single" w:sz="4" w:space="0" w:color="auto"/>
              <w:right w:val="single" w:sz="4" w:space="0" w:color="auto"/>
            </w:tcBorders>
            <w:vAlign w:val="center"/>
          </w:tcPr>
          <w:p w14:paraId="38E47BE9"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2</w:t>
            </w:r>
          </w:p>
        </w:tc>
      </w:tr>
    </w:tbl>
    <w:p w14:paraId="30CB18F9" w14:textId="77777777" w:rsidR="00FC5159" w:rsidRPr="00FC5159" w:rsidRDefault="00FC5159" w:rsidP="00FC5159">
      <w:pPr>
        <w:jc w:val="both"/>
        <w:rPr>
          <w:rFonts w:ascii="Times New Roman" w:hAnsi="Times New Roman" w:cs="Times New Roman"/>
          <w:sz w:val="24"/>
          <w:szCs w:val="24"/>
        </w:rPr>
      </w:pPr>
    </w:p>
    <w:p w14:paraId="12E71B62" w14:textId="6E707EEC" w:rsidR="00FC5159" w:rsidRPr="0012044A" w:rsidRDefault="00FC5159" w:rsidP="0012044A">
      <w:pPr>
        <w:jc w:val="both"/>
        <w:rPr>
          <w:rFonts w:ascii="Times New Roman" w:hAnsi="Times New Roman" w:cs="Times New Roman"/>
          <w:sz w:val="24"/>
          <w:szCs w:val="24"/>
        </w:rPr>
      </w:pPr>
      <w:r w:rsidRPr="00FC5159">
        <w:rPr>
          <w:rFonts w:ascii="Times New Roman" w:hAnsi="Times New Roman" w:cs="Times New Roman"/>
          <w:b/>
          <w:sz w:val="24"/>
          <w:szCs w:val="24"/>
        </w:rPr>
        <w:t xml:space="preserve">Moj Poreč bez azbesta </w:t>
      </w:r>
      <w:r w:rsidRPr="00FC5159">
        <w:rPr>
          <w:rFonts w:ascii="Times New Roman" w:hAnsi="Times New Roman" w:cs="Times New Roman"/>
          <w:sz w:val="24"/>
          <w:szCs w:val="24"/>
        </w:rPr>
        <w:t xml:space="preserve"> </w:t>
      </w:r>
    </w:p>
    <w:tbl>
      <w:tblPr>
        <w:tblW w:w="9069" w:type="dxa"/>
        <w:tblInd w:w="-5" w:type="dxa"/>
        <w:tblBorders>
          <w:bottom w:val="single" w:sz="4" w:space="0" w:color="auto"/>
        </w:tblBorders>
        <w:tblLook w:val="04A0" w:firstRow="1" w:lastRow="0" w:firstColumn="1" w:lastColumn="0" w:noHBand="0" w:noVBand="1"/>
      </w:tblPr>
      <w:tblGrid>
        <w:gridCol w:w="1323"/>
        <w:gridCol w:w="1542"/>
        <w:gridCol w:w="1415"/>
        <w:gridCol w:w="2385"/>
        <w:gridCol w:w="2404"/>
      </w:tblGrid>
      <w:tr w:rsidR="00FC5159" w:rsidRPr="00FC5159" w14:paraId="475B4298" w14:textId="77777777" w:rsidTr="00964BA6">
        <w:trPr>
          <w:trHeight w:val="454"/>
        </w:trPr>
        <w:tc>
          <w:tcPr>
            <w:tcW w:w="1323" w:type="dxa"/>
            <w:tcBorders>
              <w:top w:val="single" w:sz="4" w:space="0" w:color="auto"/>
              <w:left w:val="single" w:sz="4" w:space="0" w:color="auto"/>
              <w:bottom w:val="single" w:sz="4" w:space="0" w:color="auto"/>
              <w:right w:val="single" w:sz="4" w:space="0" w:color="auto"/>
            </w:tcBorders>
            <w:vAlign w:val="center"/>
          </w:tcPr>
          <w:p w14:paraId="471249E8"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Pokazatelj rezultata</w:t>
            </w:r>
          </w:p>
        </w:tc>
        <w:tc>
          <w:tcPr>
            <w:tcW w:w="1542" w:type="dxa"/>
            <w:tcBorders>
              <w:top w:val="single" w:sz="4" w:space="0" w:color="auto"/>
              <w:left w:val="single" w:sz="4" w:space="0" w:color="auto"/>
              <w:bottom w:val="single" w:sz="4" w:space="0" w:color="auto"/>
              <w:right w:val="single" w:sz="4" w:space="0" w:color="auto"/>
            </w:tcBorders>
            <w:vAlign w:val="center"/>
          </w:tcPr>
          <w:p w14:paraId="23AA11D0"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Definicija pokazatelja</w:t>
            </w:r>
          </w:p>
        </w:tc>
        <w:tc>
          <w:tcPr>
            <w:tcW w:w="1415" w:type="dxa"/>
            <w:tcBorders>
              <w:top w:val="single" w:sz="4" w:space="0" w:color="auto"/>
              <w:left w:val="single" w:sz="4" w:space="0" w:color="auto"/>
              <w:bottom w:val="single" w:sz="4" w:space="0" w:color="auto"/>
              <w:right w:val="single" w:sz="4" w:space="0" w:color="auto"/>
            </w:tcBorders>
            <w:vAlign w:val="center"/>
          </w:tcPr>
          <w:p w14:paraId="4E7A2BCF"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Jedinica</w:t>
            </w:r>
          </w:p>
        </w:tc>
        <w:tc>
          <w:tcPr>
            <w:tcW w:w="2385" w:type="dxa"/>
            <w:tcBorders>
              <w:top w:val="single" w:sz="4" w:space="0" w:color="auto"/>
              <w:left w:val="single" w:sz="4" w:space="0" w:color="auto"/>
              <w:bottom w:val="single" w:sz="4" w:space="0" w:color="auto"/>
              <w:right w:val="single" w:sz="4" w:space="0" w:color="auto"/>
            </w:tcBorders>
            <w:vAlign w:val="center"/>
          </w:tcPr>
          <w:p w14:paraId="3FEF7679"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Ciljana vrijednost </w:t>
            </w:r>
          </w:p>
          <w:p w14:paraId="60A0C45D"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c>
          <w:tcPr>
            <w:tcW w:w="2404" w:type="dxa"/>
            <w:tcBorders>
              <w:top w:val="single" w:sz="4" w:space="0" w:color="auto"/>
              <w:left w:val="single" w:sz="4" w:space="0" w:color="auto"/>
              <w:bottom w:val="single" w:sz="4" w:space="0" w:color="auto"/>
              <w:right w:val="single" w:sz="4" w:space="0" w:color="auto"/>
            </w:tcBorders>
            <w:vAlign w:val="center"/>
          </w:tcPr>
          <w:p w14:paraId="129A1DC6"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Ostvarena vrijednost </w:t>
            </w:r>
          </w:p>
          <w:p w14:paraId="3D74DD51"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r>
      <w:tr w:rsidR="00FC5159" w:rsidRPr="00FC5159" w14:paraId="6F2F7451" w14:textId="77777777" w:rsidTr="00964BA6">
        <w:trPr>
          <w:trHeight w:val="454"/>
        </w:trPr>
        <w:tc>
          <w:tcPr>
            <w:tcW w:w="1323" w:type="dxa"/>
            <w:tcBorders>
              <w:top w:val="single" w:sz="4" w:space="0" w:color="auto"/>
              <w:left w:val="single" w:sz="4" w:space="0" w:color="auto"/>
              <w:bottom w:val="single" w:sz="4" w:space="0" w:color="auto"/>
              <w:right w:val="single" w:sz="4" w:space="0" w:color="auto"/>
            </w:tcBorders>
            <w:vAlign w:val="center"/>
          </w:tcPr>
          <w:p w14:paraId="131696B7"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 xml:space="preserve">Provedba natječaja </w:t>
            </w:r>
          </w:p>
        </w:tc>
        <w:tc>
          <w:tcPr>
            <w:tcW w:w="1542" w:type="dxa"/>
            <w:tcBorders>
              <w:top w:val="single" w:sz="4" w:space="0" w:color="auto"/>
              <w:left w:val="single" w:sz="4" w:space="0" w:color="auto"/>
              <w:bottom w:val="single" w:sz="4" w:space="0" w:color="auto"/>
              <w:right w:val="single" w:sz="4" w:space="0" w:color="auto"/>
            </w:tcBorders>
            <w:vAlign w:val="center"/>
          </w:tcPr>
          <w:p w14:paraId="64A0A79F"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Provedba natječaja</w:t>
            </w:r>
          </w:p>
        </w:tc>
        <w:tc>
          <w:tcPr>
            <w:tcW w:w="1415" w:type="dxa"/>
            <w:tcBorders>
              <w:top w:val="single" w:sz="4" w:space="0" w:color="auto"/>
              <w:left w:val="single" w:sz="4" w:space="0" w:color="auto"/>
              <w:bottom w:val="single" w:sz="4" w:space="0" w:color="auto"/>
              <w:right w:val="single" w:sz="4" w:space="0" w:color="auto"/>
            </w:tcBorders>
            <w:vAlign w:val="center"/>
          </w:tcPr>
          <w:p w14:paraId="024B60FF"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Subvencija</w:t>
            </w:r>
          </w:p>
        </w:tc>
        <w:tc>
          <w:tcPr>
            <w:tcW w:w="2385" w:type="dxa"/>
            <w:tcBorders>
              <w:top w:val="single" w:sz="4" w:space="0" w:color="auto"/>
              <w:left w:val="single" w:sz="4" w:space="0" w:color="auto"/>
              <w:bottom w:val="single" w:sz="4" w:space="0" w:color="auto"/>
              <w:right w:val="single" w:sz="4" w:space="0" w:color="auto"/>
            </w:tcBorders>
            <w:vAlign w:val="center"/>
          </w:tcPr>
          <w:p w14:paraId="20D4CF23"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6</w:t>
            </w:r>
          </w:p>
        </w:tc>
        <w:tc>
          <w:tcPr>
            <w:tcW w:w="2404" w:type="dxa"/>
            <w:tcBorders>
              <w:top w:val="single" w:sz="4" w:space="0" w:color="auto"/>
              <w:left w:val="single" w:sz="4" w:space="0" w:color="auto"/>
              <w:bottom w:val="single" w:sz="4" w:space="0" w:color="auto"/>
              <w:right w:val="single" w:sz="4" w:space="0" w:color="auto"/>
            </w:tcBorders>
            <w:vAlign w:val="center"/>
          </w:tcPr>
          <w:p w14:paraId="1F1B238C"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6</w:t>
            </w:r>
          </w:p>
        </w:tc>
      </w:tr>
    </w:tbl>
    <w:p w14:paraId="0A8E4C0D" w14:textId="77777777" w:rsidR="00FC5159" w:rsidRPr="00FC5159" w:rsidRDefault="00FC5159" w:rsidP="00FC5159">
      <w:pPr>
        <w:rPr>
          <w:rFonts w:ascii="Times New Roman" w:hAnsi="Times New Roman" w:cs="Times New Roman"/>
          <w:b/>
          <w:color w:val="FF0000"/>
          <w:sz w:val="24"/>
          <w:szCs w:val="24"/>
        </w:rPr>
      </w:pPr>
    </w:p>
    <w:p w14:paraId="2ACBCE93" w14:textId="6CC21FF7" w:rsidR="00FC5159" w:rsidRPr="0012044A" w:rsidRDefault="00FC5159" w:rsidP="0012044A">
      <w:pPr>
        <w:jc w:val="both"/>
        <w:rPr>
          <w:rFonts w:ascii="Times New Roman" w:hAnsi="Times New Roman" w:cs="Times New Roman"/>
          <w:sz w:val="24"/>
          <w:szCs w:val="24"/>
        </w:rPr>
      </w:pPr>
      <w:r w:rsidRPr="00FC5159">
        <w:rPr>
          <w:rFonts w:ascii="Times New Roman" w:hAnsi="Times New Roman" w:cs="Times New Roman"/>
          <w:b/>
          <w:bCs/>
          <w:sz w:val="24"/>
          <w:szCs w:val="24"/>
        </w:rPr>
        <w:t>SCCALE 203050 (Održiva kolektivna akcija građana za lokalnu Europu)</w:t>
      </w:r>
      <w:r w:rsidRPr="00FC5159">
        <w:rPr>
          <w:rFonts w:ascii="Times New Roman" w:hAnsi="Times New Roman" w:cs="Times New Roman"/>
          <w:sz w:val="24"/>
          <w:szCs w:val="24"/>
        </w:rPr>
        <w:t xml:space="preserve"> </w:t>
      </w:r>
    </w:p>
    <w:tbl>
      <w:tblPr>
        <w:tblW w:w="9069" w:type="dxa"/>
        <w:tblInd w:w="-5" w:type="dxa"/>
        <w:tblBorders>
          <w:bottom w:val="single" w:sz="4" w:space="0" w:color="auto"/>
        </w:tblBorders>
        <w:tblLook w:val="04A0" w:firstRow="1" w:lastRow="0" w:firstColumn="1" w:lastColumn="0" w:noHBand="0" w:noVBand="1"/>
      </w:tblPr>
      <w:tblGrid>
        <w:gridCol w:w="1321"/>
        <w:gridCol w:w="1656"/>
        <w:gridCol w:w="1400"/>
        <w:gridCol w:w="2336"/>
        <w:gridCol w:w="2356"/>
      </w:tblGrid>
      <w:tr w:rsidR="00FC5159" w:rsidRPr="00FC5159" w14:paraId="34BFFB55" w14:textId="77777777" w:rsidTr="00964BA6">
        <w:trPr>
          <w:trHeight w:val="454"/>
        </w:trPr>
        <w:tc>
          <w:tcPr>
            <w:tcW w:w="1321" w:type="dxa"/>
            <w:tcBorders>
              <w:top w:val="single" w:sz="4" w:space="0" w:color="auto"/>
              <w:left w:val="single" w:sz="4" w:space="0" w:color="auto"/>
              <w:bottom w:val="single" w:sz="4" w:space="0" w:color="auto"/>
              <w:right w:val="single" w:sz="4" w:space="0" w:color="auto"/>
            </w:tcBorders>
            <w:vAlign w:val="center"/>
          </w:tcPr>
          <w:p w14:paraId="67C0B97D"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Pokazatelj rezultata</w:t>
            </w:r>
          </w:p>
        </w:tc>
        <w:tc>
          <w:tcPr>
            <w:tcW w:w="1656" w:type="dxa"/>
            <w:tcBorders>
              <w:top w:val="single" w:sz="4" w:space="0" w:color="auto"/>
              <w:left w:val="single" w:sz="4" w:space="0" w:color="auto"/>
              <w:bottom w:val="single" w:sz="4" w:space="0" w:color="auto"/>
              <w:right w:val="single" w:sz="4" w:space="0" w:color="auto"/>
            </w:tcBorders>
            <w:vAlign w:val="center"/>
          </w:tcPr>
          <w:p w14:paraId="6798D350"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Definicija pokazatelja</w:t>
            </w:r>
          </w:p>
        </w:tc>
        <w:tc>
          <w:tcPr>
            <w:tcW w:w="1400" w:type="dxa"/>
            <w:tcBorders>
              <w:top w:val="single" w:sz="4" w:space="0" w:color="auto"/>
              <w:left w:val="single" w:sz="4" w:space="0" w:color="auto"/>
              <w:bottom w:val="single" w:sz="4" w:space="0" w:color="auto"/>
              <w:right w:val="single" w:sz="4" w:space="0" w:color="auto"/>
            </w:tcBorders>
            <w:vAlign w:val="center"/>
          </w:tcPr>
          <w:p w14:paraId="6CEF9B45"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Jedinica</w:t>
            </w:r>
          </w:p>
        </w:tc>
        <w:tc>
          <w:tcPr>
            <w:tcW w:w="2336" w:type="dxa"/>
            <w:tcBorders>
              <w:top w:val="single" w:sz="4" w:space="0" w:color="auto"/>
              <w:left w:val="single" w:sz="4" w:space="0" w:color="auto"/>
              <w:bottom w:val="single" w:sz="4" w:space="0" w:color="auto"/>
              <w:right w:val="single" w:sz="4" w:space="0" w:color="auto"/>
            </w:tcBorders>
            <w:vAlign w:val="center"/>
          </w:tcPr>
          <w:p w14:paraId="3F24A5E5"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Ciljana vrijednost </w:t>
            </w:r>
          </w:p>
          <w:p w14:paraId="7BFD1788"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c>
          <w:tcPr>
            <w:tcW w:w="2356" w:type="dxa"/>
            <w:tcBorders>
              <w:top w:val="single" w:sz="4" w:space="0" w:color="auto"/>
              <w:left w:val="single" w:sz="4" w:space="0" w:color="auto"/>
              <w:bottom w:val="single" w:sz="4" w:space="0" w:color="auto"/>
              <w:right w:val="single" w:sz="4" w:space="0" w:color="auto"/>
            </w:tcBorders>
            <w:vAlign w:val="center"/>
          </w:tcPr>
          <w:p w14:paraId="377CB857"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Ostvarena vrijednost </w:t>
            </w:r>
          </w:p>
          <w:p w14:paraId="46B8A5DD"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r>
      <w:tr w:rsidR="00FC5159" w:rsidRPr="00FC5159" w14:paraId="324D31E8" w14:textId="77777777" w:rsidTr="00964BA6">
        <w:trPr>
          <w:trHeight w:val="454"/>
        </w:trPr>
        <w:tc>
          <w:tcPr>
            <w:tcW w:w="1321" w:type="dxa"/>
            <w:tcBorders>
              <w:top w:val="single" w:sz="4" w:space="0" w:color="auto"/>
              <w:left w:val="single" w:sz="4" w:space="0" w:color="auto"/>
              <w:bottom w:val="single" w:sz="4" w:space="0" w:color="auto"/>
              <w:right w:val="single" w:sz="4" w:space="0" w:color="auto"/>
            </w:tcBorders>
            <w:vAlign w:val="center"/>
          </w:tcPr>
          <w:p w14:paraId="4419C2DF"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Realizacija projektnog budžeta</w:t>
            </w:r>
          </w:p>
        </w:tc>
        <w:tc>
          <w:tcPr>
            <w:tcW w:w="1656" w:type="dxa"/>
            <w:tcBorders>
              <w:top w:val="single" w:sz="4" w:space="0" w:color="auto"/>
              <w:left w:val="single" w:sz="4" w:space="0" w:color="auto"/>
              <w:bottom w:val="single" w:sz="4" w:space="0" w:color="auto"/>
              <w:right w:val="single" w:sz="4" w:space="0" w:color="auto"/>
            </w:tcBorders>
            <w:vAlign w:val="center"/>
          </w:tcPr>
          <w:p w14:paraId="2B55BA6E"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Ukupna vrijednost projekta (100% stopa sufinanciranja)</w:t>
            </w:r>
          </w:p>
        </w:tc>
        <w:tc>
          <w:tcPr>
            <w:tcW w:w="1400" w:type="dxa"/>
            <w:tcBorders>
              <w:top w:val="single" w:sz="4" w:space="0" w:color="auto"/>
              <w:left w:val="single" w:sz="4" w:space="0" w:color="auto"/>
              <w:bottom w:val="single" w:sz="4" w:space="0" w:color="auto"/>
              <w:right w:val="single" w:sz="4" w:space="0" w:color="auto"/>
            </w:tcBorders>
            <w:vAlign w:val="center"/>
          </w:tcPr>
          <w:p w14:paraId="12DDEA80"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Ugovor</w:t>
            </w:r>
          </w:p>
        </w:tc>
        <w:tc>
          <w:tcPr>
            <w:tcW w:w="2336" w:type="dxa"/>
            <w:tcBorders>
              <w:top w:val="single" w:sz="4" w:space="0" w:color="auto"/>
              <w:left w:val="single" w:sz="4" w:space="0" w:color="auto"/>
              <w:bottom w:val="single" w:sz="4" w:space="0" w:color="auto"/>
              <w:right w:val="single" w:sz="4" w:space="0" w:color="auto"/>
            </w:tcBorders>
            <w:vAlign w:val="center"/>
          </w:tcPr>
          <w:p w14:paraId="6679F07D"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59%</w:t>
            </w:r>
          </w:p>
        </w:tc>
        <w:tc>
          <w:tcPr>
            <w:tcW w:w="2356" w:type="dxa"/>
            <w:tcBorders>
              <w:top w:val="single" w:sz="4" w:space="0" w:color="auto"/>
              <w:left w:val="single" w:sz="4" w:space="0" w:color="auto"/>
              <w:bottom w:val="single" w:sz="4" w:space="0" w:color="auto"/>
              <w:right w:val="single" w:sz="4" w:space="0" w:color="auto"/>
            </w:tcBorders>
            <w:vAlign w:val="center"/>
          </w:tcPr>
          <w:p w14:paraId="6F0BC9E4"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59%</w:t>
            </w:r>
          </w:p>
        </w:tc>
      </w:tr>
    </w:tbl>
    <w:p w14:paraId="56805158" w14:textId="77777777" w:rsidR="00FC5159" w:rsidRPr="00FC5159" w:rsidRDefault="00FC5159" w:rsidP="00FC5159">
      <w:pPr>
        <w:rPr>
          <w:rFonts w:ascii="Times New Roman" w:hAnsi="Times New Roman" w:cs="Times New Roman"/>
          <w:b/>
          <w:color w:val="FF0000"/>
          <w:sz w:val="24"/>
          <w:szCs w:val="24"/>
        </w:rPr>
      </w:pPr>
    </w:p>
    <w:p w14:paraId="13BD826D" w14:textId="77777777" w:rsidR="00FC5159" w:rsidRPr="00FC5159" w:rsidRDefault="00FC5159" w:rsidP="00FC5159">
      <w:pPr>
        <w:rPr>
          <w:rFonts w:ascii="Times New Roman" w:hAnsi="Times New Roman" w:cs="Times New Roman"/>
          <w:b/>
          <w:color w:val="FF0000"/>
          <w:sz w:val="24"/>
          <w:szCs w:val="24"/>
        </w:rPr>
      </w:pPr>
    </w:p>
    <w:p w14:paraId="2A60C575" w14:textId="6E5126DC" w:rsidR="00FC5159" w:rsidRPr="00FC5159" w:rsidRDefault="00FC5159" w:rsidP="00FC5159">
      <w:pPr>
        <w:jc w:val="both"/>
        <w:rPr>
          <w:rFonts w:ascii="Times New Roman" w:hAnsi="Times New Roman" w:cs="Times New Roman"/>
          <w:b/>
          <w:bCs/>
          <w:sz w:val="24"/>
          <w:szCs w:val="24"/>
        </w:rPr>
      </w:pPr>
      <w:r w:rsidRPr="00FC5159">
        <w:rPr>
          <w:rFonts w:ascii="Times New Roman" w:hAnsi="Times New Roman" w:cs="Times New Roman"/>
          <w:b/>
          <w:bCs/>
          <w:sz w:val="24"/>
          <w:szCs w:val="24"/>
        </w:rPr>
        <w:lastRenderedPageBreak/>
        <w:t>SEET – Dobra energija – solarna energija za energetsku tranziciju</w:t>
      </w:r>
    </w:p>
    <w:tbl>
      <w:tblPr>
        <w:tblW w:w="9069" w:type="dxa"/>
        <w:tblInd w:w="-5" w:type="dxa"/>
        <w:tblBorders>
          <w:bottom w:val="single" w:sz="4" w:space="0" w:color="auto"/>
        </w:tblBorders>
        <w:tblLook w:val="04A0" w:firstRow="1" w:lastRow="0" w:firstColumn="1" w:lastColumn="0" w:noHBand="0" w:noVBand="1"/>
      </w:tblPr>
      <w:tblGrid>
        <w:gridCol w:w="1321"/>
        <w:gridCol w:w="1656"/>
        <w:gridCol w:w="1400"/>
        <w:gridCol w:w="2336"/>
        <w:gridCol w:w="2356"/>
      </w:tblGrid>
      <w:tr w:rsidR="00FC5159" w:rsidRPr="00FC5159" w14:paraId="0D242670" w14:textId="77777777" w:rsidTr="00964BA6">
        <w:trPr>
          <w:trHeight w:val="454"/>
        </w:trPr>
        <w:tc>
          <w:tcPr>
            <w:tcW w:w="1321" w:type="dxa"/>
            <w:tcBorders>
              <w:top w:val="single" w:sz="4" w:space="0" w:color="auto"/>
              <w:left w:val="single" w:sz="4" w:space="0" w:color="auto"/>
              <w:bottom w:val="single" w:sz="4" w:space="0" w:color="auto"/>
              <w:right w:val="single" w:sz="4" w:space="0" w:color="auto"/>
            </w:tcBorders>
            <w:vAlign w:val="center"/>
          </w:tcPr>
          <w:p w14:paraId="5D83D512"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Pokazatelj rezultata</w:t>
            </w:r>
          </w:p>
        </w:tc>
        <w:tc>
          <w:tcPr>
            <w:tcW w:w="1656" w:type="dxa"/>
            <w:tcBorders>
              <w:top w:val="single" w:sz="4" w:space="0" w:color="auto"/>
              <w:left w:val="single" w:sz="4" w:space="0" w:color="auto"/>
              <w:bottom w:val="single" w:sz="4" w:space="0" w:color="auto"/>
              <w:right w:val="single" w:sz="4" w:space="0" w:color="auto"/>
            </w:tcBorders>
            <w:vAlign w:val="center"/>
          </w:tcPr>
          <w:p w14:paraId="2591FCE4"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Definicija pokazatelja</w:t>
            </w:r>
          </w:p>
        </w:tc>
        <w:tc>
          <w:tcPr>
            <w:tcW w:w="1400" w:type="dxa"/>
            <w:tcBorders>
              <w:top w:val="single" w:sz="4" w:space="0" w:color="auto"/>
              <w:left w:val="single" w:sz="4" w:space="0" w:color="auto"/>
              <w:bottom w:val="single" w:sz="4" w:space="0" w:color="auto"/>
              <w:right w:val="single" w:sz="4" w:space="0" w:color="auto"/>
            </w:tcBorders>
            <w:vAlign w:val="center"/>
          </w:tcPr>
          <w:p w14:paraId="6C9F7923"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Jedinica</w:t>
            </w:r>
          </w:p>
        </w:tc>
        <w:tc>
          <w:tcPr>
            <w:tcW w:w="2336" w:type="dxa"/>
            <w:tcBorders>
              <w:top w:val="single" w:sz="4" w:space="0" w:color="auto"/>
              <w:left w:val="single" w:sz="4" w:space="0" w:color="auto"/>
              <w:bottom w:val="single" w:sz="4" w:space="0" w:color="auto"/>
              <w:right w:val="single" w:sz="4" w:space="0" w:color="auto"/>
            </w:tcBorders>
            <w:vAlign w:val="center"/>
          </w:tcPr>
          <w:p w14:paraId="3CF72A67"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Ciljana vrijednost </w:t>
            </w:r>
          </w:p>
          <w:p w14:paraId="71228077"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c>
          <w:tcPr>
            <w:tcW w:w="2356" w:type="dxa"/>
            <w:tcBorders>
              <w:top w:val="single" w:sz="4" w:space="0" w:color="auto"/>
              <w:left w:val="single" w:sz="4" w:space="0" w:color="auto"/>
              <w:bottom w:val="single" w:sz="4" w:space="0" w:color="auto"/>
              <w:right w:val="single" w:sz="4" w:space="0" w:color="auto"/>
            </w:tcBorders>
            <w:vAlign w:val="center"/>
          </w:tcPr>
          <w:p w14:paraId="53A74745"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Ostvarena vrijednost </w:t>
            </w:r>
          </w:p>
          <w:p w14:paraId="53660D96"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r>
      <w:tr w:rsidR="00FC5159" w:rsidRPr="00FC5159" w14:paraId="787DD949" w14:textId="77777777" w:rsidTr="00964BA6">
        <w:trPr>
          <w:trHeight w:val="454"/>
        </w:trPr>
        <w:tc>
          <w:tcPr>
            <w:tcW w:w="1321" w:type="dxa"/>
            <w:tcBorders>
              <w:top w:val="single" w:sz="4" w:space="0" w:color="auto"/>
              <w:left w:val="single" w:sz="4" w:space="0" w:color="auto"/>
              <w:bottom w:val="single" w:sz="4" w:space="0" w:color="auto"/>
              <w:right w:val="single" w:sz="4" w:space="0" w:color="auto"/>
            </w:tcBorders>
            <w:vAlign w:val="center"/>
          </w:tcPr>
          <w:p w14:paraId="3EE33C3A"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Realizacija projektnog budžeta</w:t>
            </w:r>
          </w:p>
        </w:tc>
        <w:tc>
          <w:tcPr>
            <w:tcW w:w="1656" w:type="dxa"/>
            <w:tcBorders>
              <w:top w:val="single" w:sz="4" w:space="0" w:color="auto"/>
              <w:left w:val="single" w:sz="4" w:space="0" w:color="auto"/>
              <w:bottom w:val="single" w:sz="4" w:space="0" w:color="auto"/>
              <w:right w:val="single" w:sz="4" w:space="0" w:color="auto"/>
            </w:tcBorders>
            <w:vAlign w:val="center"/>
          </w:tcPr>
          <w:p w14:paraId="2E8A56FC"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Ukupna vrijednost projekta (85% stopa financiranja)</w:t>
            </w:r>
          </w:p>
        </w:tc>
        <w:tc>
          <w:tcPr>
            <w:tcW w:w="1400" w:type="dxa"/>
            <w:tcBorders>
              <w:top w:val="single" w:sz="4" w:space="0" w:color="auto"/>
              <w:left w:val="single" w:sz="4" w:space="0" w:color="auto"/>
              <w:bottom w:val="single" w:sz="4" w:space="0" w:color="auto"/>
              <w:right w:val="single" w:sz="4" w:space="0" w:color="auto"/>
            </w:tcBorders>
            <w:vAlign w:val="center"/>
          </w:tcPr>
          <w:p w14:paraId="0C37DA31"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Ugovor</w:t>
            </w:r>
          </w:p>
        </w:tc>
        <w:tc>
          <w:tcPr>
            <w:tcW w:w="2336" w:type="dxa"/>
            <w:tcBorders>
              <w:top w:val="single" w:sz="4" w:space="0" w:color="auto"/>
              <w:left w:val="single" w:sz="4" w:space="0" w:color="auto"/>
              <w:bottom w:val="single" w:sz="4" w:space="0" w:color="auto"/>
              <w:right w:val="single" w:sz="4" w:space="0" w:color="auto"/>
            </w:tcBorders>
            <w:vAlign w:val="center"/>
          </w:tcPr>
          <w:p w14:paraId="55BA38B4"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42%</w:t>
            </w:r>
          </w:p>
        </w:tc>
        <w:tc>
          <w:tcPr>
            <w:tcW w:w="2356" w:type="dxa"/>
            <w:tcBorders>
              <w:top w:val="single" w:sz="4" w:space="0" w:color="auto"/>
              <w:left w:val="single" w:sz="4" w:space="0" w:color="auto"/>
              <w:bottom w:val="single" w:sz="4" w:space="0" w:color="auto"/>
              <w:right w:val="single" w:sz="4" w:space="0" w:color="auto"/>
            </w:tcBorders>
            <w:vAlign w:val="center"/>
          </w:tcPr>
          <w:p w14:paraId="641E465A"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42%</w:t>
            </w:r>
          </w:p>
        </w:tc>
      </w:tr>
    </w:tbl>
    <w:p w14:paraId="36A2FCB2" w14:textId="77777777" w:rsidR="00FC5159" w:rsidRPr="00FC5159" w:rsidRDefault="00FC5159" w:rsidP="00FC5159">
      <w:pPr>
        <w:rPr>
          <w:rFonts w:ascii="Times New Roman" w:hAnsi="Times New Roman" w:cs="Times New Roman"/>
          <w:color w:val="FF0000"/>
          <w:sz w:val="24"/>
          <w:szCs w:val="24"/>
          <w:lang w:val="en-US"/>
        </w:rPr>
      </w:pPr>
    </w:p>
    <w:p w14:paraId="15BCA105" w14:textId="3A4CC7EC" w:rsidR="00FC5159" w:rsidRPr="0012044A" w:rsidRDefault="00FC5159" w:rsidP="00FC5159">
      <w:pPr>
        <w:rPr>
          <w:rFonts w:ascii="Times New Roman" w:hAnsi="Times New Roman" w:cs="Times New Roman"/>
          <w:b/>
          <w:bCs/>
          <w:sz w:val="24"/>
          <w:szCs w:val="24"/>
        </w:rPr>
      </w:pPr>
      <w:r w:rsidRPr="00FC5159">
        <w:rPr>
          <w:rFonts w:ascii="Times New Roman" w:hAnsi="Times New Roman" w:cs="Times New Roman"/>
          <w:b/>
          <w:bCs/>
          <w:sz w:val="24"/>
          <w:szCs w:val="24"/>
        </w:rPr>
        <w:t>PROGRAM 1040 POTICANJE RAZVOJA TURIZMA</w:t>
      </w:r>
    </w:p>
    <w:tbl>
      <w:tblPr>
        <w:tblW w:w="5000" w:type="pct"/>
        <w:tblLayout w:type="fixed"/>
        <w:tblLook w:val="04A0" w:firstRow="1" w:lastRow="0" w:firstColumn="1" w:lastColumn="0" w:noHBand="0" w:noVBand="1"/>
      </w:tblPr>
      <w:tblGrid>
        <w:gridCol w:w="1254"/>
        <w:gridCol w:w="4224"/>
        <w:gridCol w:w="1523"/>
        <w:gridCol w:w="1677"/>
        <w:gridCol w:w="1059"/>
      </w:tblGrid>
      <w:tr w:rsidR="00FC5159" w:rsidRPr="00FC5159" w14:paraId="44BED908" w14:textId="77777777" w:rsidTr="00964BA6">
        <w:trPr>
          <w:trHeight w:val="283"/>
        </w:trPr>
        <w:tc>
          <w:tcPr>
            <w:tcW w:w="2813"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0079F40B" w14:textId="77777777" w:rsidR="00FC5159" w:rsidRPr="00FC5159" w:rsidRDefault="00FC5159" w:rsidP="00964BA6">
            <w:pPr>
              <w:rPr>
                <w:rFonts w:ascii="Times New Roman" w:hAnsi="Times New Roman" w:cs="Times New Roman"/>
                <w:b/>
                <w:sz w:val="24"/>
                <w:szCs w:val="24"/>
              </w:rPr>
            </w:pPr>
            <w:r w:rsidRPr="00FC5159">
              <w:rPr>
                <w:rFonts w:ascii="Times New Roman" w:hAnsi="Times New Roman" w:cs="Times New Roman"/>
                <w:b/>
                <w:sz w:val="24"/>
                <w:szCs w:val="24"/>
              </w:rPr>
              <w:t>NAZIV RAZDJELA/GLAVA/NAZIV PRORAČUNSKOG KORISNIKA</w:t>
            </w:r>
          </w:p>
        </w:tc>
        <w:tc>
          <w:tcPr>
            <w:tcW w:w="782" w:type="pct"/>
            <w:vMerge w:val="restart"/>
            <w:tcBorders>
              <w:top w:val="single" w:sz="4" w:space="0" w:color="auto"/>
              <w:left w:val="nil"/>
              <w:right w:val="single" w:sz="4" w:space="0" w:color="auto"/>
            </w:tcBorders>
            <w:shd w:val="clear" w:color="000000" w:fill="D9D9D9"/>
            <w:vAlign w:val="center"/>
          </w:tcPr>
          <w:p w14:paraId="6193F873"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PLAN ZA 2024.</w:t>
            </w:r>
          </w:p>
        </w:tc>
        <w:tc>
          <w:tcPr>
            <w:tcW w:w="861" w:type="pct"/>
            <w:vMerge w:val="restart"/>
            <w:tcBorders>
              <w:top w:val="single" w:sz="4" w:space="0" w:color="auto"/>
              <w:left w:val="nil"/>
              <w:right w:val="single" w:sz="4" w:space="0" w:color="auto"/>
            </w:tcBorders>
            <w:shd w:val="clear" w:color="000000" w:fill="D9D9D9"/>
            <w:vAlign w:val="center"/>
          </w:tcPr>
          <w:p w14:paraId="04AF454C"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IZVRŠENJE </w:t>
            </w:r>
          </w:p>
          <w:p w14:paraId="53023AAB"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U 2024.</w:t>
            </w:r>
          </w:p>
        </w:tc>
        <w:tc>
          <w:tcPr>
            <w:tcW w:w="544" w:type="pct"/>
            <w:vMerge w:val="restart"/>
            <w:tcBorders>
              <w:top w:val="single" w:sz="4" w:space="0" w:color="auto"/>
              <w:left w:val="nil"/>
              <w:right w:val="single" w:sz="4" w:space="0" w:color="auto"/>
            </w:tcBorders>
            <w:shd w:val="clear" w:color="000000" w:fill="D9D9D9"/>
            <w:vAlign w:val="center"/>
          </w:tcPr>
          <w:p w14:paraId="17918598"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INDEKS</w:t>
            </w:r>
          </w:p>
        </w:tc>
      </w:tr>
      <w:tr w:rsidR="00FC5159" w:rsidRPr="00FC5159" w14:paraId="1BABC625" w14:textId="77777777" w:rsidTr="00964BA6">
        <w:trPr>
          <w:trHeight w:val="283"/>
        </w:trPr>
        <w:tc>
          <w:tcPr>
            <w:tcW w:w="2813"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6898E650" w14:textId="77777777" w:rsidR="00FC5159" w:rsidRPr="00FC5159" w:rsidRDefault="00FC5159" w:rsidP="00964BA6">
            <w:pPr>
              <w:rPr>
                <w:rFonts w:ascii="Times New Roman" w:hAnsi="Times New Roman" w:cs="Times New Roman"/>
                <w:b/>
                <w:sz w:val="24"/>
                <w:szCs w:val="24"/>
              </w:rPr>
            </w:pPr>
            <w:r w:rsidRPr="00FC5159">
              <w:rPr>
                <w:rFonts w:ascii="Times New Roman" w:hAnsi="Times New Roman" w:cs="Times New Roman"/>
                <w:b/>
                <w:sz w:val="24"/>
                <w:szCs w:val="24"/>
              </w:rPr>
              <w:t>NAZIV PROGRAMA/AKTIVNOSTI/PROJEKTA</w:t>
            </w:r>
          </w:p>
        </w:tc>
        <w:tc>
          <w:tcPr>
            <w:tcW w:w="782" w:type="pct"/>
            <w:vMerge/>
            <w:tcBorders>
              <w:left w:val="nil"/>
              <w:bottom w:val="single" w:sz="4" w:space="0" w:color="auto"/>
              <w:right w:val="single" w:sz="4" w:space="0" w:color="auto"/>
            </w:tcBorders>
            <w:shd w:val="clear" w:color="000000" w:fill="D9D9D9"/>
            <w:vAlign w:val="center"/>
          </w:tcPr>
          <w:p w14:paraId="4CC8862B" w14:textId="77777777" w:rsidR="00FC5159" w:rsidRPr="00FC5159" w:rsidRDefault="00FC5159" w:rsidP="00964BA6">
            <w:pPr>
              <w:jc w:val="right"/>
              <w:rPr>
                <w:rFonts w:ascii="Times New Roman" w:hAnsi="Times New Roman" w:cs="Times New Roman"/>
                <w:b/>
                <w:bCs/>
                <w:sz w:val="24"/>
                <w:szCs w:val="24"/>
              </w:rPr>
            </w:pPr>
          </w:p>
        </w:tc>
        <w:tc>
          <w:tcPr>
            <w:tcW w:w="861" w:type="pct"/>
            <w:vMerge/>
            <w:tcBorders>
              <w:left w:val="nil"/>
              <w:bottom w:val="single" w:sz="4" w:space="0" w:color="auto"/>
              <w:right w:val="single" w:sz="4" w:space="0" w:color="auto"/>
            </w:tcBorders>
            <w:shd w:val="clear" w:color="000000" w:fill="D9D9D9"/>
            <w:vAlign w:val="center"/>
          </w:tcPr>
          <w:p w14:paraId="43D00A2B" w14:textId="77777777" w:rsidR="00FC5159" w:rsidRPr="00FC5159" w:rsidRDefault="00FC5159" w:rsidP="00964BA6">
            <w:pPr>
              <w:jc w:val="right"/>
              <w:rPr>
                <w:rFonts w:ascii="Times New Roman" w:hAnsi="Times New Roman" w:cs="Times New Roman"/>
                <w:b/>
                <w:bCs/>
                <w:sz w:val="24"/>
                <w:szCs w:val="24"/>
              </w:rPr>
            </w:pPr>
          </w:p>
        </w:tc>
        <w:tc>
          <w:tcPr>
            <w:tcW w:w="544" w:type="pct"/>
            <w:vMerge/>
            <w:tcBorders>
              <w:left w:val="nil"/>
              <w:bottom w:val="single" w:sz="4" w:space="0" w:color="auto"/>
              <w:right w:val="single" w:sz="4" w:space="0" w:color="auto"/>
            </w:tcBorders>
            <w:shd w:val="clear" w:color="000000" w:fill="D9D9D9"/>
            <w:vAlign w:val="center"/>
          </w:tcPr>
          <w:p w14:paraId="1F22F8B4" w14:textId="77777777" w:rsidR="00FC5159" w:rsidRPr="00FC5159" w:rsidRDefault="00FC5159" w:rsidP="00964BA6">
            <w:pPr>
              <w:jc w:val="right"/>
              <w:rPr>
                <w:rFonts w:ascii="Times New Roman" w:hAnsi="Times New Roman" w:cs="Times New Roman"/>
                <w:b/>
                <w:bCs/>
                <w:sz w:val="24"/>
                <w:szCs w:val="24"/>
              </w:rPr>
            </w:pPr>
          </w:p>
        </w:tc>
      </w:tr>
      <w:tr w:rsidR="00FC5159" w:rsidRPr="00FC5159" w14:paraId="4B44648D" w14:textId="77777777" w:rsidTr="00964BA6">
        <w:trPr>
          <w:trHeight w:val="283"/>
        </w:trPr>
        <w:tc>
          <w:tcPr>
            <w:tcW w:w="64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7DD2820" w14:textId="77777777" w:rsidR="00FC5159" w:rsidRPr="00FC5159" w:rsidRDefault="00FC5159" w:rsidP="00964BA6">
            <w:pPr>
              <w:rPr>
                <w:rFonts w:ascii="Times New Roman" w:hAnsi="Times New Roman" w:cs="Times New Roman"/>
                <w:b/>
                <w:bCs/>
                <w:sz w:val="24"/>
                <w:szCs w:val="24"/>
              </w:rPr>
            </w:pPr>
            <w:r w:rsidRPr="00FC5159">
              <w:rPr>
                <w:rFonts w:ascii="Times New Roman" w:hAnsi="Times New Roman" w:cs="Times New Roman"/>
                <w:b/>
                <w:sz w:val="24"/>
                <w:szCs w:val="24"/>
              </w:rPr>
              <w:br w:type="page"/>
            </w:r>
            <w:r w:rsidRPr="00FC5159">
              <w:rPr>
                <w:rFonts w:ascii="Times New Roman" w:hAnsi="Times New Roman" w:cs="Times New Roman"/>
                <w:b/>
                <w:bCs/>
                <w:sz w:val="24"/>
                <w:szCs w:val="24"/>
              </w:rPr>
              <w:t>Program  1040</w:t>
            </w:r>
          </w:p>
        </w:tc>
        <w:tc>
          <w:tcPr>
            <w:tcW w:w="2169" w:type="pct"/>
            <w:tcBorders>
              <w:top w:val="single" w:sz="4" w:space="0" w:color="auto"/>
              <w:left w:val="nil"/>
              <w:bottom w:val="single" w:sz="4" w:space="0" w:color="auto"/>
              <w:right w:val="single" w:sz="4" w:space="0" w:color="auto"/>
            </w:tcBorders>
            <w:shd w:val="clear" w:color="000000" w:fill="D9D9D9"/>
            <w:vAlign w:val="center"/>
            <w:hideMark/>
          </w:tcPr>
          <w:p w14:paraId="6A590D51"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POTICANJE RAZVOJA TURIZMA</w:t>
            </w:r>
          </w:p>
        </w:tc>
        <w:tc>
          <w:tcPr>
            <w:tcW w:w="782" w:type="pct"/>
            <w:tcBorders>
              <w:top w:val="single" w:sz="4" w:space="0" w:color="auto"/>
              <w:left w:val="nil"/>
              <w:bottom w:val="single" w:sz="4" w:space="0" w:color="auto"/>
              <w:right w:val="single" w:sz="4" w:space="0" w:color="auto"/>
            </w:tcBorders>
            <w:shd w:val="clear" w:color="000000" w:fill="D9D9D9"/>
            <w:vAlign w:val="center"/>
          </w:tcPr>
          <w:p w14:paraId="7560D761"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86.400,00</w:t>
            </w:r>
          </w:p>
        </w:tc>
        <w:tc>
          <w:tcPr>
            <w:tcW w:w="861" w:type="pct"/>
            <w:tcBorders>
              <w:top w:val="single" w:sz="4" w:space="0" w:color="auto"/>
              <w:left w:val="nil"/>
              <w:bottom w:val="single" w:sz="4" w:space="0" w:color="auto"/>
              <w:right w:val="single" w:sz="4" w:space="0" w:color="auto"/>
            </w:tcBorders>
            <w:shd w:val="clear" w:color="000000" w:fill="D9D9D9"/>
            <w:vAlign w:val="center"/>
          </w:tcPr>
          <w:p w14:paraId="1F33A737"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52.884,50</w:t>
            </w:r>
          </w:p>
        </w:tc>
        <w:tc>
          <w:tcPr>
            <w:tcW w:w="544" w:type="pct"/>
            <w:tcBorders>
              <w:top w:val="single" w:sz="4" w:space="0" w:color="auto"/>
              <w:left w:val="nil"/>
              <w:bottom w:val="single" w:sz="4" w:space="0" w:color="auto"/>
              <w:right w:val="single" w:sz="4" w:space="0" w:color="auto"/>
            </w:tcBorders>
            <w:shd w:val="clear" w:color="000000" w:fill="D9D9D9"/>
            <w:vAlign w:val="center"/>
          </w:tcPr>
          <w:p w14:paraId="1BA2AFF1"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61</w:t>
            </w:r>
          </w:p>
        </w:tc>
      </w:tr>
      <w:tr w:rsidR="00FC5159" w:rsidRPr="00FC5159" w14:paraId="7FFABE15" w14:textId="77777777" w:rsidTr="00964BA6">
        <w:trPr>
          <w:trHeight w:val="283"/>
        </w:trPr>
        <w:tc>
          <w:tcPr>
            <w:tcW w:w="644" w:type="pct"/>
            <w:tcBorders>
              <w:top w:val="single" w:sz="4" w:space="0" w:color="auto"/>
              <w:left w:val="single" w:sz="4" w:space="0" w:color="auto"/>
              <w:bottom w:val="single" w:sz="4" w:space="0" w:color="auto"/>
              <w:right w:val="single" w:sz="4" w:space="0" w:color="auto"/>
            </w:tcBorders>
            <w:shd w:val="clear" w:color="000000" w:fill="FFFFFF"/>
            <w:vAlign w:val="center"/>
          </w:tcPr>
          <w:p w14:paraId="19D25150" w14:textId="77777777" w:rsidR="00FC5159" w:rsidRPr="00FC5159" w:rsidRDefault="00FC5159" w:rsidP="00964BA6">
            <w:pPr>
              <w:rPr>
                <w:rFonts w:ascii="Times New Roman" w:hAnsi="Times New Roman" w:cs="Times New Roman"/>
                <w:b/>
                <w:bCs/>
                <w:sz w:val="24"/>
                <w:szCs w:val="24"/>
              </w:rPr>
            </w:pPr>
            <w:r w:rsidRPr="00FC5159">
              <w:rPr>
                <w:rFonts w:ascii="Times New Roman" w:hAnsi="Times New Roman" w:cs="Times New Roman"/>
                <w:b/>
                <w:bCs/>
                <w:sz w:val="24"/>
                <w:szCs w:val="24"/>
              </w:rPr>
              <w:t>Aktivnost  A100001</w:t>
            </w:r>
          </w:p>
        </w:tc>
        <w:tc>
          <w:tcPr>
            <w:tcW w:w="2169" w:type="pct"/>
            <w:tcBorders>
              <w:top w:val="single" w:sz="4" w:space="0" w:color="auto"/>
              <w:left w:val="nil"/>
              <w:bottom w:val="single" w:sz="4" w:space="0" w:color="auto"/>
              <w:right w:val="single" w:sz="4" w:space="0" w:color="auto"/>
            </w:tcBorders>
            <w:shd w:val="clear" w:color="000000" w:fill="FFFFFF"/>
            <w:vAlign w:val="center"/>
          </w:tcPr>
          <w:p w14:paraId="3486269B" w14:textId="77777777" w:rsidR="00FC5159" w:rsidRPr="00FC5159" w:rsidRDefault="00FC5159" w:rsidP="00964BA6">
            <w:pPr>
              <w:rPr>
                <w:rFonts w:ascii="Times New Roman" w:hAnsi="Times New Roman" w:cs="Times New Roman"/>
                <w:b/>
                <w:sz w:val="24"/>
                <w:szCs w:val="24"/>
              </w:rPr>
            </w:pPr>
            <w:r w:rsidRPr="00FC5159">
              <w:rPr>
                <w:rFonts w:ascii="Times New Roman" w:hAnsi="Times New Roman" w:cs="Times New Roman"/>
                <w:b/>
                <w:sz w:val="24"/>
                <w:szCs w:val="24"/>
              </w:rPr>
              <w:t>Program „Plave zastave“</w:t>
            </w:r>
          </w:p>
        </w:tc>
        <w:tc>
          <w:tcPr>
            <w:tcW w:w="782" w:type="pct"/>
            <w:tcBorders>
              <w:top w:val="single" w:sz="4" w:space="0" w:color="auto"/>
              <w:left w:val="nil"/>
              <w:bottom w:val="single" w:sz="4" w:space="0" w:color="auto"/>
              <w:right w:val="single" w:sz="4" w:space="0" w:color="auto"/>
            </w:tcBorders>
            <w:shd w:val="clear" w:color="000000" w:fill="FFFFFF"/>
            <w:vAlign w:val="center"/>
          </w:tcPr>
          <w:p w14:paraId="1983D929"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53.100,00</w:t>
            </w:r>
          </w:p>
        </w:tc>
        <w:tc>
          <w:tcPr>
            <w:tcW w:w="861" w:type="pct"/>
            <w:tcBorders>
              <w:top w:val="single" w:sz="4" w:space="0" w:color="auto"/>
              <w:left w:val="nil"/>
              <w:bottom w:val="single" w:sz="4" w:space="0" w:color="auto"/>
              <w:right w:val="single" w:sz="4" w:space="0" w:color="auto"/>
            </w:tcBorders>
            <w:shd w:val="clear" w:color="000000" w:fill="FFFFFF"/>
            <w:vAlign w:val="center"/>
          </w:tcPr>
          <w:p w14:paraId="722EACFE"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52.884,50</w:t>
            </w:r>
          </w:p>
        </w:tc>
        <w:tc>
          <w:tcPr>
            <w:tcW w:w="544" w:type="pct"/>
            <w:tcBorders>
              <w:top w:val="single" w:sz="4" w:space="0" w:color="auto"/>
              <w:left w:val="nil"/>
              <w:bottom w:val="single" w:sz="4" w:space="0" w:color="auto"/>
              <w:right w:val="single" w:sz="4" w:space="0" w:color="auto"/>
            </w:tcBorders>
            <w:shd w:val="clear" w:color="000000" w:fill="FFFFFF"/>
            <w:vAlign w:val="center"/>
          </w:tcPr>
          <w:p w14:paraId="03AF87D6"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100</w:t>
            </w:r>
          </w:p>
        </w:tc>
      </w:tr>
      <w:tr w:rsidR="00FC5159" w:rsidRPr="00FC5159" w14:paraId="67F93855" w14:textId="77777777" w:rsidTr="00964BA6">
        <w:trPr>
          <w:trHeight w:val="283"/>
        </w:trPr>
        <w:tc>
          <w:tcPr>
            <w:tcW w:w="644" w:type="pct"/>
            <w:tcBorders>
              <w:top w:val="single" w:sz="4" w:space="0" w:color="auto"/>
              <w:left w:val="single" w:sz="4" w:space="0" w:color="auto"/>
              <w:bottom w:val="single" w:sz="4" w:space="0" w:color="auto"/>
              <w:right w:val="single" w:sz="4" w:space="0" w:color="auto"/>
            </w:tcBorders>
            <w:shd w:val="clear" w:color="000000" w:fill="FFFFFF"/>
            <w:vAlign w:val="center"/>
          </w:tcPr>
          <w:p w14:paraId="515B2550" w14:textId="77777777" w:rsidR="00FC5159" w:rsidRPr="00FC5159" w:rsidRDefault="00FC5159" w:rsidP="00964BA6">
            <w:pPr>
              <w:rPr>
                <w:rFonts w:ascii="Times New Roman" w:hAnsi="Times New Roman" w:cs="Times New Roman"/>
                <w:b/>
                <w:bCs/>
                <w:sz w:val="24"/>
                <w:szCs w:val="24"/>
              </w:rPr>
            </w:pPr>
            <w:r w:rsidRPr="00FC5159">
              <w:rPr>
                <w:rFonts w:ascii="Times New Roman" w:hAnsi="Times New Roman" w:cs="Times New Roman"/>
                <w:b/>
                <w:bCs/>
                <w:sz w:val="24"/>
                <w:szCs w:val="24"/>
              </w:rPr>
              <w:t>Kapitalni projekt  K100001</w:t>
            </w:r>
          </w:p>
        </w:tc>
        <w:tc>
          <w:tcPr>
            <w:tcW w:w="2169" w:type="pct"/>
            <w:tcBorders>
              <w:top w:val="single" w:sz="4" w:space="0" w:color="auto"/>
              <w:left w:val="nil"/>
              <w:bottom w:val="single" w:sz="4" w:space="0" w:color="auto"/>
              <w:right w:val="single" w:sz="4" w:space="0" w:color="auto"/>
            </w:tcBorders>
            <w:shd w:val="clear" w:color="000000" w:fill="FFFFFF"/>
            <w:vAlign w:val="center"/>
          </w:tcPr>
          <w:p w14:paraId="30B3474E" w14:textId="77777777" w:rsidR="00FC5159" w:rsidRPr="00FC5159" w:rsidRDefault="00FC5159" w:rsidP="00964BA6">
            <w:pPr>
              <w:rPr>
                <w:rFonts w:ascii="Times New Roman" w:hAnsi="Times New Roman" w:cs="Times New Roman"/>
                <w:b/>
                <w:sz w:val="24"/>
                <w:szCs w:val="24"/>
              </w:rPr>
            </w:pPr>
            <w:r w:rsidRPr="00FC5159">
              <w:rPr>
                <w:rFonts w:ascii="Times New Roman" w:hAnsi="Times New Roman" w:cs="Times New Roman"/>
                <w:b/>
                <w:sz w:val="24"/>
                <w:szCs w:val="24"/>
              </w:rPr>
              <w:t>Izrada plana i projekta gradske rive</w:t>
            </w:r>
          </w:p>
        </w:tc>
        <w:tc>
          <w:tcPr>
            <w:tcW w:w="782" w:type="pct"/>
            <w:tcBorders>
              <w:top w:val="single" w:sz="4" w:space="0" w:color="auto"/>
              <w:left w:val="nil"/>
              <w:bottom w:val="single" w:sz="4" w:space="0" w:color="auto"/>
              <w:right w:val="single" w:sz="4" w:space="0" w:color="auto"/>
            </w:tcBorders>
            <w:shd w:val="clear" w:color="000000" w:fill="FFFFFF"/>
            <w:vAlign w:val="center"/>
          </w:tcPr>
          <w:p w14:paraId="68C33B9F"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33.300,00</w:t>
            </w:r>
          </w:p>
        </w:tc>
        <w:tc>
          <w:tcPr>
            <w:tcW w:w="861" w:type="pct"/>
            <w:tcBorders>
              <w:top w:val="single" w:sz="4" w:space="0" w:color="auto"/>
              <w:left w:val="nil"/>
              <w:bottom w:val="single" w:sz="4" w:space="0" w:color="auto"/>
              <w:right w:val="single" w:sz="4" w:space="0" w:color="auto"/>
            </w:tcBorders>
            <w:shd w:val="clear" w:color="000000" w:fill="FFFFFF"/>
            <w:vAlign w:val="center"/>
          </w:tcPr>
          <w:p w14:paraId="24D33D1F"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0</w:t>
            </w:r>
          </w:p>
        </w:tc>
        <w:tc>
          <w:tcPr>
            <w:tcW w:w="544" w:type="pct"/>
            <w:tcBorders>
              <w:top w:val="single" w:sz="4" w:space="0" w:color="auto"/>
              <w:left w:val="nil"/>
              <w:bottom w:val="single" w:sz="4" w:space="0" w:color="auto"/>
              <w:right w:val="single" w:sz="4" w:space="0" w:color="auto"/>
            </w:tcBorders>
            <w:shd w:val="clear" w:color="000000" w:fill="FFFFFF"/>
            <w:vAlign w:val="center"/>
          </w:tcPr>
          <w:p w14:paraId="56DC997D"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0</w:t>
            </w:r>
          </w:p>
        </w:tc>
      </w:tr>
    </w:tbl>
    <w:p w14:paraId="5EF3129B" w14:textId="77777777" w:rsidR="00FC5159" w:rsidRPr="00FC5159" w:rsidRDefault="00FC5159" w:rsidP="00FC5159">
      <w:pPr>
        <w:jc w:val="both"/>
        <w:rPr>
          <w:rFonts w:ascii="Times New Roman" w:hAnsi="Times New Roman" w:cs="Times New Roman"/>
          <w:b/>
          <w:sz w:val="24"/>
          <w:szCs w:val="24"/>
        </w:rPr>
      </w:pPr>
    </w:p>
    <w:p w14:paraId="45D7F4F8" w14:textId="0907C2D3" w:rsidR="00FC5159" w:rsidRPr="0017480C" w:rsidRDefault="00FC5159" w:rsidP="00FC5159">
      <w:pPr>
        <w:jc w:val="both"/>
        <w:rPr>
          <w:rFonts w:ascii="Times New Roman" w:hAnsi="Times New Roman" w:cs="Times New Roman"/>
          <w:b/>
          <w:sz w:val="24"/>
          <w:szCs w:val="24"/>
        </w:rPr>
      </w:pPr>
      <w:r w:rsidRPr="00FC5159">
        <w:rPr>
          <w:rFonts w:ascii="Times New Roman" w:hAnsi="Times New Roman" w:cs="Times New Roman"/>
          <w:b/>
          <w:sz w:val="24"/>
          <w:szCs w:val="24"/>
        </w:rPr>
        <w:t>ZAKONSKA OSNOVA ZA UVOĐENJE PROGRAMA</w:t>
      </w:r>
    </w:p>
    <w:p w14:paraId="08DDB653"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Osnovni propisi :</w:t>
      </w:r>
    </w:p>
    <w:p w14:paraId="3CA834AB"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 Zakon o prostornom uređenju,</w:t>
      </w:r>
    </w:p>
    <w:p w14:paraId="1BF94589"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 xml:space="preserve">- Zakon o gradnji i drugi propisi, </w:t>
      </w:r>
    </w:p>
    <w:p w14:paraId="44ED6233"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 Zakon o vodama,</w:t>
      </w:r>
    </w:p>
    <w:p w14:paraId="61DD18AA"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 Zakon o zaštiti okoliša,</w:t>
      </w:r>
    </w:p>
    <w:p w14:paraId="7A081F4D"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 Zakon o otpadu,</w:t>
      </w:r>
    </w:p>
    <w:p w14:paraId="24A5BC3E"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 Zakon o komunalnom gospodarstvu,</w:t>
      </w:r>
    </w:p>
    <w:p w14:paraId="05336653"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 drugi zakonski i podzakonski akti.</w:t>
      </w:r>
    </w:p>
    <w:p w14:paraId="1FE942CA" w14:textId="2E9E8845" w:rsidR="00FC5159" w:rsidRDefault="00FC5159" w:rsidP="00FC5159">
      <w:pPr>
        <w:jc w:val="both"/>
        <w:rPr>
          <w:rFonts w:ascii="Times New Roman" w:hAnsi="Times New Roman" w:cs="Times New Roman"/>
          <w:b/>
          <w:sz w:val="24"/>
          <w:szCs w:val="24"/>
        </w:rPr>
      </w:pPr>
    </w:p>
    <w:p w14:paraId="12DE8940" w14:textId="7E4408FB" w:rsidR="0012044A" w:rsidRDefault="0012044A" w:rsidP="00FC5159">
      <w:pPr>
        <w:jc w:val="both"/>
        <w:rPr>
          <w:rFonts w:ascii="Times New Roman" w:hAnsi="Times New Roman" w:cs="Times New Roman"/>
          <w:b/>
          <w:sz w:val="24"/>
          <w:szCs w:val="24"/>
        </w:rPr>
      </w:pPr>
    </w:p>
    <w:p w14:paraId="13196FE2" w14:textId="77777777" w:rsidR="0012044A" w:rsidRPr="00FC5159" w:rsidRDefault="0012044A" w:rsidP="00FC5159">
      <w:pPr>
        <w:jc w:val="both"/>
        <w:rPr>
          <w:rFonts w:ascii="Times New Roman" w:hAnsi="Times New Roman" w:cs="Times New Roman"/>
          <w:b/>
          <w:sz w:val="24"/>
          <w:szCs w:val="24"/>
        </w:rPr>
      </w:pPr>
    </w:p>
    <w:p w14:paraId="5EAC1A3F" w14:textId="09C9CB62" w:rsidR="00FC5159" w:rsidRPr="00FC5159" w:rsidRDefault="00FC5159" w:rsidP="00FC5159">
      <w:pPr>
        <w:jc w:val="both"/>
        <w:rPr>
          <w:rFonts w:ascii="Times New Roman" w:hAnsi="Times New Roman" w:cs="Times New Roman"/>
          <w:b/>
          <w:sz w:val="24"/>
          <w:szCs w:val="24"/>
        </w:rPr>
      </w:pPr>
      <w:r w:rsidRPr="00FC5159">
        <w:rPr>
          <w:rFonts w:ascii="Times New Roman" w:hAnsi="Times New Roman" w:cs="Times New Roman"/>
          <w:b/>
          <w:sz w:val="24"/>
          <w:szCs w:val="24"/>
        </w:rPr>
        <w:lastRenderedPageBreak/>
        <w:t>OPIS PROGRAMA:</w:t>
      </w:r>
    </w:p>
    <w:p w14:paraId="0B2E41A5" w14:textId="51E5FDC1" w:rsidR="00FC5159" w:rsidRPr="0012044A" w:rsidRDefault="00FC5159" w:rsidP="0012044A">
      <w:pPr>
        <w:ind w:firstLine="720"/>
        <w:jc w:val="both"/>
        <w:rPr>
          <w:rFonts w:ascii="Times New Roman" w:hAnsi="Times New Roman" w:cs="Times New Roman"/>
          <w:sz w:val="24"/>
          <w:szCs w:val="24"/>
        </w:rPr>
      </w:pPr>
      <w:r w:rsidRPr="00FC5159">
        <w:rPr>
          <w:rFonts w:ascii="Times New Roman" w:hAnsi="Times New Roman" w:cs="Times New Roman"/>
          <w:sz w:val="24"/>
          <w:szCs w:val="24"/>
        </w:rPr>
        <w:t>Aktivnosti koje čine ovaj Program odnose se na provedbu programa Plava zastava na području Grada Poreča i izradu plana i projekta za gradsku rivu.</w:t>
      </w:r>
    </w:p>
    <w:p w14:paraId="70209456" w14:textId="1D8C20F5" w:rsidR="00FC5159" w:rsidRPr="0017480C" w:rsidRDefault="00FC5159" w:rsidP="0017480C">
      <w:pPr>
        <w:jc w:val="both"/>
        <w:rPr>
          <w:rFonts w:ascii="Times New Roman" w:hAnsi="Times New Roman" w:cs="Times New Roman"/>
          <w:b/>
          <w:sz w:val="24"/>
          <w:szCs w:val="24"/>
        </w:rPr>
      </w:pPr>
      <w:r w:rsidRPr="00FC5159">
        <w:rPr>
          <w:rFonts w:ascii="Times New Roman" w:hAnsi="Times New Roman" w:cs="Times New Roman"/>
          <w:b/>
          <w:sz w:val="24"/>
          <w:szCs w:val="24"/>
        </w:rPr>
        <w:t xml:space="preserve">CILJ PROGRAMA:         </w:t>
      </w:r>
    </w:p>
    <w:p w14:paraId="4CA56275" w14:textId="7F44A7FB" w:rsidR="00FC5159" w:rsidRPr="0012044A" w:rsidRDefault="00FC5159" w:rsidP="0012044A">
      <w:pPr>
        <w:ind w:firstLine="708"/>
        <w:jc w:val="both"/>
        <w:rPr>
          <w:rFonts w:ascii="Times New Roman" w:hAnsi="Times New Roman" w:cs="Times New Roman"/>
          <w:sz w:val="24"/>
          <w:szCs w:val="24"/>
        </w:rPr>
      </w:pPr>
      <w:r w:rsidRPr="00FC5159">
        <w:rPr>
          <w:rFonts w:ascii="Times New Roman" w:hAnsi="Times New Roman" w:cs="Times New Roman"/>
          <w:sz w:val="24"/>
          <w:szCs w:val="24"/>
        </w:rPr>
        <w:t>Cilj aktivnosti Plave zastave je provođenje Programa Plava zastava za plaže u Republici Hrvatskoj, koje se odnose na tri gradske plaže na području Grada Poreča – Gradsko kupalište, Donji Špadići, Špadići – Materada, te izrada plana i projekata za uređenje gradske rive u Poreču.</w:t>
      </w:r>
    </w:p>
    <w:p w14:paraId="5B31812B" w14:textId="23D90CE1" w:rsidR="00FC5159" w:rsidRPr="0017480C" w:rsidRDefault="00FC5159" w:rsidP="0017480C">
      <w:pPr>
        <w:rPr>
          <w:rFonts w:ascii="Times New Roman" w:hAnsi="Times New Roman" w:cs="Times New Roman"/>
          <w:b/>
          <w:bCs/>
          <w:sz w:val="24"/>
          <w:szCs w:val="24"/>
        </w:rPr>
      </w:pPr>
      <w:r w:rsidRPr="00FC5159">
        <w:rPr>
          <w:rFonts w:ascii="Times New Roman" w:hAnsi="Times New Roman" w:cs="Times New Roman"/>
          <w:b/>
          <w:bCs/>
          <w:sz w:val="24"/>
          <w:szCs w:val="24"/>
        </w:rPr>
        <w:t>OBRAZLOŽENJE I POKAZATELJI REZULTATA</w:t>
      </w:r>
    </w:p>
    <w:p w14:paraId="1535308E" w14:textId="77777777" w:rsidR="00FC5159" w:rsidRPr="00FC5159" w:rsidRDefault="00FC5159" w:rsidP="00FC5159">
      <w:pPr>
        <w:ind w:firstLine="720"/>
        <w:jc w:val="both"/>
        <w:rPr>
          <w:rFonts w:ascii="Times New Roman" w:hAnsi="Times New Roman" w:cs="Times New Roman"/>
          <w:sz w:val="24"/>
          <w:szCs w:val="24"/>
        </w:rPr>
      </w:pPr>
      <w:r w:rsidRPr="00FC5159">
        <w:rPr>
          <w:rFonts w:ascii="Times New Roman" w:hAnsi="Times New Roman" w:cs="Times New Roman"/>
          <w:sz w:val="24"/>
          <w:szCs w:val="24"/>
        </w:rPr>
        <w:t>Program Poticanje razvoja turizma izvršen je u vrijednosti od 61 % planiranog iznosa.</w:t>
      </w:r>
    </w:p>
    <w:p w14:paraId="6A858E7D" w14:textId="07ED4458" w:rsidR="0017480C" w:rsidRPr="0017480C" w:rsidRDefault="00FC5159" w:rsidP="0012044A">
      <w:pPr>
        <w:ind w:firstLine="720"/>
        <w:jc w:val="both"/>
        <w:rPr>
          <w:rFonts w:ascii="Times New Roman" w:hAnsi="Times New Roman" w:cs="Times New Roman"/>
          <w:sz w:val="24"/>
          <w:szCs w:val="24"/>
        </w:rPr>
      </w:pPr>
      <w:r w:rsidRPr="00FC5159">
        <w:rPr>
          <w:rFonts w:ascii="Times New Roman" w:hAnsi="Times New Roman" w:cs="Times New Roman"/>
          <w:sz w:val="24"/>
          <w:szCs w:val="24"/>
        </w:rPr>
        <w:t xml:space="preserve">Program je u cijelosti izvršen u odnosu na Plavu zastavu, dok je Program u dijelu uređenja gradske rive prebačen u Proračun za 2025. godinu budući da, sukladno obrazloženju iz poglavlja Prostorno uređenje i unapređenje stanovanja, nisu dovršeni postupci donošenja izmjena i dopuna prostornih planova šireg područja. </w:t>
      </w:r>
    </w:p>
    <w:p w14:paraId="799CACE2" w14:textId="20B845ED" w:rsidR="00FC5159" w:rsidRPr="00FC5159" w:rsidRDefault="00FC5159" w:rsidP="00FC5159">
      <w:pPr>
        <w:jc w:val="both"/>
        <w:rPr>
          <w:rFonts w:ascii="Times New Roman" w:hAnsi="Times New Roman" w:cs="Times New Roman"/>
          <w:b/>
          <w:sz w:val="24"/>
          <w:szCs w:val="24"/>
        </w:rPr>
      </w:pPr>
      <w:r w:rsidRPr="00FC5159">
        <w:rPr>
          <w:rFonts w:ascii="Times New Roman" w:hAnsi="Times New Roman" w:cs="Times New Roman"/>
          <w:b/>
          <w:sz w:val="24"/>
          <w:szCs w:val="24"/>
        </w:rPr>
        <w:t xml:space="preserve">Program Plava zastava </w:t>
      </w:r>
    </w:p>
    <w:tbl>
      <w:tblPr>
        <w:tblW w:w="9069" w:type="dxa"/>
        <w:tblInd w:w="-5" w:type="dxa"/>
        <w:tblBorders>
          <w:bottom w:val="single" w:sz="4" w:space="0" w:color="auto"/>
        </w:tblBorders>
        <w:tblLook w:val="04A0" w:firstRow="1" w:lastRow="0" w:firstColumn="1" w:lastColumn="0" w:noHBand="0" w:noVBand="1"/>
      </w:tblPr>
      <w:tblGrid>
        <w:gridCol w:w="1321"/>
        <w:gridCol w:w="1656"/>
        <w:gridCol w:w="1400"/>
        <w:gridCol w:w="2336"/>
        <w:gridCol w:w="2356"/>
      </w:tblGrid>
      <w:tr w:rsidR="00FC5159" w:rsidRPr="00FC5159" w14:paraId="34A17DCC" w14:textId="77777777" w:rsidTr="00964BA6">
        <w:trPr>
          <w:trHeight w:val="454"/>
        </w:trPr>
        <w:tc>
          <w:tcPr>
            <w:tcW w:w="1321" w:type="dxa"/>
            <w:tcBorders>
              <w:top w:val="single" w:sz="4" w:space="0" w:color="auto"/>
              <w:left w:val="single" w:sz="4" w:space="0" w:color="auto"/>
              <w:bottom w:val="single" w:sz="4" w:space="0" w:color="auto"/>
              <w:right w:val="single" w:sz="4" w:space="0" w:color="auto"/>
            </w:tcBorders>
            <w:vAlign w:val="center"/>
          </w:tcPr>
          <w:p w14:paraId="0AA14C25"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Pokazatelj rezultata</w:t>
            </w:r>
          </w:p>
        </w:tc>
        <w:tc>
          <w:tcPr>
            <w:tcW w:w="1656" w:type="dxa"/>
            <w:tcBorders>
              <w:top w:val="single" w:sz="4" w:space="0" w:color="auto"/>
              <w:left w:val="single" w:sz="4" w:space="0" w:color="auto"/>
              <w:bottom w:val="single" w:sz="4" w:space="0" w:color="auto"/>
              <w:right w:val="single" w:sz="4" w:space="0" w:color="auto"/>
            </w:tcBorders>
            <w:vAlign w:val="center"/>
          </w:tcPr>
          <w:p w14:paraId="68F2EC99"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Definicija pokazatelja</w:t>
            </w:r>
          </w:p>
        </w:tc>
        <w:tc>
          <w:tcPr>
            <w:tcW w:w="1400" w:type="dxa"/>
            <w:tcBorders>
              <w:top w:val="single" w:sz="4" w:space="0" w:color="auto"/>
              <w:left w:val="single" w:sz="4" w:space="0" w:color="auto"/>
              <w:bottom w:val="single" w:sz="4" w:space="0" w:color="auto"/>
              <w:right w:val="single" w:sz="4" w:space="0" w:color="auto"/>
            </w:tcBorders>
            <w:vAlign w:val="center"/>
          </w:tcPr>
          <w:p w14:paraId="4A6B9C86"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Jedinica</w:t>
            </w:r>
          </w:p>
        </w:tc>
        <w:tc>
          <w:tcPr>
            <w:tcW w:w="2336" w:type="dxa"/>
            <w:tcBorders>
              <w:top w:val="single" w:sz="4" w:space="0" w:color="auto"/>
              <w:left w:val="single" w:sz="4" w:space="0" w:color="auto"/>
              <w:bottom w:val="single" w:sz="4" w:space="0" w:color="auto"/>
              <w:right w:val="single" w:sz="4" w:space="0" w:color="auto"/>
            </w:tcBorders>
            <w:vAlign w:val="center"/>
          </w:tcPr>
          <w:p w14:paraId="1D608C96"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Ciljana vrijednost </w:t>
            </w:r>
          </w:p>
          <w:p w14:paraId="1BFE0A0C"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c>
          <w:tcPr>
            <w:tcW w:w="2356" w:type="dxa"/>
            <w:tcBorders>
              <w:top w:val="single" w:sz="4" w:space="0" w:color="auto"/>
              <w:left w:val="single" w:sz="4" w:space="0" w:color="auto"/>
              <w:bottom w:val="single" w:sz="4" w:space="0" w:color="auto"/>
              <w:right w:val="single" w:sz="4" w:space="0" w:color="auto"/>
            </w:tcBorders>
            <w:vAlign w:val="center"/>
          </w:tcPr>
          <w:p w14:paraId="7BD420A2"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Ostvarena vrijednost </w:t>
            </w:r>
          </w:p>
          <w:p w14:paraId="13F4E27C"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r>
      <w:tr w:rsidR="00FC5159" w:rsidRPr="00FC5159" w14:paraId="68C1BF8D" w14:textId="77777777" w:rsidTr="00964BA6">
        <w:trPr>
          <w:trHeight w:val="454"/>
        </w:trPr>
        <w:tc>
          <w:tcPr>
            <w:tcW w:w="1321" w:type="dxa"/>
            <w:tcBorders>
              <w:top w:val="single" w:sz="4" w:space="0" w:color="auto"/>
              <w:left w:val="single" w:sz="4" w:space="0" w:color="auto"/>
              <w:bottom w:val="single" w:sz="4" w:space="0" w:color="auto"/>
              <w:right w:val="single" w:sz="4" w:space="0" w:color="auto"/>
            </w:tcBorders>
            <w:vAlign w:val="center"/>
          </w:tcPr>
          <w:p w14:paraId="3263D147"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Provedba programa</w:t>
            </w:r>
          </w:p>
        </w:tc>
        <w:tc>
          <w:tcPr>
            <w:tcW w:w="1656" w:type="dxa"/>
            <w:tcBorders>
              <w:top w:val="single" w:sz="4" w:space="0" w:color="auto"/>
              <w:left w:val="single" w:sz="4" w:space="0" w:color="auto"/>
              <w:bottom w:val="single" w:sz="4" w:space="0" w:color="auto"/>
              <w:right w:val="single" w:sz="4" w:space="0" w:color="auto"/>
            </w:tcBorders>
            <w:vAlign w:val="center"/>
          </w:tcPr>
          <w:p w14:paraId="3A606649"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Provedba programa</w:t>
            </w:r>
          </w:p>
        </w:tc>
        <w:tc>
          <w:tcPr>
            <w:tcW w:w="1400" w:type="dxa"/>
            <w:tcBorders>
              <w:top w:val="single" w:sz="4" w:space="0" w:color="auto"/>
              <w:left w:val="single" w:sz="4" w:space="0" w:color="auto"/>
              <w:bottom w:val="single" w:sz="4" w:space="0" w:color="auto"/>
              <w:right w:val="single" w:sz="4" w:space="0" w:color="auto"/>
            </w:tcBorders>
            <w:vAlign w:val="center"/>
          </w:tcPr>
          <w:p w14:paraId="1F40E207"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Broj plaža</w:t>
            </w:r>
          </w:p>
        </w:tc>
        <w:tc>
          <w:tcPr>
            <w:tcW w:w="2336" w:type="dxa"/>
            <w:tcBorders>
              <w:top w:val="single" w:sz="4" w:space="0" w:color="auto"/>
              <w:left w:val="single" w:sz="4" w:space="0" w:color="auto"/>
              <w:bottom w:val="single" w:sz="4" w:space="0" w:color="auto"/>
              <w:right w:val="single" w:sz="4" w:space="0" w:color="auto"/>
            </w:tcBorders>
            <w:vAlign w:val="center"/>
          </w:tcPr>
          <w:p w14:paraId="172BE26A"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3</w:t>
            </w:r>
          </w:p>
        </w:tc>
        <w:tc>
          <w:tcPr>
            <w:tcW w:w="2356" w:type="dxa"/>
            <w:tcBorders>
              <w:top w:val="single" w:sz="4" w:space="0" w:color="auto"/>
              <w:left w:val="single" w:sz="4" w:space="0" w:color="auto"/>
              <w:bottom w:val="single" w:sz="4" w:space="0" w:color="auto"/>
              <w:right w:val="single" w:sz="4" w:space="0" w:color="auto"/>
            </w:tcBorders>
            <w:vAlign w:val="center"/>
          </w:tcPr>
          <w:p w14:paraId="0999B502"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3</w:t>
            </w:r>
          </w:p>
        </w:tc>
      </w:tr>
    </w:tbl>
    <w:p w14:paraId="6BDE7C68" w14:textId="77777777" w:rsidR="00FC5159" w:rsidRPr="00FC5159" w:rsidRDefault="00FC5159" w:rsidP="00FC5159">
      <w:pPr>
        <w:jc w:val="both"/>
        <w:rPr>
          <w:rFonts w:ascii="Times New Roman" w:hAnsi="Times New Roman" w:cs="Times New Roman"/>
          <w:b/>
          <w:color w:val="FF0000"/>
          <w:sz w:val="24"/>
          <w:szCs w:val="24"/>
        </w:rPr>
      </w:pPr>
    </w:p>
    <w:p w14:paraId="2633BD3B" w14:textId="585F59E1" w:rsidR="00FC5159" w:rsidRPr="00FC5159" w:rsidRDefault="00FC5159" w:rsidP="00FC5159">
      <w:pPr>
        <w:jc w:val="both"/>
        <w:rPr>
          <w:rFonts w:ascii="Times New Roman" w:hAnsi="Times New Roman" w:cs="Times New Roman"/>
          <w:b/>
          <w:sz w:val="24"/>
          <w:szCs w:val="24"/>
        </w:rPr>
      </w:pPr>
      <w:r w:rsidRPr="00FC5159">
        <w:rPr>
          <w:rFonts w:ascii="Times New Roman" w:hAnsi="Times New Roman" w:cs="Times New Roman"/>
          <w:b/>
          <w:sz w:val="24"/>
          <w:szCs w:val="24"/>
        </w:rPr>
        <w:t xml:space="preserve">Program Izrada plana i projekata za uređenje gradske rive </w:t>
      </w:r>
    </w:p>
    <w:tbl>
      <w:tblPr>
        <w:tblW w:w="9069" w:type="dxa"/>
        <w:tblInd w:w="-5" w:type="dxa"/>
        <w:tblBorders>
          <w:bottom w:val="single" w:sz="4" w:space="0" w:color="auto"/>
        </w:tblBorders>
        <w:tblLook w:val="04A0" w:firstRow="1" w:lastRow="0" w:firstColumn="1" w:lastColumn="0" w:noHBand="0" w:noVBand="1"/>
      </w:tblPr>
      <w:tblGrid>
        <w:gridCol w:w="1321"/>
        <w:gridCol w:w="1656"/>
        <w:gridCol w:w="1400"/>
        <w:gridCol w:w="2336"/>
        <w:gridCol w:w="2356"/>
      </w:tblGrid>
      <w:tr w:rsidR="00FC5159" w:rsidRPr="00FC5159" w14:paraId="143CA48F" w14:textId="77777777" w:rsidTr="00964BA6">
        <w:trPr>
          <w:trHeight w:val="454"/>
        </w:trPr>
        <w:tc>
          <w:tcPr>
            <w:tcW w:w="1321" w:type="dxa"/>
            <w:tcBorders>
              <w:top w:val="single" w:sz="4" w:space="0" w:color="auto"/>
              <w:left w:val="single" w:sz="4" w:space="0" w:color="auto"/>
              <w:bottom w:val="single" w:sz="4" w:space="0" w:color="auto"/>
              <w:right w:val="single" w:sz="4" w:space="0" w:color="auto"/>
            </w:tcBorders>
            <w:vAlign w:val="center"/>
          </w:tcPr>
          <w:p w14:paraId="29EF53E8"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Pokazatelj rezultata</w:t>
            </w:r>
          </w:p>
        </w:tc>
        <w:tc>
          <w:tcPr>
            <w:tcW w:w="1656" w:type="dxa"/>
            <w:tcBorders>
              <w:top w:val="single" w:sz="4" w:space="0" w:color="auto"/>
              <w:left w:val="single" w:sz="4" w:space="0" w:color="auto"/>
              <w:bottom w:val="single" w:sz="4" w:space="0" w:color="auto"/>
              <w:right w:val="single" w:sz="4" w:space="0" w:color="auto"/>
            </w:tcBorders>
            <w:vAlign w:val="center"/>
          </w:tcPr>
          <w:p w14:paraId="5D72AC18"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Definicija pokazatelja</w:t>
            </w:r>
          </w:p>
        </w:tc>
        <w:tc>
          <w:tcPr>
            <w:tcW w:w="1400" w:type="dxa"/>
            <w:tcBorders>
              <w:top w:val="single" w:sz="4" w:space="0" w:color="auto"/>
              <w:left w:val="single" w:sz="4" w:space="0" w:color="auto"/>
              <w:bottom w:val="single" w:sz="4" w:space="0" w:color="auto"/>
              <w:right w:val="single" w:sz="4" w:space="0" w:color="auto"/>
            </w:tcBorders>
            <w:vAlign w:val="center"/>
          </w:tcPr>
          <w:p w14:paraId="1340F322"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Jedinica</w:t>
            </w:r>
          </w:p>
        </w:tc>
        <w:tc>
          <w:tcPr>
            <w:tcW w:w="2336" w:type="dxa"/>
            <w:tcBorders>
              <w:top w:val="single" w:sz="4" w:space="0" w:color="auto"/>
              <w:left w:val="single" w:sz="4" w:space="0" w:color="auto"/>
              <w:bottom w:val="single" w:sz="4" w:space="0" w:color="auto"/>
              <w:right w:val="single" w:sz="4" w:space="0" w:color="auto"/>
            </w:tcBorders>
            <w:vAlign w:val="center"/>
          </w:tcPr>
          <w:p w14:paraId="3DBC0DBC"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Ciljana vrijednost </w:t>
            </w:r>
          </w:p>
          <w:p w14:paraId="7267A97B"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c>
          <w:tcPr>
            <w:tcW w:w="2356" w:type="dxa"/>
            <w:tcBorders>
              <w:top w:val="single" w:sz="4" w:space="0" w:color="auto"/>
              <w:left w:val="single" w:sz="4" w:space="0" w:color="auto"/>
              <w:bottom w:val="single" w:sz="4" w:space="0" w:color="auto"/>
              <w:right w:val="single" w:sz="4" w:space="0" w:color="auto"/>
            </w:tcBorders>
            <w:vAlign w:val="center"/>
          </w:tcPr>
          <w:p w14:paraId="0DDDB8C4"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Ostvarena vrijednost </w:t>
            </w:r>
          </w:p>
          <w:p w14:paraId="0E05EC08"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r>
      <w:tr w:rsidR="00FC5159" w:rsidRPr="00FC5159" w14:paraId="568AE8C6" w14:textId="77777777" w:rsidTr="00964BA6">
        <w:trPr>
          <w:trHeight w:val="454"/>
        </w:trPr>
        <w:tc>
          <w:tcPr>
            <w:tcW w:w="1321" w:type="dxa"/>
            <w:tcBorders>
              <w:top w:val="single" w:sz="4" w:space="0" w:color="auto"/>
              <w:left w:val="single" w:sz="4" w:space="0" w:color="auto"/>
              <w:bottom w:val="single" w:sz="4" w:space="0" w:color="auto"/>
              <w:right w:val="single" w:sz="4" w:space="0" w:color="auto"/>
            </w:tcBorders>
            <w:vAlign w:val="center"/>
          </w:tcPr>
          <w:p w14:paraId="7581B785"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Izrada projekta</w:t>
            </w:r>
          </w:p>
        </w:tc>
        <w:tc>
          <w:tcPr>
            <w:tcW w:w="1656" w:type="dxa"/>
            <w:tcBorders>
              <w:top w:val="single" w:sz="4" w:space="0" w:color="auto"/>
              <w:left w:val="single" w:sz="4" w:space="0" w:color="auto"/>
              <w:bottom w:val="single" w:sz="4" w:space="0" w:color="auto"/>
              <w:right w:val="single" w:sz="4" w:space="0" w:color="auto"/>
            </w:tcBorders>
            <w:vAlign w:val="center"/>
          </w:tcPr>
          <w:p w14:paraId="0C6A64A7"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Izrada projekta</w:t>
            </w:r>
          </w:p>
        </w:tc>
        <w:tc>
          <w:tcPr>
            <w:tcW w:w="1400" w:type="dxa"/>
            <w:tcBorders>
              <w:top w:val="single" w:sz="4" w:space="0" w:color="auto"/>
              <w:left w:val="single" w:sz="4" w:space="0" w:color="auto"/>
              <w:bottom w:val="single" w:sz="4" w:space="0" w:color="auto"/>
              <w:right w:val="single" w:sz="4" w:space="0" w:color="auto"/>
            </w:tcBorders>
            <w:vAlign w:val="center"/>
          </w:tcPr>
          <w:p w14:paraId="68A40D8B"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Projekt</w:t>
            </w:r>
          </w:p>
        </w:tc>
        <w:tc>
          <w:tcPr>
            <w:tcW w:w="2336" w:type="dxa"/>
            <w:tcBorders>
              <w:top w:val="single" w:sz="4" w:space="0" w:color="auto"/>
              <w:left w:val="single" w:sz="4" w:space="0" w:color="auto"/>
              <w:bottom w:val="single" w:sz="4" w:space="0" w:color="auto"/>
              <w:right w:val="single" w:sz="4" w:space="0" w:color="auto"/>
            </w:tcBorders>
            <w:vAlign w:val="center"/>
          </w:tcPr>
          <w:p w14:paraId="78A87425"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1</w:t>
            </w:r>
          </w:p>
        </w:tc>
        <w:tc>
          <w:tcPr>
            <w:tcW w:w="2356" w:type="dxa"/>
            <w:tcBorders>
              <w:top w:val="single" w:sz="4" w:space="0" w:color="auto"/>
              <w:left w:val="single" w:sz="4" w:space="0" w:color="auto"/>
              <w:bottom w:val="single" w:sz="4" w:space="0" w:color="auto"/>
              <w:right w:val="single" w:sz="4" w:space="0" w:color="auto"/>
            </w:tcBorders>
            <w:vAlign w:val="center"/>
          </w:tcPr>
          <w:p w14:paraId="717CA9CC"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0</w:t>
            </w:r>
          </w:p>
        </w:tc>
      </w:tr>
    </w:tbl>
    <w:p w14:paraId="64DD6BC4" w14:textId="77777777" w:rsidR="00FC5159" w:rsidRPr="00FC5159" w:rsidRDefault="00FC5159" w:rsidP="00FC5159">
      <w:pPr>
        <w:rPr>
          <w:rFonts w:ascii="Times New Roman" w:hAnsi="Times New Roman" w:cs="Times New Roman"/>
          <w:b/>
          <w:color w:val="FF0000"/>
          <w:sz w:val="24"/>
          <w:szCs w:val="24"/>
        </w:rPr>
      </w:pPr>
    </w:p>
    <w:p w14:paraId="40B281A1" w14:textId="346396B2" w:rsidR="00FC5159" w:rsidRPr="0012044A" w:rsidRDefault="00FC5159" w:rsidP="0012044A">
      <w:pPr>
        <w:rPr>
          <w:rFonts w:ascii="Times New Roman" w:hAnsi="Times New Roman" w:cs="Times New Roman"/>
          <w:b/>
          <w:bCs/>
          <w:sz w:val="24"/>
          <w:szCs w:val="24"/>
        </w:rPr>
      </w:pPr>
      <w:r w:rsidRPr="00FC5159">
        <w:rPr>
          <w:rFonts w:ascii="Times New Roman" w:hAnsi="Times New Roman" w:cs="Times New Roman"/>
          <w:b/>
          <w:bCs/>
          <w:sz w:val="24"/>
          <w:szCs w:val="24"/>
        </w:rPr>
        <w:t>PROGRAM 1041 ZAŠTITA KULTURNE BAŠTINE</w:t>
      </w:r>
    </w:p>
    <w:tbl>
      <w:tblPr>
        <w:tblW w:w="5000" w:type="pct"/>
        <w:tblLayout w:type="fixed"/>
        <w:tblLook w:val="04A0" w:firstRow="1" w:lastRow="0" w:firstColumn="1" w:lastColumn="0" w:noHBand="0" w:noVBand="1"/>
      </w:tblPr>
      <w:tblGrid>
        <w:gridCol w:w="1254"/>
        <w:gridCol w:w="4224"/>
        <w:gridCol w:w="1523"/>
        <w:gridCol w:w="1677"/>
        <w:gridCol w:w="1059"/>
      </w:tblGrid>
      <w:tr w:rsidR="00FC5159" w:rsidRPr="00FC5159" w14:paraId="3AD603EF" w14:textId="77777777" w:rsidTr="00964BA6">
        <w:trPr>
          <w:trHeight w:val="283"/>
        </w:trPr>
        <w:tc>
          <w:tcPr>
            <w:tcW w:w="2813"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1B23CD97" w14:textId="77777777" w:rsidR="00FC5159" w:rsidRPr="00FC5159" w:rsidRDefault="00FC5159" w:rsidP="00964BA6">
            <w:pPr>
              <w:rPr>
                <w:rFonts w:ascii="Times New Roman" w:hAnsi="Times New Roman" w:cs="Times New Roman"/>
                <w:b/>
                <w:sz w:val="24"/>
                <w:szCs w:val="24"/>
              </w:rPr>
            </w:pPr>
            <w:r w:rsidRPr="00FC5159">
              <w:rPr>
                <w:rFonts w:ascii="Times New Roman" w:hAnsi="Times New Roman" w:cs="Times New Roman"/>
                <w:b/>
                <w:sz w:val="24"/>
                <w:szCs w:val="24"/>
              </w:rPr>
              <w:t>NAZIV RAZDJELA/GLAVA/NAZIV PRORAČUNSKOG KORISNIKA</w:t>
            </w:r>
          </w:p>
        </w:tc>
        <w:tc>
          <w:tcPr>
            <w:tcW w:w="782" w:type="pct"/>
            <w:vMerge w:val="restart"/>
            <w:tcBorders>
              <w:top w:val="single" w:sz="4" w:space="0" w:color="auto"/>
              <w:left w:val="nil"/>
              <w:right w:val="single" w:sz="4" w:space="0" w:color="auto"/>
            </w:tcBorders>
            <w:shd w:val="clear" w:color="000000" w:fill="D9D9D9"/>
            <w:vAlign w:val="center"/>
          </w:tcPr>
          <w:p w14:paraId="4792D400"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PLAN ZA 2024.</w:t>
            </w:r>
          </w:p>
        </w:tc>
        <w:tc>
          <w:tcPr>
            <w:tcW w:w="861" w:type="pct"/>
            <w:vMerge w:val="restart"/>
            <w:tcBorders>
              <w:top w:val="single" w:sz="4" w:space="0" w:color="auto"/>
              <w:left w:val="nil"/>
              <w:right w:val="single" w:sz="4" w:space="0" w:color="auto"/>
            </w:tcBorders>
            <w:shd w:val="clear" w:color="000000" w:fill="D9D9D9"/>
            <w:vAlign w:val="center"/>
          </w:tcPr>
          <w:p w14:paraId="66DBDC0A"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IZVRŠENJE </w:t>
            </w:r>
          </w:p>
          <w:p w14:paraId="1B9555E2"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U 2024.</w:t>
            </w:r>
          </w:p>
        </w:tc>
        <w:tc>
          <w:tcPr>
            <w:tcW w:w="544" w:type="pct"/>
            <w:vMerge w:val="restart"/>
            <w:tcBorders>
              <w:top w:val="single" w:sz="4" w:space="0" w:color="auto"/>
              <w:left w:val="nil"/>
              <w:right w:val="single" w:sz="4" w:space="0" w:color="auto"/>
            </w:tcBorders>
            <w:shd w:val="clear" w:color="000000" w:fill="D9D9D9"/>
            <w:vAlign w:val="center"/>
          </w:tcPr>
          <w:p w14:paraId="4B0C884E"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INDEKS</w:t>
            </w:r>
          </w:p>
        </w:tc>
      </w:tr>
      <w:tr w:rsidR="00FC5159" w:rsidRPr="00FC5159" w14:paraId="0188257F" w14:textId="77777777" w:rsidTr="00964BA6">
        <w:trPr>
          <w:trHeight w:val="283"/>
        </w:trPr>
        <w:tc>
          <w:tcPr>
            <w:tcW w:w="2813"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3F61BB5F" w14:textId="77777777" w:rsidR="00FC5159" w:rsidRPr="00FC5159" w:rsidRDefault="00FC5159" w:rsidP="00964BA6">
            <w:pPr>
              <w:rPr>
                <w:rFonts w:ascii="Times New Roman" w:hAnsi="Times New Roman" w:cs="Times New Roman"/>
                <w:b/>
                <w:sz w:val="24"/>
                <w:szCs w:val="24"/>
              </w:rPr>
            </w:pPr>
            <w:r w:rsidRPr="00FC5159">
              <w:rPr>
                <w:rFonts w:ascii="Times New Roman" w:hAnsi="Times New Roman" w:cs="Times New Roman"/>
                <w:b/>
                <w:sz w:val="24"/>
                <w:szCs w:val="24"/>
              </w:rPr>
              <w:t>NAZIV PROGRAMA/AKTIVNOSTI/PROJEKTA</w:t>
            </w:r>
          </w:p>
        </w:tc>
        <w:tc>
          <w:tcPr>
            <w:tcW w:w="782" w:type="pct"/>
            <w:vMerge/>
            <w:tcBorders>
              <w:left w:val="nil"/>
              <w:bottom w:val="single" w:sz="4" w:space="0" w:color="auto"/>
              <w:right w:val="single" w:sz="4" w:space="0" w:color="auto"/>
            </w:tcBorders>
            <w:shd w:val="clear" w:color="000000" w:fill="D9D9D9"/>
            <w:vAlign w:val="center"/>
          </w:tcPr>
          <w:p w14:paraId="235DF34C" w14:textId="77777777" w:rsidR="00FC5159" w:rsidRPr="00FC5159" w:rsidRDefault="00FC5159" w:rsidP="00964BA6">
            <w:pPr>
              <w:jc w:val="right"/>
              <w:rPr>
                <w:rFonts w:ascii="Times New Roman" w:hAnsi="Times New Roman" w:cs="Times New Roman"/>
                <w:b/>
                <w:bCs/>
                <w:sz w:val="24"/>
                <w:szCs w:val="24"/>
              </w:rPr>
            </w:pPr>
          </w:p>
        </w:tc>
        <w:tc>
          <w:tcPr>
            <w:tcW w:w="861" w:type="pct"/>
            <w:vMerge/>
            <w:tcBorders>
              <w:left w:val="nil"/>
              <w:bottom w:val="single" w:sz="4" w:space="0" w:color="auto"/>
              <w:right w:val="single" w:sz="4" w:space="0" w:color="auto"/>
            </w:tcBorders>
            <w:shd w:val="clear" w:color="000000" w:fill="D9D9D9"/>
            <w:vAlign w:val="center"/>
          </w:tcPr>
          <w:p w14:paraId="664B5E88" w14:textId="77777777" w:rsidR="00FC5159" w:rsidRPr="00FC5159" w:rsidRDefault="00FC5159" w:rsidP="00964BA6">
            <w:pPr>
              <w:jc w:val="right"/>
              <w:rPr>
                <w:rFonts w:ascii="Times New Roman" w:hAnsi="Times New Roman" w:cs="Times New Roman"/>
                <w:b/>
                <w:bCs/>
                <w:sz w:val="24"/>
                <w:szCs w:val="24"/>
              </w:rPr>
            </w:pPr>
          </w:p>
        </w:tc>
        <w:tc>
          <w:tcPr>
            <w:tcW w:w="544" w:type="pct"/>
            <w:vMerge/>
            <w:tcBorders>
              <w:left w:val="nil"/>
              <w:bottom w:val="single" w:sz="4" w:space="0" w:color="auto"/>
              <w:right w:val="single" w:sz="4" w:space="0" w:color="auto"/>
            </w:tcBorders>
            <w:shd w:val="clear" w:color="000000" w:fill="D9D9D9"/>
            <w:vAlign w:val="center"/>
          </w:tcPr>
          <w:p w14:paraId="747682E3" w14:textId="77777777" w:rsidR="00FC5159" w:rsidRPr="00FC5159" w:rsidRDefault="00FC5159" w:rsidP="00964BA6">
            <w:pPr>
              <w:jc w:val="right"/>
              <w:rPr>
                <w:rFonts w:ascii="Times New Roman" w:hAnsi="Times New Roman" w:cs="Times New Roman"/>
                <w:b/>
                <w:bCs/>
                <w:sz w:val="24"/>
                <w:szCs w:val="24"/>
              </w:rPr>
            </w:pPr>
          </w:p>
        </w:tc>
      </w:tr>
      <w:tr w:rsidR="00FC5159" w:rsidRPr="00FC5159" w14:paraId="6A35E8C2" w14:textId="77777777" w:rsidTr="00964BA6">
        <w:trPr>
          <w:trHeight w:val="283"/>
        </w:trPr>
        <w:tc>
          <w:tcPr>
            <w:tcW w:w="64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F132352" w14:textId="77777777" w:rsidR="00FC5159" w:rsidRPr="00FC5159" w:rsidRDefault="00FC5159" w:rsidP="00964BA6">
            <w:pPr>
              <w:rPr>
                <w:rFonts w:ascii="Times New Roman" w:hAnsi="Times New Roman" w:cs="Times New Roman"/>
                <w:b/>
                <w:bCs/>
                <w:sz w:val="24"/>
                <w:szCs w:val="24"/>
              </w:rPr>
            </w:pPr>
            <w:r w:rsidRPr="00FC5159">
              <w:rPr>
                <w:rFonts w:ascii="Times New Roman" w:hAnsi="Times New Roman" w:cs="Times New Roman"/>
                <w:b/>
                <w:sz w:val="24"/>
                <w:szCs w:val="24"/>
              </w:rPr>
              <w:br w:type="page"/>
            </w:r>
            <w:r w:rsidRPr="00FC5159">
              <w:rPr>
                <w:rFonts w:ascii="Times New Roman" w:hAnsi="Times New Roman" w:cs="Times New Roman"/>
                <w:b/>
                <w:bCs/>
                <w:sz w:val="24"/>
                <w:szCs w:val="24"/>
              </w:rPr>
              <w:t>Program  1041</w:t>
            </w:r>
          </w:p>
        </w:tc>
        <w:tc>
          <w:tcPr>
            <w:tcW w:w="2169" w:type="pct"/>
            <w:tcBorders>
              <w:top w:val="single" w:sz="4" w:space="0" w:color="auto"/>
              <w:left w:val="nil"/>
              <w:bottom w:val="single" w:sz="4" w:space="0" w:color="auto"/>
              <w:right w:val="single" w:sz="4" w:space="0" w:color="auto"/>
            </w:tcBorders>
            <w:shd w:val="clear" w:color="000000" w:fill="D9D9D9"/>
            <w:vAlign w:val="center"/>
            <w:hideMark/>
          </w:tcPr>
          <w:p w14:paraId="7C3EE4BE"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ZAŠTITA KULTURNE BAŠTINE</w:t>
            </w:r>
          </w:p>
        </w:tc>
        <w:tc>
          <w:tcPr>
            <w:tcW w:w="782" w:type="pct"/>
            <w:tcBorders>
              <w:top w:val="single" w:sz="4" w:space="0" w:color="auto"/>
              <w:left w:val="nil"/>
              <w:bottom w:val="single" w:sz="4" w:space="0" w:color="auto"/>
              <w:right w:val="single" w:sz="4" w:space="0" w:color="auto"/>
            </w:tcBorders>
            <w:shd w:val="clear" w:color="000000" w:fill="D9D9D9"/>
            <w:vAlign w:val="center"/>
          </w:tcPr>
          <w:p w14:paraId="13DA3E2B"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101.960,00</w:t>
            </w:r>
          </w:p>
        </w:tc>
        <w:tc>
          <w:tcPr>
            <w:tcW w:w="861" w:type="pct"/>
            <w:tcBorders>
              <w:top w:val="single" w:sz="4" w:space="0" w:color="auto"/>
              <w:left w:val="nil"/>
              <w:bottom w:val="single" w:sz="4" w:space="0" w:color="auto"/>
              <w:right w:val="single" w:sz="4" w:space="0" w:color="auto"/>
            </w:tcBorders>
            <w:shd w:val="clear" w:color="000000" w:fill="D9D9D9"/>
            <w:vAlign w:val="center"/>
          </w:tcPr>
          <w:p w14:paraId="368FB5E3"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77.265,88</w:t>
            </w:r>
          </w:p>
        </w:tc>
        <w:tc>
          <w:tcPr>
            <w:tcW w:w="544" w:type="pct"/>
            <w:tcBorders>
              <w:top w:val="single" w:sz="4" w:space="0" w:color="auto"/>
              <w:left w:val="nil"/>
              <w:bottom w:val="single" w:sz="4" w:space="0" w:color="auto"/>
              <w:right w:val="single" w:sz="4" w:space="0" w:color="auto"/>
            </w:tcBorders>
            <w:shd w:val="clear" w:color="000000" w:fill="D9D9D9"/>
            <w:vAlign w:val="center"/>
          </w:tcPr>
          <w:p w14:paraId="42419D22"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76</w:t>
            </w:r>
          </w:p>
        </w:tc>
      </w:tr>
      <w:tr w:rsidR="00FC5159" w:rsidRPr="00FC5159" w14:paraId="0A418DD2" w14:textId="77777777" w:rsidTr="00964BA6">
        <w:trPr>
          <w:trHeight w:val="283"/>
        </w:trPr>
        <w:tc>
          <w:tcPr>
            <w:tcW w:w="644" w:type="pct"/>
            <w:tcBorders>
              <w:top w:val="single" w:sz="4" w:space="0" w:color="auto"/>
              <w:left w:val="single" w:sz="4" w:space="0" w:color="auto"/>
              <w:bottom w:val="single" w:sz="4" w:space="0" w:color="auto"/>
              <w:right w:val="single" w:sz="4" w:space="0" w:color="auto"/>
            </w:tcBorders>
            <w:shd w:val="clear" w:color="000000" w:fill="FFFFFF"/>
            <w:vAlign w:val="center"/>
          </w:tcPr>
          <w:p w14:paraId="312F384A" w14:textId="77777777" w:rsidR="00FC5159" w:rsidRPr="00FC5159" w:rsidRDefault="00FC5159" w:rsidP="00964BA6">
            <w:pPr>
              <w:rPr>
                <w:rFonts w:ascii="Times New Roman" w:hAnsi="Times New Roman" w:cs="Times New Roman"/>
                <w:b/>
                <w:bCs/>
                <w:sz w:val="24"/>
                <w:szCs w:val="24"/>
              </w:rPr>
            </w:pPr>
            <w:r w:rsidRPr="00FC5159">
              <w:rPr>
                <w:rFonts w:ascii="Times New Roman" w:hAnsi="Times New Roman" w:cs="Times New Roman"/>
                <w:b/>
                <w:bCs/>
                <w:sz w:val="24"/>
                <w:szCs w:val="24"/>
              </w:rPr>
              <w:lastRenderedPageBreak/>
              <w:t>Aktivnost  A100001</w:t>
            </w:r>
          </w:p>
        </w:tc>
        <w:tc>
          <w:tcPr>
            <w:tcW w:w="2169" w:type="pct"/>
            <w:tcBorders>
              <w:top w:val="single" w:sz="4" w:space="0" w:color="auto"/>
              <w:left w:val="nil"/>
              <w:bottom w:val="single" w:sz="4" w:space="0" w:color="auto"/>
              <w:right w:val="single" w:sz="4" w:space="0" w:color="auto"/>
            </w:tcBorders>
            <w:shd w:val="clear" w:color="000000" w:fill="FFFFFF"/>
            <w:vAlign w:val="center"/>
          </w:tcPr>
          <w:p w14:paraId="7B8F323D" w14:textId="77777777" w:rsidR="00FC5159" w:rsidRPr="00FC5159" w:rsidRDefault="00FC5159" w:rsidP="00964BA6">
            <w:pPr>
              <w:rPr>
                <w:rFonts w:ascii="Times New Roman" w:hAnsi="Times New Roman" w:cs="Times New Roman"/>
                <w:b/>
                <w:sz w:val="24"/>
                <w:szCs w:val="24"/>
              </w:rPr>
            </w:pPr>
            <w:r w:rsidRPr="00FC5159">
              <w:rPr>
                <w:rFonts w:ascii="Times New Roman" w:hAnsi="Times New Roman" w:cs="Times New Roman"/>
                <w:b/>
                <w:sz w:val="24"/>
                <w:szCs w:val="24"/>
              </w:rPr>
              <w:t>Zaštita spomenika kulture i sakralnih objekata</w:t>
            </w:r>
          </w:p>
        </w:tc>
        <w:tc>
          <w:tcPr>
            <w:tcW w:w="782" w:type="pct"/>
            <w:tcBorders>
              <w:top w:val="single" w:sz="4" w:space="0" w:color="auto"/>
              <w:left w:val="nil"/>
              <w:bottom w:val="single" w:sz="4" w:space="0" w:color="auto"/>
              <w:right w:val="single" w:sz="4" w:space="0" w:color="auto"/>
            </w:tcBorders>
            <w:shd w:val="clear" w:color="000000" w:fill="FFFFFF"/>
            <w:vAlign w:val="center"/>
          </w:tcPr>
          <w:p w14:paraId="3F8759AD"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79.300,00</w:t>
            </w:r>
          </w:p>
        </w:tc>
        <w:tc>
          <w:tcPr>
            <w:tcW w:w="861" w:type="pct"/>
            <w:tcBorders>
              <w:top w:val="single" w:sz="4" w:space="0" w:color="auto"/>
              <w:left w:val="nil"/>
              <w:bottom w:val="single" w:sz="4" w:space="0" w:color="auto"/>
              <w:right w:val="single" w:sz="4" w:space="0" w:color="auto"/>
            </w:tcBorders>
            <w:shd w:val="clear" w:color="000000" w:fill="FFFFFF"/>
            <w:vAlign w:val="center"/>
          </w:tcPr>
          <w:p w14:paraId="46882414"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66.765,15</w:t>
            </w:r>
          </w:p>
        </w:tc>
        <w:tc>
          <w:tcPr>
            <w:tcW w:w="544" w:type="pct"/>
            <w:tcBorders>
              <w:top w:val="single" w:sz="4" w:space="0" w:color="auto"/>
              <w:left w:val="nil"/>
              <w:bottom w:val="single" w:sz="4" w:space="0" w:color="auto"/>
              <w:right w:val="single" w:sz="4" w:space="0" w:color="auto"/>
            </w:tcBorders>
            <w:shd w:val="clear" w:color="000000" w:fill="FFFFFF"/>
            <w:vAlign w:val="center"/>
          </w:tcPr>
          <w:p w14:paraId="6FDCF21F"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84</w:t>
            </w:r>
          </w:p>
        </w:tc>
      </w:tr>
      <w:tr w:rsidR="00FC5159" w:rsidRPr="00FC5159" w14:paraId="023B7A61" w14:textId="77777777" w:rsidTr="00964BA6">
        <w:trPr>
          <w:trHeight w:val="283"/>
        </w:trPr>
        <w:tc>
          <w:tcPr>
            <w:tcW w:w="644" w:type="pct"/>
            <w:tcBorders>
              <w:top w:val="single" w:sz="4" w:space="0" w:color="auto"/>
              <w:left w:val="single" w:sz="4" w:space="0" w:color="auto"/>
              <w:bottom w:val="single" w:sz="4" w:space="0" w:color="auto"/>
              <w:right w:val="single" w:sz="4" w:space="0" w:color="auto"/>
            </w:tcBorders>
            <w:shd w:val="clear" w:color="000000" w:fill="FFFFFF"/>
            <w:vAlign w:val="center"/>
          </w:tcPr>
          <w:p w14:paraId="0FEA5CD3" w14:textId="77777777" w:rsidR="00FC5159" w:rsidRPr="00FC5159" w:rsidRDefault="00FC5159" w:rsidP="00964BA6">
            <w:pPr>
              <w:rPr>
                <w:rFonts w:ascii="Times New Roman" w:hAnsi="Times New Roman" w:cs="Times New Roman"/>
                <w:b/>
                <w:bCs/>
                <w:sz w:val="24"/>
                <w:szCs w:val="24"/>
              </w:rPr>
            </w:pPr>
            <w:r w:rsidRPr="00FC5159">
              <w:rPr>
                <w:rFonts w:ascii="Times New Roman" w:hAnsi="Times New Roman" w:cs="Times New Roman"/>
                <w:b/>
                <w:bCs/>
                <w:sz w:val="24"/>
                <w:szCs w:val="24"/>
              </w:rPr>
              <w:t>Aktivnost  A100002</w:t>
            </w:r>
          </w:p>
        </w:tc>
        <w:tc>
          <w:tcPr>
            <w:tcW w:w="2169" w:type="pct"/>
            <w:tcBorders>
              <w:top w:val="single" w:sz="4" w:space="0" w:color="auto"/>
              <w:left w:val="nil"/>
              <w:bottom w:val="single" w:sz="4" w:space="0" w:color="auto"/>
              <w:right w:val="single" w:sz="4" w:space="0" w:color="auto"/>
            </w:tcBorders>
            <w:shd w:val="clear" w:color="000000" w:fill="FFFFFF"/>
            <w:vAlign w:val="center"/>
          </w:tcPr>
          <w:p w14:paraId="2CF7D296" w14:textId="77777777" w:rsidR="00FC5159" w:rsidRPr="00FC5159" w:rsidRDefault="00FC5159" w:rsidP="00964BA6">
            <w:pPr>
              <w:rPr>
                <w:rFonts w:ascii="Times New Roman" w:hAnsi="Times New Roman" w:cs="Times New Roman"/>
                <w:b/>
                <w:sz w:val="24"/>
                <w:szCs w:val="24"/>
              </w:rPr>
            </w:pPr>
            <w:r w:rsidRPr="00FC5159">
              <w:rPr>
                <w:rFonts w:ascii="Times New Roman" w:hAnsi="Times New Roman" w:cs="Times New Roman"/>
                <w:b/>
                <w:sz w:val="24"/>
                <w:szCs w:val="24"/>
              </w:rPr>
              <w:t>Održavanje kompleksa Eufrazijeva bazilika</w:t>
            </w:r>
          </w:p>
        </w:tc>
        <w:tc>
          <w:tcPr>
            <w:tcW w:w="782" w:type="pct"/>
            <w:tcBorders>
              <w:top w:val="single" w:sz="4" w:space="0" w:color="auto"/>
              <w:left w:val="nil"/>
              <w:bottom w:val="single" w:sz="4" w:space="0" w:color="auto"/>
              <w:right w:val="single" w:sz="4" w:space="0" w:color="auto"/>
            </w:tcBorders>
            <w:shd w:val="clear" w:color="000000" w:fill="FFFFFF"/>
            <w:vAlign w:val="center"/>
          </w:tcPr>
          <w:p w14:paraId="3A56865B"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2.660,00</w:t>
            </w:r>
          </w:p>
        </w:tc>
        <w:tc>
          <w:tcPr>
            <w:tcW w:w="861" w:type="pct"/>
            <w:tcBorders>
              <w:top w:val="single" w:sz="4" w:space="0" w:color="auto"/>
              <w:left w:val="nil"/>
              <w:bottom w:val="single" w:sz="4" w:space="0" w:color="auto"/>
              <w:right w:val="single" w:sz="4" w:space="0" w:color="auto"/>
            </w:tcBorders>
            <w:shd w:val="clear" w:color="000000" w:fill="FFFFFF"/>
            <w:vAlign w:val="center"/>
          </w:tcPr>
          <w:p w14:paraId="246D1DF0"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2.660,00</w:t>
            </w:r>
          </w:p>
        </w:tc>
        <w:tc>
          <w:tcPr>
            <w:tcW w:w="544" w:type="pct"/>
            <w:tcBorders>
              <w:top w:val="single" w:sz="4" w:space="0" w:color="auto"/>
              <w:left w:val="nil"/>
              <w:bottom w:val="single" w:sz="4" w:space="0" w:color="auto"/>
              <w:right w:val="single" w:sz="4" w:space="0" w:color="auto"/>
            </w:tcBorders>
            <w:shd w:val="clear" w:color="000000" w:fill="FFFFFF"/>
            <w:vAlign w:val="center"/>
          </w:tcPr>
          <w:p w14:paraId="0922419B"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100</w:t>
            </w:r>
          </w:p>
        </w:tc>
      </w:tr>
      <w:tr w:rsidR="00FC5159" w:rsidRPr="00FC5159" w14:paraId="3497B24C" w14:textId="77777777" w:rsidTr="00964BA6">
        <w:trPr>
          <w:trHeight w:val="283"/>
        </w:trPr>
        <w:tc>
          <w:tcPr>
            <w:tcW w:w="644" w:type="pct"/>
            <w:tcBorders>
              <w:top w:val="single" w:sz="4" w:space="0" w:color="auto"/>
              <w:left w:val="single" w:sz="4" w:space="0" w:color="auto"/>
              <w:bottom w:val="single" w:sz="4" w:space="0" w:color="auto"/>
              <w:right w:val="single" w:sz="4" w:space="0" w:color="auto"/>
            </w:tcBorders>
            <w:shd w:val="clear" w:color="000000" w:fill="FFFFFF"/>
            <w:vAlign w:val="center"/>
          </w:tcPr>
          <w:p w14:paraId="3ED28F04" w14:textId="77777777" w:rsidR="00FC5159" w:rsidRPr="00FC5159" w:rsidRDefault="00FC5159" w:rsidP="00964BA6">
            <w:pPr>
              <w:rPr>
                <w:rFonts w:ascii="Times New Roman" w:hAnsi="Times New Roman" w:cs="Times New Roman"/>
                <w:b/>
                <w:bCs/>
                <w:sz w:val="24"/>
                <w:szCs w:val="24"/>
              </w:rPr>
            </w:pPr>
            <w:r w:rsidRPr="00FC5159">
              <w:rPr>
                <w:rFonts w:ascii="Times New Roman" w:hAnsi="Times New Roman" w:cs="Times New Roman"/>
                <w:b/>
                <w:bCs/>
                <w:sz w:val="24"/>
                <w:szCs w:val="24"/>
              </w:rPr>
              <w:t>Aktivnost  A100003</w:t>
            </w:r>
          </w:p>
        </w:tc>
        <w:tc>
          <w:tcPr>
            <w:tcW w:w="2169" w:type="pct"/>
            <w:tcBorders>
              <w:top w:val="single" w:sz="4" w:space="0" w:color="auto"/>
              <w:left w:val="nil"/>
              <w:bottom w:val="single" w:sz="4" w:space="0" w:color="auto"/>
              <w:right w:val="single" w:sz="4" w:space="0" w:color="auto"/>
            </w:tcBorders>
            <w:shd w:val="clear" w:color="000000" w:fill="FFFFFF"/>
            <w:vAlign w:val="center"/>
          </w:tcPr>
          <w:p w14:paraId="2EC553A4" w14:textId="77777777" w:rsidR="00FC5159" w:rsidRPr="00FC5159" w:rsidRDefault="00FC5159" w:rsidP="00964BA6">
            <w:pPr>
              <w:rPr>
                <w:rFonts w:ascii="Times New Roman" w:hAnsi="Times New Roman" w:cs="Times New Roman"/>
                <w:b/>
                <w:sz w:val="24"/>
                <w:szCs w:val="24"/>
              </w:rPr>
            </w:pPr>
            <w:r w:rsidRPr="00FC5159">
              <w:rPr>
                <w:rFonts w:ascii="Times New Roman" w:hAnsi="Times New Roman" w:cs="Times New Roman"/>
                <w:b/>
                <w:sz w:val="24"/>
                <w:szCs w:val="24"/>
              </w:rPr>
              <w:t>Obnova kulturnih dobara</w:t>
            </w:r>
          </w:p>
        </w:tc>
        <w:tc>
          <w:tcPr>
            <w:tcW w:w="782" w:type="pct"/>
            <w:tcBorders>
              <w:top w:val="single" w:sz="4" w:space="0" w:color="auto"/>
              <w:left w:val="nil"/>
              <w:bottom w:val="single" w:sz="4" w:space="0" w:color="auto"/>
              <w:right w:val="single" w:sz="4" w:space="0" w:color="auto"/>
            </w:tcBorders>
            <w:shd w:val="clear" w:color="000000" w:fill="FFFFFF"/>
            <w:vAlign w:val="center"/>
          </w:tcPr>
          <w:p w14:paraId="6326741F"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20.000,00</w:t>
            </w:r>
          </w:p>
        </w:tc>
        <w:tc>
          <w:tcPr>
            <w:tcW w:w="861" w:type="pct"/>
            <w:tcBorders>
              <w:top w:val="single" w:sz="4" w:space="0" w:color="auto"/>
              <w:left w:val="nil"/>
              <w:bottom w:val="single" w:sz="4" w:space="0" w:color="auto"/>
              <w:right w:val="single" w:sz="4" w:space="0" w:color="auto"/>
            </w:tcBorders>
            <w:shd w:val="clear" w:color="000000" w:fill="FFFFFF"/>
            <w:vAlign w:val="center"/>
          </w:tcPr>
          <w:p w14:paraId="5541B648"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7.840,73</w:t>
            </w:r>
          </w:p>
        </w:tc>
        <w:tc>
          <w:tcPr>
            <w:tcW w:w="544" w:type="pct"/>
            <w:tcBorders>
              <w:top w:val="single" w:sz="4" w:space="0" w:color="auto"/>
              <w:left w:val="nil"/>
              <w:bottom w:val="single" w:sz="4" w:space="0" w:color="auto"/>
              <w:right w:val="single" w:sz="4" w:space="0" w:color="auto"/>
            </w:tcBorders>
            <w:shd w:val="clear" w:color="000000" w:fill="FFFFFF"/>
            <w:vAlign w:val="center"/>
          </w:tcPr>
          <w:p w14:paraId="54FACD02" w14:textId="77777777" w:rsidR="00FC5159" w:rsidRPr="00FC5159" w:rsidRDefault="00FC5159" w:rsidP="00964BA6">
            <w:pPr>
              <w:jc w:val="center"/>
              <w:rPr>
                <w:rFonts w:ascii="Times New Roman" w:hAnsi="Times New Roman" w:cs="Times New Roman"/>
                <w:b/>
                <w:sz w:val="24"/>
                <w:szCs w:val="24"/>
              </w:rPr>
            </w:pPr>
            <w:r w:rsidRPr="00FC5159">
              <w:rPr>
                <w:rFonts w:ascii="Times New Roman" w:hAnsi="Times New Roman" w:cs="Times New Roman"/>
                <w:b/>
                <w:sz w:val="24"/>
                <w:szCs w:val="24"/>
              </w:rPr>
              <w:t>39</w:t>
            </w:r>
          </w:p>
        </w:tc>
      </w:tr>
    </w:tbl>
    <w:p w14:paraId="3A9FEF04" w14:textId="77777777" w:rsidR="00FC5159" w:rsidRPr="00FC5159" w:rsidRDefault="00FC5159" w:rsidP="00FC5159">
      <w:pPr>
        <w:jc w:val="both"/>
        <w:rPr>
          <w:rFonts w:ascii="Times New Roman" w:hAnsi="Times New Roman" w:cs="Times New Roman"/>
          <w:b/>
          <w:sz w:val="24"/>
          <w:szCs w:val="24"/>
        </w:rPr>
      </w:pPr>
    </w:p>
    <w:p w14:paraId="5AD5F41F" w14:textId="5D080333" w:rsidR="00FC5159" w:rsidRPr="0017480C" w:rsidRDefault="00FC5159" w:rsidP="00FC5159">
      <w:pPr>
        <w:jc w:val="both"/>
        <w:rPr>
          <w:rFonts w:ascii="Times New Roman" w:hAnsi="Times New Roman" w:cs="Times New Roman"/>
          <w:b/>
          <w:sz w:val="24"/>
          <w:szCs w:val="24"/>
        </w:rPr>
      </w:pPr>
      <w:r w:rsidRPr="00FC5159">
        <w:rPr>
          <w:rFonts w:ascii="Times New Roman" w:hAnsi="Times New Roman" w:cs="Times New Roman"/>
          <w:b/>
          <w:sz w:val="24"/>
          <w:szCs w:val="24"/>
        </w:rPr>
        <w:t>ZAKONSKA OSNOVA ZA UVOĐENJE PROGRAMA</w:t>
      </w:r>
    </w:p>
    <w:p w14:paraId="5D033D53"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Osnovni propisi :</w:t>
      </w:r>
    </w:p>
    <w:p w14:paraId="605480DA"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 Zakon o prostornom uređenju i drugi propisi,</w:t>
      </w:r>
    </w:p>
    <w:p w14:paraId="24E01406"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 xml:space="preserve">- Zakon o gradnji i drugi propisi, </w:t>
      </w:r>
    </w:p>
    <w:p w14:paraId="436CE214" w14:textId="77777777" w:rsidR="00FC5159" w:rsidRPr="00FC5159" w:rsidRDefault="00FC5159" w:rsidP="00FC5159">
      <w:pPr>
        <w:ind w:firstLine="708"/>
        <w:jc w:val="both"/>
        <w:rPr>
          <w:rFonts w:ascii="Times New Roman" w:hAnsi="Times New Roman" w:cs="Times New Roman"/>
          <w:sz w:val="24"/>
          <w:szCs w:val="24"/>
        </w:rPr>
      </w:pPr>
      <w:r w:rsidRPr="00FC5159">
        <w:rPr>
          <w:rFonts w:ascii="Times New Roman" w:hAnsi="Times New Roman" w:cs="Times New Roman"/>
          <w:sz w:val="24"/>
          <w:szCs w:val="24"/>
        </w:rPr>
        <w:t>- Zakon o zaštiti i očuvanju kulturnih dobara,</w:t>
      </w:r>
    </w:p>
    <w:p w14:paraId="38860554" w14:textId="6B990360" w:rsidR="00FC5159" w:rsidRPr="0012044A" w:rsidRDefault="00FC5159" w:rsidP="0012044A">
      <w:pPr>
        <w:ind w:firstLine="708"/>
        <w:jc w:val="both"/>
        <w:rPr>
          <w:rFonts w:ascii="Times New Roman" w:hAnsi="Times New Roman" w:cs="Times New Roman"/>
          <w:sz w:val="24"/>
          <w:szCs w:val="24"/>
        </w:rPr>
      </w:pPr>
      <w:r w:rsidRPr="00FC5159">
        <w:rPr>
          <w:rFonts w:ascii="Times New Roman" w:hAnsi="Times New Roman" w:cs="Times New Roman"/>
          <w:sz w:val="24"/>
          <w:szCs w:val="24"/>
        </w:rPr>
        <w:t>- drugi zakonski i podzakonski akti.</w:t>
      </w:r>
    </w:p>
    <w:p w14:paraId="49757FA0" w14:textId="176F9C0A" w:rsidR="00FC5159" w:rsidRPr="00FC5159" w:rsidRDefault="00FC5159" w:rsidP="00FC5159">
      <w:pPr>
        <w:jc w:val="both"/>
        <w:rPr>
          <w:rFonts w:ascii="Times New Roman" w:hAnsi="Times New Roman" w:cs="Times New Roman"/>
          <w:b/>
          <w:sz w:val="24"/>
          <w:szCs w:val="24"/>
        </w:rPr>
      </w:pPr>
      <w:r w:rsidRPr="00FC5159">
        <w:rPr>
          <w:rFonts w:ascii="Times New Roman" w:hAnsi="Times New Roman" w:cs="Times New Roman"/>
          <w:b/>
          <w:sz w:val="24"/>
          <w:szCs w:val="24"/>
        </w:rPr>
        <w:t>OPIS PROGRAMA:</w:t>
      </w:r>
    </w:p>
    <w:p w14:paraId="1B9D76C4" w14:textId="68237C79" w:rsidR="00FC5159" w:rsidRPr="0012044A" w:rsidRDefault="00FC5159" w:rsidP="0012044A">
      <w:pPr>
        <w:ind w:firstLine="720"/>
        <w:jc w:val="both"/>
        <w:rPr>
          <w:rFonts w:ascii="Times New Roman" w:hAnsi="Times New Roman" w:cs="Times New Roman"/>
          <w:sz w:val="24"/>
          <w:szCs w:val="24"/>
        </w:rPr>
      </w:pPr>
      <w:r w:rsidRPr="00FC5159">
        <w:rPr>
          <w:rFonts w:ascii="Times New Roman" w:hAnsi="Times New Roman" w:cs="Times New Roman"/>
          <w:sz w:val="24"/>
          <w:szCs w:val="24"/>
        </w:rPr>
        <w:t xml:space="preserve">Aktivnosti koje čine ovaj Program odnose se na pripremu, projektiranje i izvedbu radova na spomenicima kulturne baštine, odnosno sufinanciranje obnove kulturne baštine. </w:t>
      </w:r>
    </w:p>
    <w:p w14:paraId="3558E127" w14:textId="2FC1DD50" w:rsidR="00FC5159" w:rsidRPr="0017480C" w:rsidRDefault="00FC5159" w:rsidP="0017480C">
      <w:pPr>
        <w:jc w:val="both"/>
        <w:rPr>
          <w:rFonts w:ascii="Times New Roman" w:hAnsi="Times New Roman" w:cs="Times New Roman"/>
          <w:b/>
          <w:sz w:val="24"/>
          <w:szCs w:val="24"/>
        </w:rPr>
      </w:pPr>
      <w:r w:rsidRPr="00FC5159">
        <w:rPr>
          <w:rFonts w:ascii="Times New Roman" w:hAnsi="Times New Roman" w:cs="Times New Roman"/>
          <w:b/>
          <w:sz w:val="24"/>
          <w:szCs w:val="24"/>
        </w:rPr>
        <w:t xml:space="preserve">CILJ PROGRAMA:         </w:t>
      </w:r>
    </w:p>
    <w:p w14:paraId="1938E8A0" w14:textId="346B1EE0" w:rsidR="0017480C" w:rsidRPr="0017480C" w:rsidRDefault="00FC5159" w:rsidP="0012044A">
      <w:pPr>
        <w:ind w:firstLine="708"/>
        <w:jc w:val="both"/>
        <w:rPr>
          <w:rFonts w:ascii="Times New Roman" w:hAnsi="Times New Roman" w:cs="Times New Roman"/>
          <w:sz w:val="24"/>
          <w:szCs w:val="24"/>
        </w:rPr>
      </w:pPr>
      <w:r w:rsidRPr="00FC5159">
        <w:rPr>
          <w:rFonts w:ascii="Times New Roman" w:hAnsi="Times New Roman" w:cs="Times New Roman"/>
          <w:sz w:val="24"/>
          <w:szCs w:val="24"/>
        </w:rPr>
        <w:t>Cilj aktivnosti je neposredna zaštita kulturne baštine.</w:t>
      </w:r>
    </w:p>
    <w:p w14:paraId="17C5151A" w14:textId="374109C2" w:rsidR="00FC5159" w:rsidRPr="00FC5159" w:rsidRDefault="00FC5159" w:rsidP="00FC5159">
      <w:pPr>
        <w:jc w:val="both"/>
        <w:rPr>
          <w:rFonts w:ascii="Times New Roman" w:hAnsi="Times New Roman" w:cs="Times New Roman"/>
          <w:b/>
          <w:sz w:val="24"/>
          <w:szCs w:val="24"/>
        </w:rPr>
      </w:pPr>
      <w:r w:rsidRPr="00FC5159">
        <w:rPr>
          <w:rFonts w:ascii="Times New Roman" w:hAnsi="Times New Roman" w:cs="Times New Roman"/>
          <w:b/>
          <w:sz w:val="24"/>
          <w:szCs w:val="24"/>
        </w:rPr>
        <w:t>REALIZACIJA PROGRAMA:</w:t>
      </w:r>
    </w:p>
    <w:p w14:paraId="4021F513" w14:textId="6F504109" w:rsidR="00FC5159" w:rsidRPr="00FC5159" w:rsidRDefault="00FC5159" w:rsidP="0012044A">
      <w:pPr>
        <w:ind w:firstLine="708"/>
        <w:jc w:val="both"/>
        <w:rPr>
          <w:rFonts w:ascii="Times New Roman" w:hAnsi="Times New Roman" w:cs="Times New Roman"/>
          <w:sz w:val="24"/>
          <w:szCs w:val="24"/>
        </w:rPr>
      </w:pPr>
      <w:r w:rsidRPr="00FC5159">
        <w:rPr>
          <w:rFonts w:ascii="Times New Roman" w:hAnsi="Times New Roman" w:cs="Times New Roman"/>
          <w:sz w:val="24"/>
          <w:szCs w:val="24"/>
        </w:rPr>
        <w:t>Aktivnosti koji se odnose na Program Zaštite kulturne baštine izvršene su kroz isplate korisnicima i izrađivačima u ukupnoj vrijednosti od 76 % planiranog iznosa.</w:t>
      </w:r>
    </w:p>
    <w:p w14:paraId="79F0676B" w14:textId="552023D4" w:rsidR="00FC5159" w:rsidRPr="00FC5159" w:rsidRDefault="00FC5159" w:rsidP="00FC5159">
      <w:pPr>
        <w:jc w:val="both"/>
        <w:rPr>
          <w:rFonts w:ascii="Times New Roman" w:hAnsi="Times New Roman" w:cs="Times New Roman"/>
          <w:b/>
          <w:sz w:val="24"/>
          <w:szCs w:val="24"/>
        </w:rPr>
      </w:pPr>
      <w:r w:rsidRPr="00FC5159">
        <w:rPr>
          <w:rFonts w:ascii="Times New Roman" w:hAnsi="Times New Roman" w:cs="Times New Roman"/>
          <w:b/>
          <w:sz w:val="24"/>
          <w:szCs w:val="24"/>
        </w:rPr>
        <w:t xml:space="preserve">Zaštita spomenika kulture i sakralnih objekata </w:t>
      </w:r>
    </w:p>
    <w:tbl>
      <w:tblPr>
        <w:tblW w:w="9069" w:type="dxa"/>
        <w:tblInd w:w="-5" w:type="dxa"/>
        <w:tblBorders>
          <w:bottom w:val="single" w:sz="4" w:space="0" w:color="auto"/>
        </w:tblBorders>
        <w:tblLook w:val="04A0" w:firstRow="1" w:lastRow="0" w:firstColumn="1" w:lastColumn="0" w:noHBand="0" w:noVBand="1"/>
      </w:tblPr>
      <w:tblGrid>
        <w:gridCol w:w="1321"/>
        <w:gridCol w:w="1656"/>
        <w:gridCol w:w="1400"/>
        <w:gridCol w:w="2336"/>
        <w:gridCol w:w="2356"/>
      </w:tblGrid>
      <w:tr w:rsidR="00FC5159" w:rsidRPr="00FC5159" w14:paraId="4C05D295" w14:textId="77777777" w:rsidTr="00964BA6">
        <w:trPr>
          <w:trHeight w:val="454"/>
        </w:trPr>
        <w:tc>
          <w:tcPr>
            <w:tcW w:w="1321" w:type="dxa"/>
            <w:tcBorders>
              <w:top w:val="single" w:sz="4" w:space="0" w:color="auto"/>
              <w:left w:val="single" w:sz="4" w:space="0" w:color="auto"/>
              <w:bottom w:val="single" w:sz="4" w:space="0" w:color="auto"/>
              <w:right w:val="single" w:sz="4" w:space="0" w:color="auto"/>
            </w:tcBorders>
            <w:vAlign w:val="center"/>
          </w:tcPr>
          <w:p w14:paraId="16BC7593"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Pokazatelj rezultata</w:t>
            </w:r>
          </w:p>
        </w:tc>
        <w:tc>
          <w:tcPr>
            <w:tcW w:w="1656" w:type="dxa"/>
            <w:tcBorders>
              <w:top w:val="single" w:sz="4" w:space="0" w:color="auto"/>
              <w:left w:val="single" w:sz="4" w:space="0" w:color="auto"/>
              <w:bottom w:val="single" w:sz="4" w:space="0" w:color="auto"/>
              <w:right w:val="single" w:sz="4" w:space="0" w:color="auto"/>
            </w:tcBorders>
            <w:vAlign w:val="center"/>
          </w:tcPr>
          <w:p w14:paraId="56F74C10"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Definicija pokazatelja</w:t>
            </w:r>
          </w:p>
        </w:tc>
        <w:tc>
          <w:tcPr>
            <w:tcW w:w="1400" w:type="dxa"/>
            <w:tcBorders>
              <w:top w:val="single" w:sz="4" w:space="0" w:color="auto"/>
              <w:left w:val="single" w:sz="4" w:space="0" w:color="auto"/>
              <w:bottom w:val="single" w:sz="4" w:space="0" w:color="auto"/>
              <w:right w:val="single" w:sz="4" w:space="0" w:color="auto"/>
            </w:tcBorders>
            <w:vAlign w:val="center"/>
          </w:tcPr>
          <w:p w14:paraId="682DDC79"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Jedinica</w:t>
            </w:r>
          </w:p>
        </w:tc>
        <w:tc>
          <w:tcPr>
            <w:tcW w:w="2336" w:type="dxa"/>
            <w:tcBorders>
              <w:top w:val="single" w:sz="4" w:space="0" w:color="auto"/>
              <w:left w:val="single" w:sz="4" w:space="0" w:color="auto"/>
              <w:bottom w:val="single" w:sz="4" w:space="0" w:color="auto"/>
              <w:right w:val="single" w:sz="4" w:space="0" w:color="auto"/>
            </w:tcBorders>
            <w:vAlign w:val="center"/>
          </w:tcPr>
          <w:p w14:paraId="427005EB"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Ciljana vrijednost </w:t>
            </w:r>
          </w:p>
          <w:p w14:paraId="5E9FDACA"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c>
          <w:tcPr>
            <w:tcW w:w="2356" w:type="dxa"/>
            <w:tcBorders>
              <w:top w:val="single" w:sz="4" w:space="0" w:color="auto"/>
              <w:left w:val="single" w:sz="4" w:space="0" w:color="auto"/>
              <w:bottom w:val="single" w:sz="4" w:space="0" w:color="auto"/>
              <w:right w:val="single" w:sz="4" w:space="0" w:color="auto"/>
            </w:tcBorders>
            <w:vAlign w:val="center"/>
          </w:tcPr>
          <w:p w14:paraId="35997018"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Ostvarena vrijednost </w:t>
            </w:r>
          </w:p>
          <w:p w14:paraId="5A6E1418"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r>
      <w:tr w:rsidR="00FC5159" w:rsidRPr="00FC5159" w14:paraId="5951C5FA" w14:textId="77777777" w:rsidTr="00964BA6">
        <w:trPr>
          <w:trHeight w:val="454"/>
        </w:trPr>
        <w:tc>
          <w:tcPr>
            <w:tcW w:w="1321" w:type="dxa"/>
            <w:tcBorders>
              <w:top w:val="single" w:sz="4" w:space="0" w:color="auto"/>
              <w:left w:val="single" w:sz="4" w:space="0" w:color="auto"/>
              <w:bottom w:val="single" w:sz="4" w:space="0" w:color="auto"/>
              <w:right w:val="single" w:sz="4" w:space="0" w:color="auto"/>
            </w:tcBorders>
            <w:vAlign w:val="center"/>
          </w:tcPr>
          <w:p w14:paraId="166C6D42"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Izvedba</w:t>
            </w:r>
          </w:p>
        </w:tc>
        <w:tc>
          <w:tcPr>
            <w:tcW w:w="1656" w:type="dxa"/>
            <w:tcBorders>
              <w:top w:val="single" w:sz="4" w:space="0" w:color="auto"/>
              <w:left w:val="single" w:sz="4" w:space="0" w:color="auto"/>
              <w:bottom w:val="single" w:sz="4" w:space="0" w:color="auto"/>
              <w:right w:val="single" w:sz="4" w:space="0" w:color="auto"/>
            </w:tcBorders>
            <w:vAlign w:val="center"/>
          </w:tcPr>
          <w:p w14:paraId="58A82942"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Izvedba</w:t>
            </w:r>
          </w:p>
        </w:tc>
        <w:tc>
          <w:tcPr>
            <w:tcW w:w="1400" w:type="dxa"/>
            <w:tcBorders>
              <w:top w:val="single" w:sz="4" w:space="0" w:color="auto"/>
              <w:left w:val="single" w:sz="4" w:space="0" w:color="auto"/>
              <w:bottom w:val="single" w:sz="4" w:space="0" w:color="auto"/>
              <w:right w:val="single" w:sz="4" w:space="0" w:color="auto"/>
            </w:tcBorders>
            <w:vAlign w:val="center"/>
          </w:tcPr>
          <w:p w14:paraId="4643B03A"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Ugovor</w:t>
            </w:r>
          </w:p>
        </w:tc>
        <w:tc>
          <w:tcPr>
            <w:tcW w:w="2336" w:type="dxa"/>
            <w:tcBorders>
              <w:top w:val="single" w:sz="4" w:space="0" w:color="auto"/>
              <w:left w:val="single" w:sz="4" w:space="0" w:color="auto"/>
              <w:bottom w:val="single" w:sz="4" w:space="0" w:color="auto"/>
              <w:right w:val="single" w:sz="4" w:space="0" w:color="auto"/>
            </w:tcBorders>
            <w:vAlign w:val="center"/>
          </w:tcPr>
          <w:p w14:paraId="2DCC8673"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5</w:t>
            </w:r>
          </w:p>
        </w:tc>
        <w:tc>
          <w:tcPr>
            <w:tcW w:w="2356" w:type="dxa"/>
            <w:tcBorders>
              <w:top w:val="single" w:sz="4" w:space="0" w:color="auto"/>
              <w:left w:val="single" w:sz="4" w:space="0" w:color="auto"/>
              <w:bottom w:val="single" w:sz="4" w:space="0" w:color="auto"/>
              <w:right w:val="single" w:sz="4" w:space="0" w:color="auto"/>
            </w:tcBorders>
            <w:vAlign w:val="center"/>
          </w:tcPr>
          <w:p w14:paraId="1A4EBA67"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5</w:t>
            </w:r>
          </w:p>
        </w:tc>
      </w:tr>
    </w:tbl>
    <w:p w14:paraId="7C8AAE5E" w14:textId="77777777" w:rsidR="0012044A" w:rsidRDefault="0012044A" w:rsidP="00FC5159">
      <w:pPr>
        <w:jc w:val="both"/>
        <w:rPr>
          <w:rFonts w:ascii="Times New Roman" w:hAnsi="Times New Roman" w:cs="Times New Roman"/>
          <w:b/>
          <w:sz w:val="24"/>
          <w:szCs w:val="24"/>
        </w:rPr>
      </w:pPr>
    </w:p>
    <w:p w14:paraId="2ECF1A4E" w14:textId="0C8C46F4" w:rsidR="00FC5159" w:rsidRPr="0017480C" w:rsidRDefault="00FC5159" w:rsidP="00FC5159">
      <w:pPr>
        <w:jc w:val="both"/>
        <w:rPr>
          <w:rFonts w:ascii="Times New Roman" w:hAnsi="Times New Roman" w:cs="Times New Roman"/>
          <w:b/>
          <w:sz w:val="24"/>
          <w:szCs w:val="24"/>
        </w:rPr>
      </w:pPr>
      <w:r w:rsidRPr="00FC5159">
        <w:rPr>
          <w:rFonts w:ascii="Times New Roman" w:hAnsi="Times New Roman" w:cs="Times New Roman"/>
          <w:b/>
          <w:sz w:val="24"/>
          <w:szCs w:val="24"/>
        </w:rPr>
        <w:t xml:space="preserve">Održavanja kompleksa Eufrazijeve bazilike </w:t>
      </w:r>
    </w:p>
    <w:tbl>
      <w:tblPr>
        <w:tblW w:w="9069" w:type="dxa"/>
        <w:tblInd w:w="-5" w:type="dxa"/>
        <w:tblBorders>
          <w:bottom w:val="single" w:sz="4" w:space="0" w:color="auto"/>
        </w:tblBorders>
        <w:tblLook w:val="04A0" w:firstRow="1" w:lastRow="0" w:firstColumn="1" w:lastColumn="0" w:noHBand="0" w:noVBand="1"/>
      </w:tblPr>
      <w:tblGrid>
        <w:gridCol w:w="1416"/>
        <w:gridCol w:w="1648"/>
        <w:gridCol w:w="1388"/>
        <w:gridCol w:w="2298"/>
        <w:gridCol w:w="2319"/>
      </w:tblGrid>
      <w:tr w:rsidR="00FC5159" w:rsidRPr="00FC5159" w14:paraId="17F813CA" w14:textId="77777777" w:rsidTr="00964BA6">
        <w:trPr>
          <w:trHeight w:val="454"/>
        </w:trPr>
        <w:tc>
          <w:tcPr>
            <w:tcW w:w="1321" w:type="dxa"/>
            <w:tcBorders>
              <w:top w:val="single" w:sz="4" w:space="0" w:color="auto"/>
              <w:left w:val="single" w:sz="4" w:space="0" w:color="auto"/>
              <w:bottom w:val="single" w:sz="4" w:space="0" w:color="auto"/>
              <w:right w:val="single" w:sz="4" w:space="0" w:color="auto"/>
            </w:tcBorders>
            <w:vAlign w:val="center"/>
          </w:tcPr>
          <w:p w14:paraId="5A30F0C9"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Pokazatelj rezultata</w:t>
            </w:r>
          </w:p>
        </w:tc>
        <w:tc>
          <w:tcPr>
            <w:tcW w:w="1656" w:type="dxa"/>
            <w:tcBorders>
              <w:top w:val="single" w:sz="4" w:space="0" w:color="auto"/>
              <w:left w:val="single" w:sz="4" w:space="0" w:color="auto"/>
              <w:bottom w:val="single" w:sz="4" w:space="0" w:color="auto"/>
              <w:right w:val="single" w:sz="4" w:space="0" w:color="auto"/>
            </w:tcBorders>
            <w:vAlign w:val="center"/>
          </w:tcPr>
          <w:p w14:paraId="22922FAE"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Definicija pokazatelja</w:t>
            </w:r>
          </w:p>
        </w:tc>
        <w:tc>
          <w:tcPr>
            <w:tcW w:w="1400" w:type="dxa"/>
            <w:tcBorders>
              <w:top w:val="single" w:sz="4" w:space="0" w:color="auto"/>
              <w:left w:val="single" w:sz="4" w:space="0" w:color="auto"/>
              <w:bottom w:val="single" w:sz="4" w:space="0" w:color="auto"/>
              <w:right w:val="single" w:sz="4" w:space="0" w:color="auto"/>
            </w:tcBorders>
            <w:vAlign w:val="center"/>
          </w:tcPr>
          <w:p w14:paraId="5D3BE5D3"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Jedinica</w:t>
            </w:r>
          </w:p>
        </w:tc>
        <w:tc>
          <w:tcPr>
            <w:tcW w:w="2336" w:type="dxa"/>
            <w:tcBorders>
              <w:top w:val="single" w:sz="4" w:space="0" w:color="auto"/>
              <w:left w:val="single" w:sz="4" w:space="0" w:color="auto"/>
              <w:bottom w:val="single" w:sz="4" w:space="0" w:color="auto"/>
              <w:right w:val="single" w:sz="4" w:space="0" w:color="auto"/>
            </w:tcBorders>
            <w:vAlign w:val="center"/>
          </w:tcPr>
          <w:p w14:paraId="5DECB1A8"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Ciljana vrijednost </w:t>
            </w:r>
          </w:p>
          <w:p w14:paraId="5C686A59"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c>
          <w:tcPr>
            <w:tcW w:w="2356" w:type="dxa"/>
            <w:tcBorders>
              <w:top w:val="single" w:sz="4" w:space="0" w:color="auto"/>
              <w:left w:val="single" w:sz="4" w:space="0" w:color="auto"/>
              <w:bottom w:val="single" w:sz="4" w:space="0" w:color="auto"/>
              <w:right w:val="single" w:sz="4" w:space="0" w:color="auto"/>
            </w:tcBorders>
            <w:vAlign w:val="center"/>
          </w:tcPr>
          <w:p w14:paraId="2CC4BCE3"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Ostvarena vrijednost </w:t>
            </w:r>
          </w:p>
          <w:p w14:paraId="128F212A"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r>
      <w:tr w:rsidR="00FC5159" w:rsidRPr="00FC5159" w14:paraId="5B8D98F2" w14:textId="77777777" w:rsidTr="00964BA6">
        <w:trPr>
          <w:trHeight w:val="454"/>
        </w:trPr>
        <w:tc>
          <w:tcPr>
            <w:tcW w:w="1321" w:type="dxa"/>
            <w:tcBorders>
              <w:top w:val="single" w:sz="4" w:space="0" w:color="auto"/>
              <w:left w:val="single" w:sz="4" w:space="0" w:color="auto"/>
              <w:bottom w:val="single" w:sz="4" w:space="0" w:color="auto"/>
              <w:right w:val="single" w:sz="4" w:space="0" w:color="auto"/>
            </w:tcBorders>
            <w:vAlign w:val="center"/>
          </w:tcPr>
          <w:p w14:paraId="231BE375"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Participacija</w:t>
            </w:r>
          </w:p>
        </w:tc>
        <w:tc>
          <w:tcPr>
            <w:tcW w:w="1656" w:type="dxa"/>
            <w:tcBorders>
              <w:top w:val="single" w:sz="4" w:space="0" w:color="auto"/>
              <w:left w:val="single" w:sz="4" w:space="0" w:color="auto"/>
              <w:bottom w:val="single" w:sz="4" w:space="0" w:color="auto"/>
              <w:right w:val="single" w:sz="4" w:space="0" w:color="auto"/>
            </w:tcBorders>
            <w:vAlign w:val="center"/>
          </w:tcPr>
          <w:p w14:paraId="7FF1C662"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Participacija</w:t>
            </w:r>
          </w:p>
        </w:tc>
        <w:tc>
          <w:tcPr>
            <w:tcW w:w="1400" w:type="dxa"/>
            <w:tcBorders>
              <w:top w:val="single" w:sz="4" w:space="0" w:color="auto"/>
              <w:left w:val="single" w:sz="4" w:space="0" w:color="auto"/>
              <w:bottom w:val="single" w:sz="4" w:space="0" w:color="auto"/>
              <w:right w:val="single" w:sz="4" w:space="0" w:color="auto"/>
            </w:tcBorders>
            <w:vAlign w:val="center"/>
          </w:tcPr>
          <w:p w14:paraId="7954975B"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Ugovor</w:t>
            </w:r>
          </w:p>
        </w:tc>
        <w:tc>
          <w:tcPr>
            <w:tcW w:w="2336" w:type="dxa"/>
            <w:tcBorders>
              <w:top w:val="single" w:sz="4" w:space="0" w:color="auto"/>
              <w:left w:val="single" w:sz="4" w:space="0" w:color="auto"/>
              <w:bottom w:val="single" w:sz="4" w:space="0" w:color="auto"/>
              <w:right w:val="single" w:sz="4" w:space="0" w:color="auto"/>
            </w:tcBorders>
            <w:vAlign w:val="center"/>
          </w:tcPr>
          <w:p w14:paraId="3D3F84B5"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1</w:t>
            </w:r>
          </w:p>
        </w:tc>
        <w:tc>
          <w:tcPr>
            <w:tcW w:w="2356" w:type="dxa"/>
            <w:tcBorders>
              <w:top w:val="single" w:sz="4" w:space="0" w:color="auto"/>
              <w:left w:val="single" w:sz="4" w:space="0" w:color="auto"/>
              <w:bottom w:val="single" w:sz="4" w:space="0" w:color="auto"/>
              <w:right w:val="single" w:sz="4" w:space="0" w:color="auto"/>
            </w:tcBorders>
            <w:vAlign w:val="center"/>
          </w:tcPr>
          <w:p w14:paraId="48D2D6F7"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1</w:t>
            </w:r>
          </w:p>
        </w:tc>
      </w:tr>
    </w:tbl>
    <w:p w14:paraId="31DC7C20" w14:textId="77777777" w:rsidR="0012044A" w:rsidRDefault="0012044A" w:rsidP="0017480C">
      <w:pPr>
        <w:jc w:val="both"/>
        <w:rPr>
          <w:rFonts w:ascii="Times New Roman" w:hAnsi="Times New Roman" w:cs="Times New Roman"/>
          <w:b/>
          <w:sz w:val="24"/>
          <w:szCs w:val="24"/>
        </w:rPr>
      </w:pPr>
    </w:p>
    <w:p w14:paraId="5F625E5A" w14:textId="74DBDDE4" w:rsidR="00FC5159" w:rsidRPr="00FC5159" w:rsidRDefault="00FC5159" w:rsidP="0017480C">
      <w:pPr>
        <w:jc w:val="both"/>
        <w:rPr>
          <w:rFonts w:ascii="Times New Roman" w:hAnsi="Times New Roman" w:cs="Times New Roman"/>
          <w:b/>
          <w:sz w:val="24"/>
          <w:szCs w:val="24"/>
        </w:rPr>
      </w:pPr>
      <w:r w:rsidRPr="00FC5159">
        <w:rPr>
          <w:rFonts w:ascii="Times New Roman" w:hAnsi="Times New Roman" w:cs="Times New Roman"/>
          <w:b/>
          <w:sz w:val="24"/>
          <w:szCs w:val="24"/>
        </w:rPr>
        <w:lastRenderedPageBreak/>
        <w:t xml:space="preserve">Obnova kulturnih dobara </w:t>
      </w:r>
    </w:p>
    <w:tbl>
      <w:tblPr>
        <w:tblW w:w="9069" w:type="dxa"/>
        <w:tblInd w:w="-5" w:type="dxa"/>
        <w:tblBorders>
          <w:bottom w:val="single" w:sz="4" w:space="0" w:color="auto"/>
        </w:tblBorders>
        <w:tblLook w:val="04A0" w:firstRow="1" w:lastRow="0" w:firstColumn="1" w:lastColumn="0" w:noHBand="0" w:noVBand="1"/>
      </w:tblPr>
      <w:tblGrid>
        <w:gridCol w:w="1416"/>
        <w:gridCol w:w="1648"/>
        <w:gridCol w:w="1388"/>
        <w:gridCol w:w="2298"/>
        <w:gridCol w:w="2319"/>
      </w:tblGrid>
      <w:tr w:rsidR="00FC5159" w:rsidRPr="00FC5159" w14:paraId="35B86D9E" w14:textId="77777777" w:rsidTr="00964BA6">
        <w:trPr>
          <w:trHeight w:val="454"/>
        </w:trPr>
        <w:tc>
          <w:tcPr>
            <w:tcW w:w="1416" w:type="dxa"/>
            <w:tcBorders>
              <w:top w:val="single" w:sz="4" w:space="0" w:color="auto"/>
              <w:left w:val="single" w:sz="4" w:space="0" w:color="auto"/>
              <w:bottom w:val="single" w:sz="4" w:space="0" w:color="auto"/>
              <w:right w:val="single" w:sz="4" w:space="0" w:color="auto"/>
            </w:tcBorders>
            <w:vAlign w:val="center"/>
          </w:tcPr>
          <w:p w14:paraId="5BCA9CFA"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Pokazatelj rezultata</w:t>
            </w:r>
          </w:p>
        </w:tc>
        <w:tc>
          <w:tcPr>
            <w:tcW w:w="1648" w:type="dxa"/>
            <w:tcBorders>
              <w:top w:val="single" w:sz="4" w:space="0" w:color="auto"/>
              <w:left w:val="single" w:sz="4" w:space="0" w:color="auto"/>
              <w:bottom w:val="single" w:sz="4" w:space="0" w:color="auto"/>
              <w:right w:val="single" w:sz="4" w:space="0" w:color="auto"/>
            </w:tcBorders>
            <w:vAlign w:val="center"/>
          </w:tcPr>
          <w:p w14:paraId="06F50D72"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Definicija pokazatelja</w:t>
            </w:r>
          </w:p>
        </w:tc>
        <w:tc>
          <w:tcPr>
            <w:tcW w:w="1388" w:type="dxa"/>
            <w:tcBorders>
              <w:top w:val="single" w:sz="4" w:space="0" w:color="auto"/>
              <w:left w:val="single" w:sz="4" w:space="0" w:color="auto"/>
              <w:bottom w:val="single" w:sz="4" w:space="0" w:color="auto"/>
              <w:right w:val="single" w:sz="4" w:space="0" w:color="auto"/>
            </w:tcBorders>
            <w:vAlign w:val="center"/>
          </w:tcPr>
          <w:p w14:paraId="0211941A"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Jedinica</w:t>
            </w:r>
          </w:p>
        </w:tc>
        <w:tc>
          <w:tcPr>
            <w:tcW w:w="2298" w:type="dxa"/>
            <w:tcBorders>
              <w:top w:val="single" w:sz="4" w:space="0" w:color="auto"/>
              <w:left w:val="single" w:sz="4" w:space="0" w:color="auto"/>
              <w:bottom w:val="single" w:sz="4" w:space="0" w:color="auto"/>
              <w:right w:val="single" w:sz="4" w:space="0" w:color="auto"/>
            </w:tcBorders>
            <w:vAlign w:val="center"/>
          </w:tcPr>
          <w:p w14:paraId="776B5A12"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Ciljana vrijednost </w:t>
            </w:r>
          </w:p>
          <w:p w14:paraId="6C6B6052"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c>
          <w:tcPr>
            <w:tcW w:w="2319" w:type="dxa"/>
            <w:tcBorders>
              <w:top w:val="single" w:sz="4" w:space="0" w:color="auto"/>
              <w:left w:val="single" w:sz="4" w:space="0" w:color="auto"/>
              <w:bottom w:val="single" w:sz="4" w:space="0" w:color="auto"/>
              <w:right w:val="single" w:sz="4" w:space="0" w:color="auto"/>
            </w:tcBorders>
            <w:vAlign w:val="center"/>
          </w:tcPr>
          <w:p w14:paraId="6E5B1D67"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 xml:space="preserve">Ostvarena vrijednost </w:t>
            </w:r>
          </w:p>
          <w:p w14:paraId="3883DCBF" w14:textId="77777777" w:rsidR="00FC5159" w:rsidRPr="00FC5159" w:rsidRDefault="00FC5159" w:rsidP="00964BA6">
            <w:pPr>
              <w:jc w:val="center"/>
              <w:rPr>
                <w:rFonts w:ascii="Times New Roman" w:hAnsi="Times New Roman" w:cs="Times New Roman"/>
                <w:b/>
                <w:bCs/>
                <w:sz w:val="24"/>
                <w:szCs w:val="24"/>
              </w:rPr>
            </w:pPr>
            <w:r w:rsidRPr="00FC5159">
              <w:rPr>
                <w:rFonts w:ascii="Times New Roman" w:hAnsi="Times New Roman" w:cs="Times New Roman"/>
                <w:b/>
                <w:bCs/>
                <w:sz w:val="24"/>
                <w:szCs w:val="24"/>
              </w:rPr>
              <w:t>2024.</w:t>
            </w:r>
          </w:p>
        </w:tc>
      </w:tr>
      <w:tr w:rsidR="00FC5159" w:rsidRPr="00FC5159" w14:paraId="68966C69" w14:textId="77777777" w:rsidTr="00964BA6">
        <w:trPr>
          <w:trHeight w:val="454"/>
        </w:trPr>
        <w:tc>
          <w:tcPr>
            <w:tcW w:w="1416" w:type="dxa"/>
            <w:tcBorders>
              <w:top w:val="single" w:sz="4" w:space="0" w:color="auto"/>
              <w:left w:val="single" w:sz="4" w:space="0" w:color="auto"/>
              <w:bottom w:val="single" w:sz="4" w:space="0" w:color="auto"/>
              <w:right w:val="single" w:sz="4" w:space="0" w:color="auto"/>
            </w:tcBorders>
            <w:vAlign w:val="center"/>
          </w:tcPr>
          <w:p w14:paraId="7F522541"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 xml:space="preserve">Provedba natječaja </w:t>
            </w:r>
          </w:p>
        </w:tc>
        <w:tc>
          <w:tcPr>
            <w:tcW w:w="1648" w:type="dxa"/>
            <w:tcBorders>
              <w:top w:val="single" w:sz="4" w:space="0" w:color="auto"/>
              <w:left w:val="single" w:sz="4" w:space="0" w:color="auto"/>
              <w:bottom w:val="single" w:sz="4" w:space="0" w:color="auto"/>
              <w:right w:val="single" w:sz="4" w:space="0" w:color="auto"/>
            </w:tcBorders>
            <w:vAlign w:val="center"/>
          </w:tcPr>
          <w:p w14:paraId="0D6C2D2C"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Provedba natječaja</w:t>
            </w:r>
          </w:p>
        </w:tc>
        <w:tc>
          <w:tcPr>
            <w:tcW w:w="1388" w:type="dxa"/>
            <w:tcBorders>
              <w:top w:val="single" w:sz="4" w:space="0" w:color="auto"/>
              <w:left w:val="single" w:sz="4" w:space="0" w:color="auto"/>
              <w:bottom w:val="single" w:sz="4" w:space="0" w:color="auto"/>
              <w:right w:val="single" w:sz="4" w:space="0" w:color="auto"/>
            </w:tcBorders>
            <w:vAlign w:val="center"/>
          </w:tcPr>
          <w:p w14:paraId="0A0D9C85"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Subvencija</w:t>
            </w:r>
          </w:p>
        </w:tc>
        <w:tc>
          <w:tcPr>
            <w:tcW w:w="2298" w:type="dxa"/>
            <w:tcBorders>
              <w:top w:val="single" w:sz="4" w:space="0" w:color="auto"/>
              <w:left w:val="single" w:sz="4" w:space="0" w:color="auto"/>
              <w:bottom w:val="single" w:sz="4" w:space="0" w:color="auto"/>
              <w:right w:val="single" w:sz="4" w:space="0" w:color="auto"/>
            </w:tcBorders>
            <w:vAlign w:val="center"/>
          </w:tcPr>
          <w:p w14:paraId="473A623F"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5</w:t>
            </w:r>
          </w:p>
        </w:tc>
        <w:tc>
          <w:tcPr>
            <w:tcW w:w="2319" w:type="dxa"/>
            <w:tcBorders>
              <w:top w:val="single" w:sz="4" w:space="0" w:color="auto"/>
              <w:left w:val="single" w:sz="4" w:space="0" w:color="auto"/>
              <w:bottom w:val="single" w:sz="4" w:space="0" w:color="auto"/>
              <w:right w:val="single" w:sz="4" w:space="0" w:color="auto"/>
            </w:tcBorders>
            <w:vAlign w:val="center"/>
          </w:tcPr>
          <w:p w14:paraId="25D7F31D" w14:textId="77777777" w:rsidR="00FC5159" w:rsidRPr="00FC5159" w:rsidRDefault="00FC5159" w:rsidP="00964BA6">
            <w:pPr>
              <w:jc w:val="center"/>
              <w:rPr>
                <w:rFonts w:ascii="Times New Roman" w:hAnsi="Times New Roman" w:cs="Times New Roman"/>
                <w:sz w:val="24"/>
                <w:szCs w:val="24"/>
              </w:rPr>
            </w:pPr>
            <w:r w:rsidRPr="00FC5159">
              <w:rPr>
                <w:rFonts w:ascii="Times New Roman" w:hAnsi="Times New Roman" w:cs="Times New Roman"/>
                <w:sz w:val="24"/>
                <w:szCs w:val="24"/>
              </w:rPr>
              <w:t>2</w:t>
            </w:r>
          </w:p>
        </w:tc>
      </w:tr>
    </w:tbl>
    <w:p w14:paraId="0510BD04" w14:textId="77777777" w:rsidR="00775B44" w:rsidRPr="00775B44" w:rsidRDefault="00775B44" w:rsidP="00775B44">
      <w:pPr>
        <w:spacing w:after="0" w:line="240" w:lineRule="auto"/>
        <w:jc w:val="both"/>
        <w:rPr>
          <w:rFonts w:ascii="Times New Roman" w:eastAsia="Times New Roman" w:hAnsi="Times New Roman" w:cs="Times New Roman"/>
          <w:sz w:val="24"/>
          <w:szCs w:val="24"/>
          <w:lang w:eastAsia="hr-HR"/>
        </w:rPr>
      </w:pPr>
    </w:p>
    <w:p w14:paraId="6E2FED62" w14:textId="266B34DD" w:rsidR="00775B44" w:rsidRDefault="0017480C" w:rsidP="00384E19">
      <w:pPr>
        <w:pStyle w:val="Naslov2"/>
      </w:pPr>
      <w:bookmarkStart w:id="210" w:name="_Toc198898391"/>
      <w:r w:rsidRPr="0017480C">
        <w:t>4.7.</w:t>
      </w:r>
      <w:r>
        <w:t xml:space="preserve"> </w:t>
      </w:r>
      <w:r w:rsidRPr="0017480C">
        <w:t>UPRAVNI ODJEL ZA PROSTORNO UREĐENJE I GRADNJU</w:t>
      </w:r>
      <w:bookmarkEnd w:id="210"/>
    </w:p>
    <w:p w14:paraId="79D7D29B" w14:textId="06514D14" w:rsidR="0017480C" w:rsidRDefault="0017480C" w:rsidP="00775B44">
      <w:pPr>
        <w:spacing w:after="0" w:line="240" w:lineRule="auto"/>
        <w:jc w:val="both"/>
        <w:rPr>
          <w:rFonts w:ascii="Times New Roman" w:eastAsia="Times New Roman" w:hAnsi="Times New Roman" w:cs="Times New Roman"/>
          <w:b/>
          <w:bCs/>
          <w:sz w:val="24"/>
          <w:szCs w:val="24"/>
          <w:lang w:eastAsia="hr-HR"/>
        </w:rPr>
      </w:pPr>
    </w:p>
    <w:p w14:paraId="482EACB0" w14:textId="77777777" w:rsidR="00E42B9B" w:rsidRDefault="00E42B9B" w:rsidP="00E42B9B">
      <w:pPr>
        <w:spacing w:after="0" w:line="240" w:lineRule="auto"/>
        <w:rPr>
          <w:rFonts w:ascii="Times New Roman" w:eastAsia="Times New Roman" w:hAnsi="Times New Roman" w:cs="Times New Roman"/>
          <w:b/>
          <w:sz w:val="24"/>
          <w:szCs w:val="24"/>
          <w:lang w:eastAsia="hr-HR"/>
        </w:rPr>
      </w:pPr>
      <w:r w:rsidRPr="005B01C7">
        <w:rPr>
          <w:rFonts w:ascii="Times New Roman" w:eastAsia="Times New Roman" w:hAnsi="Times New Roman" w:cs="Times New Roman"/>
          <w:b/>
          <w:sz w:val="24"/>
          <w:szCs w:val="24"/>
          <w:lang w:eastAsia="hr-HR"/>
        </w:rPr>
        <w:t>DJELOKRUG RADA</w:t>
      </w:r>
    </w:p>
    <w:p w14:paraId="41A3C2AA" w14:textId="77777777" w:rsidR="00E42B9B" w:rsidRPr="005B01C7" w:rsidRDefault="00E42B9B" w:rsidP="00E42B9B">
      <w:pPr>
        <w:spacing w:after="0" w:line="240" w:lineRule="auto"/>
        <w:rPr>
          <w:rFonts w:ascii="Times New Roman" w:eastAsia="Times New Roman" w:hAnsi="Times New Roman" w:cs="Times New Roman"/>
          <w:sz w:val="24"/>
          <w:szCs w:val="24"/>
          <w:u w:val="single"/>
          <w:lang w:eastAsia="hr-HR"/>
        </w:rPr>
      </w:pPr>
    </w:p>
    <w:p w14:paraId="426FCEB9" w14:textId="77777777" w:rsidR="00E42B9B" w:rsidRDefault="00E42B9B" w:rsidP="00E42B9B">
      <w:pPr>
        <w:spacing w:after="0" w:line="240" w:lineRule="auto"/>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Upravni odjel za prostorno uređenje i gradnju jedno</w:t>
      </w:r>
      <w:r>
        <w:rPr>
          <w:rFonts w:ascii="Times New Roman" w:eastAsia="Times New Roman" w:hAnsi="Times New Roman" w:cs="Times New Roman"/>
          <w:sz w:val="24"/>
          <w:szCs w:val="24"/>
        </w:rPr>
        <w:t xml:space="preserve"> je</w:t>
      </w:r>
      <w:r w:rsidRPr="005B01C7">
        <w:rPr>
          <w:rFonts w:ascii="Times New Roman" w:eastAsia="Times New Roman" w:hAnsi="Times New Roman" w:cs="Times New Roman"/>
          <w:sz w:val="24"/>
          <w:szCs w:val="24"/>
        </w:rPr>
        <w:t xml:space="preserve"> od upravnih tijela utvrđeno Odlukom o ustrojstvu upravnih tijela Grada Poreča – Parenzo („Službeni glasnik Grada Poreča“ broj </w:t>
      </w:r>
      <w:r>
        <w:rPr>
          <w:rFonts w:ascii="Times New Roman" w:eastAsia="Times New Roman" w:hAnsi="Times New Roman" w:cs="Times New Roman"/>
          <w:sz w:val="24"/>
          <w:szCs w:val="24"/>
        </w:rPr>
        <w:t>7/21</w:t>
      </w:r>
      <w:r w:rsidRPr="005B01C7">
        <w:rPr>
          <w:rFonts w:ascii="Times New Roman" w:eastAsia="Times New Roman" w:hAnsi="Times New Roman" w:cs="Times New Roman"/>
          <w:sz w:val="24"/>
          <w:szCs w:val="24"/>
        </w:rPr>
        <w:t>), koja je odluka donesena temeljem odredbi glave VI. „Upravni odjeli i službe jedinice lokalne  i područne (regionalne) samouprave“ Zakona o lokalnoj i područnoj (regionalnoj) samoupravni („Narodne novine“ broj 33/01, 60/01 – vjerodostojno tuma</w:t>
      </w:r>
      <w:r>
        <w:rPr>
          <w:rFonts w:ascii="Times New Roman" w:eastAsia="Times New Roman" w:hAnsi="Times New Roman" w:cs="Times New Roman"/>
          <w:sz w:val="24"/>
          <w:szCs w:val="24"/>
        </w:rPr>
        <w:t xml:space="preserve">čenje, 129/05, 109/07, 125/08, </w:t>
      </w:r>
      <w:r w:rsidRPr="005B01C7">
        <w:rPr>
          <w:rFonts w:ascii="Times New Roman" w:eastAsia="Times New Roman" w:hAnsi="Times New Roman" w:cs="Times New Roman"/>
          <w:sz w:val="24"/>
          <w:szCs w:val="24"/>
        </w:rPr>
        <w:t>36/09</w:t>
      </w:r>
      <w:r>
        <w:rPr>
          <w:rFonts w:ascii="Times New Roman" w:eastAsia="Times New Roman" w:hAnsi="Times New Roman" w:cs="Times New Roman"/>
          <w:sz w:val="24"/>
          <w:szCs w:val="24"/>
        </w:rPr>
        <w:t>, 150/11, 144/12, 19/13, 137/15 13/17, 98/19, 144/20</w:t>
      </w:r>
      <w:r w:rsidRPr="005B01C7">
        <w:rPr>
          <w:rFonts w:ascii="Times New Roman" w:eastAsia="Times New Roman" w:hAnsi="Times New Roman" w:cs="Times New Roman"/>
          <w:sz w:val="24"/>
          <w:szCs w:val="24"/>
        </w:rPr>
        <w:t xml:space="preserve">), na temelju glave IX. „Upravna tijela“ Statuta Grada Poreča – Parenzo („Službeni </w:t>
      </w:r>
      <w:r>
        <w:rPr>
          <w:rFonts w:ascii="Times New Roman" w:eastAsia="Times New Roman" w:hAnsi="Times New Roman" w:cs="Times New Roman"/>
          <w:sz w:val="24"/>
          <w:szCs w:val="24"/>
        </w:rPr>
        <w:t>glasnik Grada Poreča“ broj 2/13, 10/18, 2/21, 12/24).</w:t>
      </w:r>
      <w:r w:rsidRPr="00623C9A">
        <w:rPr>
          <w:rFonts w:ascii="Times New Roman" w:eastAsia="Times New Roman" w:hAnsi="Times New Roman" w:cs="Times New Roman"/>
          <w:sz w:val="24"/>
          <w:szCs w:val="24"/>
        </w:rPr>
        <w:t xml:space="preserve"> </w:t>
      </w:r>
      <w:r>
        <w:rPr>
          <w:rFonts w:ascii="Times New Roman" w:hAnsi="Times New Roman" w:cs="Times New Roman"/>
          <w:sz w:val="24"/>
          <w:szCs w:val="24"/>
        </w:rPr>
        <w:t>N</w:t>
      </w:r>
      <w:r w:rsidRPr="00623C9A">
        <w:rPr>
          <w:rFonts w:ascii="Times New Roman" w:hAnsi="Times New Roman" w:cs="Times New Roman"/>
          <w:sz w:val="24"/>
          <w:szCs w:val="24"/>
        </w:rPr>
        <w:t>a temelju članka 99. stavka 1. Zakona o gradnji (Narodne novine, broj 153/13, 20/17, 39/19 i 125/19)</w:t>
      </w:r>
      <w:r>
        <w:rPr>
          <w:rFonts w:ascii="Times New Roman" w:hAnsi="Times New Roman" w:cs="Times New Roman"/>
          <w:sz w:val="24"/>
          <w:szCs w:val="24"/>
        </w:rPr>
        <w:t>, ovaj Upravni odjel nadležan je za izdavanje akata iz svoje nadležnosti.</w:t>
      </w:r>
    </w:p>
    <w:p w14:paraId="565A5650" w14:textId="77777777" w:rsidR="00E42B9B" w:rsidRDefault="00E42B9B" w:rsidP="00E42B9B">
      <w:pPr>
        <w:spacing w:after="0" w:line="240" w:lineRule="auto"/>
        <w:jc w:val="both"/>
        <w:rPr>
          <w:rFonts w:ascii="Times New Roman" w:eastAsia="Times New Roman" w:hAnsi="Times New Roman" w:cs="Times New Roman"/>
          <w:sz w:val="24"/>
          <w:szCs w:val="24"/>
          <w:lang w:eastAsia="hr-HR"/>
        </w:rPr>
      </w:pPr>
    </w:p>
    <w:tbl>
      <w:tblPr>
        <w:tblW w:w="5000" w:type="pct"/>
        <w:tblLook w:val="04A0" w:firstRow="1" w:lastRow="0" w:firstColumn="1" w:lastColumn="0" w:noHBand="0" w:noVBand="1"/>
      </w:tblPr>
      <w:tblGrid>
        <w:gridCol w:w="1130"/>
        <w:gridCol w:w="4382"/>
        <w:gridCol w:w="1585"/>
        <w:gridCol w:w="1585"/>
        <w:gridCol w:w="1055"/>
      </w:tblGrid>
      <w:tr w:rsidR="00E42B9B" w:rsidRPr="00860385" w14:paraId="727EAE80" w14:textId="77777777" w:rsidTr="00964BA6">
        <w:trPr>
          <w:trHeight w:val="283"/>
        </w:trPr>
        <w:tc>
          <w:tcPr>
            <w:tcW w:w="2830"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62AE235C" w14:textId="77777777" w:rsidR="00E42B9B" w:rsidRPr="00860385" w:rsidRDefault="00E42B9B" w:rsidP="00964BA6">
            <w:pPr>
              <w:spacing w:after="0" w:line="240" w:lineRule="auto"/>
              <w:rPr>
                <w:rFonts w:ascii="Times New Roman" w:eastAsia="Times New Roman" w:hAnsi="Times New Roman" w:cs="Times New Roman"/>
                <w:b/>
                <w:sz w:val="20"/>
                <w:szCs w:val="20"/>
                <w:lang w:val="en-AU" w:eastAsia="hr-HR"/>
              </w:rPr>
            </w:pPr>
            <w:r w:rsidRPr="00860385">
              <w:rPr>
                <w:rFonts w:ascii="Times New Roman" w:eastAsia="Times New Roman" w:hAnsi="Times New Roman" w:cs="Times New Roman"/>
                <w:b/>
                <w:sz w:val="20"/>
                <w:szCs w:val="20"/>
                <w:lang w:val="en-AU" w:eastAsia="hr-HR"/>
              </w:rPr>
              <w:t>NAZIV RAZDJELA/GLAVA/NAZIV PRORAČUNSKOG KORISNIKA</w:t>
            </w:r>
          </w:p>
        </w:tc>
        <w:tc>
          <w:tcPr>
            <w:tcW w:w="814" w:type="pct"/>
            <w:vMerge w:val="restart"/>
            <w:tcBorders>
              <w:top w:val="single" w:sz="4" w:space="0" w:color="auto"/>
              <w:left w:val="nil"/>
              <w:right w:val="single" w:sz="4" w:space="0" w:color="auto"/>
            </w:tcBorders>
            <w:shd w:val="clear" w:color="000000" w:fill="D9D9D9"/>
            <w:vAlign w:val="center"/>
          </w:tcPr>
          <w:p w14:paraId="4D8F7AA1" w14:textId="77777777" w:rsidR="00E42B9B" w:rsidRPr="00860385" w:rsidRDefault="00E42B9B" w:rsidP="00964BA6">
            <w:pPr>
              <w:spacing w:after="0" w:line="240" w:lineRule="auto"/>
              <w:jc w:val="center"/>
              <w:rPr>
                <w:rFonts w:ascii="Times New Roman" w:eastAsia="Times New Roman" w:hAnsi="Times New Roman" w:cs="Times New Roman"/>
                <w:b/>
                <w:bCs/>
                <w:sz w:val="20"/>
                <w:szCs w:val="24"/>
                <w:lang w:val="en-AU" w:eastAsia="hr-HR"/>
              </w:rPr>
            </w:pPr>
            <w:r w:rsidRPr="00860385">
              <w:rPr>
                <w:rFonts w:ascii="Times New Roman" w:eastAsia="Times New Roman" w:hAnsi="Times New Roman" w:cs="Times New Roman"/>
                <w:b/>
                <w:bCs/>
                <w:sz w:val="20"/>
                <w:szCs w:val="24"/>
                <w:lang w:val="en-AU" w:eastAsia="hr-HR"/>
              </w:rPr>
              <w:t>PLAN ZA 20</w:t>
            </w:r>
            <w:r>
              <w:rPr>
                <w:rFonts w:ascii="Times New Roman" w:eastAsia="Times New Roman" w:hAnsi="Times New Roman" w:cs="Times New Roman"/>
                <w:b/>
                <w:bCs/>
                <w:sz w:val="20"/>
                <w:szCs w:val="24"/>
                <w:lang w:val="en-AU" w:eastAsia="hr-HR"/>
              </w:rPr>
              <w:t>24</w:t>
            </w:r>
            <w:r w:rsidRPr="00860385">
              <w:rPr>
                <w:rFonts w:ascii="Times New Roman" w:eastAsia="Times New Roman" w:hAnsi="Times New Roman" w:cs="Times New Roman"/>
                <w:b/>
                <w:bCs/>
                <w:sz w:val="20"/>
                <w:szCs w:val="24"/>
                <w:lang w:val="en-AU" w:eastAsia="hr-HR"/>
              </w:rPr>
              <w:t>.</w:t>
            </w:r>
          </w:p>
        </w:tc>
        <w:tc>
          <w:tcPr>
            <w:tcW w:w="814" w:type="pct"/>
            <w:vMerge w:val="restart"/>
            <w:tcBorders>
              <w:top w:val="single" w:sz="4" w:space="0" w:color="auto"/>
              <w:left w:val="nil"/>
              <w:right w:val="single" w:sz="4" w:space="0" w:color="auto"/>
            </w:tcBorders>
            <w:shd w:val="clear" w:color="000000" w:fill="D9D9D9"/>
            <w:vAlign w:val="center"/>
          </w:tcPr>
          <w:p w14:paraId="14605625" w14:textId="77777777" w:rsidR="00E42B9B" w:rsidRPr="00860385" w:rsidRDefault="00E42B9B" w:rsidP="00964BA6">
            <w:pPr>
              <w:spacing w:after="0" w:line="240" w:lineRule="auto"/>
              <w:jc w:val="center"/>
              <w:rPr>
                <w:rFonts w:ascii="Times New Roman" w:eastAsia="Times New Roman" w:hAnsi="Times New Roman" w:cs="Times New Roman"/>
                <w:b/>
                <w:bCs/>
                <w:sz w:val="20"/>
                <w:szCs w:val="24"/>
                <w:lang w:val="en-AU" w:eastAsia="hr-HR"/>
              </w:rPr>
            </w:pPr>
            <w:r w:rsidRPr="00860385">
              <w:rPr>
                <w:rFonts w:ascii="Times New Roman" w:eastAsia="Times New Roman" w:hAnsi="Times New Roman" w:cs="Times New Roman"/>
                <w:b/>
                <w:bCs/>
                <w:sz w:val="20"/>
                <w:szCs w:val="24"/>
                <w:lang w:val="en-AU" w:eastAsia="hr-HR"/>
              </w:rPr>
              <w:t>IZ</w:t>
            </w:r>
            <w:r>
              <w:rPr>
                <w:rFonts w:ascii="Times New Roman" w:eastAsia="Times New Roman" w:hAnsi="Times New Roman" w:cs="Times New Roman"/>
                <w:b/>
                <w:bCs/>
                <w:sz w:val="20"/>
                <w:szCs w:val="24"/>
                <w:lang w:val="en-AU" w:eastAsia="hr-HR"/>
              </w:rPr>
              <w:t>VR</w:t>
            </w:r>
            <w:r w:rsidRPr="00860385">
              <w:rPr>
                <w:rFonts w:ascii="Times New Roman" w:eastAsia="Times New Roman" w:hAnsi="Times New Roman" w:cs="Times New Roman"/>
                <w:b/>
                <w:bCs/>
                <w:sz w:val="20"/>
                <w:szCs w:val="24"/>
                <w:lang w:val="en-AU" w:eastAsia="hr-HR"/>
              </w:rPr>
              <w:t xml:space="preserve">ŠENJE </w:t>
            </w:r>
            <w:r>
              <w:rPr>
                <w:rFonts w:ascii="Times New Roman" w:eastAsia="Times New Roman" w:hAnsi="Times New Roman" w:cs="Times New Roman"/>
                <w:b/>
                <w:bCs/>
                <w:sz w:val="20"/>
                <w:szCs w:val="24"/>
                <w:lang w:val="en-AU" w:eastAsia="hr-HR"/>
              </w:rPr>
              <w:t>u</w:t>
            </w:r>
            <w:r w:rsidRPr="00860385">
              <w:rPr>
                <w:rFonts w:ascii="Times New Roman" w:eastAsia="Times New Roman" w:hAnsi="Times New Roman" w:cs="Times New Roman"/>
                <w:b/>
                <w:bCs/>
                <w:sz w:val="20"/>
                <w:szCs w:val="24"/>
                <w:lang w:val="en-AU" w:eastAsia="hr-HR"/>
              </w:rPr>
              <w:t xml:space="preserve"> 20</w:t>
            </w:r>
            <w:r>
              <w:rPr>
                <w:rFonts w:ascii="Times New Roman" w:eastAsia="Times New Roman" w:hAnsi="Times New Roman" w:cs="Times New Roman"/>
                <w:b/>
                <w:bCs/>
                <w:sz w:val="20"/>
                <w:szCs w:val="24"/>
                <w:lang w:val="en-AU" w:eastAsia="hr-HR"/>
              </w:rPr>
              <w:t>24</w:t>
            </w:r>
            <w:r w:rsidRPr="00860385">
              <w:rPr>
                <w:rFonts w:ascii="Times New Roman" w:eastAsia="Times New Roman" w:hAnsi="Times New Roman" w:cs="Times New Roman"/>
                <w:b/>
                <w:bCs/>
                <w:sz w:val="20"/>
                <w:szCs w:val="24"/>
                <w:lang w:val="en-AU" w:eastAsia="hr-HR"/>
              </w:rPr>
              <w:t>.</w:t>
            </w:r>
          </w:p>
        </w:tc>
        <w:tc>
          <w:tcPr>
            <w:tcW w:w="542" w:type="pct"/>
            <w:vMerge w:val="restart"/>
            <w:tcBorders>
              <w:top w:val="single" w:sz="4" w:space="0" w:color="auto"/>
              <w:left w:val="nil"/>
              <w:right w:val="single" w:sz="4" w:space="0" w:color="auto"/>
            </w:tcBorders>
            <w:shd w:val="clear" w:color="000000" w:fill="D9D9D9"/>
            <w:vAlign w:val="center"/>
          </w:tcPr>
          <w:p w14:paraId="4ED5933F" w14:textId="77777777" w:rsidR="00E42B9B" w:rsidRPr="00860385" w:rsidRDefault="00E42B9B" w:rsidP="00964BA6">
            <w:pPr>
              <w:spacing w:after="0" w:line="240" w:lineRule="auto"/>
              <w:jc w:val="center"/>
              <w:rPr>
                <w:rFonts w:ascii="Times New Roman" w:eastAsia="Times New Roman" w:hAnsi="Times New Roman" w:cs="Times New Roman"/>
                <w:b/>
                <w:bCs/>
                <w:sz w:val="20"/>
                <w:szCs w:val="24"/>
                <w:lang w:val="en-AU" w:eastAsia="hr-HR"/>
              </w:rPr>
            </w:pPr>
            <w:r w:rsidRPr="00860385">
              <w:rPr>
                <w:rFonts w:ascii="Times New Roman" w:eastAsia="Times New Roman" w:hAnsi="Times New Roman" w:cs="Times New Roman"/>
                <w:b/>
                <w:bCs/>
                <w:sz w:val="20"/>
                <w:szCs w:val="24"/>
                <w:lang w:val="en-AU" w:eastAsia="hr-HR"/>
              </w:rPr>
              <w:t>INDEKS</w:t>
            </w:r>
          </w:p>
        </w:tc>
      </w:tr>
      <w:tr w:rsidR="00E42B9B" w:rsidRPr="00860385" w14:paraId="4970D582" w14:textId="77777777" w:rsidTr="00964BA6">
        <w:trPr>
          <w:trHeight w:val="283"/>
        </w:trPr>
        <w:tc>
          <w:tcPr>
            <w:tcW w:w="2830"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00F963CF" w14:textId="77777777" w:rsidR="00E42B9B" w:rsidRPr="00860385" w:rsidRDefault="00E42B9B" w:rsidP="00964BA6">
            <w:pPr>
              <w:spacing w:after="0" w:line="240" w:lineRule="auto"/>
              <w:rPr>
                <w:rFonts w:ascii="Times New Roman" w:eastAsia="Times New Roman" w:hAnsi="Times New Roman" w:cs="Times New Roman"/>
                <w:b/>
                <w:sz w:val="20"/>
                <w:szCs w:val="20"/>
                <w:lang w:val="en-AU" w:eastAsia="hr-HR"/>
              </w:rPr>
            </w:pPr>
            <w:r w:rsidRPr="00860385">
              <w:rPr>
                <w:rFonts w:ascii="Times New Roman" w:eastAsia="Times New Roman" w:hAnsi="Times New Roman" w:cs="Times New Roman"/>
                <w:b/>
                <w:sz w:val="20"/>
                <w:szCs w:val="20"/>
                <w:lang w:val="en-AU" w:eastAsia="hr-HR"/>
              </w:rPr>
              <w:t>NAZIV PROGRAMA/AKTIVNOSTI/PROJEKTA</w:t>
            </w:r>
          </w:p>
        </w:tc>
        <w:tc>
          <w:tcPr>
            <w:tcW w:w="814" w:type="pct"/>
            <w:vMerge/>
            <w:tcBorders>
              <w:left w:val="nil"/>
              <w:bottom w:val="single" w:sz="4" w:space="0" w:color="auto"/>
              <w:right w:val="single" w:sz="4" w:space="0" w:color="auto"/>
            </w:tcBorders>
            <w:shd w:val="clear" w:color="000000" w:fill="D9D9D9"/>
            <w:vAlign w:val="center"/>
          </w:tcPr>
          <w:p w14:paraId="7A76A0B0" w14:textId="77777777" w:rsidR="00E42B9B" w:rsidRPr="00860385" w:rsidRDefault="00E42B9B" w:rsidP="00964BA6">
            <w:pPr>
              <w:spacing w:after="0" w:line="240" w:lineRule="auto"/>
              <w:jc w:val="right"/>
              <w:rPr>
                <w:rFonts w:ascii="Times New Roman" w:eastAsia="Times New Roman" w:hAnsi="Times New Roman" w:cs="Times New Roman"/>
                <w:b/>
                <w:bCs/>
                <w:sz w:val="24"/>
                <w:szCs w:val="24"/>
                <w:lang w:val="en-AU" w:eastAsia="hr-HR"/>
              </w:rPr>
            </w:pPr>
          </w:p>
        </w:tc>
        <w:tc>
          <w:tcPr>
            <w:tcW w:w="814" w:type="pct"/>
            <w:vMerge/>
            <w:tcBorders>
              <w:left w:val="nil"/>
              <w:bottom w:val="single" w:sz="4" w:space="0" w:color="auto"/>
              <w:right w:val="single" w:sz="4" w:space="0" w:color="auto"/>
            </w:tcBorders>
            <w:shd w:val="clear" w:color="000000" w:fill="D9D9D9"/>
            <w:vAlign w:val="center"/>
          </w:tcPr>
          <w:p w14:paraId="33FF6B63" w14:textId="77777777" w:rsidR="00E42B9B" w:rsidRPr="00860385" w:rsidRDefault="00E42B9B" w:rsidP="00964BA6">
            <w:pPr>
              <w:spacing w:after="0" w:line="240" w:lineRule="auto"/>
              <w:jc w:val="right"/>
              <w:rPr>
                <w:rFonts w:ascii="Times New Roman" w:eastAsia="Times New Roman" w:hAnsi="Times New Roman" w:cs="Times New Roman"/>
                <w:b/>
                <w:bCs/>
                <w:sz w:val="24"/>
                <w:szCs w:val="24"/>
                <w:lang w:val="en-AU" w:eastAsia="hr-HR"/>
              </w:rPr>
            </w:pPr>
          </w:p>
        </w:tc>
        <w:tc>
          <w:tcPr>
            <w:tcW w:w="542" w:type="pct"/>
            <w:vMerge/>
            <w:tcBorders>
              <w:left w:val="nil"/>
              <w:bottom w:val="single" w:sz="4" w:space="0" w:color="auto"/>
              <w:right w:val="single" w:sz="4" w:space="0" w:color="auto"/>
            </w:tcBorders>
            <w:shd w:val="clear" w:color="000000" w:fill="D9D9D9"/>
            <w:vAlign w:val="center"/>
          </w:tcPr>
          <w:p w14:paraId="68C7861C" w14:textId="77777777" w:rsidR="00E42B9B" w:rsidRPr="00860385" w:rsidRDefault="00E42B9B" w:rsidP="00964BA6">
            <w:pPr>
              <w:spacing w:after="0" w:line="240" w:lineRule="auto"/>
              <w:jc w:val="right"/>
              <w:rPr>
                <w:rFonts w:ascii="Times New Roman" w:eastAsia="Times New Roman" w:hAnsi="Times New Roman" w:cs="Times New Roman"/>
                <w:b/>
                <w:bCs/>
                <w:sz w:val="24"/>
                <w:szCs w:val="24"/>
                <w:lang w:val="en-AU" w:eastAsia="hr-HR"/>
              </w:rPr>
            </w:pPr>
          </w:p>
        </w:tc>
      </w:tr>
      <w:tr w:rsidR="00E42B9B" w:rsidRPr="00860385" w14:paraId="1EF64873" w14:textId="77777777" w:rsidTr="00964BA6">
        <w:trPr>
          <w:trHeight w:val="283"/>
        </w:trPr>
        <w:tc>
          <w:tcPr>
            <w:tcW w:w="283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8BBC74E" w14:textId="77777777" w:rsidR="00E42B9B" w:rsidRPr="00860385" w:rsidRDefault="00E42B9B" w:rsidP="00964BA6">
            <w:pPr>
              <w:spacing w:after="0" w:line="240" w:lineRule="auto"/>
              <w:rPr>
                <w:rFonts w:ascii="Times New Roman" w:eastAsia="Times New Roman" w:hAnsi="Times New Roman" w:cs="Times New Roman"/>
                <w:b/>
                <w:bCs/>
                <w:sz w:val="24"/>
                <w:szCs w:val="24"/>
                <w:lang w:val="en-AU" w:eastAsia="hr-HR"/>
              </w:rPr>
            </w:pPr>
            <w:r w:rsidRPr="00860385">
              <w:rPr>
                <w:rFonts w:ascii="Times New Roman" w:eastAsia="Times New Roman" w:hAnsi="Times New Roman" w:cs="Times New Roman"/>
                <w:b/>
                <w:bCs/>
                <w:sz w:val="24"/>
                <w:szCs w:val="24"/>
                <w:lang w:val="en-AU" w:eastAsia="hr-HR"/>
              </w:rPr>
              <w:t>RASHODI / IZDACI</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26D99E1B" w14:textId="77777777" w:rsidR="00E42B9B" w:rsidRPr="00860385" w:rsidRDefault="00E42B9B" w:rsidP="00964BA6">
            <w:pPr>
              <w:spacing w:after="0" w:line="240" w:lineRule="auto"/>
              <w:jc w:val="center"/>
              <w:rPr>
                <w:rFonts w:ascii="Times New Roman" w:eastAsia="Times New Roman" w:hAnsi="Times New Roman" w:cs="Times New Roman"/>
                <w:sz w:val="20"/>
                <w:szCs w:val="20"/>
                <w:lang w:val="en-AU" w:eastAsia="hr-HR"/>
              </w:rPr>
            </w:pPr>
            <w:r w:rsidRPr="00860385">
              <w:rPr>
                <w:rFonts w:ascii="Times New Roman" w:eastAsia="Times New Roman" w:hAnsi="Times New Roman" w:cs="Times New Roman"/>
                <w:sz w:val="20"/>
                <w:szCs w:val="20"/>
                <w:lang w:val="en-AU" w:eastAsia="hr-HR"/>
              </w:rPr>
              <w:t>1</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05933014" w14:textId="77777777" w:rsidR="00E42B9B" w:rsidRPr="00860385" w:rsidRDefault="00E42B9B" w:rsidP="00964BA6">
            <w:pPr>
              <w:spacing w:after="0" w:line="240" w:lineRule="auto"/>
              <w:jc w:val="center"/>
              <w:rPr>
                <w:rFonts w:ascii="Times New Roman" w:eastAsia="Times New Roman" w:hAnsi="Times New Roman" w:cs="Times New Roman"/>
                <w:sz w:val="20"/>
                <w:szCs w:val="20"/>
                <w:lang w:val="en-AU" w:eastAsia="hr-HR"/>
              </w:rPr>
            </w:pPr>
            <w:r w:rsidRPr="00860385">
              <w:rPr>
                <w:rFonts w:ascii="Times New Roman" w:eastAsia="Times New Roman" w:hAnsi="Times New Roman" w:cs="Times New Roman"/>
                <w:sz w:val="20"/>
                <w:szCs w:val="20"/>
                <w:lang w:val="en-AU" w:eastAsia="hr-HR"/>
              </w:rPr>
              <w:t>2</w:t>
            </w:r>
          </w:p>
        </w:tc>
        <w:tc>
          <w:tcPr>
            <w:tcW w:w="542" w:type="pct"/>
            <w:tcBorders>
              <w:top w:val="single" w:sz="4" w:space="0" w:color="auto"/>
              <w:left w:val="nil"/>
              <w:bottom w:val="single" w:sz="4" w:space="0" w:color="auto"/>
              <w:right w:val="single" w:sz="4" w:space="0" w:color="auto"/>
            </w:tcBorders>
            <w:shd w:val="clear" w:color="000000" w:fill="FFFFFF"/>
            <w:vAlign w:val="center"/>
          </w:tcPr>
          <w:p w14:paraId="7AA82091" w14:textId="77777777" w:rsidR="00E42B9B" w:rsidRPr="00860385" w:rsidRDefault="00E42B9B" w:rsidP="00964BA6">
            <w:pPr>
              <w:spacing w:after="0" w:line="240" w:lineRule="auto"/>
              <w:jc w:val="center"/>
              <w:rPr>
                <w:rFonts w:ascii="Times New Roman" w:eastAsia="Times New Roman" w:hAnsi="Times New Roman" w:cs="Times New Roman"/>
                <w:sz w:val="20"/>
                <w:szCs w:val="20"/>
                <w:lang w:val="en-AU" w:eastAsia="hr-HR"/>
              </w:rPr>
            </w:pPr>
            <w:r w:rsidRPr="00860385">
              <w:rPr>
                <w:rFonts w:ascii="Times New Roman" w:eastAsia="Times New Roman" w:hAnsi="Times New Roman" w:cs="Times New Roman"/>
                <w:sz w:val="20"/>
                <w:szCs w:val="20"/>
                <w:lang w:val="en-AU" w:eastAsia="hr-HR"/>
              </w:rPr>
              <w:t>3</w:t>
            </w:r>
            <w:proofErr w:type="gramStart"/>
            <w:r w:rsidRPr="00860385">
              <w:rPr>
                <w:rFonts w:ascii="Times New Roman" w:eastAsia="Times New Roman" w:hAnsi="Times New Roman" w:cs="Times New Roman"/>
                <w:sz w:val="20"/>
                <w:szCs w:val="20"/>
                <w:lang w:val="en-AU" w:eastAsia="hr-HR"/>
              </w:rPr>
              <w:t>=(</w:t>
            </w:r>
            <w:proofErr w:type="gramEnd"/>
            <w:r w:rsidRPr="00860385">
              <w:rPr>
                <w:rFonts w:ascii="Times New Roman" w:eastAsia="Times New Roman" w:hAnsi="Times New Roman" w:cs="Times New Roman"/>
                <w:sz w:val="20"/>
                <w:szCs w:val="20"/>
                <w:lang w:val="en-AU" w:eastAsia="hr-HR"/>
              </w:rPr>
              <w:t>2/1)</w:t>
            </w:r>
          </w:p>
        </w:tc>
      </w:tr>
      <w:tr w:rsidR="00E42B9B" w:rsidRPr="00860385" w14:paraId="3DB5A5EF" w14:textId="77777777" w:rsidTr="00964BA6">
        <w:trPr>
          <w:trHeight w:val="283"/>
        </w:trPr>
        <w:tc>
          <w:tcPr>
            <w:tcW w:w="58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9461B4C" w14:textId="77777777" w:rsidR="00E42B9B" w:rsidRPr="00860385" w:rsidRDefault="00E42B9B" w:rsidP="00964BA6">
            <w:pPr>
              <w:spacing w:after="0" w:line="240" w:lineRule="auto"/>
              <w:rPr>
                <w:rFonts w:ascii="Times New Roman" w:eastAsia="Times New Roman" w:hAnsi="Times New Roman" w:cs="Times New Roman"/>
                <w:b/>
                <w:bCs/>
                <w:sz w:val="24"/>
                <w:szCs w:val="24"/>
                <w:lang w:val="en-AU" w:eastAsia="hr-HR"/>
              </w:rPr>
            </w:pPr>
            <w:r w:rsidRPr="00860385">
              <w:rPr>
                <w:rFonts w:ascii="Times New Roman" w:eastAsia="Times New Roman" w:hAnsi="Times New Roman" w:cs="Times New Roman"/>
                <w:b/>
                <w:sz w:val="20"/>
                <w:szCs w:val="20"/>
                <w:lang w:val="en-AU" w:eastAsia="hr-HR"/>
              </w:rPr>
              <w:br w:type="page"/>
            </w:r>
            <w:proofErr w:type="gramStart"/>
            <w:r w:rsidRPr="00860385">
              <w:rPr>
                <w:rFonts w:ascii="Times New Roman" w:eastAsia="Times New Roman" w:hAnsi="Times New Roman" w:cs="Times New Roman"/>
                <w:b/>
                <w:bCs/>
                <w:sz w:val="24"/>
                <w:szCs w:val="24"/>
                <w:lang w:val="en-AU" w:eastAsia="hr-HR"/>
              </w:rPr>
              <w:t>Razdjel  00</w:t>
            </w:r>
            <w:r>
              <w:rPr>
                <w:rFonts w:ascii="Times New Roman" w:eastAsia="Times New Roman" w:hAnsi="Times New Roman" w:cs="Times New Roman"/>
                <w:b/>
                <w:bCs/>
                <w:sz w:val="24"/>
                <w:szCs w:val="24"/>
                <w:lang w:val="en-AU" w:eastAsia="hr-HR"/>
              </w:rPr>
              <w:t>7</w:t>
            </w:r>
            <w:proofErr w:type="gramEnd"/>
          </w:p>
        </w:tc>
        <w:tc>
          <w:tcPr>
            <w:tcW w:w="2250" w:type="pct"/>
            <w:tcBorders>
              <w:top w:val="single" w:sz="4" w:space="0" w:color="auto"/>
              <w:left w:val="nil"/>
              <w:bottom w:val="single" w:sz="4" w:space="0" w:color="auto"/>
              <w:right w:val="single" w:sz="4" w:space="0" w:color="auto"/>
            </w:tcBorders>
            <w:shd w:val="clear" w:color="000000" w:fill="D9D9D9"/>
            <w:vAlign w:val="center"/>
            <w:hideMark/>
          </w:tcPr>
          <w:p w14:paraId="4192234D" w14:textId="77777777" w:rsidR="00E42B9B" w:rsidRPr="00860385" w:rsidRDefault="00E42B9B" w:rsidP="00964BA6">
            <w:pPr>
              <w:spacing w:after="0" w:line="240" w:lineRule="auto"/>
              <w:rPr>
                <w:rFonts w:ascii="Times New Roman" w:eastAsia="Times New Roman" w:hAnsi="Times New Roman" w:cs="Times New Roman"/>
                <w:b/>
                <w:bCs/>
                <w:sz w:val="24"/>
                <w:szCs w:val="24"/>
                <w:lang w:val="en-AU" w:eastAsia="hr-HR"/>
              </w:rPr>
            </w:pPr>
            <w:r w:rsidRPr="00860385">
              <w:rPr>
                <w:rFonts w:ascii="Times New Roman" w:eastAsia="Times New Roman" w:hAnsi="Times New Roman" w:cs="Times New Roman"/>
                <w:b/>
                <w:bCs/>
                <w:sz w:val="24"/>
                <w:szCs w:val="24"/>
                <w:lang w:val="en-AU" w:eastAsia="hr-HR"/>
              </w:rPr>
              <w:t xml:space="preserve">UPRAVNI ODJEL ZA </w:t>
            </w:r>
            <w:r>
              <w:rPr>
                <w:rFonts w:ascii="Times New Roman" w:eastAsia="Times New Roman" w:hAnsi="Times New Roman" w:cs="Times New Roman"/>
                <w:b/>
                <w:bCs/>
                <w:sz w:val="24"/>
                <w:szCs w:val="24"/>
                <w:lang w:val="en-AU" w:eastAsia="hr-HR"/>
              </w:rPr>
              <w:t>PROSTORNO UREĐENJE I GRADNJU</w:t>
            </w:r>
          </w:p>
        </w:tc>
        <w:tc>
          <w:tcPr>
            <w:tcW w:w="814" w:type="pct"/>
            <w:tcBorders>
              <w:top w:val="single" w:sz="4" w:space="0" w:color="auto"/>
              <w:left w:val="nil"/>
              <w:bottom w:val="single" w:sz="4" w:space="0" w:color="auto"/>
              <w:right w:val="single" w:sz="4" w:space="0" w:color="auto"/>
            </w:tcBorders>
            <w:shd w:val="clear" w:color="000000" w:fill="D9D9D9"/>
            <w:vAlign w:val="bottom"/>
            <w:hideMark/>
          </w:tcPr>
          <w:p w14:paraId="1E612202" w14:textId="77777777" w:rsidR="00E42B9B" w:rsidRPr="00D25DC3" w:rsidRDefault="00E42B9B" w:rsidP="00964BA6">
            <w:pPr>
              <w:spacing w:after="0" w:line="240" w:lineRule="auto"/>
              <w:jc w:val="center"/>
              <w:rPr>
                <w:rFonts w:ascii="Times New Roman" w:eastAsia="Times New Roman" w:hAnsi="Times New Roman" w:cs="Times New Roman"/>
                <w:b/>
                <w:bCs/>
                <w:sz w:val="24"/>
                <w:szCs w:val="24"/>
                <w:lang w:val="en-AU" w:eastAsia="hr-HR"/>
              </w:rPr>
            </w:pPr>
            <w:r w:rsidRPr="00D25DC3">
              <w:rPr>
                <w:rFonts w:ascii="Times New Roman" w:eastAsia="Times New Roman" w:hAnsi="Times New Roman" w:cs="Times New Roman"/>
                <w:b/>
                <w:bCs/>
                <w:color w:val="000000"/>
                <w:sz w:val="24"/>
                <w:szCs w:val="24"/>
                <w:lang w:eastAsia="hr-HR"/>
              </w:rPr>
              <w:t>1</w:t>
            </w:r>
            <w:r>
              <w:rPr>
                <w:rFonts w:ascii="Times New Roman" w:eastAsia="Times New Roman" w:hAnsi="Times New Roman" w:cs="Times New Roman"/>
                <w:b/>
                <w:bCs/>
                <w:color w:val="000000"/>
                <w:sz w:val="24"/>
                <w:szCs w:val="24"/>
                <w:lang w:eastAsia="hr-HR"/>
              </w:rPr>
              <w:t>37.700,00</w:t>
            </w:r>
          </w:p>
        </w:tc>
        <w:tc>
          <w:tcPr>
            <w:tcW w:w="814" w:type="pct"/>
            <w:tcBorders>
              <w:top w:val="single" w:sz="4" w:space="0" w:color="auto"/>
              <w:left w:val="nil"/>
              <w:bottom w:val="single" w:sz="4" w:space="0" w:color="auto"/>
              <w:right w:val="single" w:sz="4" w:space="0" w:color="auto"/>
            </w:tcBorders>
            <w:shd w:val="clear" w:color="000000" w:fill="D9D9D9"/>
            <w:vAlign w:val="bottom"/>
            <w:hideMark/>
          </w:tcPr>
          <w:p w14:paraId="0F6262D3" w14:textId="77777777" w:rsidR="00E42B9B" w:rsidRDefault="00E42B9B" w:rsidP="00964BA6">
            <w:pPr>
              <w:spacing w:after="0" w:line="240" w:lineRule="auto"/>
              <w:jc w:val="center"/>
              <w:rPr>
                <w:rFonts w:ascii="Times New Roman" w:eastAsia="Times New Roman" w:hAnsi="Times New Roman" w:cs="Times New Roman"/>
                <w:b/>
                <w:bCs/>
                <w:color w:val="000000"/>
                <w:lang w:eastAsia="hr-HR"/>
              </w:rPr>
            </w:pPr>
          </w:p>
          <w:p w14:paraId="4C75DFB1" w14:textId="77777777" w:rsidR="00E42B9B" w:rsidRPr="00860385" w:rsidRDefault="00E42B9B" w:rsidP="00964BA6">
            <w:pPr>
              <w:spacing w:after="0" w:line="240" w:lineRule="auto"/>
              <w:jc w:val="center"/>
              <w:rPr>
                <w:rFonts w:ascii="Times New Roman" w:eastAsia="Times New Roman" w:hAnsi="Times New Roman" w:cs="Times New Roman"/>
                <w:b/>
                <w:bCs/>
                <w:sz w:val="24"/>
                <w:szCs w:val="24"/>
                <w:lang w:val="en-AU" w:eastAsia="hr-HR"/>
              </w:rPr>
            </w:pPr>
            <w:r>
              <w:rPr>
                <w:rFonts w:ascii="Times New Roman" w:eastAsia="Times New Roman" w:hAnsi="Times New Roman" w:cs="Times New Roman"/>
                <w:b/>
                <w:bCs/>
                <w:color w:val="000000"/>
                <w:lang w:eastAsia="hr-HR"/>
              </w:rPr>
              <w:t>129.756,76</w:t>
            </w:r>
          </w:p>
        </w:tc>
        <w:tc>
          <w:tcPr>
            <w:tcW w:w="542" w:type="pct"/>
            <w:tcBorders>
              <w:top w:val="single" w:sz="4" w:space="0" w:color="auto"/>
              <w:left w:val="nil"/>
              <w:bottom w:val="single" w:sz="4" w:space="0" w:color="auto"/>
              <w:right w:val="single" w:sz="4" w:space="0" w:color="auto"/>
            </w:tcBorders>
            <w:shd w:val="clear" w:color="000000" w:fill="D9D9D9"/>
            <w:vAlign w:val="bottom"/>
          </w:tcPr>
          <w:p w14:paraId="61135520" w14:textId="77777777" w:rsidR="00E42B9B" w:rsidRPr="00860385" w:rsidRDefault="00E42B9B" w:rsidP="00964BA6">
            <w:pPr>
              <w:spacing w:after="0" w:line="240" w:lineRule="auto"/>
              <w:jc w:val="center"/>
              <w:rPr>
                <w:rFonts w:ascii="Times New Roman" w:eastAsia="Times New Roman" w:hAnsi="Times New Roman" w:cs="Times New Roman"/>
                <w:b/>
                <w:bCs/>
                <w:sz w:val="24"/>
                <w:szCs w:val="24"/>
                <w:lang w:val="en-AU" w:eastAsia="hr-HR"/>
              </w:rPr>
            </w:pPr>
            <w:r>
              <w:rPr>
                <w:rFonts w:ascii="Times New Roman" w:eastAsia="Times New Roman" w:hAnsi="Times New Roman" w:cs="Times New Roman"/>
                <w:b/>
                <w:bCs/>
                <w:sz w:val="24"/>
                <w:szCs w:val="24"/>
                <w:lang w:val="en-AU" w:eastAsia="hr-HR"/>
              </w:rPr>
              <w:t>94,23</w:t>
            </w:r>
          </w:p>
        </w:tc>
      </w:tr>
      <w:tr w:rsidR="00E42B9B" w:rsidRPr="00860385" w14:paraId="652B793D" w14:textId="77777777" w:rsidTr="00964BA6">
        <w:trPr>
          <w:trHeight w:val="283"/>
        </w:trPr>
        <w:tc>
          <w:tcPr>
            <w:tcW w:w="5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CAB9E95" w14:textId="77777777" w:rsidR="00E42B9B" w:rsidRPr="00860385" w:rsidRDefault="00E42B9B" w:rsidP="00964BA6">
            <w:pPr>
              <w:spacing w:after="0" w:line="240" w:lineRule="auto"/>
              <w:rPr>
                <w:rFonts w:ascii="Times New Roman" w:eastAsia="Times New Roman" w:hAnsi="Times New Roman" w:cs="Times New Roman"/>
                <w:b/>
                <w:bCs/>
                <w:lang w:val="en-AU" w:eastAsia="hr-HR"/>
              </w:rPr>
            </w:pPr>
            <w:proofErr w:type="gramStart"/>
            <w:r w:rsidRPr="00860385">
              <w:rPr>
                <w:rFonts w:ascii="Times New Roman" w:eastAsia="Times New Roman" w:hAnsi="Times New Roman" w:cs="Times New Roman"/>
                <w:b/>
                <w:bCs/>
                <w:lang w:val="en-AU" w:eastAsia="hr-HR"/>
              </w:rPr>
              <w:t>Glava  00</w:t>
            </w:r>
            <w:r>
              <w:rPr>
                <w:rFonts w:ascii="Times New Roman" w:eastAsia="Times New Roman" w:hAnsi="Times New Roman" w:cs="Times New Roman"/>
                <w:b/>
                <w:bCs/>
                <w:lang w:val="en-AU" w:eastAsia="hr-HR"/>
              </w:rPr>
              <w:t>7</w:t>
            </w:r>
            <w:r w:rsidRPr="00860385">
              <w:rPr>
                <w:rFonts w:ascii="Times New Roman" w:eastAsia="Times New Roman" w:hAnsi="Times New Roman" w:cs="Times New Roman"/>
                <w:b/>
                <w:bCs/>
                <w:lang w:val="en-AU" w:eastAsia="hr-HR"/>
              </w:rPr>
              <w:t>01</w:t>
            </w:r>
            <w:proofErr w:type="gramEnd"/>
          </w:p>
        </w:tc>
        <w:tc>
          <w:tcPr>
            <w:tcW w:w="2250" w:type="pct"/>
            <w:tcBorders>
              <w:top w:val="single" w:sz="4" w:space="0" w:color="auto"/>
              <w:left w:val="nil"/>
              <w:bottom w:val="single" w:sz="4" w:space="0" w:color="auto"/>
              <w:right w:val="single" w:sz="4" w:space="0" w:color="auto"/>
            </w:tcBorders>
            <w:shd w:val="clear" w:color="000000" w:fill="FFFFFF"/>
            <w:vAlign w:val="center"/>
            <w:hideMark/>
          </w:tcPr>
          <w:p w14:paraId="5EEFB562" w14:textId="77777777" w:rsidR="00E42B9B" w:rsidRPr="00860385" w:rsidRDefault="00E42B9B" w:rsidP="00964BA6">
            <w:pPr>
              <w:spacing w:after="0" w:line="240" w:lineRule="auto"/>
              <w:rPr>
                <w:rFonts w:ascii="Times New Roman" w:eastAsia="Times New Roman" w:hAnsi="Times New Roman" w:cs="Times New Roman"/>
                <w:b/>
                <w:bCs/>
                <w:lang w:val="en-AU" w:eastAsia="hr-HR"/>
              </w:rPr>
            </w:pPr>
            <w:r w:rsidRPr="00860385">
              <w:rPr>
                <w:rFonts w:ascii="Times New Roman" w:eastAsia="Times New Roman" w:hAnsi="Times New Roman" w:cs="Times New Roman"/>
                <w:b/>
                <w:bCs/>
                <w:sz w:val="24"/>
                <w:szCs w:val="24"/>
                <w:lang w:val="en-AU" w:eastAsia="hr-HR"/>
              </w:rPr>
              <w:t xml:space="preserve">UPRAVNI ODJEL ZA </w:t>
            </w:r>
            <w:r>
              <w:rPr>
                <w:rFonts w:ascii="Times New Roman" w:eastAsia="Times New Roman" w:hAnsi="Times New Roman" w:cs="Times New Roman"/>
                <w:b/>
                <w:bCs/>
                <w:sz w:val="24"/>
                <w:szCs w:val="24"/>
                <w:lang w:val="en-AU" w:eastAsia="hr-HR"/>
              </w:rPr>
              <w:t>PROSTORNO UREĐENJE I GRADNJU</w:t>
            </w:r>
          </w:p>
        </w:tc>
        <w:tc>
          <w:tcPr>
            <w:tcW w:w="814" w:type="pct"/>
            <w:tcBorders>
              <w:top w:val="single" w:sz="4" w:space="0" w:color="auto"/>
              <w:left w:val="nil"/>
              <w:bottom w:val="single" w:sz="4" w:space="0" w:color="auto"/>
              <w:right w:val="single" w:sz="4" w:space="0" w:color="auto"/>
            </w:tcBorders>
            <w:shd w:val="clear" w:color="000000" w:fill="D9D9D9"/>
            <w:vAlign w:val="bottom"/>
            <w:hideMark/>
          </w:tcPr>
          <w:p w14:paraId="2D0E692A" w14:textId="77777777" w:rsidR="00E42B9B" w:rsidRPr="00D25DC3" w:rsidRDefault="00E42B9B" w:rsidP="00964BA6">
            <w:pPr>
              <w:spacing w:after="0" w:line="240" w:lineRule="auto"/>
              <w:jc w:val="center"/>
              <w:rPr>
                <w:rFonts w:ascii="Times New Roman" w:eastAsia="Times New Roman" w:hAnsi="Times New Roman" w:cs="Times New Roman"/>
                <w:b/>
                <w:bCs/>
                <w:sz w:val="24"/>
                <w:szCs w:val="24"/>
                <w:lang w:val="en-AU" w:eastAsia="hr-HR"/>
              </w:rPr>
            </w:pPr>
            <w:r w:rsidRPr="00D25DC3">
              <w:rPr>
                <w:rFonts w:ascii="Times New Roman" w:eastAsia="Times New Roman" w:hAnsi="Times New Roman" w:cs="Times New Roman"/>
                <w:b/>
                <w:bCs/>
                <w:color w:val="000000"/>
                <w:sz w:val="24"/>
                <w:szCs w:val="24"/>
                <w:lang w:eastAsia="hr-HR"/>
              </w:rPr>
              <w:t>1</w:t>
            </w:r>
            <w:r>
              <w:rPr>
                <w:rFonts w:ascii="Times New Roman" w:eastAsia="Times New Roman" w:hAnsi="Times New Roman" w:cs="Times New Roman"/>
                <w:b/>
                <w:bCs/>
                <w:color w:val="000000"/>
                <w:sz w:val="24"/>
                <w:szCs w:val="24"/>
                <w:lang w:eastAsia="hr-HR"/>
              </w:rPr>
              <w:t>37.700,00</w:t>
            </w:r>
          </w:p>
        </w:tc>
        <w:tc>
          <w:tcPr>
            <w:tcW w:w="814" w:type="pct"/>
            <w:tcBorders>
              <w:top w:val="single" w:sz="4" w:space="0" w:color="auto"/>
              <w:left w:val="nil"/>
              <w:bottom w:val="single" w:sz="4" w:space="0" w:color="auto"/>
              <w:right w:val="single" w:sz="4" w:space="0" w:color="auto"/>
            </w:tcBorders>
            <w:shd w:val="clear" w:color="000000" w:fill="D9D9D9"/>
            <w:vAlign w:val="bottom"/>
            <w:hideMark/>
          </w:tcPr>
          <w:p w14:paraId="1CE52DB4" w14:textId="77777777" w:rsidR="00E42B9B" w:rsidRDefault="00E42B9B" w:rsidP="00964BA6">
            <w:pPr>
              <w:spacing w:after="0" w:line="240" w:lineRule="auto"/>
              <w:jc w:val="center"/>
              <w:rPr>
                <w:rFonts w:ascii="Times New Roman" w:eastAsia="Times New Roman" w:hAnsi="Times New Roman" w:cs="Times New Roman"/>
                <w:b/>
                <w:bCs/>
                <w:color w:val="000000"/>
                <w:lang w:eastAsia="hr-HR"/>
              </w:rPr>
            </w:pPr>
          </w:p>
          <w:p w14:paraId="1F1703C5" w14:textId="77777777" w:rsidR="00E42B9B" w:rsidRPr="00860385" w:rsidRDefault="00E42B9B" w:rsidP="00964BA6">
            <w:pPr>
              <w:spacing w:after="0" w:line="240" w:lineRule="auto"/>
              <w:jc w:val="center"/>
              <w:rPr>
                <w:rFonts w:ascii="Times New Roman" w:eastAsia="Times New Roman" w:hAnsi="Times New Roman" w:cs="Times New Roman"/>
                <w:b/>
                <w:bCs/>
                <w:sz w:val="24"/>
                <w:szCs w:val="24"/>
                <w:lang w:val="en-AU" w:eastAsia="hr-HR"/>
              </w:rPr>
            </w:pPr>
            <w:r>
              <w:rPr>
                <w:rFonts w:ascii="Times New Roman" w:eastAsia="Times New Roman" w:hAnsi="Times New Roman" w:cs="Times New Roman"/>
                <w:b/>
                <w:bCs/>
                <w:color w:val="000000"/>
                <w:lang w:eastAsia="hr-HR"/>
              </w:rPr>
              <w:t>129.756,76</w:t>
            </w:r>
          </w:p>
        </w:tc>
        <w:tc>
          <w:tcPr>
            <w:tcW w:w="542" w:type="pct"/>
            <w:tcBorders>
              <w:top w:val="single" w:sz="4" w:space="0" w:color="auto"/>
              <w:left w:val="nil"/>
              <w:bottom w:val="single" w:sz="4" w:space="0" w:color="auto"/>
              <w:right w:val="single" w:sz="4" w:space="0" w:color="auto"/>
            </w:tcBorders>
            <w:shd w:val="clear" w:color="000000" w:fill="D9D9D9"/>
            <w:vAlign w:val="bottom"/>
          </w:tcPr>
          <w:p w14:paraId="50F86AF1" w14:textId="77777777" w:rsidR="00E42B9B" w:rsidRPr="00860385" w:rsidRDefault="00E42B9B" w:rsidP="00964BA6">
            <w:pPr>
              <w:spacing w:after="0" w:line="240" w:lineRule="auto"/>
              <w:jc w:val="center"/>
              <w:rPr>
                <w:rFonts w:ascii="Times New Roman" w:eastAsia="Times New Roman" w:hAnsi="Times New Roman" w:cs="Times New Roman"/>
                <w:b/>
                <w:bCs/>
                <w:sz w:val="24"/>
                <w:szCs w:val="24"/>
                <w:lang w:val="en-AU" w:eastAsia="hr-HR"/>
              </w:rPr>
            </w:pPr>
            <w:r>
              <w:rPr>
                <w:rFonts w:ascii="Times New Roman" w:eastAsia="Times New Roman" w:hAnsi="Times New Roman" w:cs="Times New Roman"/>
                <w:b/>
                <w:bCs/>
                <w:sz w:val="24"/>
                <w:szCs w:val="24"/>
                <w:lang w:val="en-AU" w:eastAsia="hr-HR"/>
              </w:rPr>
              <w:t>94,23</w:t>
            </w:r>
          </w:p>
        </w:tc>
      </w:tr>
      <w:tr w:rsidR="00E42B9B" w:rsidRPr="00860385" w14:paraId="1F1E0EA8" w14:textId="77777777" w:rsidTr="00964BA6">
        <w:trPr>
          <w:trHeight w:val="283"/>
        </w:trPr>
        <w:tc>
          <w:tcPr>
            <w:tcW w:w="580" w:type="pct"/>
            <w:tcBorders>
              <w:top w:val="nil"/>
              <w:left w:val="single" w:sz="4" w:space="0" w:color="auto"/>
              <w:bottom w:val="single" w:sz="4" w:space="0" w:color="auto"/>
              <w:right w:val="single" w:sz="4" w:space="0" w:color="auto"/>
            </w:tcBorders>
            <w:shd w:val="clear" w:color="000000" w:fill="D9D9D9"/>
            <w:vAlign w:val="center"/>
            <w:hideMark/>
          </w:tcPr>
          <w:p w14:paraId="4FD70342" w14:textId="77777777" w:rsidR="00E42B9B" w:rsidRPr="00860385" w:rsidRDefault="00E42B9B" w:rsidP="00964BA6">
            <w:pPr>
              <w:spacing w:after="0" w:line="240" w:lineRule="auto"/>
              <w:rPr>
                <w:rFonts w:ascii="Times New Roman" w:eastAsia="Times New Roman" w:hAnsi="Times New Roman" w:cs="Times New Roman"/>
                <w:b/>
                <w:bCs/>
                <w:color w:val="000000"/>
                <w:sz w:val="20"/>
                <w:szCs w:val="20"/>
                <w:lang w:val="en-AU" w:eastAsia="hr-HR"/>
              </w:rPr>
            </w:pPr>
            <w:r w:rsidRPr="00860385">
              <w:rPr>
                <w:rFonts w:ascii="Times New Roman" w:eastAsia="Times New Roman" w:hAnsi="Times New Roman" w:cs="Times New Roman"/>
                <w:b/>
                <w:sz w:val="20"/>
                <w:szCs w:val="20"/>
                <w:lang w:val="en-AU" w:eastAsia="hr-HR"/>
              </w:rPr>
              <w:br w:type="page"/>
            </w:r>
            <w:proofErr w:type="gramStart"/>
            <w:r w:rsidRPr="00860385">
              <w:rPr>
                <w:rFonts w:ascii="Times New Roman" w:eastAsia="Times New Roman" w:hAnsi="Times New Roman" w:cs="Times New Roman"/>
                <w:b/>
                <w:bCs/>
                <w:color w:val="000000"/>
                <w:sz w:val="20"/>
                <w:szCs w:val="20"/>
                <w:lang w:val="en-AU" w:eastAsia="hr-HR"/>
              </w:rPr>
              <w:t>Program  1001</w:t>
            </w:r>
            <w:proofErr w:type="gramEnd"/>
          </w:p>
        </w:tc>
        <w:tc>
          <w:tcPr>
            <w:tcW w:w="2250" w:type="pct"/>
            <w:tcBorders>
              <w:top w:val="nil"/>
              <w:left w:val="nil"/>
              <w:bottom w:val="single" w:sz="4" w:space="0" w:color="auto"/>
              <w:right w:val="single" w:sz="4" w:space="0" w:color="auto"/>
            </w:tcBorders>
            <w:shd w:val="clear" w:color="000000" w:fill="D9D9D9"/>
            <w:vAlign w:val="center"/>
            <w:hideMark/>
          </w:tcPr>
          <w:p w14:paraId="06A4DC9D" w14:textId="77777777" w:rsidR="00E42B9B" w:rsidRPr="00860385" w:rsidRDefault="00E42B9B" w:rsidP="00964BA6">
            <w:pPr>
              <w:spacing w:after="0" w:line="240" w:lineRule="auto"/>
              <w:rPr>
                <w:rFonts w:ascii="Times New Roman" w:eastAsia="Times New Roman" w:hAnsi="Times New Roman" w:cs="Times New Roman"/>
                <w:b/>
                <w:bCs/>
                <w:color w:val="000000"/>
                <w:sz w:val="20"/>
                <w:szCs w:val="20"/>
                <w:lang w:val="en-AU" w:eastAsia="hr-HR"/>
              </w:rPr>
            </w:pPr>
            <w:r w:rsidRPr="00860385">
              <w:rPr>
                <w:rFonts w:ascii="Times New Roman" w:eastAsia="Times New Roman" w:hAnsi="Times New Roman" w:cs="Times New Roman"/>
                <w:b/>
                <w:bCs/>
                <w:color w:val="000000"/>
                <w:sz w:val="20"/>
                <w:szCs w:val="20"/>
                <w:lang w:val="en-AU" w:eastAsia="hr-HR"/>
              </w:rPr>
              <w:t>JAVNA UPRAVA I ADMINISTRACIJA</w:t>
            </w:r>
          </w:p>
        </w:tc>
        <w:tc>
          <w:tcPr>
            <w:tcW w:w="814" w:type="pct"/>
            <w:tcBorders>
              <w:top w:val="single" w:sz="4" w:space="0" w:color="auto"/>
              <w:left w:val="nil"/>
              <w:bottom w:val="single" w:sz="4" w:space="0" w:color="auto"/>
              <w:right w:val="single" w:sz="4" w:space="0" w:color="auto"/>
            </w:tcBorders>
            <w:shd w:val="clear" w:color="000000" w:fill="D9D9D9"/>
            <w:vAlign w:val="bottom"/>
          </w:tcPr>
          <w:p w14:paraId="7DB01A25" w14:textId="77777777" w:rsidR="00E42B9B" w:rsidRPr="00D25DC3" w:rsidRDefault="00E42B9B" w:rsidP="00964BA6">
            <w:pPr>
              <w:spacing w:after="0" w:line="240" w:lineRule="auto"/>
              <w:jc w:val="center"/>
              <w:rPr>
                <w:rFonts w:ascii="Times New Roman" w:eastAsia="Times New Roman" w:hAnsi="Times New Roman" w:cs="Times New Roman"/>
                <w:b/>
                <w:bCs/>
                <w:sz w:val="24"/>
                <w:szCs w:val="24"/>
                <w:lang w:val="en-AU" w:eastAsia="hr-HR"/>
              </w:rPr>
            </w:pPr>
            <w:r w:rsidRPr="00D25DC3">
              <w:rPr>
                <w:rFonts w:ascii="Times New Roman" w:eastAsia="Times New Roman" w:hAnsi="Times New Roman" w:cs="Times New Roman"/>
                <w:b/>
                <w:bCs/>
                <w:color w:val="000000"/>
                <w:sz w:val="24"/>
                <w:szCs w:val="24"/>
                <w:lang w:eastAsia="hr-HR"/>
              </w:rPr>
              <w:t>1</w:t>
            </w:r>
            <w:r>
              <w:rPr>
                <w:rFonts w:ascii="Times New Roman" w:eastAsia="Times New Roman" w:hAnsi="Times New Roman" w:cs="Times New Roman"/>
                <w:b/>
                <w:bCs/>
                <w:color w:val="000000"/>
                <w:sz w:val="24"/>
                <w:szCs w:val="24"/>
                <w:lang w:eastAsia="hr-HR"/>
              </w:rPr>
              <w:t>37.700,00</w:t>
            </w:r>
          </w:p>
        </w:tc>
        <w:tc>
          <w:tcPr>
            <w:tcW w:w="814" w:type="pct"/>
            <w:tcBorders>
              <w:top w:val="single" w:sz="4" w:space="0" w:color="auto"/>
              <w:left w:val="nil"/>
              <w:bottom w:val="single" w:sz="4" w:space="0" w:color="auto"/>
              <w:right w:val="single" w:sz="4" w:space="0" w:color="auto"/>
            </w:tcBorders>
            <w:shd w:val="clear" w:color="000000" w:fill="D9D9D9"/>
            <w:vAlign w:val="bottom"/>
          </w:tcPr>
          <w:p w14:paraId="67E7F699" w14:textId="77777777" w:rsidR="00E42B9B" w:rsidRDefault="00E42B9B" w:rsidP="00964BA6">
            <w:pPr>
              <w:spacing w:after="0" w:line="240" w:lineRule="auto"/>
              <w:jc w:val="center"/>
              <w:rPr>
                <w:rFonts w:ascii="Times New Roman" w:eastAsia="Times New Roman" w:hAnsi="Times New Roman" w:cs="Times New Roman"/>
                <w:b/>
                <w:bCs/>
                <w:color w:val="000000"/>
                <w:lang w:eastAsia="hr-HR"/>
              </w:rPr>
            </w:pPr>
          </w:p>
          <w:p w14:paraId="48EC40D8" w14:textId="77777777" w:rsidR="00E42B9B" w:rsidRPr="00860385" w:rsidRDefault="00E42B9B" w:rsidP="00964BA6">
            <w:pPr>
              <w:spacing w:after="0" w:line="240" w:lineRule="auto"/>
              <w:jc w:val="center"/>
              <w:rPr>
                <w:rFonts w:ascii="Times New Roman" w:eastAsia="Times New Roman" w:hAnsi="Times New Roman" w:cs="Times New Roman"/>
                <w:b/>
                <w:bCs/>
                <w:sz w:val="24"/>
                <w:szCs w:val="24"/>
                <w:lang w:val="en-AU" w:eastAsia="hr-HR"/>
              </w:rPr>
            </w:pPr>
            <w:r>
              <w:rPr>
                <w:rFonts w:ascii="Times New Roman" w:eastAsia="Times New Roman" w:hAnsi="Times New Roman" w:cs="Times New Roman"/>
                <w:b/>
                <w:bCs/>
                <w:color w:val="000000"/>
                <w:lang w:eastAsia="hr-HR"/>
              </w:rPr>
              <w:t>129.756,76</w:t>
            </w:r>
          </w:p>
        </w:tc>
        <w:tc>
          <w:tcPr>
            <w:tcW w:w="542" w:type="pct"/>
            <w:tcBorders>
              <w:top w:val="single" w:sz="4" w:space="0" w:color="auto"/>
              <w:left w:val="nil"/>
              <w:bottom w:val="single" w:sz="4" w:space="0" w:color="auto"/>
              <w:right w:val="single" w:sz="4" w:space="0" w:color="auto"/>
            </w:tcBorders>
            <w:shd w:val="clear" w:color="000000" w:fill="D9D9D9"/>
            <w:vAlign w:val="bottom"/>
          </w:tcPr>
          <w:p w14:paraId="2A808293" w14:textId="77777777" w:rsidR="00E42B9B" w:rsidRPr="00860385" w:rsidRDefault="00E42B9B" w:rsidP="00964BA6">
            <w:pPr>
              <w:spacing w:after="0" w:line="240" w:lineRule="auto"/>
              <w:jc w:val="center"/>
              <w:rPr>
                <w:rFonts w:ascii="Times New Roman" w:eastAsia="Times New Roman" w:hAnsi="Times New Roman" w:cs="Times New Roman"/>
                <w:b/>
                <w:bCs/>
                <w:sz w:val="24"/>
                <w:szCs w:val="24"/>
                <w:lang w:val="en-AU" w:eastAsia="hr-HR"/>
              </w:rPr>
            </w:pPr>
            <w:r>
              <w:rPr>
                <w:rFonts w:ascii="Times New Roman" w:eastAsia="Times New Roman" w:hAnsi="Times New Roman" w:cs="Times New Roman"/>
                <w:b/>
                <w:bCs/>
                <w:sz w:val="24"/>
                <w:szCs w:val="24"/>
                <w:lang w:val="en-AU" w:eastAsia="hr-HR"/>
              </w:rPr>
              <w:t>94,23</w:t>
            </w:r>
          </w:p>
        </w:tc>
      </w:tr>
      <w:tr w:rsidR="00E42B9B" w:rsidRPr="00860385" w14:paraId="7C871068" w14:textId="77777777" w:rsidTr="00964BA6">
        <w:trPr>
          <w:trHeight w:val="283"/>
        </w:trPr>
        <w:tc>
          <w:tcPr>
            <w:tcW w:w="580" w:type="pct"/>
            <w:tcBorders>
              <w:top w:val="nil"/>
              <w:left w:val="single" w:sz="4" w:space="0" w:color="auto"/>
              <w:bottom w:val="single" w:sz="4" w:space="0" w:color="auto"/>
              <w:right w:val="single" w:sz="4" w:space="0" w:color="auto"/>
            </w:tcBorders>
            <w:shd w:val="clear" w:color="000000" w:fill="FFFFFF"/>
            <w:vAlign w:val="center"/>
            <w:hideMark/>
          </w:tcPr>
          <w:p w14:paraId="5F2500EC" w14:textId="77777777" w:rsidR="00E42B9B" w:rsidRPr="00860385" w:rsidRDefault="00E42B9B" w:rsidP="00964BA6">
            <w:pPr>
              <w:spacing w:after="0" w:line="240" w:lineRule="auto"/>
              <w:rPr>
                <w:rFonts w:ascii="Times New Roman" w:eastAsia="Times New Roman" w:hAnsi="Times New Roman" w:cs="Times New Roman"/>
                <w:b/>
                <w:bCs/>
                <w:color w:val="000000"/>
                <w:sz w:val="20"/>
                <w:szCs w:val="20"/>
                <w:lang w:val="en-AU" w:eastAsia="hr-HR"/>
              </w:rPr>
            </w:pPr>
            <w:proofErr w:type="gramStart"/>
            <w:r w:rsidRPr="00860385">
              <w:rPr>
                <w:rFonts w:ascii="Times New Roman" w:eastAsia="Times New Roman" w:hAnsi="Times New Roman" w:cs="Times New Roman"/>
                <w:b/>
                <w:bCs/>
                <w:color w:val="000000"/>
                <w:sz w:val="20"/>
                <w:szCs w:val="20"/>
                <w:lang w:val="en-AU" w:eastAsia="hr-HR"/>
              </w:rPr>
              <w:t>Aktivnost  A</w:t>
            </w:r>
            <w:proofErr w:type="gramEnd"/>
            <w:r w:rsidRPr="00860385">
              <w:rPr>
                <w:rFonts w:ascii="Times New Roman" w:eastAsia="Times New Roman" w:hAnsi="Times New Roman" w:cs="Times New Roman"/>
                <w:b/>
                <w:bCs/>
                <w:color w:val="000000"/>
                <w:sz w:val="20"/>
                <w:szCs w:val="20"/>
                <w:lang w:val="en-AU" w:eastAsia="hr-HR"/>
              </w:rPr>
              <w:t>100001</w:t>
            </w:r>
          </w:p>
        </w:tc>
        <w:tc>
          <w:tcPr>
            <w:tcW w:w="2250" w:type="pct"/>
            <w:tcBorders>
              <w:top w:val="nil"/>
              <w:left w:val="nil"/>
              <w:bottom w:val="single" w:sz="4" w:space="0" w:color="auto"/>
              <w:right w:val="single" w:sz="4" w:space="0" w:color="auto"/>
            </w:tcBorders>
            <w:shd w:val="clear" w:color="000000" w:fill="FFFFFF"/>
            <w:vAlign w:val="center"/>
            <w:hideMark/>
          </w:tcPr>
          <w:p w14:paraId="29A138EC" w14:textId="77777777" w:rsidR="00E42B9B" w:rsidRPr="00860385" w:rsidRDefault="00E42B9B" w:rsidP="00964BA6">
            <w:pPr>
              <w:spacing w:after="0" w:line="240" w:lineRule="auto"/>
              <w:rPr>
                <w:rFonts w:ascii="Times New Roman" w:eastAsia="Times New Roman" w:hAnsi="Times New Roman" w:cs="Times New Roman"/>
                <w:b/>
                <w:bCs/>
                <w:color w:val="000000"/>
                <w:sz w:val="20"/>
                <w:szCs w:val="20"/>
                <w:lang w:val="en-AU" w:eastAsia="hr-HR"/>
              </w:rPr>
            </w:pPr>
            <w:r w:rsidRPr="00860385">
              <w:rPr>
                <w:rFonts w:ascii="Times New Roman" w:eastAsia="Times New Roman" w:hAnsi="Times New Roman" w:cs="Times New Roman"/>
                <w:b/>
                <w:bCs/>
                <w:color w:val="000000"/>
                <w:sz w:val="20"/>
                <w:szCs w:val="20"/>
                <w:lang w:val="en-AU" w:eastAsia="hr-HR"/>
              </w:rPr>
              <w:t>Administrativno, tehničko i stručno osoblje</w:t>
            </w:r>
          </w:p>
        </w:tc>
        <w:tc>
          <w:tcPr>
            <w:tcW w:w="814" w:type="pct"/>
            <w:tcBorders>
              <w:top w:val="single" w:sz="4" w:space="0" w:color="auto"/>
              <w:left w:val="nil"/>
              <w:bottom w:val="single" w:sz="4" w:space="0" w:color="auto"/>
              <w:right w:val="single" w:sz="4" w:space="0" w:color="auto"/>
            </w:tcBorders>
            <w:shd w:val="clear" w:color="000000" w:fill="D9D9D9"/>
            <w:vAlign w:val="bottom"/>
          </w:tcPr>
          <w:p w14:paraId="291191BF" w14:textId="77777777" w:rsidR="00E42B9B" w:rsidRPr="00D25DC3" w:rsidRDefault="00E42B9B" w:rsidP="00964BA6">
            <w:pPr>
              <w:spacing w:after="0" w:line="240" w:lineRule="auto"/>
              <w:jc w:val="center"/>
              <w:rPr>
                <w:rFonts w:ascii="Times New Roman" w:eastAsia="Times New Roman" w:hAnsi="Times New Roman" w:cs="Times New Roman"/>
                <w:b/>
                <w:bCs/>
                <w:sz w:val="24"/>
                <w:szCs w:val="24"/>
                <w:lang w:val="en-AU" w:eastAsia="hr-HR"/>
              </w:rPr>
            </w:pPr>
            <w:r w:rsidRPr="00D25DC3">
              <w:rPr>
                <w:rFonts w:ascii="Times New Roman" w:eastAsia="Times New Roman" w:hAnsi="Times New Roman" w:cs="Times New Roman"/>
                <w:b/>
                <w:bCs/>
                <w:color w:val="000000"/>
                <w:sz w:val="24"/>
                <w:szCs w:val="24"/>
                <w:lang w:eastAsia="hr-HR"/>
              </w:rPr>
              <w:t>1</w:t>
            </w:r>
            <w:r>
              <w:rPr>
                <w:rFonts w:ascii="Times New Roman" w:eastAsia="Times New Roman" w:hAnsi="Times New Roman" w:cs="Times New Roman"/>
                <w:b/>
                <w:bCs/>
                <w:color w:val="000000"/>
                <w:sz w:val="24"/>
                <w:szCs w:val="24"/>
                <w:lang w:eastAsia="hr-HR"/>
              </w:rPr>
              <w:t>37.700,00</w:t>
            </w:r>
          </w:p>
        </w:tc>
        <w:tc>
          <w:tcPr>
            <w:tcW w:w="814" w:type="pct"/>
            <w:tcBorders>
              <w:top w:val="single" w:sz="4" w:space="0" w:color="auto"/>
              <w:left w:val="nil"/>
              <w:bottom w:val="single" w:sz="4" w:space="0" w:color="auto"/>
              <w:right w:val="single" w:sz="4" w:space="0" w:color="auto"/>
            </w:tcBorders>
            <w:shd w:val="clear" w:color="000000" w:fill="D9D9D9"/>
            <w:vAlign w:val="bottom"/>
          </w:tcPr>
          <w:p w14:paraId="22112853" w14:textId="77777777" w:rsidR="00E42B9B" w:rsidRDefault="00E42B9B" w:rsidP="00964BA6">
            <w:pPr>
              <w:spacing w:after="0" w:line="240" w:lineRule="auto"/>
              <w:jc w:val="center"/>
              <w:rPr>
                <w:rFonts w:ascii="Times New Roman" w:eastAsia="Times New Roman" w:hAnsi="Times New Roman" w:cs="Times New Roman"/>
                <w:b/>
                <w:bCs/>
                <w:color w:val="000000"/>
                <w:lang w:eastAsia="hr-HR"/>
              </w:rPr>
            </w:pPr>
          </w:p>
          <w:p w14:paraId="0744CD20" w14:textId="77777777" w:rsidR="00E42B9B" w:rsidRPr="00860385" w:rsidRDefault="00E42B9B" w:rsidP="00964BA6">
            <w:pPr>
              <w:spacing w:after="0" w:line="240" w:lineRule="auto"/>
              <w:jc w:val="center"/>
              <w:rPr>
                <w:rFonts w:ascii="Times New Roman" w:eastAsia="Times New Roman" w:hAnsi="Times New Roman" w:cs="Times New Roman"/>
                <w:b/>
                <w:bCs/>
                <w:sz w:val="24"/>
                <w:szCs w:val="24"/>
                <w:lang w:val="en-AU" w:eastAsia="hr-HR"/>
              </w:rPr>
            </w:pPr>
            <w:r>
              <w:rPr>
                <w:rFonts w:ascii="Times New Roman" w:eastAsia="Times New Roman" w:hAnsi="Times New Roman" w:cs="Times New Roman"/>
                <w:b/>
                <w:bCs/>
                <w:color w:val="000000"/>
                <w:lang w:eastAsia="hr-HR"/>
              </w:rPr>
              <w:t>129.756,76</w:t>
            </w:r>
          </w:p>
        </w:tc>
        <w:tc>
          <w:tcPr>
            <w:tcW w:w="542" w:type="pct"/>
            <w:tcBorders>
              <w:top w:val="single" w:sz="4" w:space="0" w:color="auto"/>
              <w:left w:val="nil"/>
              <w:bottom w:val="single" w:sz="4" w:space="0" w:color="auto"/>
              <w:right w:val="single" w:sz="4" w:space="0" w:color="auto"/>
            </w:tcBorders>
            <w:shd w:val="clear" w:color="000000" w:fill="D9D9D9"/>
            <w:vAlign w:val="bottom"/>
          </w:tcPr>
          <w:p w14:paraId="757DF759" w14:textId="77777777" w:rsidR="00E42B9B" w:rsidRPr="00860385" w:rsidRDefault="00E42B9B" w:rsidP="00964BA6">
            <w:pPr>
              <w:spacing w:after="0" w:line="240" w:lineRule="auto"/>
              <w:jc w:val="center"/>
              <w:rPr>
                <w:rFonts w:ascii="Times New Roman" w:eastAsia="Times New Roman" w:hAnsi="Times New Roman" w:cs="Times New Roman"/>
                <w:b/>
                <w:bCs/>
                <w:sz w:val="24"/>
                <w:szCs w:val="24"/>
                <w:lang w:val="en-AU" w:eastAsia="hr-HR"/>
              </w:rPr>
            </w:pPr>
            <w:r>
              <w:rPr>
                <w:rFonts w:ascii="Times New Roman" w:eastAsia="Times New Roman" w:hAnsi="Times New Roman" w:cs="Times New Roman"/>
                <w:b/>
                <w:bCs/>
                <w:sz w:val="24"/>
                <w:szCs w:val="24"/>
                <w:lang w:val="en-AU" w:eastAsia="hr-HR"/>
              </w:rPr>
              <w:t>94,23</w:t>
            </w:r>
          </w:p>
        </w:tc>
      </w:tr>
    </w:tbl>
    <w:p w14:paraId="648D6861" w14:textId="77777777" w:rsidR="00E42B9B" w:rsidRPr="005B01C7" w:rsidRDefault="00E42B9B" w:rsidP="00E42B9B">
      <w:pPr>
        <w:spacing w:after="0" w:line="240" w:lineRule="auto"/>
        <w:jc w:val="both"/>
        <w:rPr>
          <w:rFonts w:ascii="Times New Roman" w:eastAsia="Times New Roman" w:hAnsi="Times New Roman" w:cs="Times New Roman"/>
          <w:sz w:val="24"/>
          <w:szCs w:val="24"/>
          <w:lang w:eastAsia="hr-HR"/>
        </w:rPr>
      </w:pPr>
    </w:p>
    <w:p w14:paraId="1FEA4228" w14:textId="77777777" w:rsidR="00E42B9B" w:rsidRPr="005B01C7" w:rsidRDefault="00E42B9B" w:rsidP="00E42B9B">
      <w:pPr>
        <w:spacing w:after="0" w:line="240" w:lineRule="auto"/>
        <w:jc w:val="both"/>
        <w:rPr>
          <w:rFonts w:ascii="Times New Roman" w:eastAsia="Times New Roman" w:hAnsi="Times New Roman" w:cs="Times New Roman"/>
          <w:sz w:val="24"/>
          <w:szCs w:val="24"/>
          <w:lang w:eastAsia="hr-HR"/>
        </w:rPr>
      </w:pPr>
    </w:p>
    <w:p w14:paraId="78F8C81A" w14:textId="77777777" w:rsidR="00E42B9B" w:rsidRPr="005B01C7" w:rsidRDefault="00E42B9B" w:rsidP="00E42B9B">
      <w:pPr>
        <w:spacing w:after="0" w:line="240" w:lineRule="auto"/>
        <w:jc w:val="both"/>
        <w:rPr>
          <w:rFonts w:ascii="Times New Roman" w:eastAsia="Times New Roman" w:hAnsi="Times New Roman" w:cs="Times New Roman"/>
          <w:sz w:val="24"/>
          <w:szCs w:val="24"/>
          <w:lang w:eastAsia="hr-HR"/>
        </w:rPr>
      </w:pPr>
      <w:r w:rsidRPr="005B01C7">
        <w:rPr>
          <w:rFonts w:ascii="Times New Roman" w:eastAsia="Times New Roman" w:hAnsi="Times New Roman" w:cs="Times New Roman"/>
          <w:sz w:val="24"/>
          <w:szCs w:val="24"/>
          <w:lang w:eastAsia="hr-HR"/>
        </w:rPr>
        <w:t>Upravni odjel za prostorno uređenje i gradnju obavlja poslove izdavanja lokacijske dozvole, građevinske dozvole, potvrde parcelacijskog elaborata, rješenja o utvrđivanju građevne čestice, dozvole za promjenu namjene i uporabu građevine, rješenja o izvedenom stanju, uporabne dozvole, uvjerenja o statusu nekretnine, uvjerenja o samostalnim uporabnim cjelinama kao i ostale upravne i neupravne akte vezane uz provedbu Zakona o prostornom uređenju („Narodne novine“ broj 153/13</w:t>
      </w:r>
      <w:r>
        <w:rPr>
          <w:rFonts w:ascii="Times New Roman" w:eastAsia="Times New Roman" w:hAnsi="Times New Roman" w:cs="Times New Roman"/>
          <w:sz w:val="24"/>
          <w:szCs w:val="24"/>
          <w:lang w:eastAsia="hr-HR"/>
        </w:rPr>
        <w:t>, 65/17, 114/18, 39/19, 67/23</w:t>
      </w:r>
      <w:r w:rsidRPr="005B01C7">
        <w:rPr>
          <w:rFonts w:ascii="Times New Roman" w:eastAsia="Times New Roman" w:hAnsi="Times New Roman" w:cs="Times New Roman"/>
          <w:sz w:val="24"/>
          <w:szCs w:val="24"/>
          <w:lang w:eastAsia="hr-HR"/>
        </w:rPr>
        <w:t>), Zakona o gradnji („Narodne novine“ broj 153/13</w:t>
      </w:r>
      <w:r>
        <w:rPr>
          <w:rFonts w:ascii="Times New Roman" w:eastAsia="Times New Roman" w:hAnsi="Times New Roman" w:cs="Times New Roman"/>
          <w:sz w:val="24"/>
          <w:szCs w:val="24"/>
          <w:lang w:eastAsia="hr-HR"/>
        </w:rPr>
        <w:t>, 20/17, 39/19, 125/19, 145/24</w:t>
      </w:r>
      <w:r w:rsidRPr="005B01C7">
        <w:rPr>
          <w:rFonts w:ascii="Times New Roman" w:eastAsia="Times New Roman" w:hAnsi="Times New Roman" w:cs="Times New Roman"/>
          <w:sz w:val="24"/>
          <w:szCs w:val="24"/>
          <w:lang w:eastAsia="hr-HR"/>
        </w:rPr>
        <w:t>), Zakona o postupanju s nezakonito izgrađenim zgradama („Narodne novine“ broj 86/12, 143/13</w:t>
      </w:r>
      <w:r>
        <w:rPr>
          <w:rFonts w:ascii="Times New Roman" w:eastAsia="Times New Roman" w:hAnsi="Times New Roman" w:cs="Times New Roman"/>
          <w:sz w:val="24"/>
          <w:szCs w:val="24"/>
          <w:lang w:eastAsia="hr-HR"/>
        </w:rPr>
        <w:t>, 65/17</w:t>
      </w:r>
      <w:r w:rsidRPr="005B01C7">
        <w:rPr>
          <w:rFonts w:ascii="Times New Roman" w:eastAsia="Times New Roman" w:hAnsi="Times New Roman" w:cs="Times New Roman"/>
          <w:sz w:val="24"/>
          <w:szCs w:val="24"/>
          <w:lang w:eastAsia="hr-HR"/>
        </w:rPr>
        <w:t>).</w:t>
      </w:r>
    </w:p>
    <w:p w14:paraId="7B2189E6" w14:textId="77777777" w:rsidR="00E42B9B" w:rsidRPr="005B01C7" w:rsidRDefault="00E42B9B" w:rsidP="00E42B9B">
      <w:pPr>
        <w:spacing w:after="0" w:line="240" w:lineRule="auto"/>
        <w:jc w:val="both"/>
        <w:rPr>
          <w:rFonts w:ascii="Times New Roman" w:eastAsia="Times New Roman" w:hAnsi="Times New Roman" w:cs="Times New Roman"/>
          <w:sz w:val="24"/>
          <w:szCs w:val="24"/>
          <w:lang w:eastAsia="hr-HR"/>
        </w:rPr>
      </w:pPr>
    </w:p>
    <w:p w14:paraId="50B43184" w14:textId="77777777" w:rsidR="00E42B9B" w:rsidRDefault="00E42B9B" w:rsidP="00E42B9B">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Pravilnikom o</w:t>
      </w:r>
      <w:r>
        <w:rPr>
          <w:rFonts w:ascii="Arial" w:eastAsia="Times New Roman" w:hAnsi="Arial" w:cs="Arial"/>
          <w:sz w:val="24"/>
          <w:szCs w:val="24"/>
          <w:lang w:eastAsia="hr-HR"/>
        </w:rPr>
        <w:t xml:space="preserve"> </w:t>
      </w:r>
      <w:r w:rsidRPr="00BC34B2">
        <w:rPr>
          <w:rFonts w:ascii="Times New Roman" w:eastAsia="Times New Roman" w:hAnsi="Times New Roman" w:cs="Times New Roman"/>
          <w:sz w:val="24"/>
          <w:szCs w:val="24"/>
          <w:lang w:eastAsia="hr-HR"/>
        </w:rPr>
        <w:t>unutarnjem redu</w:t>
      </w:r>
      <w:r>
        <w:rPr>
          <w:rFonts w:ascii="Times New Roman" w:eastAsia="Times New Roman" w:hAnsi="Times New Roman" w:cs="Times New Roman"/>
          <w:sz w:val="24"/>
          <w:szCs w:val="24"/>
          <w:lang w:eastAsia="hr-HR"/>
        </w:rPr>
        <w:t xml:space="preserve"> sistematizirano je pet radnih mjesta: pročelnik (1), viši savjetnik za prostorno uređenje i gradnju (1), savjetnik za prostorno uređenje i gradnju (2), viši stručni suradnik za prostorno uređenje i gradnju (2). Popunjeno je četiri radnih mjesta: radno mjesto pročelnika (1), radno </w:t>
      </w:r>
      <w:r>
        <w:rPr>
          <w:rFonts w:ascii="Times New Roman" w:eastAsia="Times New Roman" w:hAnsi="Times New Roman" w:cs="Times New Roman"/>
          <w:sz w:val="24"/>
          <w:szCs w:val="24"/>
          <w:lang w:eastAsia="hr-HR"/>
        </w:rPr>
        <w:lastRenderedPageBreak/>
        <w:t xml:space="preserve">mjesto višeg savjetnika za prostorno uređenje i gradnju (1), radno mjesto savjetnika za prostorno uređenje i gradnju (1) te radno mjesto višeg stručnog suradnika za prostorno uređenje i gradnju (1). </w:t>
      </w:r>
    </w:p>
    <w:p w14:paraId="2BDC83A0" w14:textId="77777777" w:rsidR="00E42B9B" w:rsidRDefault="00E42B9B" w:rsidP="00E42B9B">
      <w:pPr>
        <w:spacing w:after="0" w:line="240" w:lineRule="auto"/>
        <w:jc w:val="both"/>
        <w:rPr>
          <w:rFonts w:ascii="Times New Roman" w:eastAsia="Times New Roman" w:hAnsi="Times New Roman" w:cs="Times New Roman"/>
          <w:sz w:val="24"/>
          <w:szCs w:val="24"/>
          <w:lang w:eastAsia="hr-HR"/>
        </w:rPr>
      </w:pPr>
    </w:p>
    <w:p w14:paraId="0A5E7503" w14:textId="77777777" w:rsidR="00E42B9B" w:rsidRPr="00BB6B88" w:rsidRDefault="00E42B9B" w:rsidP="00E42B9B">
      <w:pPr>
        <w:spacing w:after="0" w:line="240" w:lineRule="auto"/>
        <w:rPr>
          <w:rFonts w:ascii="Times New Roman" w:eastAsia="Times New Roman" w:hAnsi="Times New Roman" w:cs="Times New Roman"/>
          <w:color w:val="FF0000"/>
          <w:sz w:val="24"/>
          <w:szCs w:val="24"/>
          <w:lang w:eastAsia="hr-HR"/>
        </w:rPr>
      </w:pPr>
    </w:p>
    <w:p w14:paraId="64BBB1AE" w14:textId="77777777" w:rsidR="00E42B9B" w:rsidRPr="005B01C7" w:rsidRDefault="00E42B9B" w:rsidP="00E42B9B">
      <w:pPr>
        <w:spacing w:after="0" w:line="240" w:lineRule="auto"/>
        <w:rPr>
          <w:rFonts w:ascii="Times New Roman" w:eastAsia="Times New Roman" w:hAnsi="Times New Roman" w:cs="Times New Roman"/>
          <w:b/>
          <w:sz w:val="24"/>
          <w:szCs w:val="24"/>
          <w:lang w:eastAsia="hr-HR"/>
        </w:rPr>
      </w:pPr>
      <w:r w:rsidRPr="005B01C7">
        <w:rPr>
          <w:rFonts w:ascii="Times New Roman" w:eastAsia="Times New Roman" w:hAnsi="Times New Roman" w:cs="Times New Roman"/>
          <w:b/>
          <w:sz w:val="24"/>
          <w:szCs w:val="24"/>
          <w:lang w:eastAsia="hr-HR"/>
        </w:rPr>
        <w:t>ZAKONSKA OSNOVA ZA UVOĐENJE PROGRAMA</w:t>
      </w:r>
    </w:p>
    <w:p w14:paraId="0F9C45E4" w14:textId="77777777" w:rsidR="00E42B9B" w:rsidRPr="005B01C7" w:rsidRDefault="00E42B9B" w:rsidP="00E42B9B">
      <w:pPr>
        <w:spacing w:after="0" w:line="240" w:lineRule="auto"/>
        <w:rPr>
          <w:rFonts w:ascii="Times New Roman" w:eastAsia="Times New Roman" w:hAnsi="Times New Roman" w:cs="Times New Roman"/>
          <w:sz w:val="24"/>
          <w:szCs w:val="24"/>
          <w:lang w:eastAsia="hr-HR"/>
        </w:rPr>
      </w:pPr>
    </w:p>
    <w:p w14:paraId="793201F5" w14:textId="77777777" w:rsidR="00E42B9B" w:rsidRPr="00446174" w:rsidRDefault="00E42B9B" w:rsidP="00E42B9B">
      <w:pPr>
        <w:numPr>
          <w:ilvl w:val="0"/>
          <w:numId w:val="19"/>
        </w:numPr>
        <w:spacing w:after="0" w:line="240" w:lineRule="auto"/>
        <w:contextualSpacing/>
        <w:jc w:val="both"/>
        <w:rPr>
          <w:rFonts w:ascii="Times New Roman" w:eastAsia="Times New Roman" w:hAnsi="Times New Roman" w:cs="Times New Roman"/>
          <w:sz w:val="24"/>
          <w:szCs w:val="24"/>
          <w:lang w:eastAsia="hr-HR"/>
        </w:rPr>
      </w:pPr>
      <w:r w:rsidRPr="00446174">
        <w:rPr>
          <w:rFonts w:ascii="Times New Roman" w:eastAsia="Times New Roman" w:hAnsi="Times New Roman" w:cs="Times New Roman"/>
          <w:sz w:val="24"/>
          <w:szCs w:val="24"/>
          <w:lang w:eastAsia="hr-HR"/>
        </w:rPr>
        <w:t>Zakon o prostornom uređenju („Narodne novine“ broj 153/13, 65/17</w:t>
      </w:r>
      <w:r>
        <w:rPr>
          <w:rFonts w:ascii="Times New Roman" w:eastAsia="Times New Roman" w:hAnsi="Times New Roman" w:cs="Times New Roman"/>
          <w:sz w:val="24"/>
          <w:szCs w:val="24"/>
          <w:lang w:eastAsia="hr-HR"/>
        </w:rPr>
        <w:t>, 114/18, 39/19, 67/23</w:t>
      </w:r>
      <w:r w:rsidRPr="00446174">
        <w:rPr>
          <w:rFonts w:ascii="Times New Roman" w:eastAsia="Times New Roman" w:hAnsi="Times New Roman" w:cs="Times New Roman"/>
          <w:sz w:val="24"/>
          <w:szCs w:val="24"/>
          <w:lang w:eastAsia="hr-HR"/>
        </w:rPr>
        <w:t>),</w:t>
      </w:r>
    </w:p>
    <w:p w14:paraId="0E8214CF" w14:textId="77777777" w:rsidR="00E42B9B" w:rsidRPr="00446174" w:rsidRDefault="00E42B9B" w:rsidP="00E42B9B">
      <w:pPr>
        <w:numPr>
          <w:ilvl w:val="0"/>
          <w:numId w:val="19"/>
        </w:numPr>
        <w:spacing w:after="0" w:line="240" w:lineRule="auto"/>
        <w:contextualSpacing/>
        <w:jc w:val="both"/>
        <w:rPr>
          <w:rFonts w:ascii="Times New Roman" w:eastAsia="Times New Roman" w:hAnsi="Times New Roman" w:cs="Times New Roman"/>
          <w:sz w:val="24"/>
          <w:szCs w:val="24"/>
          <w:lang w:eastAsia="hr-HR"/>
        </w:rPr>
      </w:pPr>
      <w:r w:rsidRPr="00446174">
        <w:rPr>
          <w:rFonts w:ascii="Times New Roman" w:eastAsia="Times New Roman" w:hAnsi="Times New Roman" w:cs="Times New Roman"/>
          <w:sz w:val="24"/>
          <w:szCs w:val="24"/>
          <w:lang w:eastAsia="hr-HR"/>
        </w:rPr>
        <w:t>Zakon o gradnji („Narodne novine“ broj 153/13, 20/17</w:t>
      </w:r>
      <w:r>
        <w:rPr>
          <w:rFonts w:ascii="Times New Roman" w:eastAsia="Times New Roman" w:hAnsi="Times New Roman" w:cs="Times New Roman"/>
          <w:sz w:val="24"/>
          <w:szCs w:val="24"/>
          <w:lang w:eastAsia="hr-HR"/>
        </w:rPr>
        <w:t>, 39/19, 125/19, 145/24</w:t>
      </w:r>
      <w:r w:rsidRPr="00446174">
        <w:rPr>
          <w:rFonts w:ascii="Times New Roman" w:eastAsia="Times New Roman" w:hAnsi="Times New Roman" w:cs="Times New Roman"/>
          <w:sz w:val="24"/>
          <w:szCs w:val="24"/>
          <w:lang w:eastAsia="hr-HR"/>
        </w:rPr>
        <w:t>),</w:t>
      </w:r>
    </w:p>
    <w:p w14:paraId="2F6505F8" w14:textId="77777777" w:rsidR="00E42B9B" w:rsidRPr="00446174" w:rsidRDefault="00E42B9B" w:rsidP="00E42B9B">
      <w:pPr>
        <w:numPr>
          <w:ilvl w:val="0"/>
          <w:numId w:val="19"/>
        </w:numPr>
        <w:spacing w:after="0" w:line="240" w:lineRule="auto"/>
        <w:ind w:hanging="294"/>
        <w:contextualSpacing/>
        <w:jc w:val="both"/>
        <w:rPr>
          <w:rFonts w:ascii="Times New Roman" w:eastAsia="Times New Roman" w:hAnsi="Times New Roman" w:cs="Times New Roman"/>
          <w:sz w:val="24"/>
          <w:szCs w:val="24"/>
        </w:rPr>
      </w:pPr>
      <w:r w:rsidRPr="00446174">
        <w:rPr>
          <w:rFonts w:ascii="Times New Roman" w:eastAsia="Times New Roman" w:hAnsi="Times New Roman" w:cs="Times New Roman"/>
          <w:sz w:val="24"/>
          <w:szCs w:val="24"/>
        </w:rPr>
        <w:t>Zakon o općem upravnom postupku (NN br. 47/09</w:t>
      </w:r>
      <w:r>
        <w:rPr>
          <w:rFonts w:ascii="Times New Roman" w:eastAsia="Times New Roman" w:hAnsi="Times New Roman" w:cs="Times New Roman"/>
          <w:sz w:val="24"/>
          <w:szCs w:val="24"/>
        </w:rPr>
        <w:t>, 110/21</w:t>
      </w:r>
      <w:r w:rsidRPr="00446174">
        <w:rPr>
          <w:rFonts w:ascii="Times New Roman" w:eastAsia="Times New Roman" w:hAnsi="Times New Roman" w:cs="Times New Roman"/>
          <w:sz w:val="24"/>
          <w:szCs w:val="24"/>
        </w:rPr>
        <w:t>)</w:t>
      </w:r>
    </w:p>
    <w:p w14:paraId="51A2BA7B" w14:textId="77777777" w:rsidR="00E42B9B" w:rsidRPr="00446174" w:rsidRDefault="00E42B9B" w:rsidP="00E42B9B">
      <w:pPr>
        <w:numPr>
          <w:ilvl w:val="0"/>
          <w:numId w:val="19"/>
        </w:numPr>
        <w:spacing w:after="0" w:line="240" w:lineRule="auto"/>
        <w:ind w:hanging="294"/>
        <w:contextualSpacing/>
        <w:jc w:val="both"/>
        <w:rPr>
          <w:rFonts w:ascii="Times New Roman" w:eastAsia="Times New Roman" w:hAnsi="Times New Roman" w:cs="Times New Roman"/>
          <w:sz w:val="24"/>
          <w:szCs w:val="24"/>
        </w:rPr>
      </w:pPr>
      <w:r w:rsidRPr="00446174">
        <w:rPr>
          <w:rFonts w:ascii="Times New Roman" w:eastAsia="Times New Roman" w:hAnsi="Times New Roman" w:cs="Times New Roman"/>
          <w:sz w:val="24"/>
          <w:szCs w:val="24"/>
        </w:rPr>
        <w:t>Zakon o upravnim sporovima (NN br. 20/10</w:t>
      </w:r>
      <w:r>
        <w:rPr>
          <w:rFonts w:ascii="Times New Roman" w:eastAsia="Times New Roman" w:hAnsi="Times New Roman" w:cs="Times New Roman"/>
          <w:sz w:val="24"/>
          <w:szCs w:val="24"/>
        </w:rPr>
        <w:t>, 143/12, 152/14, 94/16, 29/17, 110/21</w:t>
      </w:r>
      <w:r w:rsidRPr="00446174">
        <w:rPr>
          <w:rFonts w:ascii="Times New Roman" w:eastAsia="Times New Roman" w:hAnsi="Times New Roman" w:cs="Times New Roman"/>
          <w:sz w:val="24"/>
          <w:szCs w:val="24"/>
        </w:rPr>
        <w:t>)</w:t>
      </w:r>
    </w:p>
    <w:p w14:paraId="6AD8F425" w14:textId="77777777" w:rsidR="00E42B9B" w:rsidRPr="00446174" w:rsidRDefault="00E42B9B" w:rsidP="00E42B9B">
      <w:pPr>
        <w:numPr>
          <w:ilvl w:val="0"/>
          <w:numId w:val="19"/>
        </w:numPr>
        <w:spacing w:after="0" w:line="240" w:lineRule="auto"/>
        <w:ind w:hanging="294"/>
        <w:contextualSpacing/>
        <w:jc w:val="both"/>
        <w:rPr>
          <w:rFonts w:ascii="Times New Roman" w:eastAsia="Times New Roman" w:hAnsi="Times New Roman" w:cs="Times New Roman"/>
          <w:sz w:val="24"/>
          <w:szCs w:val="24"/>
        </w:rPr>
      </w:pPr>
      <w:r w:rsidRPr="00446174">
        <w:rPr>
          <w:rFonts w:ascii="Times New Roman" w:eastAsia="Times New Roman" w:hAnsi="Times New Roman" w:cs="Times New Roman"/>
          <w:sz w:val="24"/>
          <w:szCs w:val="24"/>
        </w:rPr>
        <w:t xml:space="preserve">Uredba o </w:t>
      </w:r>
      <w:r>
        <w:rPr>
          <w:rFonts w:ascii="Times New Roman" w:eastAsia="Times New Roman" w:hAnsi="Times New Roman" w:cs="Times New Roman"/>
          <w:sz w:val="24"/>
          <w:szCs w:val="24"/>
        </w:rPr>
        <w:t>uredskom poslovanju (NN br. 75/21</w:t>
      </w:r>
      <w:r w:rsidRPr="00446174">
        <w:rPr>
          <w:rFonts w:ascii="Times New Roman" w:eastAsia="Times New Roman" w:hAnsi="Times New Roman" w:cs="Times New Roman"/>
          <w:sz w:val="24"/>
          <w:szCs w:val="24"/>
        </w:rPr>
        <w:t>)</w:t>
      </w:r>
    </w:p>
    <w:p w14:paraId="201B2C20" w14:textId="77777777" w:rsidR="00E42B9B" w:rsidRPr="00446174" w:rsidRDefault="00E42B9B" w:rsidP="00E42B9B">
      <w:pPr>
        <w:numPr>
          <w:ilvl w:val="0"/>
          <w:numId w:val="19"/>
        </w:numPr>
        <w:spacing w:after="0" w:line="240" w:lineRule="auto"/>
        <w:ind w:hanging="294"/>
        <w:contextualSpacing/>
        <w:jc w:val="both"/>
        <w:rPr>
          <w:rFonts w:ascii="Times New Roman" w:eastAsia="Times New Roman" w:hAnsi="Times New Roman" w:cs="Times New Roman"/>
          <w:sz w:val="24"/>
          <w:szCs w:val="24"/>
        </w:rPr>
      </w:pPr>
      <w:r w:rsidRPr="00446174">
        <w:rPr>
          <w:rFonts w:ascii="Times New Roman" w:eastAsia="Times New Roman" w:hAnsi="Times New Roman" w:cs="Times New Roman"/>
          <w:sz w:val="24"/>
          <w:szCs w:val="24"/>
        </w:rPr>
        <w:t xml:space="preserve">Zakon o upravnim pristojbama </w:t>
      </w:r>
      <w:r w:rsidRPr="00446174">
        <w:rPr>
          <w:rFonts w:ascii="Times New Roman" w:eastAsia="Times New Roman" w:hAnsi="Times New Roman" w:cs="Times New Roman"/>
          <w:color w:val="000000"/>
          <w:sz w:val="24"/>
          <w:szCs w:val="24"/>
          <w:lang w:val="en-US"/>
        </w:rPr>
        <w:t xml:space="preserve">(NN br.  </w:t>
      </w:r>
      <w:r>
        <w:rPr>
          <w:rFonts w:ascii="Times New Roman" w:eastAsia="Times New Roman" w:hAnsi="Times New Roman" w:cs="Times New Roman"/>
          <w:color w:val="000000"/>
          <w:sz w:val="24"/>
          <w:szCs w:val="24"/>
          <w:lang w:val="en-US"/>
        </w:rPr>
        <w:t>115/16, 114/22)</w:t>
      </w:r>
    </w:p>
    <w:p w14:paraId="4D7884B1" w14:textId="77777777" w:rsidR="00E42B9B" w:rsidRPr="00446174" w:rsidRDefault="00E42B9B" w:rsidP="00E42B9B">
      <w:pPr>
        <w:numPr>
          <w:ilvl w:val="0"/>
          <w:numId w:val="19"/>
        </w:numPr>
        <w:spacing w:after="0" w:line="240" w:lineRule="auto"/>
        <w:ind w:hanging="294"/>
        <w:contextualSpacing/>
        <w:jc w:val="both"/>
        <w:rPr>
          <w:rFonts w:ascii="Times New Roman" w:eastAsia="Times New Roman" w:hAnsi="Times New Roman" w:cs="Times New Roman"/>
          <w:sz w:val="24"/>
          <w:szCs w:val="24"/>
        </w:rPr>
      </w:pPr>
      <w:r w:rsidRPr="00446174">
        <w:rPr>
          <w:rFonts w:ascii="Times New Roman" w:eastAsia="Times New Roman" w:hAnsi="Times New Roman" w:cs="Times New Roman"/>
          <w:sz w:val="24"/>
          <w:szCs w:val="24"/>
        </w:rPr>
        <w:t>Zakon o postupanju s nezakonito izgrađenim zgradama (NN 86/12, 143/13</w:t>
      </w:r>
      <w:r>
        <w:rPr>
          <w:rFonts w:ascii="Times New Roman" w:eastAsia="Times New Roman" w:hAnsi="Times New Roman" w:cs="Times New Roman"/>
          <w:sz w:val="24"/>
          <w:szCs w:val="24"/>
        </w:rPr>
        <w:t>, 65/17, 14/16</w:t>
      </w:r>
      <w:r w:rsidRPr="00446174">
        <w:rPr>
          <w:rFonts w:ascii="Times New Roman" w:eastAsia="Times New Roman" w:hAnsi="Times New Roman" w:cs="Times New Roman"/>
          <w:sz w:val="24"/>
          <w:szCs w:val="24"/>
        </w:rPr>
        <w:t>)</w:t>
      </w:r>
      <w:r w:rsidRPr="00446174">
        <w:rPr>
          <w:rFonts w:ascii="Verdana" w:eastAsia="Times New Roman" w:hAnsi="Verdana" w:cs="Times New Roman"/>
          <w:color w:val="666666"/>
          <w:sz w:val="24"/>
          <w:szCs w:val="24"/>
        </w:rPr>
        <w:t> </w:t>
      </w:r>
    </w:p>
    <w:p w14:paraId="23875591" w14:textId="77777777" w:rsidR="00E42B9B" w:rsidRPr="005B01C7" w:rsidRDefault="00E42B9B" w:rsidP="00E42B9B">
      <w:pPr>
        <w:numPr>
          <w:ilvl w:val="0"/>
          <w:numId w:val="19"/>
        </w:numPr>
        <w:spacing w:after="0" w:line="240" w:lineRule="auto"/>
        <w:ind w:hanging="294"/>
        <w:contextualSpacing/>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 xml:space="preserve">Pravilnik o tehničkom pregledu građevine (NN br. </w:t>
      </w:r>
      <w:r>
        <w:rPr>
          <w:rFonts w:ascii="Times New Roman" w:eastAsia="Times New Roman" w:hAnsi="Times New Roman" w:cs="Times New Roman"/>
          <w:sz w:val="24"/>
          <w:szCs w:val="24"/>
        </w:rPr>
        <w:t>46/2018</w:t>
      </w:r>
      <w:r w:rsidRPr="005B01C7">
        <w:rPr>
          <w:rFonts w:ascii="Times New Roman" w:eastAsia="Times New Roman" w:hAnsi="Times New Roman" w:cs="Times New Roman"/>
          <w:sz w:val="24"/>
          <w:szCs w:val="24"/>
        </w:rPr>
        <w:t>)</w:t>
      </w:r>
    </w:p>
    <w:p w14:paraId="19EA584C" w14:textId="77777777" w:rsidR="00E42B9B" w:rsidRPr="005B01C7" w:rsidRDefault="00E42B9B" w:rsidP="00E42B9B">
      <w:pPr>
        <w:numPr>
          <w:ilvl w:val="0"/>
          <w:numId w:val="34"/>
        </w:numPr>
        <w:spacing w:after="0" w:line="240" w:lineRule="auto"/>
        <w:ind w:hanging="294"/>
        <w:contextualSpacing/>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 xml:space="preserve">Pravilnik o jednostavnim i drugim građevinama i radovima (NN br. </w:t>
      </w:r>
      <w:r>
        <w:rPr>
          <w:rFonts w:ascii="Times New Roman" w:eastAsia="Times New Roman" w:hAnsi="Times New Roman" w:cs="Times New Roman"/>
          <w:sz w:val="24"/>
          <w:szCs w:val="24"/>
        </w:rPr>
        <w:t>112/17, 34/18, 36/19, 98/19, 31/20, 74/22, 155/23, 81/24</w:t>
      </w:r>
      <w:r w:rsidRPr="005B01C7">
        <w:rPr>
          <w:rFonts w:ascii="Times New Roman" w:eastAsia="Times New Roman" w:hAnsi="Times New Roman" w:cs="Times New Roman"/>
          <w:sz w:val="24"/>
          <w:szCs w:val="24"/>
        </w:rPr>
        <w:t>)</w:t>
      </w:r>
    </w:p>
    <w:p w14:paraId="4E4A0D10" w14:textId="77777777" w:rsidR="00E42B9B" w:rsidRDefault="00E42B9B" w:rsidP="00E42B9B">
      <w:pPr>
        <w:numPr>
          <w:ilvl w:val="0"/>
          <w:numId w:val="34"/>
        </w:numPr>
        <w:spacing w:after="0" w:line="240" w:lineRule="auto"/>
        <w:ind w:left="709" w:hanging="283"/>
        <w:contextualSpacing/>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Zakon o vlasništvu i drugim stvarnim pravima (NN br. 91/96, 68/98, 137/99, 22/00, 73/00, 114/01, 141/06, 79/06, 141/06, 146/08, 38/09, 153/09</w:t>
      </w:r>
      <w:r>
        <w:rPr>
          <w:rFonts w:ascii="Times New Roman" w:eastAsia="Times New Roman" w:hAnsi="Times New Roman" w:cs="Times New Roman"/>
          <w:sz w:val="24"/>
          <w:szCs w:val="24"/>
        </w:rPr>
        <w:t xml:space="preserve">, </w:t>
      </w:r>
      <w:r w:rsidRPr="00446174">
        <w:rPr>
          <w:rFonts w:ascii="Times New Roman" w:eastAsia="Times New Roman" w:hAnsi="Times New Roman" w:cs="Times New Roman"/>
          <w:sz w:val="24"/>
          <w:szCs w:val="24"/>
        </w:rPr>
        <w:t>143/12, 152/14</w:t>
      </w:r>
      <w:r>
        <w:rPr>
          <w:rFonts w:ascii="Times New Roman" w:eastAsia="Times New Roman" w:hAnsi="Times New Roman" w:cs="Times New Roman"/>
          <w:sz w:val="24"/>
          <w:szCs w:val="24"/>
        </w:rPr>
        <w:t>, 81/15-pročišćeni tekst</w:t>
      </w:r>
      <w:r w:rsidRPr="005B01C7">
        <w:rPr>
          <w:rFonts w:ascii="Times New Roman" w:eastAsia="Times New Roman" w:hAnsi="Times New Roman" w:cs="Times New Roman"/>
          <w:sz w:val="24"/>
          <w:szCs w:val="24"/>
        </w:rPr>
        <w:t>)</w:t>
      </w:r>
    </w:p>
    <w:p w14:paraId="09E3F429" w14:textId="77777777" w:rsidR="00E42B9B" w:rsidRDefault="00E42B9B" w:rsidP="00E42B9B">
      <w:pPr>
        <w:numPr>
          <w:ilvl w:val="0"/>
          <w:numId w:val="34"/>
        </w:numPr>
        <w:spacing w:after="0" w:line="240" w:lineRule="auto"/>
        <w:ind w:left="709" w:hanging="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Zakon o lokalnoj i područnoj (regionalnoj) samoupravi (NN broj 33/01, 60/01, 129/05, 109/07, 125/08, 36/09, 150/11, 144/12, 19/13, 137/15, 13/17, 98/19, 144/20)</w:t>
      </w:r>
    </w:p>
    <w:p w14:paraId="091A781A" w14:textId="77777777" w:rsidR="00E42B9B" w:rsidRPr="005B01C7" w:rsidRDefault="00E42B9B" w:rsidP="00E42B9B">
      <w:pPr>
        <w:numPr>
          <w:ilvl w:val="0"/>
          <w:numId w:val="34"/>
        </w:numPr>
        <w:spacing w:after="0" w:line="240" w:lineRule="auto"/>
        <w:ind w:left="709" w:hanging="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Zakon o službenicima i namještenicima u lokalnoj i područnoj (regionalnoj) samoupravi (NN broj 86/08, 61/11, 4/18, 112/19)</w:t>
      </w:r>
    </w:p>
    <w:p w14:paraId="577E418E" w14:textId="77777777" w:rsidR="00E42B9B" w:rsidRDefault="00E42B9B" w:rsidP="00E42B9B">
      <w:pPr>
        <w:numPr>
          <w:ilvl w:val="0"/>
          <w:numId w:val="34"/>
        </w:numPr>
        <w:spacing w:after="0" w:line="240" w:lineRule="auto"/>
        <w:ind w:hanging="294"/>
        <w:contextualSpacing/>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drugi vezani zakoni i tehnički propisi iz područja gradnje i prostornog uređen</w:t>
      </w:r>
      <w:r>
        <w:rPr>
          <w:rFonts w:ascii="Times New Roman" w:eastAsia="Times New Roman" w:hAnsi="Times New Roman" w:cs="Times New Roman"/>
          <w:sz w:val="24"/>
          <w:szCs w:val="24"/>
        </w:rPr>
        <w:t>ja</w:t>
      </w:r>
    </w:p>
    <w:p w14:paraId="21A5C2B3" w14:textId="77777777" w:rsidR="00E42B9B" w:rsidRPr="00175D49" w:rsidRDefault="00E42B9B" w:rsidP="00E42B9B">
      <w:pPr>
        <w:tabs>
          <w:tab w:val="num" w:pos="709"/>
        </w:tabs>
        <w:spacing w:after="0" w:line="240" w:lineRule="auto"/>
        <w:ind w:left="720" w:hanging="294"/>
        <w:contextualSpacing/>
        <w:jc w:val="both"/>
        <w:rPr>
          <w:rFonts w:ascii="Times New Roman" w:eastAsia="Times New Roman" w:hAnsi="Times New Roman" w:cs="Times New Roman"/>
          <w:sz w:val="24"/>
          <w:szCs w:val="24"/>
        </w:rPr>
      </w:pPr>
    </w:p>
    <w:p w14:paraId="6F2B05E5" w14:textId="77777777" w:rsidR="00E42B9B" w:rsidRPr="005B01C7" w:rsidRDefault="00E42B9B" w:rsidP="00E42B9B">
      <w:pPr>
        <w:tabs>
          <w:tab w:val="num" w:pos="709"/>
        </w:tabs>
        <w:spacing w:after="0" w:line="240" w:lineRule="auto"/>
        <w:ind w:left="720" w:hanging="294"/>
        <w:jc w:val="both"/>
        <w:rPr>
          <w:rFonts w:ascii="Times New Roman" w:eastAsia="Times New Roman" w:hAnsi="Times New Roman" w:cs="Times New Roman"/>
          <w:sz w:val="24"/>
          <w:szCs w:val="24"/>
          <w:u w:val="single"/>
        </w:rPr>
      </w:pPr>
      <w:r w:rsidRPr="00164D47">
        <w:rPr>
          <w:rFonts w:ascii="Times New Roman" w:eastAsia="Times New Roman" w:hAnsi="Times New Roman" w:cs="Times New Roman"/>
          <w:sz w:val="24"/>
          <w:szCs w:val="24"/>
        </w:rPr>
        <w:t xml:space="preserve">     </w:t>
      </w:r>
      <w:r w:rsidRPr="005B01C7">
        <w:rPr>
          <w:rFonts w:ascii="Times New Roman" w:eastAsia="Times New Roman" w:hAnsi="Times New Roman" w:cs="Times New Roman"/>
          <w:sz w:val="24"/>
          <w:szCs w:val="24"/>
          <w:u w:val="single"/>
        </w:rPr>
        <w:t>Dovršenje postupaka po ranije važećim propisima:</w:t>
      </w:r>
    </w:p>
    <w:p w14:paraId="608E1D39" w14:textId="77777777" w:rsidR="00E42B9B" w:rsidRPr="005B01C7" w:rsidRDefault="00E42B9B" w:rsidP="00E42B9B">
      <w:pPr>
        <w:numPr>
          <w:ilvl w:val="0"/>
          <w:numId w:val="35"/>
        </w:numPr>
        <w:tabs>
          <w:tab w:val="num" w:pos="709"/>
        </w:tabs>
        <w:spacing w:after="0" w:line="240" w:lineRule="auto"/>
        <w:ind w:left="709" w:hanging="283"/>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Zakon o prostornom uređenju i gradnji („Narodne novine“ broj 76/07, 38/09, 55/11, 90/11,</w:t>
      </w:r>
      <w:r>
        <w:rPr>
          <w:rFonts w:ascii="Times New Roman" w:eastAsia="Times New Roman" w:hAnsi="Times New Roman" w:cs="Times New Roman"/>
          <w:sz w:val="24"/>
          <w:szCs w:val="24"/>
        </w:rPr>
        <w:t xml:space="preserve"> </w:t>
      </w:r>
      <w:r w:rsidRPr="005B01C7">
        <w:rPr>
          <w:rFonts w:ascii="Times New Roman" w:eastAsia="Times New Roman" w:hAnsi="Times New Roman" w:cs="Times New Roman"/>
          <w:sz w:val="24"/>
          <w:szCs w:val="24"/>
        </w:rPr>
        <w:t xml:space="preserve">50/12), </w:t>
      </w:r>
    </w:p>
    <w:p w14:paraId="4703F770" w14:textId="77777777" w:rsidR="00E42B9B" w:rsidRPr="005B01C7" w:rsidRDefault="00E42B9B" w:rsidP="00E42B9B">
      <w:pPr>
        <w:numPr>
          <w:ilvl w:val="0"/>
          <w:numId w:val="35"/>
        </w:numPr>
        <w:tabs>
          <w:tab w:val="num" w:pos="709"/>
        </w:tabs>
        <w:spacing w:after="0" w:line="240" w:lineRule="auto"/>
        <w:ind w:left="709" w:hanging="283"/>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 xml:space="preserve">Zakon o postupanju s nezakonito izgrađenim zgradama („Narodne novine“ broj 86/12 – stupio na snagu 04.08.2012.g., izmjene i dopune 143/13) </w:t>
      </w:r>
    </w:p>
    <w:p w14:paraId="7E385475" w14:textId="77777777" w:rsidR="00E42B9B" w:rsidRPr="005B01C7" w:rsidRDefault="00E42B9B" w:rsidP="00E42B9B">
      <w:pPr>
        <w:spacing w:after="0" w:line="240" w:lineRule="auto"/>
        <w:rPr>
          <w:rFonts w:ascii="Times New Roman" w:eastAsia="Times New Roman" w:hAnsi="Times New Roman" w:cs="Times New Roman"/>
          <w:sz w:val="24"/>
          <w:szCs w:val="24"/>
          <w:lang w:eastAsia="hr-HR"/>
        </w:rPr>
      </w:pPr>
    </w:p>
    <w:p w14:paraId="520D055D" w14:textId="77777777" w:rsidR="00E42B9B" w:rsidRDefault="00E42B9B" w:rsidP="00E42B9B">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OPIS </w:t>
      </w:r>
      <w:r w:rsidRPr="005B01C7">
        <w:rPr>
          <w:rFonts w:ascii="Times New Roman" w:eastAsia="Times New Roman" w:hAnsi="Times New Roman" w:cs="Times New Roman"/>
          <w:b/>
          <w:sz w:val="24"/>
          <w:szCs w:val="24"/>
          <w:lang w:eastAsia="hr-HR"/>
        </w:rPr>
        <w:t>PROGRAM</w:t>
      </w:r>
      <w:r>
        <w:rPr>
          <w:rFonts w:ascii="Times New Roman" w:eastAsia="Times New Roman" w:hAnsi="Times New Roman" w:cs="Times New Roman"/>
          <w:b/>
          <w:sz w:val="24"/>
          <w:szCs w:val="24"/>
          <w:lang w:eastAsia="hr-HR"/>
        </w:rPr>
        <w:t>A</w:t>
      </w:r>
      <w:r w:rsidRPr="005B01C7">
        <w:rPr>
          <w:rFonts w:ascii="Times New Roman" w:eastAsia="Times New Roman" w:hAnsi="Times New Roman" w:cs="Times New Roman"/>
          <w:b/>
          <w:sz w:val="24"/>
          <w:szCs w:val="24"/>
          <w:lang w:eastAsia="hr-HR"/>
        </w:rPr>
        <w:t xml:space="preserve">:  JAVNA UPRAVA I ADMINISTRACIJA </w:t>
      </w:r>
    </w:p>
    <w:p w14:paraId="58939A2C" w14:textId="77777777" w:rsidR="00E42B9B" w:rsidRPr="005B01C7" w:rsidRDefault="00E42B9B" w:rsidP="00E42B9B">
      <w:pPr>
        <w:spacing w:after="0" w:line="240" w:lineRule="auto"/>
        <w:rPr>
          <w:rFonts w:ascii="Times New Roman" w:eastAsia="Times New Roman" w:hAnsi="Times New Roman" w:cs="Times New Roman"/>
          <w:sz w:val="24"/>
          <w:szCs w:val="24"/>
          <w:lang w:eastAsia="hr-HR"/>
        </w:rPr>
      </w:pPr>
    </w:p>
    <w:p w14:paraId="318E7E93" w14:textId="77777777" w:rsidR="00E42B9B" w:rsidRDefault="00E42B9B" w:rsidP="00E42B9B">
      <w:pPr>
        <w:spacing w:after="0" w:line="240" w:lineRule="auto"/>
        <w:jc w:val="both"/>
        <w:rPr>
          <w:rFonts w:ascii="Times New Roman" w:eastAsia="Times New Roman" w:hAnsi="Times New Roman" w:cs="Times New Roman"/>
          <w:sz w:val="24"/>
          <w:szCs w:val="24"/>
          <w:lang w:eastAsia="hr-HR"/>
        </w:rPr>
      </w:pPr>
      <w:r w:rsidRPr="005B01C7">
        <w:rPr>
          <w:rFonts w:ascii="Times New Roman" w:eastAsia="Times New Roman" w:hAnsi="Times New Roman" w:cs="Times New Roman"/>
          <w:sz w:val="24"/>
          <w:szCs w:val="24"/>
          <w:lang w:eastAsia="hr-HR"/>
        </w:rPr>
        <w:t xml:space="preserve">Provođenje programa odvija se kroz aktivnost Administrativno, tehničko i stručno osoblje kojom se osiguravaju sredstva za nesmetano obavljanje upravnih, stručnih i ostalih poslova u upravnom odjelu za prostorno uređenje i gradnju. Planirana sredstva namijenjena su isplati plaća i materijalnih prava </w:t>
      </w:r>
      <w:r>
        <w:rPr>
          <w:rFonts w:ascii="Times New Roman" w:eastAsia="Times New Roman" w:hAnsi="Times New Roman" w:cs="Times New Roman"/>
          <w:sz w:val="24"/>
          <w:szCs w:val="24"/>
          <w:lang w:eastAsia="hr-HR"/>
        </w:rPr>
        <w:t xml:space="preserve">za 4 </w:t>
      </w:r>
      <w:r w:rsidRPr="005B01C7">
        <w:rPr>
          <w:rFonts w:ascii="Times New Roman" w:eastAsia="Times New Roman" w:hAnsi="Times New Roman" w:cs="Times New Roman"/>
          <w:sz w:val="24"/>
          <w:szCs w:val="24"/>
          <w:lang w:eastAsia="hr-HR"/>
        </w:rPr>
        <w:t>djelatni</w:t>
      </w:r>
      <w:r>
        <w:rPr>
          <w:rFonts w:ascii="Times New Roman" w:eastAsia="Times New Roman" w:hAnsi="Times New Roman" w:cs="Times New Roman"/>
          <w:sz w:val="24"/>
          <w:szCs w:val="24"/>
          <w:lang w:eastAsia="hr-HR"/>
        </w:rPr>
        <w:t>ka</w:t>
      </w:r>
      <w:r w:rsidRPr="005B01C7">
        <w:rPr>
          <w:rFonts w:ascii="Times New Roman" w:eastAsia="Times New Roman" w:hAnsi="Times New Roman" w:cs="Times New Roman"/>
          <w:sz w:val="24"/>
          <w:szCs w:val="24"/>
          <w:lang w:eastAsia="hr-HR"/>
        </w:rPr>
        <w:t xml:space="preserve">, te su u program  uvrštena i sredstva za materijal, energiju, usluge kao  i za podmirivanje ostalih rashoda poslovanja. </w:t>
      </w:r>
    </w:p>
    <w:p w14:paraId="429A9928" w14:textId="77777777" w:rsidR="00E42B9B" w:rsidRDefault="00E42B9B" w:rsidP="00E42B9B">
      <w:pPr>
        <w:spacing w:after="0" w:line="240" w:lineRule="auto"/>
        <w:jc w:val="both"/>
        <w:rPr>
          <w:rFonts w:ascii="Times New Roman" w:eastAsia="Times New Roman" w:hAnsi="Times New Roman" w:cs="Times New Roman"/>
          <w:sz w:val="24"/>
          <w:szCs w:val="24"/>
          <w:lang w:eastAsia="hr-HR"/>
        </w:rPr>
      </w:pPr>
    </w:p>
    <w:p w14:paraId="3FF25F82" w14:textId="77777777" w:rsidR="00E42B9B" w:rsidRDefault="00E42B9B" w:rsidP="00E42B9B">
      <w:pPr>
        <w:spacing w:after="0" w:line="240" w:lineRule="auto"/>
        <w:jc w:val="both"/>
        <w:rPr>
          <w:rFonts w:ascii="Times New Roman" w:eastAsia="Times New Roman" w:hAnsi="Times New Roman" w:cs="Times New Roman"/>
          <w:b/>
          <w:sz w:val="24"/>
          <w:szCs w:val="24"/>
          <w:lang w:eastAsia="hr-HR"/>
        </w:rPr>
      </w:pPr>
      <w:r w:rsidRPr="0078112D">
        <w:rPr>
          <w:rFonts w:ascii="Times New Roman" w:eastAsia="Times New Roman" w:hAnsi="Times New Roman" w:cs="Times New Roman"/>
          <w:b/>
          <w:sz w:val="24"/>
          <w:szCs w:val="24"/>
          <w:lang w:eastAsia="hr-HR"/>
        </w:rPr>
        <w:t xml:space="preserve">CILJ PROGRAMA: </w:t>
      </w:r>
    </w:p>
    <w:p w14:paraId="5046DF1C" w14:textId="77777777" w:rsidR="00E42B9B" w:rsidRDefault="00E42B9B" w:rsidP="00E42B9B">
      <w:pPr>
        <w:spacing w:after="0" w:line="240" w:lineRule="auto"/>
        <w:jc w:val="both"/>
        <w:rPr>
          <w:rFonts w:ascii="Times New Roman" w:eastAsia="Times New Roman" w:hAnsi="Times New Roman" w:cs="Times New Roman"/>
          <w:b/>
          <w:sz w:val="24"/>
          <w:szCs w:val="24"/>
          <w:lang w:eastAsia="hr-HR"/>
        </w:rPr>
      </w:pPr>
    </w:p>
    <w:p w14:paraId="49EA09B1" w14:textId="77777777" w:rsidR="00E42B9B" w:rsidRDefault="00E42B9B" w:rsidP="00E42B9B">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Cilj programa je provedba prostorno planske dokumentacije izdavanjem akata iz područja prostornog uređenja i gradnje kao i drugih akata prema posebnim propisima u nadležnosti ovog upravnog odjela. </w:t>
      </w:r>
    </w:p>
    <w:p w14:paraId="3282A0F2" w14:textId="77777777" w:rsidR="00E42B9B" w:rsidRDefault="00E42B9B" w:rsidP="00E42B9B">
      <w:pPr>
        <w:spacing w:after="0" w:line="240" w:lineRule="auto"/>
        <w:jc w:val="both"/>
        <w:rPr>
          <w:rFonts w:ascii="Times New Roman" w:eastAsia="Times New Roman" w:hAnsi="Times New Roman" w:cs="Times New Roman"/>
          <w:sz w:val="24"/>
          <w:szCs w:val="24"/>
          <w:lang w:eastAsia="hr-HR"/>
        </w:rPr>
      </w:pPr>
    </w:p>
    <w:p w14:paraId="58652EFE" w14:textId="77777777" w:rsidR="00E42B9B" w:rsidRPr="005B01C7" w:rsidRDefault="00E42B9B" w:rsidP="00E42B9B">
      <w:pPr>
        <w:spacing w:after="0" w:line="240" w:lineRule="auto"/>
        <w:jc w:val="both"/>
        <w:rPr>
          <w:rFonts w:ascii="Times New Roman" w:eastAsia="Times New Roman" w:hAnsi="Times New Roman" w:cs="Times New Roman"/>
          <w:sz w:val="24"/>
          <w:szCs w:val="24"/>
          <w:lang w:eastAsia="hr-HR"/>
        </w:rPr>
      </w:pPr>
      <w:r w:rsidRPr="005B01C7">
        <w:rPr>
          <w:rFonts w:ascii="Times New Roman" w:eastAsia="Times New Roman" w:hAnsi="Times New Roman" w:cs="Times New Roman"/>
          <w:sz w:val="24"/>
          <w:szCs w:val="24"/>
          <w:lang w:eastAsia="hr-HR"/>
        </w:rPr>
        <w:t xml:space="preserve">Pokazatelji uspješnosti izvođenja programa obavljanja poslova iz djelokruga upravnog odjela očituju se kroz statističke podatke o rješavanju predmeta upravnog i neupravnog postupka kako zbirno za cijeli upravni odjel tako i pojedinačno po službenicima. </w:t>
      </w:r>
    </w:p>
    <w:p w14:paraId="3CC8A043" w14:textId="77777777" w:rsidR="00E42B9B" w:rsidRPr="005B01C7" w:rsidRDefault="00E42B9B" w:rsidP="00E42B9B">
      <w:pPr>
        <w:spacing w:after="0" w:line="240" w:lineRule="auto"/>
        <w:jc w:val="both"/>
        <w:rPr>
          <w:rFonts w:ascii="Times New Roman" w:eastAsia="Times New Roman" w:hAnsi="Times New Roman" w:cs="Times New Roman"/>
          <w:sz w:val="24"/>
          <w:szCs w:val="24"/>
          <w:lang w:eastAsia="hr-HR"/>
        </w:rPr>
      </w:pPr>
    </w:p>
    <w:p w14:paraId="77B909F2" w14:textId="77777777" w:rsidR="00E42B9B" w:rsidRPr="005B01C7" w:rsidRDefault="00E42B9B" w:rsidP="00E42B9B">
      <w:pPr>
        <w:spacing w:after="0" w:line="240" w:lineRule="auto"/>
        <w:jc w:val="both"/>
        <w:rPr>
          <w:rFonts w:ascii="Times New Roman" w:eastAsia="Times New Roman" w:hAnsi="Times New Roman" w:cs="Times New Roman"/>
          <w:sz w:val="24"/>
          <w:szCs w:val="24"/>
          <w:lang w:eastAsia="hr-HR"/>
        </w:rPr>
      </w:pPr>
      <w:r w:rsidRPr="005B01C7">
        <w:rPr>
          <w:rFonts w:ascii="Times New Roman" w:eastAsia="Times New Roman" w:hAnsi="Times New Roman" w:cs="Times New Roman"/>
          <w:sz w:val="24"/>
          <w:szCs w:val="24"/>
          <w:lang w:eastAsia="hr-HR"/>
        </w:rPr>
        <w:t xml:space="preserve">Cilj upravnog odjela je pravovremeno i zakonito rješavanje zahtjeva stranaka, u rokovima propisanim Zakonom o općem upravnom postupku, Zakonom o prostornom uređenju i Zakonom o gradnji, zaduživanjem službenika za predmet u što kraćem roku od dana zaprimanja zahtjeva, utvrđenjem </w:t>
      </w:r>
      <w:r w:rsidRPr="005B01C7">
        <w:rPr>
          <w:rFonts w:ascii="Times New Roman" w:eastAsia="Times New Roman" w:hAnsi="Times New Roman" w:cs="Times New Roman"/>
          <w:sz w:val="24"/>
          <w:szCs w:val="24"/>
          <w:lang w:eastAsia="hr-HR"/>
        </w:rPr>
        <w:lastRenderedPageBreak/>
        <w:t>urednosti zahtjeva te po potrebi pozivanjem stranke na dopunu u što kraćem roku,  zabranom višekratnog pozivanja stranaka na dopunu i provođenjem drugih radn</w:t>
      </w:r>
      <w:r>
        <w:rPr>
          <w:rFonts w:ascii="Times New Roman" w:eastAsia="Times New Roman" w:hAnsi="Times New Roman" w:cs="Times New Roman"/>
          <w:sz w:val="24"/>
          <w:szCs w:val="24"/>
          <w:lang w:eastAsia="hr-HR"/>
        </w:rPr>
        <w:t>ji sukladno navedenim propisima</w:t>
      </w:r>
      <w:r w:rsidRPr="005B01C7">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kao i izdavanjem akata u zakonskim rokovima. </w:t>
      </w:r>
    </w:p>
    <w:p w14:paraId="10BF806E" w14:textId="77777777" w:rsidR="00E42B9B" w:rsidRDefault="00E42B9B" w:rsidP="00E42B9B">
      <w:pPr>
        <w:spacing w:after="0" w:line="240" w:lineRule="auto"/>
        <w:jc w:val="both"/>
        <w:rPr>
          <w:rFonts w:ascii="Times New Roman" w:eastAsia="Times New Roman" w:hAnsi="Times New Roman" w:cs="Times New Roman"/>
          <w:sz w:val="24"/>
          <w:szCs w:val="24"/>
          <w:lang w:eastAsia="hr-HR"/>
        </w:rPr>
      </w:pPr>
    </w:p>
    <w:p w14:paraId="1DAEA4A6" w14:textId="77777777" w:rsidR="00E42B9B" w:rsidRDefault="00E42B9B" w:rsidP="00E42B9B">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REALIZACIJA PROGRAMA:</w:t>
      </w:r>
    </w:p>
    <w:p w14:paraId="4FEF3FFB" w14:textId="77777777" w:rsidR="00E42B9B" w:rsidRDefault="00E42B9B" w:rsidP="00E42B9B">
      <w:pPr>
        <w:spacing w:after="0" w:line="240" w:lineRule="auto"/>
        <w:ind w:firstLine="720"/>
        <w:jc w:val="both"/>
        <w:rPr>
          <w:rFonts w:ascii="Times New Roman" w:eastAsia="Times New Roman" w:hAnsi="Times New Roman" w:cs="Times New Roman"/>
          <w:b/>
          <w:sz w:val="24"/>
          <w:szCs w:val="24"/>
          <w:lang w:eastAsia="hr-HR"/>
        </w:rPr>
      </w:pPr>
    </w:p>
    <w:p w14:paraId="28766B8F" w14:textId="77777777" w:rsidR="00E42B9B" w:rsidRPr="005B01C7" w:rsidRDefault="00E42B9B" w:rsidP="00E42B9B">
      <w:pPr>
        <w:spacing w:after="0" w:line="240" w:lineRule="auto"/>
        <w:jc w:val="both"/>
        <w:rPr>
          <w:rFonts w:ascii="Times New Roman" w:eastAsia="Times New Roman" w:hAnsi="Times New Roman" w:cs="Times New Roman"/>
          <w:sz w:val="24"/>
          <w:szCs w:val="24"/>
          <w:lang w:eastAsia="hr-HR"/>
        </w:rPr>
      </w:pPr>
      <w:r w:rsidRPr="00315141">
        <w:rPr>
          <w:rFonts w:ascii="Times New Roman" w:eastAsia="Times New Roman" w:hAnsi="Times New Roman" w:cs="Times New Roman"/>
          <w:sz w:val="24"/>
          <w:szCs w:val="24"/>
          <w:lang w:eastAsia="hr-HR"/>
        </w:rPr>
        <w:t xml:space="preserve">Aktivnost </w:t>
      </w:r>
      <w:r w:rsidRPr="00315141">
        <w:rPr>
          <w:rFonts w:ascii="Times New Roman" w:eastAsia="Times New Roman" w:hAnsi="Times New Roman" w:cs="Times New Roman"/>
          <w:i/>
          <w:sz w:val="24"/>
          <w:szCs w:val="24"/>
          <w:lang w:eastAsia="hr-HR"/>
        </w:rPr>
        <w:t>Administrativno, tehničko i stručno osoblje</w:t>
      </w:r>
      <w:r w:rsidRPr="00315141">
        <w:rPr>
          <w:rFonts w:ascii="Times New Roman" w:eastAsia="Times New Roman" w:hAnsi="Times New Roman" w:cs="Times New Roman"/>
          <w:sz w:val="24"/>
          <w:szCs w:val="24"/>
          <w:lang w:eastAsia="hr-HR"/>
        </w:rPr>
        <w:t xml:space="preserve"> obuhvaća rashode za djelatnike: plaće, naknade troškova za zaposlene, te rashode za materijal, troškove telefona i usluge, članarine, pristojbe i naknade te ostale nespomenute rashode poslovanja.  Aktivnost je izvršena u vrijednosti od 9</w:t>
      </w:r>
      <w:r>
        <w:rPr>
          <w:rFonts w:ascii="Times New Roman" w:eastAsia="Times New Roman" w:hAnsi="Times New Roman" w:cs="Times New Roman"/>
          <w:sz w:val="24"/>
          <w:szCs w:val="24"/>
          <w:lang w:eastAsia="hr-HR"/>
        </w:rPr>
        <w:t>4,23</w:t>
      </w:r>
      <w:r w:rsidRPr="00315141">
        <w:rPr>
          <w:rFonts w:ascii="Times New Roman" w:eastAsia="Times New Roman" w:hAnsi="Times New Roman" w:cs="Times New Roman"/>
          <w:sz w:val="24"/>
          <w:szCs w:val="24"/>
          <w:lang w:eastAsia="hr-HR"/>
        </w:rPr>
        <w:t xml:space="preserve">% planiranog iznosa. </w:t>
      </w:r>
    </w:p>
    <w:p w14:paraId="7806B40E" w14:textId="77777777" w:rsidR="00E42B9B" w:rsidRPr="00775B44" w:rsidRDefault="00E42B9B" w:rsidP="00775B44">
      <w:pPr>
        <w:spacing w:after="0" w:line="240" w:lineRule="auto"/>
        <w:jc w:val="both"/>
        <w:rPr>
          <w:rFonts w:ascii="Times New Roman" w:eastAsia="Times New Roman" w:hAnsi="Times New Roman" w:cs="Times New Roman"/>
          <w:b/>
          <w:bCs/>
          <w:sz w:val="24"/>
          <w:szCs w:val="24"/>
          <w:lang w:eastAsia="hr-HR"/>
        </w:rPr>
      </w:pPr>
    </w:p>
    <w:p w14:paraId="3FB2CBE0" w14:textId="77777777" w:rsidR="00775B44" w:rsidRPr="00775B44" w:rsidRDefault="00775B44" w:rsidP="00775B44">
      <w:pPr>
        <w:spacing w:after="0" w:line="240" w:lineRule="auto"/>
        <w:rPr>
          <w:rFonts w:ascii="Times New Roman" w:eastAsia="Times New Roman" w:hAnsi="Times New Roman" w:cs="Times New Roman"/>
          <w:sz w:val="24"/>
          <w:szCs w:val="24"/>
          <w:lang w:val="en-AU" w:eastAsia="hr-HR"/>
        </w:rPr>
      </w:pPr>
    </w:p>
    <w:p w14:paraId="49443335" w14:textId="77777777" w:rsidR="00775B44" w:rsidRPr="00775B44" w:rsidRDefault="00775B44" w:rsidP="00775B44">
      <w:pPr>
        <w:spacing w:after="0" w:line="240" w:lineRule="auto"/>
        <w:rPr>
          <w:rFonts w:ascii="Times New Roman" w:eastAsia="Times New Roman" w:hAnsi="Times New Roman" w:cs="Times New Roman"/>
          <w:sz w:val="24"/>
          <w:szCs w:val="24"/>
          <w:lang w:val="en-AU" w:eastAsia="hr-HR"/>
        </w:rPr>
      </w:pPr>
    </w:p>
    <w:p w14:paraId="441652EC" w14:textId="77777777" w:rsidR="00775B44" w:rsidRPr="00FC5159" w:rsidRDefault="00775B44" w:rsidP="00AD782B">
      <w:pPr>
        <w:ind w:left="720"/>
        <w:rPr>
          <w:rFonts w:ascii="Times New Roman" w:hAnsi="Times New Roman" w:cs="Times New Roman"/>
          <w:b/>
          <w:bCs/>
          <w:sz w:val="24"/>
          <w:szCs w:val="24"/>
        </w:rPr>
      </w:pPr>
    </w:p>
    <w:p w14:paraId="4730AA10" w14:textId="2380547F" w:rsidR="00B628BD" w:rsidRDefault="00B628BD" w:rsidP="00AD782B">
      <w:pPr>
        <w:ind w:left="720"/>
        <w:rPr>
          <w:rFonts w:ascii="Times New Roman" w:hAnsi="Times New Roman" w:cs="Times New Roman"/>
          <w:b/>
          <w:bCs/>
          <w:sz w:val="24"/>
          <w:szCs w:val="24"/>
        </w:rPr>
      </w:pPr>
    </w:p>
    <w:p w14:paraId="0D363FD7" w14:textId="753BDB51" w:rsidR="005F1B86" w:rsidRDefault="005F1B86" w:rsidP="00AD782B">
      <w:pPr>
        <w:ind w:left="720"/>
        <w:rPr>
          <w:rFonts w:ascii="Times New Roman" w:hAnsi="Times New Roman" w:cs="Times New Roman"/>
          <w:b/>
          <w:bCs/>
          <w:sz w:val="24"/>
          <w:szCs w:val="24"/>
        </w:rPr>
      </w:pPr>
    </w:p>
    <w:p w14:paraId="1459A5D1" w14:textId="4E3B1246" w:rsidR="005F1B86" w:rsidRDefault="005F1B86" w:rsidP="00AD782B">
      <w:pPr>
        <w:ind w:left="720"/>
        <w:rPr>
          <w:rFonts w:ascii="Times New Roman" w:hAnsi="Times New Roman" w:cs="Times New Roman"/>
          <w:b/>
          <w:bCs/>
          <w:sz w:val="24"/>
          <w:szCs w:val="24"/>
        </w:rPr>
      </w:pPr>
    </w:p>
    <w:p w14:paraId="4B38EEFB" w14:textId="6234EE12" w:rsidR="005F1B86" w:rsidRDefault="005F1B86" w:rsidP="00AD782B">
      <w:pPr>
        <w:ind w:left="720"/>
        <w:rPr>
          <w:rFonts w:ascii="Times New Roman" w:hAnsi="Times New Roman" w:cs="Times New Roman"/>
          <w:b/>
          <w:bCs/>
          <w:sz w:val="24"/>
          <w:szCs w:val="24"/>
        </w:rPr>
      </w:pPr>
    </w:p>
    <w:p w14:paraId="239E0F0B" w14:textId="01B3DF0F" w:rsidR="005F1B86" w:rsidRDefault="005F1B86" w:rsidP="00AD782B">
      <w:pPr>
        <w:ind w:left="720"/>
        <w:rPr>
          <w:rFonts w:ascii="Times New Roman" w:hAnsi="Times New Roman" w:cs="Times New Roman"/>
          <w:b/>
          <w:bCs/>
          <w:sz w:val="24"/>
          <w:szCs w:val="24"/>
        </w:rPr>
      </w:pPr>
    </w:p>
    <w:p w14:paraId="6C80EF8E" w14:textId="297301C4" w:rsidR="005F1B86" w:rsidRDefault="005F1B86" w:rsidP="00AD782B">
      <w:pPr>
        <w:ind w:left="720"/>
        <w:rPr>
          <w:rFonts w:ascii="Times New Roman" w:hAnsi="Times New Roman" w:cs="Times New Roman"/>
          <w:b/>
          <w:bCs/>
          <w:sz w:val="24"/>
          <w:szCs w:val="24"/>
        </w:rPr>
      </w:pPr>
    </w:p>
    <w:p w14:paraId="3C178B41" w14:textId="6E46084A" w:rsidR="005F1B86" w:rsidRDefault="005F1B86" w:rsidP="00AD782B">
      <w:pPr>
        <w:ind w:left="720"/>
        <w:rPr>
          <w:rFonts w:ascii="Times New Roman" w:hAnsi="Times New Roman" w:cs="Times New Roman"/>
          <w:b/>
          <w:bCs/>
          <w:sz w:val="24"/>
          <w:szCs w:val="24"/>
        </w:rPr>
      </w:pPr>
    </w:p>
    <w:p w14:paraId="0FB8EA42" w14:textId="43FFA4B1" w:rsidR="005F1B86" w:rsidRDefault="005F1B86" w:rsidP="00AD782B">
      <w:pPr>
        <w:ind w:left="720"/>
        <w:rPr>
          <w:rFonts w:ascii="Times New Roman" w:hAnsi="Times New Roman" w:cs="Times New Roman"/>
          <w:b/>
          <w:bCs/>
          <w:sz w:val="24"/>
          <w:szCs w:val="24"/>
        </w:rPr>
      </w:pPr>
    </w:p>
    <w:p w14:paraId="415DF56A" w14:textId="4C9CB88D" w:rsidR="005F1B86" w:rsidRDefault="005F1B86" w:rsidP="00AD782B">
      <w:pPr>
        <w:ind w:left="720"/>
        <w:rPr>
          <w:rFonts w:ascii="Times New Roman" w:hAnsi="Times New Roman" w:cs="Times New Roman"/>
          <w:b/>
          <w:bCs/>
          <w:sz w:val="24"/>
          <w:szCs w:val="24"/>
        </w:rPr>
      </w:pPr>
    </w:p>
    <w:p w14:paraId="3360D948" w14:textId="257C73C1" w:rsidR="005F1B86" w:rsidRDefault="005F1B86" w:rsidP="00AD782B">
      <w:pPr>
        <w:ind w:left="720"/>
        <w:rPr>
          <w:rFonts w:ascii="Times New Roman" w:hAnsi="Times New Roman" w:cs="Times New Roman"/>
          <w:b/>
          <w:bCs/>
          <w:sz w:val="24"/>
          <w:szCs w:val="24"/>
        </w:rPr>
      </w:pPr>
    </w:p>
    <w:p w14:paraId="3271695D" w14:textId="43E3DBBE" w:rsidR="005F1B86" w:rsidRDefault="005F1B86" w:rsidP="00AD782B">
      <w:pPr>
        <w:ind w:left="720"/>
        <w:rPr>
          <w:rFonts w:ascii="Times New Roman" w:hAnsi="Times New Roman" w:cs="Times New Roman"/>
          <w:b/>
          <w:bCs/>
          <w:sz w:val="24"/>
          <w:szCs w:val="24"/>
        </w:rPr>
      </w:pPr>
    </w:p>
    <w:p w14:paraId="1771E264" w14:textId="0706CC0E" w:rsidR="005F1B86" w:rsidRDefault="005F1B86" w:rsidP="00AD782B">
      <w:pPr>
        <w:ind w:left="720"/>
        <w:rPr>
          <w:rFonts w:ascii="Times New Roman" w:hAnsi="Times New Roman" w:cs="Times New Roman"/>
          <w:b/>
          <w:bCs/>
          <w:sz w:val="24"/>
          <w:szCs w:val="24"/>
        </w:rPr>
      </w:pPr>
    </w:p>
    <w:p w14:paraId="2ACEF1A1" w14:textId="60187E56" w:rsidR="005F1B86" w:rsidRDefault="005F1B86" w:rsidP="00AD782B">
      <w:pPr>
        <w:ind w:left="720"/>
        <w:rPr>
          <w:rFonts w:ascii="Times New Roman" w:hAnsi="Times New Roman" w:cs="Times New Roman"/>
          <w:b/>
          <w:bCs/>
          <w:sz w:val="24"/>
          <w:szCs w:val="24"/>
        </w:rPr>
      </w:pPr>
    </w:p>
    <w:p w14:paraId="26B382B5" w14:textId="4FAA2EF2" w:rsidR="005F1B86" w:rsidRDefault="005F1B86" w:rsidP="00AD782B">
      <w:pPr>
        <w:ind w:left="720"/>
        <w:rPr>
          <w:rFonts w:ascii="Times New Roman" w:hAnsi="Times New Roman" w:cs="Times New Roman"/>
          <w:b/>
          <w:bCs/>
          <w:sz w:val="24"/>
          <w:szCs w:val="24"/>
        </w:rPr>
      </w:pPr>
    </w:p>
    <w:p w14:paraId="4ED7E7E9" w14:textId="72929AAF" w:rsidR="005F1B86" w:rsidRDefault="005F1B86" w:rsidP="00AD782B">
      <w:pPr>
        <w:ind w:left="720"/>
        <w:rPr>
          <w:rFonts w:ascii="Times New Roman" w:hAnsi="Times New Roman" w:cs="Times New Roman"/>
          <w:b/>
          <w:bCs/>
          <w:sz w:val="24"/>
          <w:szCs w:val="24"/>
        </w:rPr>
      </w:pPr>
    </w:p>
    <w:p w14:paraId="7D451B37" w14:textId="5F31FFB2" w:rsidR="0012044A" w:rsidRDefault="0012044A" w:rsidP="00AD782B">
      <w:pPr>
        <w:ind w:left="720"/>
        <w:rPr>
          <w:rFonts w:ascii="Times New Roman" w:hAnsi="Times New Roman" w:cs="Times New Roman"/>
          <w:b/>
          <w:bCs/>
          <w:sz w:val="24"/>
          <w:szCs w:val="24"/>
        </w:rPr>
      </w:pPr>
    </w:p>
    <w:p w14:paraId="1C2B2D1A" w14:textId="3F6E0554" w:rsidR="0012044A" w:rsidRDefault="0012044A" w:rsidP="00AD782B">
      <w:pPr>
        <w:ind w:left="720"/>
        <w:rPr>
          <w:rFonts w:ascii="Times New Roman" w:hAnsi="Times New Roman" w:cs="Times New Roman"/>
          <w:b/>
          <w:bCs/>
          <w:sz w:val="24"/>
          <w:szCs w:val="24"/>
        </w:rPr>
      </w:pPr>
    </w:p>
    <w:p w14:paraId="7ACF3AE8" w14:textId="7B13DCD9" w:rsidR="0012044A" w:rsidRDefault="0012044A" w:rsidP="00AD782B">
      <w:pPr>
        <w:ind w:left="720"/>
        <w:rPr>
          <w:rFonts w:ascii="Times New Roman" w:hAnsi="Times New Roman" w:cs="Times New Roman"/>
          <w:b/>
          <w:bCs/>
          <w:sz w:val="24"/>
          <w:szCs w:val="24"/>
        </w:rPr>
      </w:pPr>
    </w:p>
    <w:p w14:paraId="440C79BA" w14:textId="2DA6A904" w:rsidR="0012044A" w:rsidRDefault="0012044A" w:rsidP="00AD782B">
      <w:pPr>
        <w:ind w:left="720"/>
        <w:rPr>
          <w:rFonts w:ascii="Times New Roman" w:hAnsi="Times New Roman" w:cs="Times New Roman"/>
          <w:b/>
          <w:bCs/>
          <w:sz w:val="24"/>
          <w:szCs w:val="24"/>
        </w:rPr>
      </w:pPr>
    </w:p>
    <w:p w14:paraId="6DAECD20" w14:textId="77777777" w:rsidR="0012044A" w:rsidRDefault="0012044A" w:rsidP="00AD782B">
      <w:pPr>
        <w:ind w:left="720"/>
        <w:rPr>
          <w:rFonts w:ascii="Times New Roman" w:hAnsi="Times New Roman" w:cs="Times New Roman"/>
          <w:b/>
          <w:bCs/>
          <w:sz w:val="24"/>
          <w:szCs w:val="24"/>
        </w:rPr>
      </w:pPr>
    </w:p>
    <w:p w14:paraId="65E7350B" w14:textId="2B7E9560" w:rsidR="00861690" w:rsidRDefault="00861690" w:rsidP="00943044">
      <w:pPr>
        <w:rPr>
          <w:rFonts w:ascii="Times New Roman" w:hAnsi="Times New Roman" w:cs="Times New Roman"/>
          <w:b/>
          <w:bCs/>
          <w:sz w:val="24"/>
          <w:szCs w:val="24"/>
        </w:rPr>
      </w:pPr>
    </w:p>
    <w:p w14:paraId="7C44247C" w14:textId="338A6113" w:rsidR="00861690" w:rsidRPr="00A64ADB" w:rsidRDefault="00861690" w:rsidP="00861690">
      <w:pPr>
        <w:keepNext/>
        <w:spacing w:after="0" w:line="240" w:lineRule="auto"/>
        <w:outlineLvl w:val="0"/>
        <w:rPr>
          <w:rFonts w:ascii="Times New Roman" w:eastAsia="Times New Roman" w:hAnsi="Times New Roman" w:cs="Times New Roman"/>
          <w:b/>
          <w:bCs/>
          <w:sz w:val="24"/>
          <w:szCs w:val="20"/>
          <w:lang w:eastAsia="hr-HR"/>
        </w:rPr>
      </w:pPr>
      <w:bookmarkStart w:id="211" w:name="_Toc198884321"/>
      <w:bookmarkStart w:id="212" w:name="_Toc198898392"/>
      <w:r w:rsidRPr="00A64ADB">
        <w:rPr>
          <w:rFonts w:ascii="Times New Roman" w:eastAsia="Times New Roman" w:hAnsi="Times New Roman" w:cs="Times New Roman"/>
          <w:b/>
          <w:bCs/>
          <w:sz w:val="24"/>
          <w:szCs w:val="20"/>
          <w:lang w:eastAsia="hr-HR"/>
        </w:rPr>
        <w:lastRenderedPageBreak/>
        <w:t>5. POSEBNI IZVJEŠTAJI</w:t>
      </w:r>
      <w:bookmarkEnd w:id="211"/>
      <w:bookmarkEnd w:id="212"/>
      <w:r w:rsidRPr="00A64ADB">
        <w:rPr>
          <w:rFonts w:ascii="Times New Roman" w:eastAsia="Times New Roman" w:hAnsi="Times New Roman" w:cs="Times New Roman"/>
          <w:b/>
          <w:bCs/>
          <w:sz w:val="24"/>
          <w:szCs w:val="20"/>
          <w:lang w:eastAsia="hr-HR"/>
        </w:rPr>
        <w:t xml:space="preserve"> </w:t>
      </w:r>
    </w:p>
    <w:p w14:paraId="5D38970A" w14:textId="77777777" w:rsidR="00861690" w:rsidRPr="00A64ADB" w:rsidRDefault="00861690" w:rsidP="00861690">
      <w:pPr>
        <w:shd w:val="clear" w:color="auto" w:fill="FFFFFF"/>
        <w:spacing w:after="0" w:line="240" w:lineRule="auto"/>
        <w:jc w:val="both"/>
        <w:rPr>
          <w:rFonts w:ascii="Times New Roman" w:eastAsia="Times New Roman" w:hAnsi="Times New Roman" w:cs="Times New Roman"/>
          <w:b/>
          <w:sz w:val="24"/>
          <w:szCs w:val="24"/>
          <w:lang w:eastAsia="hr-HR"/>
        </w:rPr>
      </w:pPr>
    </w:p>
    <w:p w14:paraId="5F074D59" w14:textId="77777777" w:rsidR="00861690" w:rsidRPr="00A64ADB" w:rsidRDefault="00861690" w:rsidP="00861690">
      <w:pPr>
        <w:shd w:val="clear" w:color="auto" w:fill="FFFFFF"/>
        <w:spacing w:after="0" w:line="240" w:lineRule="auto"/>
        <w:jc w:val="both"/>
        <w:rPr>
          <w:rFonts w:ascii="Times New Roman" w:eastAsia="Times New Roman" w:hAnsi="Times New Roman" w:cs="Times New Roman"/>
          <w:b/>
          <w:sz w:val="24"/>
          <w:szCs w:val="24"/>
          <w:lang w:eastAsia="hr-HR"/>
        </w:rPr>
      </w:pPr>
      <w:r w:rsidRPr="00A64ADB">
        <w:rPr>
          <w:rFonts w:ascii="Times New Roman" w:eastAsia="Times New Roman" w:hAnsi="Times New Roman" w:cs="Times New Roman"/>
          <w:b/>
          <w:sz w:val="24"/>
          <w:szCs w:val="24"/>
          <w:lang w:eastAsia="hr-HR"/>
        </w:rPr>
        <w:t>5.1. IZVJEŠTAJ O STANJU  POTRAŽIVANJA I DOSPJELIH OBVEZA TE O STANJU POTENCIJALNIH OBVEZA PO OSNOVU SUDSKIH SPOROVA</w:t>
      </w:r>
    </w:p>
    <w:p w14:paraId="362F2CB2" w14:textId="77777777" w:rsidR="00861690" w:rsidRPr="00A64ADB" w:rsidRDefault="00861690" w:rsidP="00861690">
      <w:pPr>
        <w:shd w:val="clear" w:color="auto" w:fill="FFFFFF"/>
        <w:spacing w:after="0" w:line="240" w:lineRule="auto"/>
        <w:jc w:val="both"/>
        <w:rPr>
          <w:rFonts w:ascii="Times New Roman" w:eastAsia="Times New Roman" w:hAnsi="Times New Roman" w:cs="Times New Roman"/>
          <w:sz w:val="24"/>
          <w:szCs w:val="24"/>
          <w:lang w:eastAsia="hr-HR"/>
        </w:rPr>
      </w:pPr>
    </w:p>
    <w:p w14:paraId="4AD26894" w14:textId="77777777" w:rsidR="00861690" w:rsidRPr="00A64ADB" w:rsidRDefault="00861690" w:rsidP="00861690">
      <w:pPr>
        <w:shd w:val="clear" w:color="auto" w:fill="FFFFFF"/>
        <w:spacing w:after="0" w:line="240" w:lineRule="auto"/>
        <w:jc w:val="both"/>
        <w:rPr>
          <w:rFonts w:ascii="Times New Roman" w:eastAsia="Times New Roman" w:hAnsi="Times New Roman" w:cs="Times New Roman"/>
          <w:sz w:val="24"/>
          <w:szCs w:val="24"/>
          <w:lang w:eastAsia="hr-HR"/>
        </w:rPr>
      </w:pPr>
    </w:p>
    <w:p w14:paraId="0502CD49" w14:textId="7B6AD152" w:rsidR="00861690" w:rsidRPr="00A64ADB" w:rsidRDefault="00861690" w:rsidP="00861690">
      <w:pPr>
        <w:spacing w:after="200" w:line="276" w:lineRule="auto"/>
        <w:contextualSpacing/>
        <w:outlineLvl w:val="2"/>
        <w:rPr>
          <w:rFonts w:ascii="Times New Roman" w:eastAsia="Times New Roman" w:hAnsi="Times New Roman" w:cs="Times New Roman"/>
          <w:b/>
          <w:sz w:val="24"/>
          <w:szCs w:val="24"/>
          <w:lang w:eastAsia="hr-HR"/>
        </w:rPr>
      </w:pPr>
      <w:bookmarkStart w:id="213" w:name="_Toc198884322"/>
      <w:bookmarkStart w:id="214" w:name="_Toc198898393"/>
      <w:r w:rsidRPr="00A64ADB">
        <w:rPr>
          <w:rFonts w:ascii="Times New Roman" w:eastAsia="Times New Roman" w:hAnsi="Times New Roman" w:cs="Times New Roman"/>
          <w:b/>
          <w:sz w:val="24"/>
          <w:szCs w:val="24"/>
          <w:lang w:eastAsia="hr-HR"/>
        </w:rPr>
        <w:t>5.1.1.STANJE POTRAŽIVANJA</w:t>
      </w:r>
      <w:bookmarkEnd w:id="213"/>
      <w:bookmarkEnd w:id="214"/>
    </w:p>
    <w:p w14:paraId="578A22FD" w14:textId="77777777" w:rsidR="00861690" w:rsidRPr="00A64ADB" w:rsidRDefault="00861690" w:rsidP="00861690">
      <w:pPr>
        <w:shd w:val="clear" w:color="auto" w:fill="FFFFFF"/>
        <w:spacing w:after="0" w:line="240" w:lineRule="auto"/>
        <w:ind w:left="1003"/>
        <w:jc w:val="both"/>
        <w:rPr>
          <w:rFonts w:ascii="Times New Roman" w:eastAsia="Times New Roman" w:hAnsi="Times New Roman" w:cs="Times New Roman"/>
          <w:sz w:val="24"/>
          <w:szCs w:val="24"/>
          <w:lang w:eastAsia="hr-HR"/>
        </w:rPr>
      </w:pPr>
    </w:p>
    <w:p w14:paraId="696D29F6" w14:textId="77777777" w:rsidR="00861690" w:rsidRPr="00A64ADB" w:rsidRDefault="00861690" w:rsidP="00861690">
      <w:pPr>
        <w:shd w:val="clear" w:color="auto" w:fill="FFFFFF"/>
        <w:spacing w:after="0" w:line="240" w:lineRule="auto"/>
        <w:ind w:left="283"/>
        <w:jc w:val="both"/>
        <w:rPr>
          <w:rFonts w:ascii="Times New Roman" w:eastAsia="Times New Roman" w:hAnsi="Times New Roman" w:cs="Times New Roman"/>
          <w:sz w:val="24"/>
          <w:szCs w:val="24"/>
          <w:lang w:eastAsia="hr-HR"/>
        </w:rPr>
      </w:pPr>
      <w:r w:rsidRPr="00A64ADB">
        <w:rPr>
          <w:rFonts w:ascii="Times New Roman" w:eastAsia="Times New Roman" w:hAnsi="Times New Roman" w:cs="Times New Roman"/>
          <w:sz w:val="24"/>
          <w:szCs w:val="24"/>
          <w:lang w:eastAsia="hr-HR"/>
        </w:rPr>
        <w:t>U nastavku je dan prikaz dospjelih/ nedospjelih i ukupno nenaplaćenih potraživanja za prihode poslovanja i prihode od prodaje nefinancijske imovine na dan 31.12.202</w:t>
      </w:r>
      <w:r>
        <w:rPr>
          <w:rFonts w:ascii="Times New Roman" w:eastAsia="Times New Roman" w:hAnsi="Times New Roman" w:cs="Times New Roman"/>
          <w:sz w:val="24"/>
          <w:szCs w:val="24"/>
          <w:lang w:eastAsia="hr-HR"/>
        </w:rPr>
        <w:t>4</w:t>
      </w:r>
      <w:r w:rsidRPr="00A64ADB">
        <w:rPr>
          <w:rFonts w:ascii="Times New Roman" w:eastAsia="Times New Roman" w:hAnsi="Times New Roman" w:cs="Times New Roman"/>
          <w:sz w:val="24"/>
          <w:szCs w:val="24"/>
          <w:lang w:eastAsia="hr-HR"/>
        </w:rPr>
        <w:t>. za Grad Poreč-Parenzo i za proračunske korisnike u nadležnosti Grada. Temeljem čl.</w:t>
      </w:r>
      <w:r>
        <w:rPr>
          <w:rFonts w:ascii="Times New Roman" w:eastAsia="Times New Roman" w:hAnsi="Times New Roman" w:cs="Times New Roman"/>
          <w:sz w:val="24"/>
          <w:szCs w:val="24"/>
          <w:lang w:eastAsia="hr-HR"/>
        </w:rPr>
        <w:t>129.</w:t>
      </w:r>
      <w:r w:rsidRPr="00A64ADB">
        <w:rPr>
          <w:rFonts w:ascii="Times New Roman" w:eastAsia="Times New Roman" w:hAnsi="Times New Roman" w:cs="Times New Roman"/>
          <w:sz w:val="24"/>
          <w:szCs w:val="24"/>
          <w:lang w:eastAsia="hr-HR"/>
        </w:rPr>
        <w:t xml:space="preserve"> Pravilnika o proračunskom računovodstvu i računskom planu proveden je ispravak vrijednosti potraživanja.</w:t>
      </w:r>
    </w:p>
    <w:p w14:paraId="1BEFAB58" w14:textId="77777777" w:rsidR="00861690" w:rsidRPr="00A64ADB" w:rsidRDefault="00861690" w:rsidP="00861690">
      <w:pPr>
        <w:shd w:val="clear" w:color="auto" w:fill="FFFFFF"/>
        <w:spacing w:after="0" w:line="240" w:lineRule="auto"/>
        <w:jc w:val="both"/>
        <w:rPr>
          <w:rFonts w:ascii="Times New Roman" w:eastAsia="Times New Roman" w:hAnsi="Times New Roman" w:cs="Times New Roman"/>
          <w:sz w:val="24"/>
          <w:szCs w:val="24"/>
          <w:lang w:eastAsia="hr-HR"/>
        </w:rPr>
      </w:pPr>
    </w:p>
    <w:p w14:paraId="548D14CD" w14:textId="77777777" w:rsidR="00861690" w:rsidRPr="00A64ADB" w:rsidRDefault="00861690" w:rsidP="00861690">
      <w:pPr>
        <w:shd w:val="clear" w:color="auto" w:fill="FFFFFF"/>
        <w:spacing w:after="0" w:line="240" w:lineRule="auto"/>
        <w:jc w:val="both"/>
        <w:rPr>
          <w:rFonts w:ascii="Times New Roman" w:eastAsia="Times New Roman" w:hAnsi="Times New Roman" w:cs="Times New Roman"/>
          <w:b/>
          <w:sz w:val="24"/>
          <w:szCs w:val="24"/>
          <w:lang w:eastAsia="hr-HR"/>
        </w:rPr>
      </w:pPr>
      <w:r w:rsidRPr="00A64ADB">
        <w:rPr>
          <w:rFonts w:ascii="Times New Roman" w:eastAsia="Times New Roman" w:hAnsi="Times New Roman" w:cs="Times New Roman"/>
          <w:b/>
          <w:sz w:val="24"/>
          <w:szCs w:val="24"/>
          <w:lang w:eastAsia="hr-HR"/>
        </w:rPr>
        <w:t xml:space="preserve">Tablica 13. - Pregled potraživanja za prihode poslovanja i prihode od prodaje nefinancijske  </w:t>
      </w:r>
    </w:p>
    <w:p w14:paraId="4363E167" w14:textId="77777777" w:rsidR="00861690" w:rsidRPr="00A64ADB" w:rsidRDefault="00861690" w:rsidP="00861690">
      <w:pPr>
        <w:shd w:val="clear" w:color="auto" w:fill="FFFFFF"/>
        <w:spacing w:after="0" w:line="240" w:lineRule="auto"/>
        <w:jc w:val="both"/>
        <w:rPr>
          <w:rFonts w:ascii="Times New Roman" w:eastAsia="Times New Roman" w:hAnsi="Times New Roman" w:cs="Times New Roman"/>
          <w:b/>
          <w:sz w:val="24"/>
          <w:szCs w:val="24"/>
          <w:lang w:eastAsia="hr-HR"/>
        </w:rPr>
      </w:pPr>
      <w:r w:rsidRPr="00A64ADB">
        <w:rPr>
          <w:rFonts w:ascii="Times New Roman" w:eastAsia="Times New Roman" w:hAnsi="Times New Roman" w:cs="Times New Roman"/>
          <w:b/>
          <w:sz w:val="24"/>
          <w:szCs w:val="24"/>
          <w:lang w:eastAsia="hr-HR"/>
        </w:rPr>
        <w:t xml:space="preserve">                      imovine na dan 31.12.202</w:t>
      </w:r>
      <w:r>
        <w:rPr>
          <w:rFonts w:ascii="Times New Roman" w:eastAsia="Times New Roman" w:hAnsi="Times New Roman" w:cs="Times New Roman"/>
          <w:b/>
          <w:sz w:val="24"/>
          <w:szCs w:val="24"/>
          <w:lang w:eastAsia="hr-HR"/>
        </w:rPr>
        <w:t>4</w:t>
      </w:r>
      <w:r w:rsidRPr="00A64ADB">
        <w:rPr>
          <w:rFonts w:ascii="Times New Roman" w:eastAsia="Times New Roman" w:hAnsi="Times New Roman" w:cs="Times New Roman"/>
          <w:b/>
          <w:sz w:val="24"/>
          <w:szCs w:val="24"/>
          <w:lang w:eastAsia="hr-HR"/>
        </w:rPr>
        <w:t>. za Grad Poreč-Parenzo</w:t>
      </w:r>
    </w:p>
    <w:tbl>
      <w:tblPr>
        <w:tblW w:w="9938" w:type="dxa"/>
        <w:tblInd w:w="93" w:type="dxa"/>
        <w:tblLayout w:type="fixed"/>
        <w:tblLook w:val="04A0" w:firstRow="1" w:lastRow="0" w:firstColumn="1" w:lastColumn="0" w:noHBand="0" w:noVBand="1"/>
      </w:tblPr>
      <w:tblGrid>
        <w:gridCol w:w="3134"/>
        <w:gridCol w:w="2552"/>
        <w:gridCol w:w="2126"/>
        <w:gridCol w:w="2126"/>
      </w:tblGrid>
      <w:tr w:rsidR="00861690" w:rsidRPr="00A64ADB" w14:paraId="729D492B" w14:textId="77777777" w:rsidTr="00964BA6">
        <w:trPr>
          <w:trHeight w:val="480"/>
        </w:trPr>
        <w:tc>
          <w:tcPr>
            <w:tcW w:w="3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9CAF998" w14:textId="77777777" w:rsidR="00861690" w:rsidRPr="00466DD0" w:rsidRDefault="00861690" w:rsidP="00964BA6">
            <w:pPr>
              <w:spacing w:after="0" w:line="240" w:lineRule="auto"/>
              <w:rPr>
                <w:rFonts w:ascii="Times New Roman" w:eastAsia="Times New Roman" w:hAnsi="Times New Roman" w:cs="Times New Roman"/>
                <w:b/>
                <w:bCs/>
                <w:sz w:val="20"/>
                <w:szCs w:val="20"/>
                <w:lang w:val="en-AU" w:eastAsia="hr-HR"/>
              </w:rPr>
            </w:pPr>
          </w:p>
        </w:tc>
        <w:tc>
          <w:tcPr>
            <w:tcW w:w="6804" w:type="dxa"/>
            <w:gridSpan w:val="3"/>
            <w:tcBorders>
              <w:top w:val="single" w:sz="4" w:space="0" w:color="auto"/>
              <w:left w:val="single" w:sz="4" w:space="0" w:color="auto"/>
              <w:bottom w:val="single" w:sz="4" w:space="0" w:color="auto"/>
              <w:right w:val="single" w:sz="4" w:space="0" w:color="auto"/>
            </w:tcBorders>
            <w:shd w:val="clear" w:color="auto" w:fill="BDD6EE"/>
            <w:vAlign w:val="center"/>
            <w:hideMark/>
          </w:tcPr>
          <w:p w14:paraId="2AD61982" w14:textId="77777777" w:rsidR="00861690" w:rsidRPr="00466DD0" w:rsidRDefault="00861690" w:rsidP="00964BA6">
            <w:pPr>
              <w:spacing w:after="0" w:line="240" w:lineRule="auto"/>
              <w:rPr>
                <w:rFonts w:ascii="Times New Roman" w:eastAsia="Times New Roman" w:hAnsi="Times New Roman" w:cs="Times New Roman"/>
                <w:b/>
                <w:bCs/>
                <w:sz w:val="20"/>
                <w:szCs w:val="20"/>
                <w:lang w:val="en-AU" w:eastAsia="hr-HR"/>
              </w:rPr>
            </w:pPr>
            <w:r w:rsidRPr="00466DD0">
              <w:rPr>
                <w:rFonts w:ascii="Times New Roman" w:eastAsia="Times New Roman" w:hAnsi="Times New Roman" w:cs="Times New Roman"/>
                <w:b/>
                <w:bCs/>
                <w:sz w:val="20"/>
                <w:szCs w:val="20"/>
                <w:lang w:val="en-AU" w:eastAsia="hr-HR"/>
              </w:rPr>
              <w:t>STANJE POTRAŽIVANJA NA DAN 31.12.2024.</w:t>
            </w:r>
          </w:p>
        </w:tc>
      </w:tr>
      <w:tr w:rsidR="00861690" w:rsidRPr="00A64ADB" w14:paraId="1E45ECCA" w14:textId="77777777" w:rsidTr="00964BA6">
        <w:trPr>
          <w:trHeight w:val="283"/>
        </w:trPr>
        <w:tc>
          <w:tcPr>
            <w:tcW w:w="3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0CF8A0" w14:textId="77777777" w:rsidR="00861690" w:rsidRPr="00466DD0" w:rsidRDefault="00861690" w:rsidP="00964BA6">
            <w:pPr>
              <w:spacing w:after="0" w:line="240" w:lineRule="auto"/>
              <w:rPr>
                <w:rFonts w:ascii="Times New Roman" w:eastAsia="Times New Roman" w:hAnsi="Times New Roman" w:cs="Times New Roman"/>
                <w:b/>
                <w:bCs/>
                <w:sz w:val="20"/>
                <w:szCs w:val="20"/>
                <w:lang w:val="en-AU" w:eastAsia="hr-HR"/>
              </w:rPr>
            </w:pPr>
          </w:p>
        </w:tc>
        <w:tc>
          <w:tcPr>
            <w:tcW w:w="6804" w:type="dxa"/>
            <w:gridSpan w:val="3"/>
            <w:tcBorders>
              <w:top w:val="single" w:sz="4" w:space="0" w:color="auto"/>
              <w:left w:val="nil"/>
              <w:bottom w:val="single" w:sz="4" w:space="0" w:color="auto"/>
              <w:right w:val="single" w:sz="4" w:space="0" w:color="000000"/>
            </w:tcBorders>
            <w:shd w:val="clear" w:color="auto" w:fill="FFFFFF"/>
            <w:noWrap/>
            <w:vAlign w:val="bottom"/>
            <w:hideMark/>
          </w:tcPr>
          <w:p w14:paraId="67AACB4B" w14:textId="77777777" w:rsidR="00861690" w:rsidRPr="00466DD0" w:rsidRDefault="00861690" w:rsidP="00964BA6">
            <w:pPr>
              <w:spacing w:after="0" w:line="240" w:lineRule="auto"/>
              <w:rPr>
                <w:rFonts w:ascii="Times New Roman" w:eastAsia="Times New Roman" w:hAnsi="Times New Roman" w:cs="Times New Roman"/>
                <w:b/>
                <w:bCs/>
                <w:sz w:val="20"/>
                <w:szCs w:val="20"/>
                <w:lang w:val="en-AU" w:eastAsia="hr-HR"/>
              </w:rPr>
            </w:pPr>
            <w:r w:rsidRPr="00466DD0">
              <w:rPr>
                <w:rFonts w:ascii="Times New Roman" w:eastAsia="Times New Roman" w:hAnsi="Times New Roman" w:cs="Times New Roman"/>
                <w:b/>
                <w:bCs/>
                <w:sz w:val="20"/>
                <w:szCs w:val="20"/>
                <w:lang w:val="en-AU" w:eastAsia="hr-HR"/>
              </w:rPr>
              <w:t xml:space="preserve">GRAD POREČ-PARENZO </w:t>
            </w:r>
          </w:p>
        </w:tc>
      </w:tr>
      <w:tr w:rsidR="00861690" w:rsidRPr="00A64ADB" w14:paraId="77388005" w14:textId="77777777" w:rsidTr="00964BA6">
        <w:trPr>
          <w:trHeight w:val="283"/>
        </w:trPr>
        <w:tc>
          <w:tcPr>
            <w:tcW w:w="3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B99D47A" w14:textId="77777777" w:rsidR="00861690" w:rsidRPr="00466DD0" w:rsidRDefault="00861690" w:rsidP="00964BA6">
            <w:pPr>
              <w:spacing w:after="0" w:line="240" w:lineRule="auto"/>
              <w:rPr>
                <w:rFonts w:ascii="Times New Roman" w:eastAsia="Times New Roman" w:hAnsi="Times New Roman" w:cs="Times New Roman"/>
                <w:b/>
                <w:bCs/>
                <w:sz w:val="20"/>
                <w:szCs w:val="20"/>
                <w:lang w:val="en-AU" w:eastAsia="hr-HR"/>
              </w:rPr>
            </w:pPr>
          </w:p>
        </w:tc>
        <w:tc>
          <w:tcPr>
            <w:tcW w:w="2552" w:type="dxa"/>
            <w:tcBorders>
              <w:top w:val="nil"/>
              <w:left w:val="nil"/>
              <w:bottom w:val="single" w:sz="4" w:space="0" w:color="auto"/>
              <w:right w:val="single" w:sz="4" w:space="0" w:color="auto"/>
            </w:tcBorders>
            <w:shd w:val="clear" w:color="auto" w:fill="FFFFFF"/>
            <w:noWrap/>
            <w:vAlign w:val="bottom"/>
            <w:hideMark/>
          </w:tcPr>
          <w:p w14:paraId="57793704" w14:textId="77777777" w:rsidR="00861690" w:rsidRPr="00466DD0" w:rsidRDefault="00861690" w:rsidP="00964BA6">
            <w:pPr>
              <w:spacing w:after="0" w:line="240" w:lineRule="auto"/>
              <w:rPr>
                <w:rFonts w:ascii="Times New Roman" w:eastAsia="Times New Roman" w:hAnsi="Times New Roman" w:cs="Times New Roman"/>
                <w:b/>
                <w:bCs/>
                <w:sz w:val="20"/>
                <w:szCs w:val="20"/>
                <w:lang w:val="en-AU" w:eastAsia="hr-HR"/>
              </w:rPr>
            </w:pPr>
            <w:r w:rsidRPr="00466DD0">
              <w:rPr>
                <w:rFonts w:ascii="Times New Roman" w:eastAsia="Times New Roman" w:hAnsi="Times New Roman" w:cs="Times New Roman"/>
                <w:b/>
                <w:bCs/>
                <w:sz w:val="20"/>
                <w:szCs w:val="20"/>
                <w:lang w:val="en-AU" w:eastAsia="hr-HR"/>
              </w:rPr>
              <w:t>DOSPJELO</w:t>
            </w:r>
          </w:p>
        </w:tc>
        <w:tc>
          <w:tcPr>
            <w:tcW w:w="2126" w:type="dxa"/>
            <w:tcBorders>
              <w:top w:val="nil"/>
              <w:left w:val="nil"/>
              <w:bottom w:val="single" w:sz="4" w:space="0" w:color="auto"/>
              <w:right w:val="single" w:sz="4" w:space="0" w:color="auto"/>
            </w:tcBorders>
            <w:shd w:val="clear" w:color="auto" w:fill="FFFFFF"/>
            <w:noWrap/>
            <w:vAlign w:val="bottom"/>
            <w:hideMark/>
          </w:tcPr>
          <w:p w14:paraId="60408777" w14:textId="77777777" w:rsidR="00861690" w:rsidRPr="00466DD0" w:rsidRDefault="00861690" w:rsidP="00964BA6">
            <w:pPr>
              <w:spacing w:after="0" w:line="240" w:lineRule="auto"/>
              <w:rPr>
                <w:rFonts w:ascii="Times New Roman" w:eastAsia="Times New Roman" w:hAnsi="Times New Roman" w:cs="Times New Roman"/>
                <w:b/>
                <w:bCs/>
                <w:sz w:val="20"/>
                <w:szCs w:val="20"/>
                <w:lang w:val="en-AU" w:eastAsia="hr-HR"/>
              </w:rPr>
            </w:pPr>
            <w:r w:rsidRPr="00466DD0">
              <w:rPr>
                <w:rFonts w:ascii="Times New Roman" w:eastAsia="Times New Roman" w:hAnsi="Times New Roman" w:cs="Times New Roman"/>
                <w:b/>
                <w:bCs/>
                <w:sz w:val="20"/>
                <w:szCs w:val="20"/>
                <w:lang w:val="en-AU" w:eastAsia="hr-HR"/>
              </w:rPr>
              <w:t>NEDOSPJELO</w:t>
            </w:r>
          </w:p>
        </w:tc>
        <w:tc>
          <w:tcPr>
            <w:tcW w:w="2126" w:type="dxa"/>
            <w:tcBorders>
              <w:top w:val="nil"/>
              <w:left w:val="nil"/>
              <w:bottom w:val="single" w:sz="4" w:space="0" w:color="auto"/>
              <w:right w:val="single" w:sz="4" w:space="0" w:color="auto"/>
            </w:tcBorders>
            <w:shd w:val="clear" w:color="auto" w:fill="FFFFFF"/>
            <w:noWrap/>
            <w:vAlign w:val="bottom"/>
            <w:hideMark/>
          </w:tcPr>
          <w:p w14:paraId="2699D977" w14:textId="77777777" w:rsidR="00861690" w:rsidRPr="00466DD0" w:rsidRDefault="00861690" w:rsidP="00964BA6">
            <w:pPr>
              <w:spacing w:after="0" w:line="240" w:lineRule="auto"/>
              <w:rPr>
                <w:rFonts w:ascii="Times New Roman" w:eastAsia="Times New Roman" w:hAnsi="Times New Roman" w:cs="Times New Roman"/>
                <w:b/>
                <w:bCs/>
                <w:sz w:val="20"/>
                <w:szCs w:val="20"/>
                <w:lang w:val="en-AU" w:eastAsia="hr-HR"/>
              </w:rPr>
            </w:pPr>
            <w:r w:rsidRPr="00466DD0">
              <w:rPr>
                <w:rFonts w:ascii="Times New Roman" w:eastAsia="Times New Roman" w:hAnsi="Times New Roman" w:cs="Times New Roman"/>
                <w:b/>
                <w:bCs/>
                <w:sz w:val="20"/>
                <w:szCs w:val="20"/>
                <w:lang w:val="en-AU" w:eastAsia="hr-HR"/>
              </w:rPr>
              <w:t>UKUPNO</w:t>
            </w:r>
          </w:p>
        </w:tc>
      </w:tr>
      <w:tr w:rsidR="00861690" w:rsidRPr="00A64ADB" w14:paraId="4E5554B8" w14:textId="77777777" w:rsidTr="00964BA6">
        <w:trPr>
          <w:trHeight w:val="387"/>
        </w:trPr>
        <w:tc>
          <w:tcPr>
            <w:tcW w:w="3134" w:type="dxa"/>
            <w:tcBorders>
              <w:top w:val="nil"/>
              <w:left w:val="single" w:sz="4" w:space="0" w:color="auto"/>
              <w:bottom w:val="single" w:sz="4" w:space="0" w:color="auto"/>
              <w:right w:val="single" w:sz="4" w:space="0" w:color="auto"/>
            </w:tcBorders>
            <w:shd w:val="clear" w:color="auto" w:fill="BDD6EE"/>
            <w:noWrap/>
            <w:vAlign w:val="bottom"/>
            <w:hideMark/>
          </w:tcPr>
          <w:p w14:paraId="4D943F32" w14:textId="77777777" w:rsidR="00861690" w:rsidRPr="00A64ADB" w:rsidRDefault="00861690" w:rsidP="00964BA6">
            <w:pPr>
              <w:spacing w:after="0" w:line="240" w:lineRule="auto"/>
              <w:rPr>
                <w:rFonts w:ascii="Times New Roman" w:eastAsia="Times New Roman" w:hAnsi="Times New Roman" w:cs="Times New Roman"/>
                <w:sz w:val="20"/>
                <w:szCs w:val="20"/>
                <w:lang w:val="en-AU" w:eastAsia="hr-HR"/>
              </w:rPr>
            </w:pPr>
            <w:r w:rsidRPr="00A64ADB">
              <w:rPr>
                <w:rFonts w:ascii="Times New Roman" w:eastAsia="Times New Roman" w:hAnsi="Times New Roman" w:cs="Times New Roman"/>
                <w:sz w:val="20"/>
                <w:szCs w:val="20"/>
                <w:lang w:val="en-AU" w:eastAsia="hr-HR"/>
              </w:rPr>
              <w:t>UKUPNO</w:t>
            </w:r>
          </w:p>
        </w:tc>
        <w:tc>
          <w:tcPr>
            <w:tcW w:w="2552" w:type="dxa"/>
            <w:tcBorders>
              <w:top w:val="nil"/>
              <w:left w:val="nil"/>
              <w:bottom w:val="single" w:sz="4" w:space="0" w:color="auto"/>
              <w:right w:val="single" w:sz="4" w:space="0" w:color="auto"/>
            </w:tcBorders>
            <w:shd w:val="clear" w:color="auto" w:fill="BDD6EE"/>
            <w:noWrap/>
            <w:vAlign w:val="bottom"/>
          </w:tcPr>
          <w:p w14:paraId="4B4932E9" w14:textId="77777777" w:rsidR="00861690" w:rsidRPr="00A64ADB" w:rsidRDefault="00861690" w:rsidP="00964BA6">
            <w:pPr>
              <w:spacing w:after="0" w:line="240" w:lineRule="auto"/>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1.654.432,35</w:t>
            </w:r>
          </w:p>
        </w:tc>
        <w:tc>
          <w:tcPr>
            <w:tcW w:w="2126" w:type="dxa"/>
            <w:tcBorders>
              <w:top w:val="nil"/>
              <w:left w:val="nil"/>
              <w:bottom w:val="single" w:sz="4" w:space="0" w:color="auto"/>
              <w:right w:val="single" w:sz="4" w:space="0" w:color="auto"/>
            </w:tcBorders>
            <w:shd w:val="clear" w:color="auto" w:fill="BDD6EE"/>
            <w:noWrap/>
            <w:vAlign w:val="bottom"/>
          </w:tcPr>
          <w:p w14:paraId="5232F500" w14:textId="77777777" w:rsidR="00861690" w:rsidRPr="00A64ADB" w:rsidRDefault="00861690" w:rsidP="00964BA6">
            <w:pPr>
              <w:spacing w:after="0" w:line="240" w:lineRule="auto"/>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2.902.732,91</w:t>
            </w:r>
          </w:p>
        </w:tc>
        <w:tc>
          <w:tcPr>
            <w:tcW w:w="2126" w:type="dxa"/>
            <w:tcBorders>
              <w:top w:val="nil"/>
              <w:left w:val="nil"/>
              <w:bottom w:val="single" w:sz="4" w:space="0" w:color="auto"/>
              <w:right w:val="single" w:sz="4" w:space="0" w:color="auto"/>
            </w:tcBorders>
            <w:shd w:val="clear" w:color="auto" w:fill="BDD6EE"/>
            <w:noWrap/>
            <w:vAlign w:val="bottom"/>
          </w:tcPr>
          <w:p w14:paraId="07EDF179" w14:textId="77777777" w:rsidR="00861690" w:rsidRPr="00A64ADB" w:rsidRDefault="00861690" w:rsidP="00964BA6">
            <w:pPr>
              <w:spacing w:after="0" w:line="240" w:lineRule="auto"/>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4.557.165,26</w:t>
            </w:r>
          </w:p>
        </w:tc>
      </w:tr>
    </w:tbl>
    <w:p w14:paraId="3AA005AA" w14:textId="77777777" w:rsidR="00861690" w:rsidRPr="00A64ADB" w:rsidRDefault="00861690" w:rsidP="00861690">
      <w:pPr>
        <w:spacing w:after="0" w:line="240" w:lineRule="auto"/>
        <w:rPr>
          <w:rFonts w:ascii="Times New Roman" w:eastAsia="Times New Roman" w:hAnsi="Times New Roman" w:cs="Times New Roman"/>
          <w:sz w:val="20"/>
          <w:szCs w:val="20"/>
          <w:lang w:val="en-AU" w:eastAsia="hr-HR"/>
        </w:rPr>
      </w:pPr>
    </w:p>
    <w:p w14:paraId="28061709" w14:textId="77777777" w:rsidR="00861690" w:rsidRPr="00A64ADB" w:rsidRDefault="00861690" w:rsidP="00861690">
      <w:pPr>
        <w:spacing w:after="0" w:line="240" w:lineRule="auto"/>
        <w:rPr>
          <w:rFonts w:ascii="Times New Roman" w:eastAsia="Times New Roman" w:hAnsi="Times New Roman" w:cs="Times New Roman"/>
          <w:sz w:val="20"/>
          <w:szCs w:val="20"/>
          <w:lang w:val="en-AU" w:eastAsia="hr-HR"/>
        </w:rPr>
      </w:pPr>
    </w:p>
    <w:p w14:paraId="0CAE8AAA" w14:textId="77777777" w:rsidR="00861690" w:rsidRPr="008D3B37" w:rsidRDefault="00861690" w:rsidP="00861690">
      <w:pPr>
        <w:spacing w:after="0" w:line="240" w:lineRule="auto"/>
        <w:rPr>
          <w:rFonts w:ascii="Times New Roman" w:eastAsia="Times New Roman" w:hAnsi="Times New Roman" w:cs="Times New Roman"/>
          <w:b/>
          <w:bCs/>
          <w:sz w:val="24"/>
          <w:szCs w:val="24"/>
          <w:lang w:val="en-AU" w:eastAsia="hr-HR"/>
        </w:rPr>
      </w:pPr>
      <w:r w:rsidRPr="008D3B37">
        <w:rPr>
          <w:rFonts w:ascii="Times New Roman" w:eastAsia="Times New Roman" w:hAnsi="Times New Roman" w:cs="Times New Roman"/>
          <w:b/>
          <w:bCs/>
          <w:sz w:val="24"/>
          <w:szCs w:val="24"/>
          <w:lang w:val="en-AU" w:eastAsia="hr-HR"/>
        </w:rPr>
        <w:t xml:space="preserve">Tabela 14. -  Pregled potraživanja za prihode proračunskih korisnika Grada Poreča-Parenzo </w:t>
      </w:r>
    </w:p>
    <w:p w14:paraId="1F0A5FCC" w14:textId="77777777" w:rsidR="00861690" w:rsidRPr="008D3B37" w:rsidRDefault="00861690" w:rsidP="00861690">
      <w:pPr>
        <w:spacing w:after="0" w:line="240" w:lineRule="auto"/>
        <w:rPr>
          <w:rFonts w:ascii="Times New Roman" w:eastAsia="Times New Roman" w:hAnsi="Times New Roman" w:cs="Times New Roman"/>
          <w:b/>
          <w:bCs/>
          <w:sz w:val="24"/>
          <w:szCs w:val="24"/>
          <w:lang w:val="en-AU" w:eastAsia="hr-HR"/>
        </w:rPr>
      </w:pPr>
      <w:r w:rsidRPr="008D3B37">
        <w:rPr>
          <w:rFonts w:ascii="Times New Roman" w:eastAsia="Times New Roman" w:hAnsi="Times New Roman" w:cs="Times New Roman"/>
          <w:b/>
          <w:bCs/>
          <w:sz w:val="24"/>
          <w:szCs w:val="24"/>
          <w:lang w:val="en-AU" w:eastAsia="hr-HR"/>
        </w:rPr>
        <w:t xml:space="preserve">                     na dan 31.12.2024. </w:t>
      </w:r>
    </w:p>
    <w:tbl>
      <w:tblPr>
        <w:tblW w:w="7423" w:type="dxa"/>
        <w:jc w:val="center"/>
        <w:tblLook w:val="04A0" w:firstRow="1" w:lastRow="0" w:firstColumn="1" w:lastColumn="0" w:noHBand="0" w:noVBand="1"/>
      </w:tblPr>
      <w:tblGrid>
        <w:gridCol w:w="3417"/>
        <w:gridCol w:w="1418"/>
        <w:gridCol w:w="1294"/>
        <w:gridCol w:w="1294"/>
      </w:tblGrid>
      <w:tr w:rsidR="00861690" w:rsidRPr="008D3B37" w14:paraId="0495DBBA" w14:textId="77777777" w:rsidTr="00964BA6">
        <w:trPr>
          <w:trHeight w:val="450"/>
          <w:jc w:val="center"/>
        </w:trPr>
        <w:tc>
          <w:tcPr>
            <w:tcW w:w="3417" w:type="dxa"/>
            <w:vMerge w:val="restart"/>
            <w:tcBorders>
              <w:top w:val="single" w:sz="4" w:space="0" w:color="auto"/>
              <w:left w:val="single" w:sz="4" w:space="0" w:color="auto"/>
              <w:bottom w:val="single" w:sz="4" w:space="0" w:color="000000"/>
              <w:right w:val="single" w:sz="4" w:space="0" w:color="auto"/>
            </w:tcBorders>
            <w:shd w:val="clear" w:color="auto" w:fill="9CC2E5"/>
            <w:vAlign w:val="center"/>
            <w:hideMark/>
          </w:tcPr>
          <w:p w14:paraId="6C09C5E3" w14:textId="77777777" w:rsidR="00861690" w:rsidRPr="008D3B37" w:rsidRDefault="00861690" w:rsidP="00964BA6">
            <w:pPr>
              <w:spacing w:after="0" w:line="240" w:lineRule="auto"/>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PRORAČUNSKI KORISNIK</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9CC2E5"/>
            <w:vAlign w:val="center"/>
          </w:tcPr>
          <w:p w14:paraId="4DF978D2" w14:textId="77777777" w:rsidR="00861690" w:rsidRPr="008D3B37" w:rsidRDefault="00861690" w:rsidP="00964BA6">
            <w:pPr>
              <w:spacing w:after="0" w:line="240" w:lineRule="auto"/>
              <w:rPr>
                <w:rFonts w:ascii="Times New Roman" w:eastAsia="Times New Roman" w:hAnsi="Times New Roman" w:cs="Times New Roman"/>
                <w:sz w:val="20"/>
                <w:szCs w:val="20"/>
                <w:lang w:val="en-AU" w:eastAsia="hr-HR"/>
              </w:rPr>
            </w:pPr>
          </w:p>
          <w:p w14:paraId="769CE4BB" w14:textId="77777777" w:rsidR="00861690" w:rsidRPr="008D3B37" w:rsidRDefault="00861690" w:rsidP="00964BA6">
            <w:pPr>
              <w:spacing w:after="0" w:line="240" w:lineRule="auto"/>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UKUPNO</w:t>
            </w:r>
          </w:p>
          <w:p w14:paraId="7BFFCEF8" w14:textId="77777777" w:rsidR="00861690" w:rsidRPr="008D3B37" w:rsidRDefault="00861690" w:rsidP="00964BA6">
            <w:pPr>
              <w:spacing w:after="0" w:line="240" w:lineRule="auto"/>
              <w:rPr>
                <w:rFonts w:ascii="Times New Roman" w:eastAsia="Times New Roman" w:hAnsi="Times New Roman" w:cs="Times New Roman"/>
                <w:sz w:val="20"/>
                <w:szCs w:val="20"/>
                <w:lang w:val="en-AU" w:eastAsia="hr-HR"/>
              </w:rPr>
            </w:pPr>
          </w:p>
        </w:tc>
        <w:tc>
          <w:tcPr>
            <w:tcW w:w="1294" w:type="dxa"/>
            <w:vMerge w:val="restart"/>
            <w:tcBorders>
              <w:top w:val="single" w:sz="4" w:space="0" w:color="auto"/>
              <w:left w:val="single" w:sz="4" w:space="0" w:color="auto"/>
              <w:bottom w:val="single" w:sz="4" w:space="0" w:color="000000"/>
              <w:right w:val="single" w:sz="4" w:space="0" w:color="auto"/>
            </w:tcBorders>
            <w:shd w:val="clear" w:color="auto" w:fill="9CC2E5"/>
          </w:tcPr>
          <w:p w14:paraId="1FB3F5CF" w14:textId="77777777" w:rsidR="00861690" w:rsidRPr="008D3B37" w:rsidRDefault="00861690" w:rsidP="00964BA6">
            <w:pPr>
              <w:spacing w:after="0" w:line="240" w:lineRule="auto"/>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Dospjelo potraživanje na dan 31.12.2024. za prihode poslovanja</w:t>
            </w:r>
          </w:p>
        </w:tc>
        <w:tc>
          <w:tcPr>
            <w:tcW w:w="1294" w:type="dxa"/>
            <w:vMerge w:val="restart"/>
            <w:tcBorders>
              <w:top w:val="single" w:sz="4" w:space="0" w:color="auto"/>
              <w:left w:val="single" w:sz="4" w:space="0" w:color="auto"/>
              <w:bottom w:val="single" w:sz="4" w:space="0" w:color="000000"/>
              <w:right w:val="single" w:sz="4" w:space="0" w:color="auto"/>
            </w:tcBorders>
            <w:shd w:val="clear" w:color="auto" w:fill="9CC2E5"/>
          </w:tcPr>
          <w:p w14:paraId="55E9C776" w14:textId="77777777" w:rsidR="00861690" w:rsidRPr="008D3B37" w:rsidRDefault="00861690" w:rsidP="00964BA6">
            <w:pPr>
              <w:spacing w:after="0" w:line="240" w:lineRule="auto"/>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Nedospjelo potraživanje na dan 31.12.2024. za prihode poslovanja</w:t>
            </w:r>
          </w:p>
        </w:tc>
      </w:tr>
      <w:tr w:rsidR="00861690" w:rsidRPr="008D3B37" w14:paraId="404DD68F" w14:textId="77777777" w:rsidTr="00964BA6">
        <w:trPr>
          <w:trHeight w:val="464"/>
          <w:jc w:val="center"/>
        </w:trPr>
        <w:tc>
          <w:tcPr>
            <w:tcW w:w="3417" w:type="dxa"/>
            <w:vMerge/>
            <w:tcBorders>
              <w:top w:val="single" w:sz="4" w:space="0" w:color="auto"/>
              <w:left w:val="single" w:sz="4" w:space="0" w:color="auto"/>
              <w:bottom w:val="single" w:sz="4" w:space="0" w:color="000000"/>
              <w:right w:val="single" w:sz="4" w:space="0" w:color="auto"/>
            </w:tcBorders>
            <w:shd w:val="clear" w:color="auto" w:fill="9CC2E5"/>
            <w:vAlign w:val="center"/>
            <w:hideMark/>
          </w:tcPr>
          <w:p w14:paraId="041B2A98" w14:textId="77777777" w:rsidR="00861690" w:rsidRPr="008D3B37" w:rsidRDefault="00861690" w:rsidP="00964BA6">
            <w:pPr>
              <w:spacing w:after="0" w:line="240" w:lineRule="auto"/>
              <w:rPr>
                <w:rFonts w:ascii="Times New Roman" w:eastAsia="Times New Roman" w:hAnsi="Times New Roman" w:cs="Times New Roman"/>
                <w:sz w:val="20"/>
                <w:szCs w:val="20"/>
                <w:lang w:val="en-AU" w:eastAsia="hr-HR"/>
              </w:rPr>
            </w:pPr>
          </w:p>
        </w:tc>
        <w:tc>
          <w:tcPr>
            <w:tcW w:w="1418" w:type="dxa"/>
            <w:vMerge/>
            <w:tcBorders>
              <w:top w:val="single" w:sz="4" w:space="0" w:color="auto"/>
              <w:left w:val="single" w:sz="4" w:space="0" w:color="auto"/>
              <w:bottom w:val="single" w:sz="4" w:space="0" w:color="000000"/>
              <w:right w:val="single" w:sz="4" w:space="0" w:color="auto"/>
            </w:tcBorders>
            <w:shd w:val="clear" w:color="auto" w:fill="9CC2E5"/>
            <w:vAlign w:val="center"/>
          </w:tcPr>
          <w:p w14:paraId="213DA94A" w14:textId="77777777" w:rsidR="00861690" w:rsidRPr="008D3B37" w:rsidRDefault="00861690" w:rsidP="00964BA6">
            <w:pPr>
              <w:spacing w:after="0" w:line="240" w:lineRule="auto"/>
              <w:rPr>
                <w:rFonts w:ascii="Times New Roman" w:eastAsia="Times New Roman" w:hAnsi="Times New Roman" w:cs="Times New Roman"/>
                <w:sz w:val="20"/>
                <w:szCs w:val="20"/>
                <w:lang w:val="en-AU" w:eastAsia="hr-HR"/>
              </w:rPr>
            </w:pPr>
          </w:p>
        </w:tc>
        <w:tc>
          <w:tcPr>
            <w:tcW w:w="1294" w:type="dxa"/>
            <w:vMerge/>
            <w:tcBorders>
              <w:top w:val="single" w:sz="4" w:space="0" w:color="auto"/>
              <w:left w:val="single" w:sz="4" w:space="0" w:color="auto"/>
              <w:bottom w:val="single" w:sz="4" w:space="0" w:color="000000"/>
              <w:right w:val="single" w:sz="4" w:space="0" w:color="auto"/>
            </w:tcBorders>
            <w:shd w:val="clear" w:color="auto" w:fill="9CC2E5"/>
            <w:vAlign w:val="center"/>
          </w:tcPr>
          <w:p w14:paraId="55944BD5" w14:textId="77777777" w:rsidR="00861690" w:rsidRPr="008D3B37" w:rsidRDefault="00861690" w:rsidP="00964BA6">
            <w:pPr>
              <w:spacing w:after="0" w:line="240" w:lineRule="auto"/>
              <w:rPr>
                <w:rFonts w:ascii="Times New Roman" w:eastAsia="Times New Roman" w:hAnsi="Times New Roman" w:cs="Times New Roman"/>
                <w:sz w:val="20"/>
                <w:szCs w:val="20"/>
                <w:lang w:val="en-AU" w:eastAsia="hr-HR"/>
              </w:rPr>
            </w:pPr>
          </w:p>
        </w:tc>
        <w:tc>
          <w:tcPr>
            <w:tcW w:w="1294" w:type="dxa"/>
            <w:vMerge/>
            <w:tcBorders>
              <w:top w:val="single" w:sz="4" w:space="0" w:color="auto"/>
              <w:left w:val="single" w:sz="4" w:space="0" w:color="auto"/>
              <w:bottom w:val="single" w:sz="4" w:space="0" w:color="000000"/>
              <w:right w:val="single" w:sz="4" w:space="0" w:color="auto"/>
            </w:tcBorders>
            <w:shd w:val="clear" w:color="auto" w:fill="9CC2E5"/>
            <w:vAlign w:val="center"/>
          </w:tcPr>
          <w:p w14:paraId="352DFCF3" w14:textId="77777777" w:rsidR="00861690" w:rsidRPr="008D3B37" w:rsidRDefault="00861690" w:rsidP="00964BA6">
            <w:pPr>
              <w:spacing w:after="0" w:line="240" w:lineRule="auto"/>
              <w:rPr>
                <w:rFonts w:ascii="Times New Roman" w:eastAsia="Times New Roman" w:hAnsi="Times New Roman" w:cs="Times New Roman"/>
                <w:sz w:val="20"/>
                <w:szCs w:val="20"/>
                <w:lang w:val="en-AU" w:eastAsia="hr-HR"/>
              </w:rPr>
            </w:pPr>
          </w:p>
        </w:tc>
      </w:tr>
      <w:tr w:rsidR="00861690" w:rsidRPr="008D3B37" w14:paraId="6EFA22CE" w14:textId="77777777" w:rsidTr="00964BA6">
        <w:trPr>
          <w:trHeight w:val="464"/>
          <w:jc w:val="center"/>
        </w:trPr>
        <w:tc>
          <w:tcPr>
            <w:tcW w:w="3417" w:type="dxa"/>
            <w:vMerge/>
            <w:tcBorders>
              <w:top w:val="single" w:sz="4" w:space="0" w:color="auto"/>
              <w:left w:val="single" w:sz="4" w:space="0" w:color="auto"/>
              <w:bottom w:val="single" w:sz="4" w:space="0" w:color="000000"/>
              <w:right w:val="single" w:sz="4" w:space="0" w:color="auto"/>
            </w:tcBorders>
            <w:shd w:val="clear" w:color="auto" w:fill="9CC2E5"/>
            <w:vAlign w:val="center"/>
            <w:hideMark/>
          </w:tcPr>
          <w:p w14:paraId="052D1574" w14:textId="77777777" w:rsidR="00861690" w:rsidRPr="008D3B37" w:rsidRDefault="00861690" w:rsidP="00964BA6">
            <w:pPr>
              <w:spacing w:after="0" w:line="240" w:lineRule="auto"/>
              <w:rPr>
                <w:rFonts w:ascii="Times New Roman" w:eastAsia="Times New Roman" w:hAnsi="Times New Roman" w:cs="Times New Roman"/>
                <w:sz w:val="20"/>
                <w:szCs w:val="20"/>
                <w:lang w:val="en-AU" w:eastAsia="hr-HR"/>
              </w:rPr>
            </w:pPr>
          </w:p>
        </w:tc>
        <w:tc>
          <w:tcPr>
            <w:tcW w:w="1418" w:type="dxa"/>
            <w:vMerge/>
            <w:tcBorders>
              <w:top w:val="single" w:sz="4" w:space="0" w:color="auto"/>
              <w:left w:val="single" w:sz="4" w:space="0" w:color="auto"/>
              <w:bottom w:val="single" w:sz="4" w:space="0" w:color="000000"/>
              <w:right w:val="single" w:sz="4" w:space="0" w:color="auto"/>
            </w:tcBorders>
            <w:shd w:val="clear" w:color="auto" w:fill="9CC2E5"/>
            <w:vAlign w:val="center"/>
          </w:tcPr>
          <w:p w14:paraId="2D9CAD07" w14:textId="77777777" w:rsidR="00861690" w:rsidRPr="008D3B37" w:rsidRDefault="00861690" w:rsidP="00964BA6">
            <w:pPr>
              <w:spacing w:after="0" w:line="240" w:lineRule="auto"/>
              <w:rPr>
                <w:rFonts w:ascii="Times New Roman" w:eastAsia="Times New Roman" w:hAnsi="Times New Roman" w:cs="Times New Roman"/>
                <w:sz w:val="20"/>
                <w:szCs w:val="20"/>
                <w:lang w:val="en-AU" w:eastAsia="hr-HR"/>
              </w:rPr>
            </w:pPr>
          </w:p>
        </w:tc>
        <w:tc>
          <w:tcPr>
            <w:tcW w:w="1294" w:type="dxa"/>
            <w:vMerge/>
            <w:tcBorders>
              <w:top w:val="single" w:sz="4" w:space="0" w:color="auto"/>
              <w:left w:val="single" w:sz="4" w:space="0" w:color="auto"/>
              <w:bottom w:val="single" w:sz="4" w:space="0" w:color="000000"/>
              <w:right w:val="single" w:sz="4" w:space="0" w:color="auto"/>
            </w:tcBorders>
            <w:shd w:val="clear" w:color="auto" w:fill="9CC2E5"/>
            <w:vAlign w:val="center"/>
          </w:tcPr>
          <w:p w14:paraId="6EA6AD9F" w14:textId="77777777" w:rsidR="00861690" w:rsidRPr="008D3B37" w:rsidRDefault="00861690" w:rsidP="00964BA6">
            <w:pPr>
              <w:spacing w:after="0" w:line="240" w:lineRule="auto"/>
              <w:rPr>
                <w:rFonts w:ascii="Times New Roman" w:eastAsia="Times New Roman" w:hAnsi="Times New Roman" w:cs="Times New Roman"/>
                <w:sz w:val="20"/>
                <w:szCs w:val="20"/>
                <w:lang w:val="en-AU" w:eastAsia="hr-HR"/>
              </w:rPr>
            </w:pPr>
          </w:p>
        </w:tc>
        <w:tc>
          <w:tcPr>
            <w:tcW w:w="1294" w:type="dxa"/>
            <w:vMerge/>
            <w:tcBorders>
              <w:top w:val="single" w:sz="4" w:space="0" w:color="auto"/>
              <w:left w:val="single" w:sz="4" w:space="0" w:color="auto"/>
              <w:bottom w:val="single" w:sz="4" w:space="0" w:color="000000"/>
              <w:right w:val="single" w:sz="4" w:space="0" w:color="auto"/>
            </w:tcBorders>
            <w:shd w:val="clear" w:color="auto" w:fill="9CC2E5"/>
            <w:vAlign w:val="center"/>
          </w:tcPr>
          <w:p w14:paraId="0B5FA2ED" w14:textId="77777777" w:rsidR="00861690" w:rsidRPr="008D3B37" w:rsidRDefault="00861690" w:rsidP="00964BA6">
            <w:pPr>
              <w:spacing w:after="0" w:line="240" w:lineRule="auto"/>
              <w:rPr>
                <w:rFonts w:ascii="Times New Roman" w:eastAsia="Times New Roman" w:hAnsi="Times New Roman" w:cs="Times New Roman"/>
                <w:sz w:val="20"/>
                <w:szCs w:val="20"/>
                <w:lang w:val="en-AU" w:eastAsia="hr-HR"/>
              </w:rPr>
            </w:pPr>
          </w:p>
        </w:tc>
      </w:tr>
      <w:tr w:rsidR="00861690" w:rsidRPr="008D3B37" w14:paraId="10904A94" w14:textId="77777777" w:rsidTr="00964BA6">
        <w:trPr>
          <w:trHeight w:val="450"/>
          <w:jc w:val="center"/>
        </w:trPr>
        <w:tc>
          <w:tcPr>
            <w:tcW w:w="3417" w:type="dxa"/>
            <w:vMerge/>
            <w:tcBorders>
              <w:top w:val="single" w:sz="4" w:space="0" w:color="auto"/>
              <w:left w:val="single" w:sz="4" w:space="0" w:color="auto"/>
              <w:bottom w:val="single" w:sz="4" w:space="0" w:color="000000"/>
              <w:right w:val="single" w:sz="4" w:space="0" w:color="auto"/>
            </w:tcBorders>
            <w:shd w:val="clear" w:color="auto" w:fill="9CC2E5"/>
            <w:vAlign w:val="center"/>
            <w:hideMark/>
          </w:tcPr>
          <w:p w14:paraId="0D162855" w14:textId="77777777" w:rsidR="00861690" w:rsidRPr="008D3B37" w:rsidRDefault="00861690" w:rsidP="00964BA6">
            <w:pPr>
              <w:spacing w:after="0" w:line="240" w:lineRule="auto"/>
              <w:rPr>
                <w:rFonts w:ascii="Times New Roman" w:eastAsia="Times New Roman" w:hAnsi="Times New Roman" w:cs="Times New Roman"/>
                <w:sz w:val="20"/>
                <w:szCs w:val="20"/>
                <w:lang w:val="en-AU" w:eastAsia="hr-HR"/>
              </w:rPr>
            </w:pPr>
          </w:p>
        </w:tc>
        <w:tc>
          <w:tcPr>
            <w:tcW w:w="1418" w:type="dxa"/>
            <w:vMerge/>
            <w:tcBorders>
              <w:top w:val="single" w:sz="4" w:space="0" w:color="auto"/>
              <w:left w:val="single" w:sz="4" w:space="0" w:color="auto"/>
              <w:bottom w:val="single" w:sz="4" w:space="0" w:color="000000"/>
              <w:right w:val="single" w:sz="4" w:space="0" w:color="auto"/>
            </w:tcBorders>
            <w:shd w:val="clear" w:color="auto" w:fill="9CC2E5"/>
            <w:vAlign w:val="center"/>
          </w:tcPr>
          <w:p w14:paraId="26160325" w14:textId="77777777" w:rsidR="00861690" w:rsidRPr="008D3B37" w:rsidRDefault="00861690" w:rsidP="00964BA6">
            <w:pPr>
              <w:spacing w:after="0" w:line="240" w:lineRule="auto"/>
              <w:rPr>
                <w:rFonts w:ascii="Times New Roman" w:eastAsia="Times New Roman" w:hAnsi="Times New Roman" w:cs="Times New Roman"/>
                <w:sz w:val="20"/>
                <w:szCs w:val="20"/>
                <w:lang w:val="en-AU" w:eastAsia="hr-HR"/>
              </w:rPr>
            </w:pPr>
          </w:p>
        </w:tc>
        <w:tc>
          <w:tcPr>
            <w:tcW w:w="1294" w:type="dxa"/>
            <w:vMerge/>
            <w:tcBorders>
              <w:top w:val="single" w:sz="4" w:space="0" w:color="auto"/>
              <w:left w:val="single" w:sz="4" w:space="0" w:color="auto"/>
              <w:bottom w:val="single" w:sz="4" w:space="0" w:color="000000"/>
              <w:right w:val="single" w:sz="4" w:space="0" w:color="auto"/>
            </w:tcBorders>
            <w:shd w:val="clear" w:color="auto" w:fill="9CC2E5"/>
            <w:vAlign w:val="center"/>
          </w:tcPr>
          <w:p w14:paraId="35837A1C" w14:textId="77777777" w:rsidR="00861690" w:rsidRPr="008D3B37" w:rsidRDefault="00861690" w:rsidP="00964BA6">
            <w:pPr>
              <w:spacing w:after="0" w:line="240" w:lineRule="auto"/>
              <w:rPr>
                <w:rFonts w:ascii="Times New Roman" w:eastAsia="Times New Roman" w:hAnsi="Times New Roman" w:cs="Times New Roman"/>
                <w:sz w:val="20"/>
                <w:szCs w:val="20"/>
                <w:lang w:val="en-AU" w:eastAsia="hr-HR"/>
              </w:rPr>
            </w:pPr>
          </w:p>
        </w:tc>
        <w:tc>
          <w:tcPr>
            <w:tcW w:w="1294" w:type="dxa"/>
            <w:vMerge/>
            <w:tcBorders>
              <w:top w:val="single" w:sz="4" w:space="0" w:color="auto"/>
              <w:left w:val="single" w:sz="4" w:space="0" w:color="auto"/>
              <w:bottom w:val="single" w:sz="4" w:space="0" w:color="000000"/>
              <w:right w:val="single" w:sz="4" w:space="0" w:color="auto"/>
            </w:tcBorders>
            <w:shd w:val="clear" w:color="auto" w:fill="9CC2E5"/>
            <w:vAlign w:val="center"/>
          </w:tcPr>
          <w:p w14:paraId="0FF04B95" w14:textId="77777777" w:rsidR="00861690" w:rsidRPr="008D3B37" w:rsidRDefault="00861690" w:rsidP="00964BA6">
            <w:pPr>
              <w:spacing w:after="0" w:line="240" w:lineRule="auto"/>
              <w:rPr>
                <w:rFonts w:ascii="Times New Roman" w:eastAsia="Times New Roman" w:hAnsi="Times New Roman" w:cs="Times New Roman"/>
                <w:sz w:val="20"/>
                <w:szCs w:val="20"/>
                <w:lang w:val="en-AU" w:eastAsia="hr-HR"/>
              </w:rPr>
            </w:pPr>
          </w:p>
        </w:tc>
      </w:tr>
      <w:tr w:rsidR="00861690" w:rsidRPr="008D3B37" w14:paraId="7C4D008A" w14:textId="77777777" w:rsidTr="00964BA6">
        <w:trPr>
          <w:trHeight w:val="319"/>
          <w:jc w:val="center"/>
        </w:trPr>
        <w:tc>
          <w:tcPr>
            <w:tcW w:w="3417" w:type="dxa"/>
            <w:tcBorders>
              <w:top w:val="nil"/>
              <w:left w:val="single" w:sz="4" w:space="0" w:color="auto"/>
              <w:bottom w:val="single" w:sz="4" w:space="0" w:color="auto"/>
              <w:right w:val="single" w:sz="4" w:space="0" w:color="auto"/>
            </w:tcBorders>
            <w:shd w:val="clear" w:color="auto" w:fill="auto"/>
            <w:noWrap/>
          </w:tcPr>
          <w:p w14:paraId="0A89D321" w14:textId="77777777" w:rsidR="00861690" w:rsidRPr="008D3B37" w:rsidRDefault="00861690" w:rsidP="00964BA6">
            <w:pPr>
              <w:spacing w:after="0" w:line="240" w:lineRule="auto"/>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DJEČJI VRTIĆ RADOST POREČ</w:t>
            </w:r>
          </w:p>
        </w:tc>
        <w:tc>
          <w:tcPr>
            <w:tcW w:w="1418" w:type="dxa"/>
            <w:tcBorders>
              <w:top w:val="nil"/>
              <w:left w:val="nil"/>
              <w:bottom w:val="single" w:sz="4" w:space="0" w:color="auto"/>
              <w:right w:val="single" w:sz="4" w:space="0" w:color="auto"/>
            </w:tcBorders>
            <w:shd w:val="clear" w:color="auto" w:fill="auto"/>
            <w:noWrap/>
            <w:vAlign w:val="center"/>
          </w:tcPr>
          <w:p w14:paraId="647557C7" w14:textId="77777777" w:rsidR="00861690" w:rsidRPr="008D3B37" w:rsidRDefault="00861690" w:rsidP="00964BA6">
            <w:pPr>
              <w:spacing w:after="0" w:line="240" w:lineRule="auto"/>
              <w:jc w:val="center"/>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174.570,67</w:t>
            </w:r>
          </w:p>
        </w:tc>
        <w:tc>
          <w:tcPr>
            <w:tcW w:w="1294" w:type="dxa"/>
            <w:tcBorders>
              <w:top w:val="nil"/>
              <w:left w:val="nil"/>
              <w:bottom w:val="single" w:sz="4" w:space="0" w:color="auto"/>
              <w:right w:val="single" w:sz="4" w:space="0" w:color="auto"/>
            </w:tcBorders>
            <w:shd w:val="clear" w:color="auto" w:fill="auto"/>
            <w:noWrap/>
            <w:vAlign w:val="center"/>
          </w:tcPr>
          <w:p w14:paraId="04B54F61" w14:textId="77777777" w:rsidR="00861690" w:rsidRPr="008D3B37" w:rsidRDefault="00861690" w:rsidP="00964BA6">
            <w:pPr>
              <w:spacing w:after="0" w:line="240" w:lineRule="auto"/>
              <w:jc w:val="center"/>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174.570,67</w:t>
            </w:r>
          </w:p>
        </w:tc>
        <w:tc>
          <w:tcPr>
            <w:tcW w:w="1294" w:type="dxa"/>
            <w:tcBorders>
              <w:top w:val="nil"/>
              <w:left w:val="nil"/>
              <w:bottom w:val="single" w:sz="4" w:space="0" w:color="auto"/>
              <w:right w:val="single" w:sz="4" w:space="0" w:color="auto"/>
            </w:tcBorders>
            <w:shd w:val="clear" w:color="auto" w:fill="auto"/>
            <w:noWrap/>
            <w:vAlign w:val="center"/>
          </w:tcPr>
          <w:p w14:paraId="3AB2E6CC" w14:textId="77777777" w:rsidR="00861690" w:rsidRPr="008D3B37" w:rsidRDefault="00861690" w:rsidP="00964BA6">
            <w:pPr>
              <w:spacing w:after="0" w:line="240" w:lineRule="auto"/>
              <w:jc w:val="center"/>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0</w:t>
            </w:r>
          </w:p>
        </w:tc>
      </w:tr>
      <w:tr w:rsidR="00861690" w:rsidRPr="008D3B37" w14:paraId="78176F37" w14:textId="77777777" w:rsidTr="00964BA6">
        <w:trPr>
          <w:trHeight w:val="20"/>
          <w:jc w:val="center"/>
        </w:trPr>
        <w:tc>
          <w:tcPr>
            <w:tcW w:w="3417" w:type="dxa"/>
            <w:tcBorders>
              <w:top w:val="nil"/>
              <w:left w:val="single" w:sz="4" w:space="0" w:color="auto"/>
              <w:bottom w:val="single" w:sz="4" w:space="0" w:color="auto"/>
              <w:right w:val="single" w:sz="4" w:space="0" w:color="auto"/>
            </w:tcBorders>
            <w:shd w:val="clear" w:color="auto" w:fill="auto"/>
            <w:noWrap/>
          </w:tcPr>
          <w:p w14:paraId="311AA592" w14:textId="77777777" w:rsidR="00861690" w:rsidRPr="008D3B37" w:rsidRDefault="00861690" w:rsidP="00964BA6">
            <w:pPr>
              <w:spacing w:after="0" w:line="240" w:lineRule="auto"/>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DJEČJI VRTIĆ PAPERINO POREČ</w:t>
            </w:r>
          </w:p>
        </w:tc>
        <w:tc>
          <w:tcPr>
            <w:tcW w:w="1418" w:type="dxa"/>
            <w:tcBorders>
              <w:top w:val="nil"/>
              <w:left w:val="nil"/>
              <w:bottom w:val="single" w:sz="4" w:space="0" w:color="auto"/>
              <w:right w:val="single" w:sz="4" w:space="0" w:color="auto"/>
            </w:tcBorders>
            <w:shd w:val="clear" w:color="auto" w:fill="auto"/>
            <w:noWrap/>
            <w:vAlign w:val="center"/>
          </w:tcPr>
          <w:p w14:paraId="664E9A31" w14:textId="77777777" w:rsidR="00861690" w:rsidRPr="008D3B37" w:rsidRDefault="00861690" w:rsidP="00964BA6">
            <w:pPr>
              <w:spacing w:after="0" w:line="240" w:lineRule="auto"/>
              <w:jc w:val="center"/>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62.501,63</w:t>
            </w:r>
          </w:p>
        </w:tc>
        <w:tc>
          <w:tcPr>
            <w:tcW w:w="1294" w:type="dxa"/>
            <w:tcBorders>
              <w:top w:val="nil"/>
              <w:left w:val="nil"/>
              <w:bottom w:val="single" w:sz="4" w:space="0" w:color="auto"/>
              <w:right w:val="single" w:sz="4" w:space="0" w:color="auto"/>
            </w:tcBorders>
            <w:shd w:val="clear" w:color="auto" w:fill="auto"/>
            <w:noWrap/>
            <w:vAlign w:val="center"/>
          </w:tcPr>
          <w:p w14:paraId="707E46EE" w14:textId="77777777" w:rsidR="00861690" w:rsidRPr="008D3B37" w:rsidRDefault="00861690" w:rsidP="00964BA6">
            <w:pPr>
              <w:spacing w:after="0" w:line="240" w:lineRule="auto"/>
              <w:jc w:val="center"/>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62.501,63</w:t>
            </w:r>
          </w:p>
        </w:tc>
        <w:tc>
          <w:tcPr>
            <w:tcW w:w="1294" w:type="dxa"/>
            <w:tcBorders>
              <w:top w:val="nil"/>
              <w:left w:val="nil"/>
              <w:bottom w:val="single" w:sz="4" w:space="0" w:color="auto"/>
              <w:right w:val="single" w:sz="4" w:space="0" w:color="auto"/>
            </w:tcBorders>
            <w:shd w:val="clear" w:color="auto" w:fill="auto"/>
            <w:noWrap/>
            <w:vAlign w:val="center"/>
          </w:tcPr>
          <w:p w14:paraId="3773FF57" w14:textId="77777777" w:rsidR="00861690" w:rsidRPr="008D3B37" w:rsidRDefault="00861690" w:rsidP="00964BA6">
            <w:pPr>
              <w:spacing w:after="0" w:line="240" w:lineRule="auto"/>
              <w:jc w:val="center"/>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0</w:t>
            </w:r>
          </w:p>
        </w:tc>
      </w:tr>
      <w:tr w:rsidR="00861690" w:rsidRPr="008D3B37" w14:paraId="798BDF49" w14:textId="77777777" w:rsidTr="00964BA6">
        <w:trPr>
          <w:trHeight w:val="20"/>
          <w:jc w:val="center"/>
        </w:trPr>
        <w:tc>
          <w:tcPr>
            <w:tcW w:w="3417" w:type="dxa"/>
            <w:tcBorders>
              <w:top w:val="nil"/>
              <w:left w:val="single" w:sz="4" w:space="0" w:color="auto"/>
              <w:bottom w:val="single" w:sz="4" w:space="0" w:color="auto"/>
              <w:right w:val="single" w:sz="4" w:space="0" w:color="auto"/>
            </w:tcBorders>
            <w:shd w:val="clear" w:color="auto" w:fill="auto"/>
            <w:noWrap/>
          </w:tcPr>
          <w:p w14:paraId="36127D2E" w14:textId="77777777" w:rsidR="00861690" w:rsidRPr="008D3B37" w:rsidRDefault="00861690" w:rsidP="00964BA6">
            <w:pPr>
              <w:spacing w:after="0" w:line="240" w:lineRule="auto"/>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OSNOVNA ŠKOLA POREČ</w:t>
            </w:r>
          </w:p>
        </w:tc>
        <w:tc>
          <w:tcPr>
            <w:tcW w:w="1418" w:type="dxa"/>
            <w:tcBorders>
              <w:top w:val="nil"/>
              <w:left w:val="nil"/>
              <w:bottom w:val="single" w:sz="4" w:space="0" w:color="auto"/>
              <w:right w:val="single" w:sz="4" w:space="0" w:color="auto"/>
            </w:tcBorders>
            <w:shd w:val="clear" w:color="auto" w:fill="auto"/>
            <w:noWrap/>
            <w:vAlign w:val="center"/>
          </w:tcPr>
          <w:p w14:paraId="7E590C46" w14:textId="77777777" w:rsidR="00861690" w:rsidRPr="008D3B37" w:rsidRDefault="00861690" w:rsidP="00964BA6">
            <w:pPr>
              <w:spacing w:after="0" w:line="240" w:lineRule="auto"/>
              <w:jc w:val="center"/>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24.827,27</w:t>
            </w:r>
          </w:p>
        </w:tc>
        <w:tc>
          <w:tcPr>
            <w:tcW w:w="1294" w:type="dxa"/>
            <w:tcBorders>
              <w:top w:val="nil"/>
              <w:left w:val="nil"/>
              <w:bottom w:val="single" w:sz="4" w:space="0" w:color="auto"/>
              <w:right w:val="single" w:sz="4" w:space="0" w:color="auto"/>
            </w:tcBorders>
            <w:shd w:val="clear" w:color="auto" w:fill="auto"/>
            <w:noWrap/>
            <w:vAlign w:val="center"/>
          </w:tcPr>
          <w:p w14:paraId="3938CCF8" w14:textId="77777777" w:rsidR="00861690" w:rsidRPr="008D3B37" w:rsidRDefault="00861690" w:rsidP="00964BA6">
            <w:pPr>
              <w:spacing w:after="0" w:line="240" w:lineRule="auto"/>
              <w:jc w:val="center"/>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24.827,27</w:t>
            </w:r>
          </w:p>
        </w:tc>
        <w:tc>
          <w:tcPr>
            <w:tcW w:w="1294" w:type="dxa"/>
            <w:tcBorders>
              <w:top w:val="nil"/>
              <w:left w:val="nil"/>
              <w:bottom w:val="single" w:sz="4" w:space="0" w:color="auto"/>
              <w:right w:val="single" w:sz="4" w:space="0" w:color="auto"/>
            </w:tcBorders>
            <w:shd w:val="clear" w:color="auto" w:fill="auto"/>
            <w:noWrap/>
            <w:vAlign w:val="center"/>
          </w:tcPr>
          <w:p w14:paraId="531C2387" w14:textId="77777777" w:rsidR="00861690" w:rsidRPr="008D3B37" w:rsidRDefault="00861690" w:rsidP="00964BA6">
            <w:pPr>
              <w:spacing w:after="0" w:line="240" w:lineRule="auto"/>
              <w:jc w:val="center"/>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0</w:t>
            </w:r>
          </w:p>
        </w:tc>
      </w:tr>
      <w:tr w:rsidR="00861690" w:rsidRPr="008D3B37" w14:paraId="45DFAE34" w14:textId="77777777" w:rsidTr="00964BA6">
        <w:trPr>
          <w:trHeight w:val="20"/>
          <w:jc w:val="center"/>
        </w:trPr>
        <w:tc>
          <w:tcPr>
            <w:tcW w:w="3417" w:type="dxa"/>
            <w:tcBorders>
              <w:top w:val="nil"/>
              <w:left w:val="single" w:sz="4" w:space="0" w:color="auto"/>
              <w:bottom w:val="single" w:sz="4" w:space="0" w:color="auto"/>
              <w:right w:val="single" w:sz="4" w:space="0" w:color="auto"/>
            </w:tcBorders>
            <w:shd w:val="clear" w:color="auto" w:fill="auto"/>
            <w:noWrap/>
          </w:tcPr>
          <w:p w14:paraId="0601ED48" w14:textId="77777777" w:rsidR="00861690" w:rsidRPr="008D3B37" w:rsidRDefault="00861690" w:rsidP="00964BA6">
            <w:pPr>
              <w:spacing w:after="0" w:line="240" w:lineRule="auto"/>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OSNOVNA ŠKOLA FINIDA</w:t>
            </w:r>
          </w:p>
        </w:tc>
        <w:tc>
          <w:tcPr>
            <w:tcW w:w="1418" w:type="dxa"/>
            <w:tcBorders>
              <w:top w:val="nil"/>
              <w:left w:val="nil"/>
              <w:bottom w:val="single" w:sz="4" w:space="0" w:color="auto"/>
              <w:right w:val="single" w:sz="4" w:space="0" w:color="auto"/>
            </w:tcBorders>
            <w:shd w:val="clear" w:color="auto" w:fill="auto"/>
            <w:noWrap/>
            <w:vAlign w:val="center"/>
          </w:tcPr>
          <w:p w14:paraId="12F89D14" w14:textId="77777777" w:rsidR="00861690" w:rsidRPr="008D3B37" w:rsidRDefault="00861690" w:rsidP="00964BA6">
            <w:pPr>
              <w:spacing w:after="0" w:line="240" w:lineRule="auto"/>
              <w:jc w:val="center"/>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106.481,00</w:t>
            </w:r>
          </w:p>
        </w:tc>
        <w:tc>
          <w:tcPr>
            <w:tcW w:w="1294" w:type="dxa"/>
            <w:tcBorders>
              <w:top w:val="nil"/>
              <w:left w:val="nil"/>
              <w:bottom w:val="single" w:sz="4" w:space="0" w:color="auto"/>
              <w:right w:val="single" w:sz="4" w:space="0" w:color="auto"/>
            </w:tcBorders>
            <w:shd w:val="clear" w:color="auto" w:fill="auto"/>
            <w:noWrap/>
            <w:vAlign w:val="center"/>
          </w:tcPr>
          <w:p w14:paraId="66AECB66" w14:textId="77777777" w:rsidR="00861690" w:rsidRPr="008D3B37" w:rsidRDefault="00861690" w:rsidP="00964BA6">
            <w:pPr>
              <w:spacing w:after="0" w:line="240" w:lineRule="auto"/>
              <w:jc w:val="center"/>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106.481,00</w:t>
            </w:r>
          </w:p>
        </w:tc>
        <w:tc>
          <w:tcPr>
            <w:tcW w:w="1294" w:type="dxa"/>
            <w:tcBorders>
              <w:top w:val="nil"/>
              <w:left w:val="nil"/>
              <w:bottom w:val="single" w:sz="4" w:space="0" w:color="auto"/>
              <w:right w:val="single" w:sz="4" w:space="0" w:color="auto"/>
            </w:tcBorders>
            <w:shd w:val="clear" w:color="auto" w:fill="auto"/>
            <w:noWrap/>
            <w:vAlign w:val="center"/>
          </w:tcPr>
          <w:p w14:paraId="5ABDFEAA" w14:textId="77777777" w:rsidR="00861690" w:rsidRPr="008D3B37" w:rsidRDefault="00861690" w:rsidP="00964BA6">
            <w:pPr>
              <w:spacing w:after="0" w:line="240" w:lineRule="auto"/>
              <w:jc w:val="center"/>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0</w:t>
            </w:r>
          </w:p>
        </w:tc>
      </w:tr>
      <w:tr w:rsidR="00861690" w:rsidRPr="008D3B37" w14:paraId="470162EC" w14:textId="77777777" w:rsidTr="00964BA6">
        <w:trPr>
          <w:trHeight w:val="20"/>
          <w:jc w:val="center"/>
        </w:trPr>
        <w:tc>
          <w:tcPr>
            <w:tcW w:w="3417" w:type="dxa"/>
            <w:tcBorders>
              <w:top w:val="nil"/>
              <w:left w:val="single" w:sz="4" w:space="0" w:color="auto"/>
              <w:bottom w:val="single" w:sz="4" w:space="0" w:color="auto"/>
              <w:right w:val="single" w:sz="4" w:space="0" w:color="auto"/>
            </w:tcBorders>
            <w:shd w:val="clear" w:color="auto" w:fill="auto"/>
            <w:noWrap/>
          </w:tcPr>
          <w:p w14:paraId="312AD0B1" w14:textId="77777777" w:rsidR="00861690" w:rsidRPr="008D3B37" w:rsidRDefault="00861690" w:rsidP="00964BA6">
            <w:pPr>
              <w:spacing w:after="0" w:line="240" w:lineRule="auto"/>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OSNOVNA ŠKOLA BERNARDO PARENTIN</w:t>
            </w:r>
          </w:p>
        </w:tc>
        <w:tc>
          <w:tcPr>
            <w:tcW w:w="1418" w:type="dxa"/>
            <w:tcBorders>
              <w:top w:val="nil"/>
              <w:left w:val="nil"/>
              <w:bottom w:val="single" w:sz="4" w:space="0" w:color="auto"/>
              <w:right w:val="single" w:sz="4" w:space="0" w:color="auto"/>
            </w:tcBorders>
            <w:shd w:val="clear" w:color="auto" w:fill="auto"/>
            <w:noWrap/>
            <w:vAlign w:val="center"/>
          </w:tcPr>
          <w:p w14:paraId="5294DAEF" w14:textId="77777777" w:rsidR="00861690" w:rsidRPr="008D3B37" w:rsidRDefault="00861690" w:rsidP="00964BA6">
            <w:pPr>
              <w:spacing w:after="0" w:line="240" w:lineRule="auto"/>
              <w:jc w:val="center"/>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16.204,75</w:t>
            </w:r>
          </w:p>
        </w:tc>
        <w:tc>
          <w:tcPr>
            <w:tcW w:w="1294" w:type="dxa"/>
            <w:tcBorders>
              <w:top w:val="nil"/>
              <w:left w:val="nil"/>
              <w:bottom w:val="single" w:sz="4" w:space="0" w:color="auto"/>
              <w:right w:val="single" w:sz="4" w:space="0" w:color="auto"/>
            </w:tcBorders>
            <w:shd w:val="clear" w:color="auto" w:fill="auto"/>
            <w:noWrap/>
            <w:vAlign w:val="center"/>
          </w:tcPr>
          <w:p w14:paraId="339FEB5A" w14:textId="77777777" w:rsidR="00861690" w:rsidRPr="008D3B37" w:rsidRDefault="00861690" w:rsidP="00964BA6">
            <w:pPr>
              <w:spacing w:after="0" w:line="240" w:lineRule="auto"/>
              <w:jc w:val="center"/>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16.204,75</w:t>
            </w:r>
          </w:p>
        </w:tc>
        <w:tc>
          <w:tcPr>
            <w:tcW w:w="1294" w:type="dxa"/>
            <w:tcBorders>
              <w:top w:val="nil"/>
              <w:left w:val="nil"/>
              <w:bottom w:val="single" w:sz="4" w:space="0" w:color="auto"/>
              <w:right w:val="single" w:sz="4" w:space="0" w:color="auto"/>
            </w:tcBorders>
            <w:shd w:val="clear" w:color="auto" w:fill="auto"/>
            <w:noWrap/>
            <w:vAlign w:val="center"/>
          </w:tcPr>
          <w:p w14:paraId="19149E16" w14:textId="77777777" w:rsidR="00861690" w:rsidRPr="008D3B37" w:rsidRDefault="00861690" w:rsidP="00964BA6">
            <w:pPr>
              <w:spacing w:after="0" w:line="240" w:lineRule="auto"/>
              <w:jc w:val="center"/>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0</w:t>
            </w:r>
          </w:p>
        </w:tc>
      </w:tr>
      <w:tr w:rsidR="00861690" w:rsidRPr="008D3B37" w14:paraId="72262247" w14:textId="77777777" w:rsidTr="00964BA6">
        <w:trPr>
          <w:trHeight w:val="20"/>
          <w:jc w:val="center"/>
        </w:trPr>
        <w:tc>
          <w:tcPr>
            <w:tcW w:w="3417" w:type="dxa"/>
            <w:tcBorders>
              <w:top w:val="nil"/>
              <w:left w:val="single" w:sz="4" w:space="0" w:color="auto"/>
              <w:bottom w:val="single" w:sz="4" w:space="0" w:color="auto"/>
              <w:right w:val="single" w:sz="4" w:space="0" w:color="auto"/>
            </w:tcBorders>
            <w:shd w:val="clear" w:color="auto" w:fill="auto"/>
            <w:noWrap/>
          </w:tcPr>
          <w:p w14:paraId="1B3CC2AA" w14:textId="77777777" w:rsidR="00861690" w:rsidRPr="008D3B37" w:rsidRDefault="00861690" w:rsidP="00964BA6">
            <w:pPr>
              <w:spacing w:after="0" w:line="240" w:lineRule="auto"/>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UMJETNIČKA ŠKOLA POREČ</w:t>
            </w:r>
          </w:p>
        </w:tc>
        <w:tc>
          <w:tcPr>
            <w:tcW w:w="1418" w:type="dxa"/>
            <w:tcBorders>
              <w:top w:val="nil"/>
              <w:left w:val="nil"/>
              <w:bottom w:val="single" w:sz="4" w:space="0" w:color="auto"/>
              <w:right w:val="single" w:sz="4" w:space="0" w:color="auto"/>
            </w:tcBorders>
            <w:shd w:val="clear" w:color="auto" w:fill="auto"/>
            <w:noWrap/>
            <w:vAlign w:val="center"/>
          </w:tcPr>
          <w:p w14:paraId="0504BFD0" w14:textId="77777777" w:rsidR="00861690" w:rsidRPr="008D3B37" w:rsidRDefault="00861690" w:rsidP="00964BA6">
            <w:pPr>
              <w:spacing w:after="0" w:line="240" w:lineRule="auto"/>
              <w:jc w:val="center"/>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38.310,71</w:t>
            </w:r>
          </w:p>
        </w:tc>
        <w:tc>
          <w:tcPr>
            <w:tcW w:w="1294" w:type="dxa"/>
            <w:tcBorders>
              <w:top w:val="nil"/>
              <w:left w:val="nil"/>
              <w:bottom w:val="single" w:sz="4" w:space="0" w:color="auto"/>
              <w:right w:val="single" w:sz="4" w:space="0" w:color="auto"/>
            </w:tcBorders>
            <w:shd w:val="clear" w:color="auto" w:fill="auto"/>
            <w:noWrap/>
            <w:vAlign w:val="center"/>
          </w:tcPr>
          <w:p w14:paraId="223F500D" w14:textId="77777777" w:rsidR="00861690" w:rsidRPr="008D3B37" w:rsidRDefault="00861690" w:rsidP="00964BA6">
            <w:pPr>
              <w:spacing w:after="0" w:line="240" w:lineRule="auto"/>
              <w:jc w:val="center"/>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38.310,71</w:t>
            </w:r>
          </w:p>
        </w:tc>
        <w:tc>
          <w:tcPr>
            <w:tcW w:w="1294" w:type="dxa"/>
            <w:tcBorders>
              <w:top w:val="nil"/>
              <w:left w:val="nil"/>
              <w:bottom w:val="single" w:sz="4" w:space="0" w:color="auto"/>
              <w:right w:val="single" w:sz="4" w:space="0" w:color="auto"/>
            </w:tcBorders>
            <w:shd w:val="clear" w:color="auto" w:fill="auto"/>
            <w:noWrap/>
            <w:vAlign w:val="center"/>
          </w:tcPr>
          <w:p w14:paraId="71EED31E" w14:textId="77777777" w:rsidR="00861690" w:rsidRPr="008D3B37" w:rsidRDefault="00861690" w:rsidP="00964BA6">
            <w:pPr>
              <w:spacing w:after="0" w:line="240" w:lineRule="auto"/>
              <w:jc w:val="center"/>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0</w:t>
            </w:r>
          </w:p>
        </w:tc>
      </w:tr>
      <w:tr w:rsidR="00861690" w:rsidRPr="008D3B37" w14:paraId="25414F0D" w14:textId="77777777" w:rsidTr="00964BA6">
        <w:trPr>
          <w:trHeight w:val="20"/>
          <w:jc w:val="center"/>
        </w:trPr>
        <w:tc>
          <w:tcPr>
            <w:tcW w:w="3417" w:type="dxa"/>
            <w:tcBorders>
              <w:top w:val="nil"/>
              <w:left w:val="single" w:sz="4" w:space="0" w:color="auto"/>
              <w:bottom w:val="single" w:sz="4" w:space="0" w:color="auto"/>
              <w:right w:val="single" w:sz="4" w:space="0" w:color="auto"/>
            </w:tcBorders>
            <w:shd w:val="clear" w:color="auto" w:fill="auto"/>
            <w:noWrap/>
          </w:tcPr>
          <w:p w14:paraId="3BFDEBB7" w14:textId="77777777" w:rsidR="00861690" w:rsidRPr="008D3B37" w:rsidRDefault="00861690" w:rsidP="00964BA6">
            <w:pPr>
              <w:spacing w:after="0" w:line="240" w:lineRule="auto"/>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PUČKO OTVORENO UČILIŠTE POREČ</w:t>
            </w:r>
          </w:p>
        </w:tc>
        <w:tc>
          <w:tcPr>
            <w:tcW w:w="1418" w:type="dxa"/>
            <w:tcBorders>
              <w:top w:val="nil"/>
              <w:left w:val="nil"/>
              <w:bottom w:val="single" w:sz="4" w:space="0" w:color="auto"/>
              <w:right w:val="single" w:sz="4" w:space="0" w:color="auto"/>
            </w:tcBorders>
            <w:shd w:val="clear" w:color="auto" w:fill="auto"/>
            <w:noWrap/>
            <w:vAlign w:val="center"/>
          </w:tcPr>
          <w:p w14:paraId="174890F1" w14:textId="77777777" w:rsidR="00861690" w:rsidRPr="008D3B37" w:rsidRDefault="00861690" w:rsidP="00964BA6">
            <w:pPr>
              <w:spacing w:after="0" w:line="240" w:lineRule="auto"/>
              <w:jc w:val="center"/>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114.290,17</w:t>
            </w:r>
          </w:p>
        </w:tc>
        <w:tc>
          <w:tcPr>
            <w:tcW w:w="1294" w:type="dxa"/>
            <w:tcBorders>
              <w:top w:val="nil"/>
              <w:left w:val="nil"/>
              <w:bottom w:val="single" w:sz="4" w:space="0" w:color="auto"/>
              <w:right w:val="single" w:sz="4" w:space="0" w:color="auto"/>
            </w:tcBorders>
            <w:shd w:val="clear" w:color="auto" w:fill="auto"/>
            <w:noWrap/>
            <w:vAlign w:val="center"/>
          </w:tcPr>
          <w:p w14:paraId="55ED2FA3" w14:textId="77777777" w:rsidR="00861690" w:rsidRPr="008D3B37" w:rsidRDefault="00861690" w:rsidP="00964BA6">
            <w:pPr>
              <w:spacing w:after="0" w:line="240" w:lineRule="auto"/>
              <w:jc w:val="center"/>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1.100,77</w:t>
            </w:r>
          </w:p>
        </w:tc>
        <w:tc>
          <w:tcPr>
            <w:tcW w:w="1294" w:type="dxa"/>
            <w:tcBorders>
              <w:top w:val="nil"/>
              <w:left w:val="nil"/>
              <w:bottom w:val="single" w:sz="4" w:space="0" w:color="auto"/>
              <w:right w:val="single" w:sz="4" w:space="0" w:color="auto"/>
            </w:tcBorders>
            <w:shd w:val="clear" w:color="auto" w:fill="auto"/>
            <w:noWrap/>
            <w:vAlign w:val="center"/>
          </w:tcPr>
          <w:p w14:paraId="07496200" w14:textId="77777777" w:rsidR="00861690" w:rsidRPr="008D3B37" w:rsidRDefault="00861690" w:rsidP="00964BA6">
            <w:pPr>
              <w:spacing w:after="0" w:line="240" w:lineRule="auto"/>
              <w:jc w:val="center"/>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113.189,40</w:t>
            </w:r>
          </w:p>
        </w:tc>
      </w:tr>
      <w:tr w:rsidR="00861690" w:rsidRPr="008D3B37" w14:paraId="6305C3FC" w14:textId="77777777" w:rsidTr="00964BA6">
        <w:trPr>
          <w:trHeight w:val="20"/>
          <w:jc w:val="center"/>
        </w:trPr>
        <w:tc>
          <w:tcPr>
            <w:tcW w:w="3417" w:type="dxa"/>
            <w:tcBorders>
              <w:top w:val="nil"/>
              <w:left w:val="single" w:sz="4" w:space="0" w:color="auto"/>
              <w:bottom w:val="single" w:sz="4" w:space="0" w:color="auto"/>
              <w:right w:val="single" w:sz="4" w:space="0" w:color="auto"/>
            </w:tcBorders>
            <w:shd w:val="clear" w:color="auto" w:fill="auto"/>
            <w:noWrap/>
          </w:tcPr>
          <w:p w14:paraId="55827046" w14:textId="77777777" w:rsidR="00861690" w:rsidRPr="008D3B37" w:rsidRDefault="00861690" w:rsidP="00964BA6">
            <w:pPr>
              <w:spacing w:after="0" w:line="240" w:lineRule="auto"/>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GRADSKA KNJIŽNICA POREČ</w:t>
            </w:r>
          </w:p>
        </w:tc>
        <w:tc>
          <w:tcPr>
            <w:tcW w:w="1418" w:type="dxa"/>
            <w:tcBorders>
              <w:top w:val="nil"/>
              <w:left w:val="nil"/>
              <w:bottom w:val="single" w:sz="4" w:space="0" w:color="auto"/>
              <w:right w:val="single" w:sz="4" w:space="0" w:color="auto"/>
            </w:tcBorders>
            <w:shd w:val="clear" w:color="auto" w:fill="auto"/>
            <w:noWrap/>
            <w:vAlign w:val="center"/>
          </w:tcPr>
          <w:p w14:paraId="081A235F" w14:textId="77777777" w:rsidR="00861690" w:rsidRPr="008D3B37" w:rsidRDefault="00861690" w:rsidP="00964BA6">
            <w:pPr>
              <w:spacing w:after="0" w:line="240" w:lineRule="auto"/>
              <w:jc w:val="center"/>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13.437,01</w:t>
            </w:r>
          </w:p>
        </w:tc>
        <w:tc>
          <w:tcPr>
            <w:tcW w:w="1294" w:type="dxa"/>
            <w:tcBorders>
              <w:top w:val="nil"/>
              <w:left w:val="nil"/>
              <w:bottom w:val="single" w:sz="4" w:space="0" w:color="auto"/>
              <w:right w:val="single" w:sz="4" w:space="0" w:color="auto"/>
            </w:tcBorders>
            <w:shd w:val="clear" w:color="auto" w:fill="auto"/>
            <w:noWrap/>
            <w:vAlign w:val="center"/>
          </w:tcPr>
          <w:p w14:paraId="6DCBA33D" w14:textId="77777777" w:rsidR="00861690" w:rsidRPr="008D3B37" w:rsidRDefault="00861690" w:rsidP="00964BA6">
            <w:pPr>
              <w:spacing w:after="0" w:line="240" w:lineRule="auto"/>
              <w:jc w:val="center"/>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25,32</w:t>
            </w:r>
          </w:p>
        </w:tc>
        <w:tc>
          <w:tcPr>
            <w:tcW w:w="1294" w:type="dxa"/>
            <w:tcBorders>
              <w:top w:val="nil"/>
              <w:left w:val="nil"/>
              <w:bottom w:val="single" w:sz="4" w:space="0" w:color="auto"/>
              <w:right w:val="single" w:sz="4" w:space="0" w:color="auto"/>
            </w:tcBorders>
            <w:shd w:val="clear" w:color="auto" w:fill="auto"/>
            <w:noWrap/>
            <w:vAlign w:val="center"/>
          </w:tcPr>
          <w:p w14:paraId="3842500D" w14:textId="77777777" w:rsidR="00861690" w:rsidRPr="008D3B37" w:rsidRDefault="00861690" w:rsidP="00964BA6">
            <w:pPr>
              <w:spacing w:after="0" w:line="240" w:lineRule="auto"/>
              <w:jc w:val="center"/>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13.411,69</w:t>
            </w:r>
          </w:p>
        </w:tc>
      </w:tr>
      <w:tr w:rsidR="00861690" w:rsidRPr="008D3B37" w14:paraId="7CE676C3" w14:textId="77777777" w:rsidTr="00964BA6">
        <w:trPr>
          <w:trHeight w:val="20"/>
          <w:jc w:val="center"/>
        </w:trPr>
        <w:tc>
          <w:tcPr>
            <w:tcW w:w="3417" w:type="dxa"/>
            <w:tcBorders>
              <w:top w:val="nil"/>
              <w:left w:val="single" w:sz="4" w:space="0" w:color="auto"/>
              <w:bottom w:val="single" w:sz="4" w:space="0" w:color="auto"/>
              <w:right w:val="single" w:sz="4" w:space="0" w:color="auto"/>
            </w:tcBorders>
            <w:shd w:val="clear" w:color="auto" w:fill="auto"/>
            <w:noWrap/>
          </w:tcPr>
          <w:p w14:paraId="6F3C7C67" w14:textId="77777777" w:rsidR="00861690" w:rsidRPr="008D3B37" w:rsidRDefault="00861690" w:rsidP="00964BA6">
            <w:pPr>
              <w:spacing w:after="0" w:line="240" w:lineRule="auto"/>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ZAVIČAJNI MUZEJ POREŠTINE POREČ</w:t>
            </w:r>
          </w:p>
        </w:tc>
        <w:tc>
          <w:tcPr>
            <w:tcW w:w="1418" w:type="dxa"/>
            <w:tcBorders>
              <w:top w:val="nil"/>
              <w:left w:val="nil"/>
              <w:bottom w:val="single" w:sz="4" w:space="0" w:color="auto"/>
              <w:right w:val="single" w:sz="4" w:space="0" w:color="auto"/>
            </w:tcBorders>
            <w:shd w:val="clear" w:color="auto" w:fill="auto"/>
            <w:noWrap/>
            <w:vAlign w:val="center"/>
          </w:tcPr>
          <w:p w14:paraId="7E7D5DCC" w14:textId="77777777" w:rsidR="00861690" w:rsidRPr="008D3B37" w:rsidRDefault="00861690" w:rsidP="00964BA6">
            <w:pPr>
              <w:spacing w:after="0" w:line="240" w:lineRule="auto"/>
              <w:jc w:val="center"/>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30.642,80</w:t>
            </w:r>
          </w:p>
        </w:tc>
        <w:tc>
          <w:tcPr>
            <w:tcW w:w="1294" w:type="dxa"/>
            <w:tcBorders>
              <w:top w:val="nil"/>
              <w:left w:val="nil"/>
              <w:bottom w:val="single" w:sz="4" w:space="0" w:color="auto"/>
              <w:right w:val="single" w:sz="4" w:space="0" w:color="auto"/>
            </w:tcBorders>
            <w:shd w:val="clear" w:color="auto" w:fill="auto"/>
            <w:noWrap/>
            <w:vAlign w:val="center"/>
          </w:tcPr>
          <w:p w14:paraId="2A8447FB" w14:textId="77777777" w:rsidR="00861690" w:rsidRPr="008D3B37" w:rsidRDefault="00861690" w:rsidP="00964BA6">
            <w:pPr>
              <w:spacing w:after="0" w:line="240" w:lineRule="auto"/>
              <w:jc w:val="center"/>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2.617,70</w:t>
            </w:r>
          </w:p>
        </w:tc>
        <w:tc>
          <w:tcPr>
            <w:tcW w:w="1294" w:type="dxa"/>
            <w:tcBorders>
              <w:top w:val="nil"/>
              <w:left w:val="nil"/>
              <w:bottom w:val="single" w:sz="4" w:space="0" w:color="auto"/>
              <w:right w:val="single" w:sz="4" w:space="0" w:color="auto"/>
            </w:tcBorders>
            <w:shd w:val="clear" w:color="auto" w:fill="auto"/>
            <w:noWrap/>
            <w:vAlign w:val="center"/>
          </w:tcPr>
          <w:p w14:paraId="2FCA3F2D" w14:textId="77777777" w:rsidR="00861690" w:rsidRPr="008D3B37" w:rsidRDefault="00861690" w:rsidP="00964BA6">
            <w:pPr>
              <w:spacing w:after="0" w:line="240" w:lineRule="auto"/>
              <w:jc w:val="center"/>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28.025,10</w:t>
            </w:r>
          </w:p>
        </w:tc>
      </w:tr>
      <w:tr w:rsidR="00861690" w:rsidRPr="008D3B37" w14:paraId="7F93E4E7" w14:textId="77777777" w:rsidTr="00964BA6">
        <w:trPr>
          <w:trHeight w:val="20"/>
          <w:jc w:val="center"/>
        </w:trPr>
        <w:tc>
          <w:tcPr>
            <w:tcW w:w="3417" w:type="dxa"/>
            <w:tcBorders>
              <w:top w:val="nil"/>
              <w:left w:val="single" w:sz="4" w:space="0" w:color="auto"/>
              <w:bottom w:val="single" w:sz="4" w:space="0" w:color="auto"/>
              <w:right w:val="single" w:sz="4" w:space="0" w:color="auto"/>
            </w:tcBorders>
            <w:shd w:val="clear" w:color="auto" w:fill="auto"/>
            <w:noWrap/>
          </w:tcPr>
          <w:p w14:paraId="306719BE" w14:textId="77777777" w:rsidR="00861690" w:rsidRPr="008D3B37" w:rsidRDefault="00861690" w:rsidP="00964BA6">
            <w:pPr>
              <w:spacing w:after="0" w:line="240" w:lineRule="auto"/>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JAVNA VATROGASNA POSTROJBA POREČ</w:t>
            </w:r>
          </w:p>
        </w:tc>
        <w:tc>
          <w:tcPr>
            <w:tcW w:w="1418" w:type="dxa"/>
            <w:tcBorders>
              <w:top w:val="nil"/>
              <w:left w:val="nil"/>
              <w:bottom w:val="single" w:sz="4" w:space="0" w:color="auto"/>
              <w:right w:val="single" w:sz="4" w:space="0" w:color="auto"/>
            </w:tcBorders>
            <w:shd w:val="clear" w:color="auto" w:fill="auto"/>
            <w:noWrap/>
            <w:vAlign w:val="center"/>
          </w:tcPr>
          <w:p w14:paraId="7E534E15" w14:textId="77777777" w:rsidR="00861690" w:rsidRPr="008D3B37" w:rsidRDefault="00861690" w:rsidP="00964BA6">
            <w:pPr>
              <w:spacing w:after="0" w:line="240" w:lineRule="auto"/>
              <w:jc w:val="center"/>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145.846,42</w:t>
            </w:r>
          </w:p>
        </w:tc>
        <w:tc>
          <w:tcPr>
            <w:tcW w:w="1294" w:type="dxa"/>
            <w:tcBorders>
              <w:top w:val="nil"/>
              <w:left w:val="nil"/>
              <w:bottom w:val="single" w:sz="4" w:space="0" w:color="auto"/>
              <w:right w:val="single" w:sz="4" w:space="0" w:color="auto"/>
            </w:tcBorders>
            <w:shd w:val="clear" w:color="auto" w:fill="auto"/>
            <w:noWrap/>
            <w:vAlign w:val="center"/>
          </w:tcPr>
          <w:p w14:paraId="5CE78772" w14:textId="77777777" w:rsidR="00861690" w:rsidRPr="008D3B37" w:rsidRDefault="00861690" w:rsidP="00964BA6">
            <w:pPr>
              <w:spacing w:after="0" w:line="240" w:lineRule="auto"/>
              <w:jc w:val="center"/>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145.846,42</w:t>
            </w:r>
          </w:p>
        </w:tc>
        <w:tc>
          <w:tcPr>
            <w:tcW w:w="1294" w:type="dxa"/>
            <w:tcBorders>
              <w:top w:val="nil"/>
              <w:left w:val="nil"/>
              <w:bottom w:val="single" w:sz="4" w:space="0" w:color="auto"/>
              <w:right w:val="single" w:sz="4" w:space="0" w:color="auto"/>
            </w:tcBorders>
            <w:shd w:val="clear" w:color="auto" w:fill="auto"/>
            <w:noWrap/>
            <w:vAlign w:val="center"/>
          </w:tcPr>
          <w:p w14:paraId="3943F828" w14:textId="77777777" w:rsidR="00861690" w:rsidRPr="008D3B37" w:rsidRDefault="00861690" w:rsidP="00964BA6">
            <w:pPr>
              <w:spacing w:after="0" w:line="240" w:lineRule="auto"/>
              <w:jc w:val="center"/>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0</w:t>
            </w:r>
          </w:p>
        </w:tc>
      </w:tr>
      <w:tr w:rsidR="00861690" w:rsidRPr="008D3B37" w14:paraId="5B97AB78" w14:textId="77777777" w:rsidTr="00964BA6">
        <w:trPr>
          <w:trHeight w:val="20"/>
          <w:jc w:val="center"/>
        </w:trPr>
        <w:tc>
          <w:tcPr>
            <w:tcW w:w="3417" w:type="dxa"/>
            <w:tcBorders>
              <w:top w:val="nil"/>
              <w:left w:val="single" w:sz="4" w:space="0" w:color="auto"/>
              <w:bottom w:val="single" w:sz="4" w:space="0" w:color="auto"/>
              <w:right w:val="single" w:sz="4" w:space="0" w:color="auto"/>
            </w:tcBorders>
            <w:shd w:val="clear" w:color="auto" w:fill="auto"/>
            <w:noWrap/>
          </w:tcPr>
          <w:p w14:paraId="67C171F8" w14:textId="77777777" w:rsidR="00861690" w:rsidRPr="008D3B37" w:rsidRDefault="00861690" w:rsidP="00964BA6">
            <w:pPr>
              <w:spacing w:after="0" w:line="240" w:lineRule="auto"/>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 xml:space="preserve">CENTAR ZA PRUŽANJE USLUGA U ZAJEDNICI - ZDRAVI GRAD </w:t>
            </w:r>
          </w:p>
        </w:tc>
        <w:tc>
          <w:tcPr>
            <w:tcW w:w="1418" w:type="dxa"/>
            <w:tcBorders>
              <w:top w:val="nil"/>
              <w:left w:val="nil"/>
              <w:bottom w:val="single" w:sz="4" w:space="0" w:color="auto"/>
              <w:right w:val="single" w:sz="4" w:space="0" w:color="auto"/>
            </w:tcBorders>
            <w:shd w:val="clear" w:color="auto" w:fill="auto"/>
            <w:noWrap/>
            <w:vAlign w:val="center"/>
          </w:tcPr>
          <w:p w14:paraId="033E2145" w14:textId="77777777" w:rsidR="00861690" w:rsidRPr="008D3B37" w:rsidRDefault="00861690" w:rsidP="00964BA6">
            <w:pPr>
              <w:spacing w:after="0" w:line="240" w:lineRule="auto"/>
              <w:jc w:val="center"/>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12.462,16</w:t>
            </w:r>
          </w:p>
        </w:tc>
        <w:tc>
          <w:tcPr>
            <w:tcW w:w="1294" w:type="dxa"/>
            <w:tcBorders>
              <w:top w:val="nil"/>
              <w:left w:val="nil"/>
              <w:bottom w:val="single" w:sz="4" w:space="0" w:color="auto"/>
              <w:right w:val="single" w:sz="4" w:space="0" w:color="auto"/>
            </w:tcBorders>
            <w:shd w:val="clear" w:color="auto" w:fill="auto"/>
            <w:noWrap/>
            <w:vAlign w:val="center"/>
          </w:tcPr>
          <w:p w14:paraId="018F164F" w14:textId="77777777" w:rsidR="00861690" w:rsidRPr="008D3B37" w:rsidRDefault="00861690" w:rsidP="00964BA6">
            <w:pPr>
              <w:spacing w:after="0" w:line="240" w:lineRule="auto"/>
              <w:jc w:val="center"/>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0</w:t>
            </w:r>
          </w:p>
        </w:tc>
        <w:tc>
          <w:tcPr>
            <w:tcW w:w="1294" w:type="dxa"/>
            <w:tcBorders>
              <w:top w:val="nil"/>
              <w:left w:val="nil"/>
              <w:bottom w:val="single" w:sz="4" w:space="0" w:color="auto"/>
              <w:right w:val="single" w:sz="4" w:space="0" w:color="auto"/>
            </w:tcBorders>
            <w:shd w:val="clear" w:color="auto" w:fill="auto"/>
            <w:noWrap/>
            <w:vAlign w:val="center"/>
          </w:tcPr>
          <w:p w14:paraId="695777B1" w14:textId="77777777" w:rsidR="00861690" w:rsidRPr="008D3B37" w:rsidRDefault="00861690" w:rsidP="00964BA6">
            <w:pPr>
              <w:spacing w:after="0" w:line="240" w:lineRule="auto"/>
              <w:jc w:val="center"/>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12.462,16</w:t>
            </w:r>
          </w:p>
        </w:tc>
      </w:tr>
      <w:tr w:rsidR="00861690" w:rsidRPr="00A64ADB" w14:paraId="604CC66B" w14:textId="77777777" w:rsidTr="00964BA6">
        <w:trPr>
          <w:trHeight w:val="20"/>
          <w:jc w:val="center"/>
        </w:trPr>
        <w:tc>
          <w:tcPr>
            <w:tcW w:w="3417" w:type="dxa"/>
            <w:tcBorders>
              <w:top w:val="nil"/>
              <w:left w:val="single" w:sz="4" w:space="0" w:color="auto"/>
              <w:bottom w:val="single" w:sz="4" w:space="0" w:color="auto"/>
              <w:right w:val="single" w:sz="4" w:space="0" w:color="auto"/>
            </w:tcBorders>
            <w:shd w:val="clear" w:color="auto" w:fill="BDD6EE"/>
            <w:noWrap/>
            <w:vAlign w:val="bottom"/>
            <w:hideMark/>
          </w:tcPr>
          <w:p w14:paraId="6499F016" w14:textId="77777777" w:rsidR="00861690" w:rsidRPr="008D3B37" w:rsidRDefault="00861690" w:rsidP="00964BA6">
            <w:pPr>
              <w:spacing w:after="0" w:line="240" w:lineRule="auto"/>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UKUPNO</w:t>
            </w:r>
          </w:p>
        </w:tc>
        <w:tc>
          <w:tcPr>
            <w:tcW w:w="1418" w:type="dxa"/>
            <w:tcBorders>
              <w:top w:val="nil"/>
              <w:left w:val="nil"/>
              <w:bottom w:val="single" w:sz="4" w:space="0" w:color="auto"/>
              <w:right w:val="single" w:sz="4" w:space="0" w:color="auto"/>
            </w:tcBorders>
            <w:shd w:val="clear" w:color="auto" w:fill="BDD6EE"/>
            <w:noWrap/>
          </w:tcPr>
          <w:p w14:paraId="009C5F80" w14:textId="77777777" w:rsidR="00861690" w:rsidRPr="008D3B37" w:rsidRDefault="00861690" w:rsidP="00964BA6">
            <w:pPr>
              <w:spacing w:after="0" w:line="240" w:lineRule="auto"/>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739.574,59</w:t>
            </w:r>
          </w:p>
        </w:tc>
        <w:tc>
          <w:tcPr>
            <w:tcW w:w="1294" w:type="dxa"/>
            <w:tcBorders>
              <w:top w:val="nil"/>
              <w:left w:val="nil"/>
              <w:bottom w:val="single" w:sz="4" w:space="0" w:color="auto"/>
              <w:right w:val="single" w:sz="4" w:space="0" w:color="auto"/>
            </w:tcBorders>
            <w:shd w:val="clear" w:color="auto" w:fill="BDD6EE"/>
            <w:noWrap/>
          </w:tcPr>
          <w:p w14:paraId="0A086D5F" w14:textId="77777777" w:rsidR="00861690" w:rsidRPr="008D3B37" w:rsidRDefault="00861690" w:rsidP="00964BA6">
            <w:pPr>
              <w:spacing w:after="0" w:line="240" w:lineRule="auto"/>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572.486,24</w:t>
            </w:r>
          </w:p>
        </w:tc>
        <w:tc>
          <w:tcPr>
            <w:tcW w:w="1294" w:type="dxa"/>
            <w:tcBorders>
              <w:top w:val="nil"/>
              <w:left w:val="nil"/>
              <w:bottom w:val="single" w:sz="4" w:space="0" w:color="auto"/>
              <w:right w:val="single" w:sz="4" w:space="0" w:color="auto"/>
            </w:tcBorders>
            <w:shd w:val="clear" w:color="auto" w:fill="BDD6EE" w:themeFill="accent5" w:themeFillTint="66"/>
            <w:noWrap/>
          </w:tcPr>
          <w:p w14:paraId="00588E03" w14:textId="77777777" w:rsidR="00861690" w:rsidRPr="00A64ADB" w:rsidRDefault="00861690" w:rsidP="00964BA6">
            <w:pPr>
              <w:spacing w:after="0" w:line="240" w:lineRule="auto"/>
              <w:rPr>
                <w:rFonts w:ascii="Times New Roman" w:eastAsia="Times New Roman" w:hAnsi="Times New Roman" w:cs="Times New Roman"/>
                <w:sz w:val="20"/>
                <w:szCs w:val="20"/>
                <w:lang w:val="en-AU" w:eastAsia="hr-HR"/>
              </w:rPr>
            </w:pPr>
            <w:r w:rsidRPr="008D3B37">
              <w:rPr>
                <w:rFonts w:ascii="Times New Roman" w:eastAsia="Times New Roman" w:hAnsi="Times New Roman" w:cs="Times New Roman"/>
                <w:sz w:val="20"/>
                <w:szCs w:val="20"/>
                <w:lang w:val="en-AU" w:eastAsia="hr-HR"/>
              </w:rPr>
              <w:t>167.088,35</w:t>
            </w:r>
          </w:p>
        </w:tc>
      </w:tr>
    </w:tbl>
    <w:p w14:paraId="7C64D757" w14:textId="77777777" w:rsidR="00861690" w:rsidRPr="00A64ADB" w:rsidRDefault="00861690" w:rsidP="00861690">
      <w:pPr>
        <w:spacing w:after="0" w:line="240" w:lineRule="auto"/>
        <w:rPr>
          <w:rFonts w:ascii="Times New Roman" w:eastAsia="Times New Roman" w:hAnsi="Times New Roman" w:cs="Times New Roman"/>
          <w:sz w:val="20"/>
          <w:szCs w:val="20"/>
          <w:lang w:val="en-AU" w:eastAsia="hr-HR"/>
        </w:rPr>
      </w:pPr>
    </w:p>
    <w:p w14:paraId="43A61AB1" w14:textId="77777777" w:rsidR="00861690" w:rsidRPr="00A64ADB" w:rsidRDefault="00861690" w:rsidP="00861690">
      <w:pPr>
        <w:spacing w:after="200" w:line="276" w:lineRule="auto"/>
        <w:contextualSpacing/>
        <w:rPr>
          <w:rFonts w:ascii="Times New Roman" w:eastAsia="Times New Roman" w:hAnsi="Times New Roman" w:cs="Times New Roman"/>
          <w:b/>
          <w:sz w:val="24"/>
          <w:szCs w:val="24"/>
          <w:lang w:eastAsia="hr-HR"/>
        </w:rPr>
      </w:pPr>
    </w:p>
    <w:p w14:paraId="565ADC54" w14:textId="77777777" w:rsidR="00861690" w:rsidRPr="00A64ADB" w:rsidRDefault="00861690" w:rsidP="00861690">
      <w:pPr>
        <w:spacing w:after="200" w:line="276" w:lineRule="auto"/>
        <w:contextualSpacing/>
        <w:rPr>
          <w:rFonts w:ascii="Times New Roman" w:eastAsia="Times New Roman" w:hAnsi="Times New Roman" w:cs="Times New Roman"/>
          <w:b/>
          <w:sz w:val="24"/>
          <w:szCs w:val="24"/>
          <w:lang w:eastAsia="hr-HR"/>
        </w:rPr>
      </w:pPr>
    </w:p>
    <w:p w14:paraId="76C36F29" w14:textId="77777777" w:rsidR="00861690" w:rsidRPr="00A64ADB" w:rsidRDefault="00861690" w:rsidP="00861690">
      <w:pPr>
        <w:spacing w:after="200" w:line="276" w:lineRule="auto"/>
        <w:contextualSpacing/>
        <w:rPr>
          <w:rFonts w:ascii="Times New Roman" w:eastAsia="Times New Roman" w:hAnsi="Times New Roman" w:cs="Times New Roman"/>
          <w:b/>
          <w:sz w:val="24"/>
          <w:szCs w:val="24"/>
          <w:lang w:eastAsia="hr-HR"/>
        </w:rPr>
      </w:pPr>
    </w:p>
    <w:p w14:paraId="428C6045" w14:textId="14F36B44" w:rsidR="00861690" w:rsidRPr="00A64ADB" w:rsidRDefault="00861690" w:rsidP="00861690">
      <w:pPr>
        <w:spacing w:after="200" w:line="276" w:lineRule="auto"/>
        <w:contextualSpacing/>
        <w:outlineLvl w:val="2"/>
        <w:rPr>
          <w:rFonts w:ascii="Times New Roman" w:eastAsia="Times New Roman" w:hAnsi="Times New Roman" w:cs="Times New Roman"/>
          <w:b/>
          <w:sz w:val="24"/>
          <w:szCs w:val="24"/>
          <w:lang w:eastAsia="hr-HR"/>
        </w:rPr>
      </w:pPr>
      <w:bookmarkStart w:id="215" w:name="_Toc198884323"/>
      <w:bookmarkStart w:id="216" w:name="_Toc198898394"/>
      <w:r w:rsidRPr="00A64ADB">
        <w:rPr>
          <w:rFonts w:ascii="Times New Roman" w:eastAsia="Times New Roman" w:hAnsi="Times New Roman" w:cs="Times New Roman"/>
          <w:b/>
          <w:sz w:val="24"/>
          <w:szCs w:val="24"/>
          <w:lang w:eastAsia="hr-HR"/>
        </w:rPr>
        <w:lastRenderedPageBreak/>
        <w:t>5.1.2. STANJE OBVEZA</w:t>
      </w:r>
      <w:bookmarkEnd w:id="215"/>
      <w:bookmarkEnd w:id="216"/>
      <w:r w:rsidRPr="00A64ADB">
        <w:rPr>
          <w:rFonts w:ascii="Times New Roman" w:eastAsia="Times New Roman" w:hAnsi="Times New Roman" w:cs="Times New Roman"/>
          <w:b/>
          <w:sz w:val="24"/>
          <w:szCs w:val="24"/>
          <w:lang w:eastAsia="hr-HR"/>
        </w:rPr>
        <w:t xml:space="preserve"> </w:t>
      </w:r>
    </w:p>
    <w:p w14:paraId="1E5611F5" w14:textId="77777777" w:rsidR="00861690" w:rsidRPr="00A64ADB" w:rsidRDefault="00861690" w:rsidP="00861690">
      <w:pPr>
        <w:spacing w:after="200" w:line="276" w:lineRule="auto"/>
        <w:contextualSpacing/>
        <w:rPr>
          <w:rFonts w:ascii="Times New Roman" w:eastAsia="Times New Roman" w:hAnsi="Times New Roman" w:cs="Times New Roman"/>
          <w:sz w:val="24"/>
          <w:szCs w:val="24"/>
          <w:lang w:eastAsia="hr-HR"/>
        </w:rPr>
      </w:pPr>
    </w:p>
    <w:p w14:paraId="66FBA424" w14:textId="77777777" w:rsidR="00861690" w:rsidRPr="00A64ADB" w:rsidRDefault="00861690" w:rsidP="00861690">
      <w:pPr>
        <w:spacing w:after="200" w:line="276" w:lineRule="auto"/>
        <w:contextualSpacing/>
        <w:rPr>
          <w:rFonts w:ascii="Times New Roman" w:eastAsia="Times New Roman" w:hAnsi="Times New Roman" w:cs="Times New Roman"/>
          <w:b/>
          <w:sz w:val="28"/>
          <w:szCs w:val="28"/>
          <w:lang w:eastAsia="hr-HR"/>
        </w:rPr>
      </w:pPr>
      <w:r w:rsidRPr="00A64ADB">
        <w:rPr>
          <w:rFonts w:ascii="Times New Roman" w:eastAsia="Times New Roman" w:hAnsi="Times New Roman" w:cs="Times New Roman"/>
          <w:sz w:val="24"/>
          <w:szCs w:val="24"/>
          <w:lang w:eastAsia="hr-HR"/>
        </w:rPr>
        <w:t>U nastavku je dan prikaz nepodmirenih dospjelih obveza Grada Poreča-Parenzo na dan 31.12.202</w:t>
      </w:r>
      <w:r>
        <w:rPr>
          <w:rFonts w:ascii="Times New Roman" w:eastAsia="Times New Roman" w:hAnsi="Times New Roman" w:cs="Times New Roman"/>
          <w:sz w:val="24"/>
          <w:szCs w:val="24"/>
          <w:lang w:eastAsia="hr-HR"/>
        </w:rPr>
        <w:t>4</w:t>
      </w:r>
      <w:r w:rsidRPr="00A64ADB">
        <w:rPr>
          <w:rFonts w:ascii="Times New Roman" w:eastAsia="Times New Roman" w:hAnsi="Times New Roman" w:cs="Times New Roman"/>
          <w:sz w:val="24"/>
          <w:szCs w:val="24"/>
          <w:lang w:eastAsia="hr-HR"/>
        </w:rPr>
        <w:t>.</w:t>
      </w:r>
    </w:p>
    <w:tbl>
      <w:tblPr>
        <w:tblW w:w="9923" w:type="dxa"/>
        <w:tblInd w:w="-34" w:type="dxa"/>
        <w:tblLayout w:type="fixed"/>
        <w:tblLook w:val="04A0" w:firstRow="1" w:lastRow="0" w:firstColumn="1" w:lastColumn="0" w:noHBand="0" w:noVBand="1"/>
      </w:tblPr>
      <w:tblGrid>
        <w:gridCol w:w="2127"/>
        <w:gridCol w:w="6407"/>
        <w:gridCol w:w="1389"/>
      </w:tblGrid>
      <w:tr w:rsidR="00861690" w:rsidRPr="00A64ADB" w14:paraId="287532F9" w14:textId="77777777" w:rsidTr="00964BA6">
        <w:trPr>
          <w:trHeight w:val="480"/>
        </w:trPr>
        <w:tc>
          <w:tcPr>
            <w:tcW w:w="9923" w:type="dxa"/>
            <w:gridSpan w:val="3"/>
            <w:tcBorders>
              <w:bottom w:val="single" w:sz="4" w:space="0" w:color="auto"/>
            </w:tcBorders>
            <w:shd w:val="clear" w:color="auto" w:fill="auto"/>
            <w:vAlign w:val="center"/>
          </w:tcPr>
          <w:p w14:paraId="5ED4E57F" w14:textId="77777777" w:rsidR="00861690" w:rsidRPr="00A64ADB" w:rsidRDefault="00861690" w:rsidP="00964BA6">
            <w:pPr>
              <w:tabs>
                <w:tab w:val="left" w:pos="851"/>
              </w:tabs>
              <w:spacing w:after="0" w:line="240" w:lineRule="auto"/>
              <w:jc w:val="both"/>
              <w:rPr>
                <w:rFonts w:ascii="Times New Roman" w:eastAsia="Times New Roman" w:hAnsi="Times New Roman" w:cs="Times New Roman"/>
                <w:b/>
                <w:sz w:val="20"/>
                <w:szCs w:val="20"/>
                <w:lang w:val="en-AU" w:eastAsia="hr-HR"/>
              </w:rPr>
            </w:pPr>
            <w:r w:rsidRPr="00A64ADB">
              <w:rPr>
                <w:rFonts w:ascii="Times New Roman" w:eastAsia="Times New Roman" w:hAnsi="Times New Roman" w:cs="Times New Roman"/>
                <w:b/>
                <w:sz w:val="24"/>
                <w:szCs w:val="20"/>
                <w:lang w:val="en-AU" w:eastAsia="hr-HR"/>
              </w:rPr>
              <w:t>Tablica 15. - Stanje nepodmirenih dospjelih obveza Grada na dan 31.12.202</w:t>
            </w:r>
            <w:r>
              <w:rPr>
                <w:rFonts w:ascii="Times New Roman" w:eastAsia="Times New Roman" w:hAnsi="Times New Roman" w:cs="Times New Roman"/>
                <w:b/>
                <w:sz w:val="24"/>
                <w:szCs w:val="20"/>
                <w:lang w:val="en-AU" w:eastAsia="hr-HR"/>
              </w:rPr>
              <w:t>4</w:t>
            </w:r>
            <w:r w:rsidRPr="00A64ADB">
              <w:rPr>
                <w:rFonts w:ascii="Times New Roman" w:eastAsia="Times New Roman" w:hAnsi="Times New Roman" w:cs="Times New Roman"/>
                <w:b/>
                <w:sz w:val="24"/>
                <w:szCs w:val="20"/>
                <w:lang w:val="en-AU" w:eastAsia="hr-HR"/>
              </w:rPr>
              <w:t xml:space="preserve">. </w:t>
            </w:r>
          </w:p>
        </w:tc>
      </w:tr>
      <w:tr w:rsidR="00861690" w:rsidRPr="00A64ADB" w14:paraId="73A1B110" w14:textId="77777777" w:rsidTr="00964BA6">
        <w:trPr>
          <w:trHeight w:val="480"/>
        </w:trPr>
        <w:tc>
          <w:tcPr>
            <w:tcW w:w="2127" w:type="dxa"/>
            <w:vMerge w:val="restart"/>
            <w:tcBorders>
              <w:top w:val="single" w:sz="4" w:space="0" w:color="auto"/>
              <w:left w:val="single" w:sz="4" w:space="0" w:color="auto"/>
              <w:bottom w:val="single" w:sz="4" w:space="0" w:color="auto"/>
              <w:right w:val="single" w:sz="4" w:space="0" w:color="auto"/>
            </w:tcBorders>
            <w:shd w:val="clear" w:color="auto" w:fill="9CC2E5"/>
            <w:vAlign w:val="center"/>
            <w:hideMark/>
          </w:tcPr>
          <w:p w14:paraId="33313B45" w14:textId="77777777" w:rsidR="00861690" w:rsidRPr="00A64ADB" w:rsidRDefault="00861690" w:rsidP="00964BA6">
            <w:pPr>
              <w:spacing w:after="0" w:line="240" w:lineRule="auto"/>
              <w:jc w:val="center"/>
              <w:rPr>
                <w:rFonts w:ascii="Times New Roman" w:eastAsia="Times New Roman" w:hAnsi="Times New Roman" w:cs="Times New Roman"/>
                <w:b/>
                <w:sz w:val="20"/>
                <w:szCs w:val="16"/>
                <w:lang w:val="en-AU" w:eastAsia="hr-HR"/>
              </w:rPr>
            </w:pPr>
            <w:r w:rsidRPr="00A64ADB">
              <w:rPr>
                <w:rFonts w:ascii="Times New Roman" w:eastAsia="Times New Roman" w:hAnsi="Times New Roman" w:cs="Times New Roman"/>
                <w:b/>
                <w:sz w:val="20"/>
                <w:szCs w:val="16"/>
                <w:lang w:val="en-AU" w:eastAsia="hr-HR"/>
              </w:rPr>
              <w:t>Broj računa/naziv računa</w:t>
            </w:r>
          </w:p>
        </w:tc>
        <w:tc>
          <w:tcPr>
            <w:tcW w:w="7796" w:type="dxa"/>
            <w:gridSpan w:val="2"/>
            <w:tcBorders>
              <w:top w:val="single" w:sz="4" w:space="0" w:color="auto"/>
              <w:left w:val="single" w:sz="4" w:space="0" w:color="auto"/>
              <w:bottom w:val="single" w:sz="4" w:space="0" w:color="auto"/>
              <w:right w:val="single" w:sz="4" w:space="0" w:color="auto"/>
            </w:tcBorders>
            <w:shd w:val="clear" w:color="auto" w:fill="9CC2E5"/>
            <w:vAlign w:val="center"/>
            <w:hideMark/>
          </w:tcPr>
          <w:p w14:paraId="02BBA47B" w14:textId="77777777" w:rsidR="00861690" w:rsidRPr="00A64ADB" w:rsidRDefault="00861690" w:rsidP="00964BA6">
            <w:pPr>
              <w:spacing w:after="0" w:line="240" w:lineRule="auto"/>
              <w:jc w:val="center"/>
              <w:rPr>
                <w:rFonts w:ascii="Times New Roman" w:eastAsia="Times New Roman" w:hAnsi="Times New Roman" w:cs="Times New Roman"/>
                <w:b/>
                <w:sz w:val="20"/>
                <w:szCs w:val="16"/>
                <w:lang w:val="en-AU" w:eastAsia="hr-HR"/>
              </w:rPr>
            </w:pPr>
            <w:r w:rsidRPr="00A64ADB">
              <w:rPr>
                <w:rFonts w:ascii="Times New Roman" w:eastAsia="Times New Roman" w:hAnsi="Times New Roman" w:cs="Times New Roman"/>
                <w:b/>
                <w:sz w:val="20"/>
                <w:szCs w:val="16"/>
                <w:lang w:val="en-AU" w:eastAsia="hr-HR"/>
              </w:rPr>
              <w:t>STANJE NEPODMIRENIH DOSPJELIH OBVEZA NA DAN 31.12.202</w:t>
            </w:r>
            <w:r>
              <w:rPr>
                <w:rFonts w:ascii="Times New Roman" w:eastAsia="Times New Roman" w:hAnsi="Times New Roman" w:cs="Times New Roman"/>
                <w:b/>
                <w:sz w:val="20"/>
                <w:szCs w:val="16"/>
                <w:lang w:val="en-AU" w:eastAsia="hr-HR"/>
              </w:rPr>
              <w:t>4</w:t>
            </w:r>
            <w:r w:rsidRPr="00A64ADB">
              <w:rPr>
                <w:rFonts w:ascii="Times New Roman" w:eastAsia="Times New Roman" w:hAnsi="Times New Roman" w:cs="Times New Roman"/>
                <w:b/>
                <w:sz w:val="20"/>
                <w:szCs w:val="16"/>
                <w:lang w:val="en-AU" w:eastAsia="hr-HR"/>
              </w:rPr>
              <w:t>.</w:t>
            </w:r>
          </w:p>
        </w:tc>
      </w:tr>
      <w:tr w:rsidR="00861690" w:rsidRPr="00A64ADB" w14:paraId="21A0DCC8" w14:textId="77777777" w:rsidTr="00964BA6">
        <w:trPr>
          <w:trHeight w:val="435"/>
        </w:trPr>
        <w:tc>
          <w:tcPr>
            <w:tcW w:w="2127"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14:paraId="1D129D5E" w14:textId="77777777" w:rsidR="00861690" w:rsidRPr="00A64ADB" w:rsidRDefault="00861690" w:rsidP="00964BA6">
            <w:pPr>
              <w:spacing w:after="0" w:line="240" w:lineRule="auto"/>
              <w:rPr>
                <w:rFonts w:ascii="Times New Roman" w:eastAsia="Times New Roman" w:hAnsi="Times New Roman" w:cs="Times New Roman"/>
                <w:b/>
                <w:sz w:val="20"/>
                <w:szCs w:val="16"/>
                <w:lang w:val="en-AU" w:eastAsia="hr-HR"/>
              </w:rPr>
            </w:pPr>
          </w:p>
        </w:tc>
        <w:tc>
          <w:tcPr>
            <w:tcW w:w="7796" w:type="dxa"/>
            <w:gridSpan w:val="2"/>
            <w:tcBorders>
              <w:top w:val="single" w:sz="4" w:space="0" w:color="auto"/>
              <w:left w:val="single" w:sz="4" w:space="0" w:color="auto"/>
              <w:bottom w:val="single" w:sz="4" w:space="0" w:color="auto"/>
              <w:right w:val="single" w:sz="4" w:space="0" w:color="000000"/>
            </w:tcBorders>
            <w:shd w:val="clear" w:color="auto" w:fill="9CC2E5"/>
            <w:noWrap/>
            <w:vAlign w:val="center"/>
            <w:hideMark/>
          </w:tcPr>
          <w:p w14:paraId="6E2BCE93" w14:textId="77777777" w:rsidR="00861690" w:rsidRPr="00A64ADB" w:rsidRDefault="00861690" w:rsidP="00964BA6">
            <w:pPr>
              <w:spacing w:after="0" w:line="240" w:lineRule="auto"/>
              <w:jc w:val="center"/>
              <w:rPr>
                <w:rFonts w:ascii="Times New Roman" w:eastAsia="Times New Roman" w:hAnsi="Times New Roman" w:cs="Times New Roman"/>
                <w:b/>
                <w:sz w:val="20"/>
                <w:szCs w:val="16"/>
                <w:lang w:val="en-AU" w:eastAsia="hr-HR"/>
              </w:rPr>
            </w:pPr>
            <w:r w:rsidRPr="00A64ADB">
              <w:rPr>
                <w:rFonts w:ascii="Times New Roman" w:eastAsia="Times New Roman" w:hAnsi="Times New Roman" w:cs="Times New Roman"/>
                <w:b/>
                <w:sz w:val="20"/>
                <w:szCs w:val="16"/>
                <w:lang w:val="en-AU" w:eastAsia="hr-HR"/>
              </w:rPr>
              <w:t>GRAD POREČ-PARENZO</w:t>
            </w:r>
          </w:p>
        </w:tc>
      </w:tr>
      <w:tr w:rsidR="00861690" w:rsidRPr="00A64ADB" w14:paraId="71EC3565" w14:textId="77777777" w:rsidTr="00964BA6">
        <w:trPr>
          <w:trHeight w:val="390"/>
        </w:trPr>
        <w:tc>
          <w:tcPr>
            <w:tcW w:w="2127" w:type="dxa"/>
            <w:vMerge/>
            <w:tcBorders>
              <w:top w:val="single" w:sz="4" w:space="0" w:color="auto"/>
              <w:left w:val="single" w:sz="4" w:space="0" w:color="auto"/>
              <w:bottom w:val="single" w:sz="4" w:space="0" w:color="auto"/>
              <w:right w:val="single" w:sz="4" w:space="0" w:color="auto"/>
            </w:tcBorders>
            <w:shd w:val="clear" w:color="auto" w:fill="9CC2E5"/>
            <w:vAlign w:val="center"/>
            <w:hideMark/>
          </w:tcPr>
          <w:p w14:paraId="3342B667" w14:textId="77777777" w:rsidR="00861690" w:rsidRPr="00A64ADB" w:rsidRDefault="00861690" w:rsidP="00964BA6">
            <w:pPr>
              <w:spacing w:after="0" w:line="240" w:lineRule="auto"/>
              <w:rPr>
                <w:rFonts w:ascii="Times New Roman" w:eastAsia="Times New Roman" w:hAnsi="Times New Roman" w:cs="Times New Roman"/>
                <w:b/>
                <w:sz w:val="20"/>
                <w:szCs w:val="16"/>
                <w:lang w:val="en-AU" w:eastAsia="hr-HR"/>
              </w:rPr>
            </w:pPr>
          </w:p>
        </w:tc>
        <w:tc>
          <w:tcPr>
            <w:tcW w:w="7796" w:type="dxa"/>
            <w:gridSpan w:val="2"/>
            <w:tcBorders>
              <w:top w:val="nil"/>
              <w:left w:val="nil"/>
              <w:bottom w:val="single" w:sz="4" w:space="0" w:color="auto"/>
              <w:right w:val="single" w:sz="4" w:space="0" w:color="auto"/>
            </w:tcBorders>
            <w:shd w:val="clear" w:color="auto" w:fill="9CC2E5"/>
            <w:noWrap/>
            <w:vAlign w:val="center"/>
            <w:hideMark/>
          </w:tcPr>
          <w:p w14:paraId="215C6DC7" w14:textId="77777777" w:rsidR="00861690" w:rsidRPr="00A64ADB" w:rsidRDefault="00861690" w:rsidP="00964BA6">
            <w:pPr>
              <w:spacing w:after="0" w:line="240" w:lineRule="auto"/>
              <w:jc w:val="center"/>
              <w:rPr>
                <w:rFonts w:ascii="Times New Roman" w:eastAsia="Times New Roman" w:hAnsi="Times New Roman" w:cs="Times New Roman"/>
                <w:b/>
                <w:sz w:val="20"/>
                <w:szCs w:val="16"/>
                <w:lang w:val="en-AU" w:eastAsia="hr-HR"/>
              </w:rPr>
            </w:pPr>
            <w:r w:rsidRPr="00A64ADB">
              <w:rPr>
                <w:rFonts w:ascii="Times New Roman" w:eastAsia="Times New Roman" w:hAnsi="Times New Roman" w:cs="Times New Roman"/>
                <w:b/>
                <w:sz w:val="20"/>
                <w:szCs w:val="16"/>
                <w:lang w:val="en-AU" w:eastAsia="hr-HR"/>
              </w:rPr>
              <w:t>DOSPJELO</w:t>
            </w:r>
          </w:p>
        </w:tc>
      </w:tr>
      <w:tr w:rsidR="00861690" w:rsidRPr="00A64ADB" w14:paraId="04395AB0" w14:textId="77777777" w:rsidTr="00964BA6">
        <w:trPr>
          <w:trHeight w:val="60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9562F" w14:textId="77777777" w:rsidR="00861690" w:rsidRPr="00A64ADB" w:rsidRDefault="00861690" w:rsidP="00964BA6">
            <w:pPr>
              <w:spacing w:after="0" w:line="240" w:lineRule="auto"/>
              <w:jc w:val="center"/>
              <w:rPr>
                <w:rFonts w:ascii="Times New Roman" w:eastAsia="Times New Roman" w:hAnsi="Times New Roman" w:cs="Times New Roman"/>
                <w:lang w:val="en-AU" w:eastAsia="hr-HR"/>
              </w:rPr>
            </w:pPr>
            <w:r w:rsidRPr="00A64ADB">
              <w:rPr>
                <w:rFonts w:ascii="Times New Roman" w:eastAsia="Times New Roman" w:hAnsi="Times New Roman" w:cs="Times New Roman"/>
                <w:lang w:val="en-AU" w:eastAsia="hr-HR"/>
              </w:rPr>
              <w:t>Obveze</w:t>
            </w:r>
          </w:p>
        </w:tc>
        <w:tc>
          <w:tcPr>
            <w:tcW w:w="7796" w:type="dxa"/>
            <w:gridSpan w:val="2"/>
            <w:tcBorders>
              <w:top w:val="nil"/>
              <w:left w:val="nil"/>
              <w:bottom w:val="single" w:sz="4" w:space="0" w:color="auto"/>
              <w:right w:val="single" w:sz="4" w:space="0" w:color="auto"/>
            </w:tcBorders>
            <w:shd w:val="clear" w:color="auto" w:fill="auto"/>
            <w:noWrap/>
            <w:vAlign w:val="center"/>
          </w:tcPr>
          <w:p w14:paraId="7FFC1187" w14:textId="77777777" w:rsidR="00861690" w:rsidRPr="00A64ADB" w:rsidRDefault="00861690" w:rsidP="00964BA6">
            <w:pPr>
              <w:spacing w:after="0" w:line="240" w:lineRule="auto"/>
              <w:jc w:val="center"/>
              <w:rPr>
                <w:rFonts w:ascii="Times New Roman" w:eastAsia="Times New Roman" w:hAnsi="Times New Roman" w:cs="Times New Roman"/>
                <w:lang w:val="en-AU" w:eastAsia="hr-HR"/>
              </w:rPr>
            </w:pPr>
            <w:r>
              <w:rPr>
                <w:rFonts w:ascii="Times New Roman" w:eastAsia="Times New Roman" w:hAnsi="Times New Roman" w:cs="Times New Roman"/>
                <w:lang w:val="en-AU" w:eastAsia="hr-HR"/>
              </w:rPr>
              <w:t>43.853,44</w:t>
            </w:r>
          </w:p>
        </w:tc>
      </w:tr>
      <w:tr w:rsidR="00861690" w:rsidRPr="00A64ADB" w14:paraId="131BCAE0" w14:textId="77777777" w:rsidTr="00964BA6">
        <w:trPr>
          <w:gridAfter w:val="1"/>
          <w:wAfter w:w="1389" w:type="dxa"/>
          <w:trHeight w:val="300"/>
        </w:trPr>
        <w:tc>
          <w:tcPr>
            <w:tcW w:w="8534" w:type="dxa"/>
            <w:gridSpan w:val="2"/>
            <w:tcBorders>
              <w:top w:val="nil"/>
              <w:left w:val="nil"/>
              <w:bottom w:val="nil"/>
              <w:right w:val="nil"/>
            </w:tcBorders>
            <w:shd w:val="clear" w:color="auto" w:fill="auto"/>
            <w:noWrap/>
            <w:vAlign w:val="bottom"/>
            <w:hideMark/>
          </w:tcPr>
          <w:p w14:paraId="2758C21E" w14:textId="77777777" w:rsidR="00861690" w:rsidRPr="00A64ADB" w:rsidRDefault="00861690" w:rsidP="00964BA6">
            <w:pPr>
              <w:spacing w:after="0" w:line="240" w:lineRule="auto"/>
              <w:rPr>
                <w:rFonts w:ascii="Times New Roman" w:eastAsia="Times New Roman" w:hAnsi="Times New Roman" w:cs="Times New Roman"/>
                <w:i/>
                <w:sz w:val="20"/>
                <w:szCs w:val="20"/>
                <w:lang w:val="en-AU" w:eastAsia="hr-HR"/>
              </w:rPr>
            </w:pPr>
            <w:r w:rsidRPr="00A64ADB">
              <w:rPr>
                <w:rFonts w:ascii="Times New Roman" w:eastAsia="Times New Roman" w:hAnsi="Times New Roman" w:cs="Times New Roman"/>
                <w:b/>
                <w:i/>
                <w:sz w:val="20"/>
                <w:szCs w:val="20"/>
                <w:u w:val="single"/>
                <w:lang w:val="en-AU" w:eastAsia="hr-HR"/>
              </w:rPr>
              <w:t>Napomena:</w:t>
            </w:r>
            <w:r w:rsidRPr="00A64ADB">
              <w:rPr>
                <w:rFonts w:ascii="Times New Roman" w:eastAsia="Times New Roman" w:hAnsi="Times New Roman" w:cs="Times New Roman"/>
                <w:i/>
                <w:sz w:val="20"/>
                <w:szCs w:val="20"/>
                <w:lang w:val="en-AU" w:eastAsia="hr-HR"/>
              </w:rPr>
              <w:t xml:space="preserve"> bez obveze Grada prema korisnicima i bez obveze korisnika prema Gradu</w:t>
            </w:r>
          </w:p>
        </w:tc>
      </w:tr>
      <w:tr w:rsidR="00861690" w:rsidRPr="000B6DE0" w14:paraId="12641DC0" w14:textId="77777777" w:rsidTr="00964BA6">
        <w:trPr>
          <w:gridAfter w:val="1"/>
          <w:wAfter w:w="1389" w:type="dxa"/>
          <w:trHeight w:val="300"/>
        </w:trPr>
        <w:tc>
          <w:tcPr>
            <w:tcW w:w="8534" w:type="dxa"/>
            <w:gridSpan w:val="2"/>
            <w:tcBorders>
              <w:top w:val="nil"/>
              <w:left w:val="nil"/>
              <w:bottom w:val="nil"/>
              <w:right w:val="nil"/>
            </w:tcBorders>
            <w:shd w:val="clear" w:color="auto" w:fill="auto"/>
            <w:noWrap/>
            <w:vAlign w:val="bottom"/>
            <w:hideMark/>
          </w:tcPr>
          <w:p w14:paraId="2C429BEA" w14:textId="77777777" w:rsidR="00861690" w:rsidRPr="000B6DE0" w:rsidRDefault="00861690" w:rsidP="00964BA6">
            <w:pPr>
              <w:spacing w:after="0" w:line="240" w:lineRule="auto"/>
              <w:rPr>
                <w:rFonts w:ascii="Times New Roman" w:eastAsia="Times New Roman" w:hAnsi="Times New Roman" w:cs="Times New Roman"/>
                <w:sz w:val="20"/>
                <w:szCs w:val="20"/>
                <w:lang w:val="en-AU" w:eastAsia="hr-HR"/>
              </w:rPr>
            </w:pPr>
          </w:p>
        </w:tc>
      </w:tr>
    </w:tbl>
    <w:p w14:paraId="25D61C01" w14:textId="77777777" w:rsidR="00861690" w:rsidRPr="000B6DE0" w:rsidRDefault="00861690" w:rsidP="00861690">
      <w:pPr>
        <w:spacing w:after="200" w:line="276" w:lineRule="auto"/>
        <w:contextualSpacing/>
        <w:rPr>
          <w:rFonts w:ascii="Times New Roman" w:eastAsia="Times New Roman" w:hAnsi="Times New Roman" w:cs="Times New Roman"/>
          <w:b/>
          <w:sz w:val="28"/>
          <w:szCs w:val="28"/>
          <w:lang w:eastAsia="hr-HR"/>
        </w:rPr>
      </w:pPr>
      <w:r w:rsidRPr="000B6DE0">
        <w:rPr>
          <w:rFonts w:ascii="Times New Roman" w:eastAsia="Times New Roman" w:hAnsi="Times New Roman" w:cs="Times New Roman"/>
          <w:sz w:val="24"/>
          <w:szCs w:val="24"/>
          <w:lang w:eastAsia="hr-HR"/>
        </w:rPr>
        <w:t>Slijedi prikaz obaveza proračunskih korisnika u nadležnosti Grada na dan 31.12.2024.</w:t>
      </w:r>
    </w:p>
    <w:tbl>
      <w:tblPr>
        <w:tblStyle w:val="Tablicareetke4-isticanje11"/>
        <w:tblW w:w="5000" w:type="pct"/>
        <w:tblLook w:val="04A0" w:firstRow="1" w:lastRow="0" w:firstColumn="1" w:lastColumn="0" w:noHBand="0" w:noVBand="1"/>
      </w:tblPr>
      <w:tblGrid>
        <w:gridCol w:w="1354"/>
        <w:gridCol w:w="6056"/>
        <w:gridCol w:w="845"/>
        <w:gridCol w:w="1482"/>
      </w:tblGrid>
      <w:tr w:rsidR="00861690" w:rsidRPr="000B6DE0" w14:paraId="41725C7C" w14:textId="77777777" w:rsidTr="00964BA6">
        <w:trPr>
          <w:cnfStyle w:val="100000000000" w:firstRow="1" w:lastRow="0" w:firstColumn="0" w:lastColumn="0" w:oddVBand="0" w:evenVBand="0" w:oddHBand="0"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BDD6EE" w:themeFill="accent5" w:themeFillTint="66"/>
          </w:tcPr>
          <w:p w14:paraId="21FD1042" w14:textId="77777777" w:rsidR="00861690" w:rsidRPr="000B6DE0" w:rsidRDefault="00861690" w:rsidP="00964BA6">
            <w:pPr>
              <w:rPr>
                <w:rFonts w:ascii="Times New Roman" w:eastAsia="Times New Roman" w:hAnsi="Times New Roman"/>
                <w:b w:val="0"/>
                <w:bCs w:val="0"/>
                <w:color w:val="auto"/>
                <w:sz w:val="24"/>
                <w:szCs w:val="24"/>
                <w:lang w:val="en-AU" w:eastAsia="hr-HR"/>
              </w:rPr>
            </w:pPr>
            <w:r w:rsidRPr="000B6DE0">
              <w:rPr>
                <w:rFonts w:ascii="Times New Roman" w:eastAsia="Times New Roman" w:hAnsi="Times New Roman"/>
                <w:color w:val="auto"/>
                <w:sz w:val="24"/>
                <w:szCs w:val="24"/>
                <w:lang w:val="en-AU" w:eastAsia="hr-HR"/>
              </w:rPr>
              <w:t>Tablica 16. - Stanje nepodmirenih dospjelih obveza proračunskih korisnika Grada Poreča-</w:t>
            </w:r>
          </w:p>
          <w:p w14:paraId="046568CE" w14:textId="77777777" w:rsidR="00861690" w:rsidRPr="000B6DE0" w:rsidRDefault="00861690" w:rsidP="00964BA6">
            <w:pPr>
              <w:rPr>
                <w:rFonts w:ascii="Times New Roman" w:eastAsia="Times New Roman" w:hAnsi="Times New Roman"/>
                <w:b w:val="0"/>
                <w:bCs w:val="0"/>
                <w:color w:val="auto"/>
                <w:sz w:val="24"/>
                <w:szCs w:val="24"/>
                <w:lang w:val="en-AU" w:eastAsia="hr-HR"/>
              </w:rPr>
            </w:pPr>
            <w:r w:rsidRPr="000B6DE0">
              <w:rPr>
                <w:rFonts w:ascii="Times New Roman" w:eastAsia="Times New Roman" w:hAnsi="Times New Roman"/>
                <w:color w:val="auto"/>
                <w:sz w:val="24"/>
                <w:szCs w:val="24"/>
                <w:lang w:val="en-AU" w:eastAsia="hr-HR"/>
              </w:rPr>
              <w:t xml:space="preserve">                      Parenzo na dan 31.12.202</w:t>
            </w:r>
            <w:r w:rsidRPr="000B6DE0">
              <w:rPr>
                <w:rFonts w:ascii="Times New Roman" w:eastAsia="Times New Roman" w:hAnsi="Times New Roman"/>
                <w:b w:val="0"/>
                <w:bCs w:val="0"/>
                <w:color w:val="auto"/>
                <w:sz w:val="24"/>
                <w:szCs w:val="24"/>
                <w:lang w:val="en-AU" w:eastAsia="hr-HR"/>
              </w:rPr>
              <w:t>4</w:t>
            </w:r>
            <w:r w:rsidRPr="000B6DE0">
              <w:rPr>
                <w:rFonts w:ascii="Times New Roman" w:eastAsia="Times New Roman" w:hAnsi="Times New Roman"/>
                <w:color w:val="auto"/>
                <w:sz w:val="24"/>
                <w:szCs w:val="24"/>
                <w:lang w:val="en-AU" w:eastAsia="hr-HR"/>
              </w:rPr>
              <w:t xml:space="preserve">. </w:t>
            </w:r>
          </w:p>
        </w:tc>
      </w:tr>
      <w:tr w:rsidR="00861690" w:rsidRPr="000B6DE0" w14:paraId="5481E55A" w14:textId="77777777" w:rsidTr="00964BA6">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695" w:type="pct"/>
            <w:hideMark/>
          </w:tcPr>
          <w:p w14:paraId="5B52DCFC" w14:textId="77777777" w:rsidR="00861690" w:rsidRPr="000B6DE0" w:rsidRDefault="00861690" w:rsidP="00964BA6">
            <w:pPr>
              <w:rPr>
                <w:rFonts w:ascii="Times New Roman" w:eastAsia="Times New Roman" w:hAnsi="Times New Roman"/>
                <w:b w:val="0"/>
                <w:bCs w:val="0"/>
                <w:sz w:val="20"/>
                <w:szCs w:val="20"/>
                <w:lang w:val="en-AU" w:eastAsia="hr-HR"/>
              </w:rPr>
            </w:pPr>
            <w:r w:rsidRPr="000B6DE0">
              <w:rPr>
                <w:rFonts w:ascii="Times New Roman" w:eastAsia="Times New Roman" w:hAnsi="Times New Roman"/>
                <w:sz w:val="20"/>
                <w:szCs w:val="20"/>
                <w:lang w:val="en-AU" w:eastAsia="hr-HR"/>
              </w:rPr>
              <w:t>Broj računa/naziv računa</w:t>
            </w:r>
          </w:p>
        </w:tc>
        <w:tc>
          <w:tcPr>
            <w:tcW w:w="4305" w:type="pct"/>
            <w:gridSpan w:val="3"/>
            <w:hideMark/>
          </w:tcPr>
          <w:p w14:paraId="14F48485" w14:textId="77777777" w:rsidR="00861690" w:rsidRPr="000B6DE0" w:rsidRDefault="00861690" w:rsidP="00964B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0"/>
                <w:szCs w:val="20"/>
                <w:lang w:val="en-AU" w:eastAsia="hr-HR"/>
              </w:rPr>
            </w:pPr>
          </w:p>
          <w:p w14:paraId="038C950C" w14:textId="77777777" w:rsidR="00861690" w:rsidRPr="000B6DE0" w:rsidRDefault="00861690" w:rsidP="00964B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0"/>
                <w:szCs w:val="20"/>
                <w:lang w:val="en-AU" w:eastAsia="hr-HR"/>
              </w:rPr>
            </w:pPr>
            <w:r w:rsidRPr="000B6DE0">
              <w:rPr>
                <w:rFonts w:ascii="Times New Roman" w:eastAsia="Times New Roman" w:hAnsi="Times New Roman"/>
                <w:b/>
                <w:sz w:val="20"/>
                <w:szCs w:val="20"/>
                <w:lang w:val="en-AU" w:eastAsia="hr-HR"/>
              </w:rPr>
              <w:t>STANJE NEPODMIRENIH DOSPJELIH OBAVEZA NA DAN 31.12.2024.</w:t>
            </w:r>
          </w:p>
          <w:p w14:paraId="433E9FB6" w14:textId="77777777" w:rsidR="00861690" w:rsidRPr="000B6DE0" w:rsidRDefault="00861690" w:rsidP="00964B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0"/>
                <w:szCs w:val="20"/>
                <w:lang w:val="en-AU" w:eastAsia="hr-HR"/>
              </w:rPr>
            </w:pPr>
            <w:r w:rsidRPr="000B6DE0">
              <w:rPr>
                <w:rFonts w:ascii="Times New Roman" w:eastAsia="Times New Roman" w:hAnsi="Times New Roman"/>
                <w:b/>
                <w:sz w:val="20"/>
                <w:szCs w:val="20"/>
                <w:lang w:val="en-AU" w:eastAsia="hr-HR"/>
              </w:rPr>
              <w:t xml:space="preserve"> </w:t>
            </w:r>
          </w:p>
        </w:tc>
      </w:tr>
      <w:tr w:rsidR="00861690" w:rsidRPr="000B6DE0" w14:paraId="05EA1787" w14:textId="77777777" w:rsidTr="00964BA6">
        <w:trPr>
          <w:trHeight w:val="390"/>
        </w:trPr>
        <w:tc>
          <w:tcPr>
            <w:cnfStyle w:val="001000000000" w:firstRow="0" w:lastRow="0" w:firstColumn="1" w:lastColumn="0" w:oddVBand="0" w:evenVBand="0" w:oddHBand="0" w:evenHBand="0" w:firstRowFirstColumn="0" w:firstRowLastColumn="0" w:lastRowFirstColumn="0" w:lastRowLastColumn="0"/>
            <w:tcW w:w="695" w:type="pct"/>
            <w:hideMark/>
          </w:tcPr>
          <w:p w14:paraId="16489E8A" w14:textId="77777777" w:rsidR="00861690" w:rsidRPr="000B6DE0" w:rsidRDefault="00861690" w:rsidP="00964BA6">
            <w:pPr>
              <w:rPr>
                <w:rFonts w:ascii="Times New Roman" w:eastAsia="Times New Roman" w:hAnsi="Times New Roman"/>
                <w:b w:val="0"/>
                <w:bCs w:val="0"/>
                <w:sz w:val="20"/>
                <w:szCs w:val="20"/>
                <w:lang w:val="en-AU" w:eastAsia="hr-HR"/>
              </w:rPr>
            </w:pPr>
            <w:r w:rsidRPr="000B6DE0">
              <w:rPr>
                <w:rFonts w:ascii="Times New Roman" w:eastAsia="Times New Roman" w:hAnsi="Times New Roman"/>
                <w:sz w:val="20"/>
                <w:szCs w:val="18"/>
                <w:lang w:val="en-AU" w:eastAsia="hr-HR"/>
              </w:rPr>
              <w:t>Obveze</w:t>
            </w:r>
          </w:p>
        </w:tc>
        <w:tc>
          <w:tcPr>
            <w:tcW w:w="3110" w:type="pct"/>
            <w:noWrap/>
            <w:hideMark/>
          </w:tcPr>
          <w:p w14:paraId="7AF6DCBC" w14:textId="77777777" w:rsidR="00861690" w:rsidRPr="000B6DE0" w:rsidRDefault="00861690" w:rsidP="00964B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0"/>
                <w:szCs w:val="20"/>
                <w:lang w:val="en-AU" w:eastAsia="hr-HR"/>
              </w:rPr>
            </w:pPr>
            <w:r w:rsidRPr="000B6DE0">
              <w:rPr>
                <w:rFonts w:ascii="Times New Roman" w:eastAsia="Times New Roman" w:hAnsi="Times New Roman"/>
                <w:b/>
                <w:sz w:val="20"/>
                <w:szCs w:val="20"/>
                <w:lang w:val="en-AU" w:eastAsia="hr-HR"/>
              </w:rPr>
              <w:t xml:space="preserve"> PRORAČUNSKI KORISNIK  </w:t>
            </w:r>
          </w:p>
        </w:tc>
        <w:tc>
          <w:tcPr>
            <w:tcW w:w="1195" w:type="pct"/>
            <w:gridSpan w:val="2"/>
            <w:noWrap/>
            <w:hideMark/>
          </w:tcPr>
          <w:p w14:paraId="6B7F18DF" w14:textId="77777777" w:rsidR="00861690" w:rsidRPr="000B6DE0" w:rsidRDefault="00861690" w:rsidP="00964B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0"/>
                <w:szCs w:val="20"/>
                <w:lang w:val="en-AU" w:eastAsia="hr-HR"/>
              </w:rPr>
            </w:pPr>
            <w:r w:rsidRPr="000B6DE0">
              <w:rPr>
                <w:rFonts w:ascii="Times New Roman" w:eastAsia="Times New Roman" w:hAnsi="Times New Roman"/>
                <w:b/>
                <w:sz w:val="20"/>
                <w:szCs w:val="20"/>
                <w:lang w:val="en-AU" w:eastAsia="hr-HR"/>
              </w:rPr>
              <w:t>DOSPJELO</w:t>
            </w:r>
          </w:p>
        </w:tc>
      </w:tr>
      <w:tr w:rsidR="00861690" w:rsidRPr="000B6DE0" w14:paraId="4C4F4DDA" w14:textId="77777777" w:rsidTr="00964B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95" w:type="pct"/>
            <w:hideMark/>
          </w:tcPr>
          <w:p w14:paraId="00955AE8" w14:textId="77777777" w:rsidR="00861690" w:rsidRPr="000B6DE0" w:rsidRDefault="00861690" w:rsidP="00964BA6">
            <w:pPr>
              <w:rPr>
                <w:rFonts w:ascii="Times New Roman" w:eastAsia="Times New Roman" w:hAnsi="Times New Roman"/>
                <w:b w:val="0"/>
                <w:bCs w:val="0"/>
                <w:sz w:val="20"/>
                <w:szCs w:val="18"/>
                <w:lang w:val="en-AU" w:eastAsia="hr-HR"/>
              </w:rPr>
            </w:pPr>
            <w:r w:rsidRPr="000B6DE0">
              <w:rPr>
                <w:rFonts w:ascii="Times New Roman" w:eastAsia="Times New Roman" w:hAnsi="Times New Roman"/>
                <w:sz w:val="20"/>
                <w:szCs w:val="18"/>
                <w:lang w:val="en-AU" w:eastAsia="hr-HR"/>
              </w:rPr>
              <w:t>1.</w:t>
            </w:r>
          </w:p>
        </w:tc>
        <w:tc>
          <w:tcPr>
            <w:tcW w:w="3110" w:type="pct"/>
            <w:noWrap/>
          </w:tcPr>
          <w:p w14:paraId="7CCD26FB" w14:textId="77777777" w:rsidR="00861690" w:rsidRPr="000B6DE0" w:rsidRDefault="00861690" w:rsidP="00964B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AU" w:eastAsia="hr-HR"/>
              </w:rPr>
            </w:pPr>
            <w:r w:rsidRPr="000B6DE0">
              <w:rPr>
                <w:rFonts w:ascii="Times New Roman" w:eastAsia="Times New Roman" w:hAnsi="Times New Roman"/>
                <w:sz w:val="20"/>
                <w:szCs w:val="20"/>
                <w:lang w:val="en-AU" w:eastAsia="hr-HR"/>
              </w:rPr>
              <w:t>DJEČJI VRTIĆ I JASLICE RADOST POREČ</w:t>
            </w:r>
          </w:p>
        </w:tc>
        <w:tc>
          <w:tcPr>
            <w:tcW w:w="1195" w:type="pct"/>
            <w:gridSpan w:val="2"/>
            <w:noWrap/>
          </w:tcPr>
          <w:p w14:paraId="655D6DEF" w14:textId="77777777" w:rsidR="00861690" w:rsidRPr="000B6DE0" w:rsidRDefault="00861690" w:rsidP="00964B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AU" w:eastAsia="hr-HR"/>
              </w:rPr>
            </w:pPr>
            <w:r w:rsidRPr="000B6DE0">
              <w:rPr>
                <w:rFonts w:ascii="Times New Roman" w:eastAsia="Times New Roman" w:hAnsi="Times New Roman"/>
                <w:sz w:val="20"/>
                <w:szCs w:val="20"/>
                <w:lang w:val="en-AU" w:eastAsia="hr-HR"/>
              </w:rPr>
              <w:t>2.432,82</w:t>
            </w:r>
          </w:p>
        </w:tc>
      </w:tr>
      <w:tr w:rsidR="00861690" w:rsidRPr="000B6DE0" w14:paraId="10F65CAC" w14:textId="77777777" w:rsidTr="00964BA6">
        <w:trPr>
          <w:trHeight w:val="340"/>
        </w:trPr>
        <w:tc>
          <w:tcPr>
            <w:cnfStyle w:val="001000000000" w:firstRow="0" w:lastRow="0" w:firstColumn="1" w:lastColumn="0" w:oddVBand="0" w:evenVBand="0" w:oddHBand="0" w:evenHBand="0" w:firstRowFirstColumn="0" w:firstRowLastColumn="0" w:lastRowFirstColumn="0" w:lastRowLastColumn="0"/>
            <w:tcW w:w="695" w:type="pct"/>
          </w:tcPr>
          <w:p w14:paraId="196A90D8" w14:textId="77777777" w:rsidR="00861690" w:rsidRPr="000B6DE0" w:rsidRDefault="00861690" w:rsidP="00964BA6">
            <w:pPr>
              <w:rPr>
                <w:rFonts w:ascii="Times New Roman" w:eastAsia="Times New Roman" w:hAnsi="Times New Roman"/>
                <w:b w:val="0"/>
                <w:bCs w:val="0"/>
                <w:sz w:val="20"/>
                <w:szCs w:val="18"/>
                <w:lang w:val="en-AU" w:eastAsia="hr-HR"/>
              </w:rPr>
            </w:pPr>
            <w:r w:rsidRPr="000B6DE0">
              <w:rPr>
                <w:rFonts w:ascii="Times New Roman" w:eastAsia="Times New Roman" w:hAnsi="Times New Roman"/>
                <w:sz w:val="20"/>
                <w:szCs w:val="18"/>
                <w:lang w:val="en-AU" w:eastAsia="hr-HR"/>
              </w:rPr>
              <w:t>2.</w:t>
            </w:r>
          </w:p>
        </w:tc>
        <w:tc>
          <w:tcPr>
            <w:tcW w:w="3110" w:type="pct"/>
            <w:noWrap/>
          </w:tcPr>
          <w:p w14:paraId="2843707B" w14:textId="77777777" w:rsidR="00861690" w:rsidRPr="000B6DE0" w:rsidRDefault="00861690" w:rsidP="00964B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AU" w:eastAsia="hr-HR"/>
              </w:rPr>
            </w:pPr>
            <w:r w:rsidRPr="000B6DE0">
              <w:rPr>
                <w:rFonts w:ascii="Times New Roman" w:eastAsia="Times New Roman" w:hAnsi="Times New Roman"/>
                <w:sz w:val="20"/>
                <w:szCs w:val="20"/>
                <w:lang w:val="en-AU" w:eastAsia="hr-HR"/>
              </w:rPr>
              <w:t>DJEČJI VRTIĆ PAPERINO POREČ</w:t>
            </w:r>
          </w:p>
        </w:tc>
        <w:tc>
          <w:tcPr>
            <w:tcW w:w="1195" w:type="pct"/>
            <w:gridSpan w:val="2"/>
            <w:noWrap/>
          </w:tcPr>
          <w:p w14:paraId="3E3EF97F" w14:textId="77777777" w:rsidR="00861690" w:rsidRPr="000B6DE0" w:rsidRDefault="00861690" w:rsidP="00964B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AU" w:eastAsia="hr-HR"/>
              </w:rPr>
            </w:pPr>
            <w:r w:rsidRPr="000B6DE0">
              <w:rPr>
                <w:rFonts w:ascii="Times New Roman" w:eastAsia="Times New Roman" w:hAnsi="Times New Roman"/>
                <w:sz w:val="20"/>
                <w:szCs w:val="20"/>
                <w:lang w:val="en-AU" w:eastAsia="hr-HR"/>
              </w:rPr>
              <w:t>119.967,76</w:t>
            </w:r>
          </w:p>
        </w:tc>
      </w:tr>
      <w:tr w:rsidR="00861690" w:rsidRPr="000B6DE0" w14:paraId="5A6FD6D7" w14:textId="77777777" w:rsidTr="00964B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95" w:type="pct"/>
          </w:tcPr>
          <w:p w14:paraId="564DFCAA" w14:textId="77777777" w:rsidR="00861690" w:rsidRPr="000B6DE0" w:rsidRDefault="00861690" w:rsidP="00964BA6">
            <w:pPr>
              <w:rPr>
                <w:rFonts w:ascii="Times New Roman" w:eastAsia="Times New Roman" w:hAnsi="Times New Roman"/>
                <w:b w:val="0"/>
                <w:bCs w:val="0"/>
                <w:sz w:val="20"/>
                <w:szCs w:val="18"/>
                <w:lang w:val="en-AU" w:eastAsia="hr-HR"/>
              </w:rPr>
            </w:pPr>
            <w:r w:rsidRPr="000B6DE0">
              <w:rPr>
                <w:rFonts w:ascii="Times New Roman" w:eastAsia="Times New Roman" w:hAnsi="Times New Roman"/>
                <w:sz w:val="20"/>
                <w:szCs w:val="18"/>
                <w:lang w:val="en-AU" w:eastAsia="hr-HR"/>
              </w:rPr>
              <w:t>3.</w:t>
            </w:r>
          </w:p>
        </w:tc>
        <w:tc>
          <w:tcPr>
            <w:tcW w:w="3110" w:type="pct"/>
            <w:noWrap/>
          </w:tcPr>
          <w:p w14:paraId="08E2D8DB" w14:textId="77777777" w:rsidR="00861690" w:rsidRPr="000B6DE0" w:rsidRDefault="00861690" w:rsidP="00964B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AU" w:eastAsia="hr-HR"/>
              </w:rPr>
            </w:pPr>
            <w:r w:rsidRPr="000B6DE0">
              <w:rPr>
                <w:rFonts w:ascii="Times New Roman" w:eastAsia="Times New Roman" w:hAnsi="Times New Roman"/>
                <w:sz w:val="20"/>
                <w:szCs w:val="20"/>
                <w:lang w:val="en-AU" w:eastAsia="hr-HR"/>
              </w:rPr>
              <w:t>OSNOVNA ŠKOLA POREČ</w:t>
            </w:r>
          </w:p>
        </w:tc>
        <w:tc>
          <w:tcPr>
            <w:tcW w:w="1195" w:type="pct"/>
            <w:gridSpan w:val="2"/>
            <w:noWrap/>
          </w:tcPr>
          <w:p w14:paraId="01A60DE6" w14:textId="77777777" w:rsidR="00861690" w:rsidRPr="000B6DE0" w:rsidRDefault="00861690" w:rsidP="00964B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AU" w:eastAsia="hr-HR"/>
              </w:rPr>
            </w:pPr>
            <w:r w:rsidRPr="000B6DE0">
              <w:rPr>
                <w:rFonts w:ascii="Times New Roman" w:eastAsia="Times New Roman" w:hAnsi="Times New Roman"/>
                <w:sz w:val="20"/>
                <w:szCs w:val="20"/>
                <w:lang w:val="en-AU" w:eastAsia="hr-HR"/>
              </w:rPr>
              <w:t>254.083,80</w:t>
            </w:r>
          </w:p>
        </w:tc>
      </w:tr>
      <w:tr w:rsidR="00861690" w:rsidRPr="000B6DE0" w14:paraId="18EDE9A3" w14:textId="77777777" w:rsidTr="00964BA6">
        <w:trPr>
          <w:trHeight w:val="340"/>
        </w:trPr>
        <w:tc>
          <w:tcPr>
            <w:cnfStyle w:val="001000000000" w:firstRow="0" w:lastRow="0" w:firstColumn="1" w:lastColumn="0" w:oddVBand="0" w:evenVBand="0" w:oddHBand="0" w:evenHBand="0" w:firstRowFirstColumn="0" w:firstRowLastColumn="0" w:lastRowFirstColumn="0" w:lastRowLastColumn="0"/>
            <w:tcW w:w="695" w:type="pct"/>
          </w:tcPr>
          <w:p w14:paraId="0F91EF58" w14:textId="77777777" w:rsidR="00861690" w:rsidRPr="000B6DE0" w:rsidRDefault="00861690" w:rsidP="00964BA6">
            <w:pPr>
              <w:rPr>
                <w:rFonts w:ascii="Times New Roman" w:eastAsia="Times New Roman" w:hAnsi="Times New Roman"/>
                <w:b w:val="0"/>
                <w:bCs w:val="0"/>
                <w:sz w:val="20"/>
                <w:szCs w:val="18"/>
                <w:lang w:val="en-AU" w:eastAsia="hr-HR"/>
              </w:rPr>
            </w:pPr>
            <w:r w:rsidRPr="000B6DE0">
              <w:rPr>
                <w:rFonts w:ascii="Times New Roman" w:eastAsia="Times New Roman" w:hAnsi="Times New Roman"/>
                <w:sz w:val="20"/>
                <w:szCs w:val="18"/>
                <w:lang w:val="en-AU" w:eastAsia="hr-HR"/>
              </w:rPr>
              <w:t>4.</w:t>
            </w:r>
          </w:p>
        </w:tc>
        <w:tc>
          <w:tcPr>
            <w:tcW w:w="3110" w:type="pct"/>
            <w:noWrap/>
          </w:tcPr>
          <w:p w14:paraId="6C97BDDC" w14:textId="77777777" w:rsidR="00861690" w:rsidRPr="000B6DE0" w:rsidRDefault="00861690" w:rsidP="00964B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AU" w:eastAsia="hr-HR"/>
              </w:rPr>
            </w:pPr>
            <w:r w:rsidRPr="000B6DE0">
              <w:rPr>
                <w:rFonts w:ascii="Times New Roman" w:eastAsia="Times New Roman" w:hAnsi="Times New Roman"/>
                <w:sz w:val="20"/>
                <w:szCs w:val="20"/>
                <w:lang w:val="en-AU" w:eastAsia="hr-HR"/>
              </w:rPr>
              <w:t>OSNOVNA ŠKOLA FINIDA</w:t>
            </w:r>
          </w:p>
        </w:tc>
        <w:tc>
          <w:tcPr>
            <w:tcW w:w="1195" w:type="pct"/>
            <w:gridSpan w:val="2"/>
            <w:noWrap/>
          </w:tcPr>
          <w:p w14:paraId="145B9849" w14:textId="77777777" w:rsidR="00861690" w:rsidRPr="000B6DE0" w:rsidRDefault="00861690" w:rsidP="00964B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AU" w:eastAsia="hr-HR"/>
              </w:rPr>
            </w:pPr>
            <w:r w:rsidRPr="000B6DE0">
              <w:rPr>
                <w:rFonts w:ascii="Times New Roman" w:eastAsia="Times New Roman" w:hAnsi="Times New Roman"/>
                <w:sz w:val="20"/>
                <w:szCs w:val="20"/>
                <w:lang w:val="en-AU" w:eastAsia="hr-HR"/>
              </w:rPr>
              <w:t>0,00</w:t>
            </w:r>
          </w:p>
        </w:tc>
      </w:tr>
      <w:tr w:rsidR="00861690" w:rsidRPr="000B6DE0" w14:paraId="4BC47FE9" w14:textId="77777777" w:rsidTr="00964B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95" w:type="pct"/>
          </w:tcPr>
          <w:p w14:paraId="7A28BFC5" w14:textId="77777777" w:rsidR="00861690" w:rsidRPr="000B6DE0" w:rsidRDefault="00861690" w:rsidP="00964BA6">
            <w:pPr>
              <w:rPr>
                <w:rFonts w:ascii="Times New Roman" w:eastAsia="Times New Roman" w:hAnsi="Times New Roman"/>
                <w:b w:val="0"/>
                <w:bCs w:val="0"/>
                <w:sz w:val="20"/>
                <w:szCs w:val="18"/>
                <w:lang w:val="en-AU" w:eastAsia="hr-HR"/>
              </w:rPr>
            </w:pPr>
            <w:r w:rsidRPr="000B6DE0">
              <w:rPr>
                <w:rFonts w:ascii="Times New Roman" w:eastAsia="Times New Roman" w:hAnsi="Times New Roman"/>
                <w:sz w:val="20"/>
                <w:szCs w:val="18"/>
                <w:lang w:val="en-AU" w:eastAsia="hr-HR"/>
              </w:rPr>
              <w:t>5.</w:t>
            </w:r>
          </w:p>
        </w:tc>
        <w:tc>
          <w:tcPr>
            <w:tcW w:w="3110" w:type="pct"/>
            <w:noWrap/>
          </w:tcPr>
          <w:p w14:paraId="0851D331" w14:textId="77777777" w:rsidR="00861690" w:rsidRPr="000B6DE0" w:rsidRDefault="00861690" w:rsidP="00964B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AU" w:eastAsia="hr-HR"/>
              </w:rPr>
            </w:pPr>
            <w:r w:rsidRPr="000B6DE0">
              <w:rPr>
                <w:rFonts w:ascii="Times New Roman" w:eastAsia="Times New Roman" w:hAnsi="Times New Roman"/>
                <w:sz w:val="20"/>
                <w:szCs w:val="20"/>
                <w:lang w:val="en-AU" w:eastAsia="hr-HR"/>
              </w:rPr>
              <w:t>OSNOVNA ŠKOLA BERNARDO PARENTIN</w:t>
            </w:r>
          </w:p>
        </w:tc>
        <w:tc>
          <w:tcPr>
            <w:tcW w:w="1195" w:type="pct"/>
            <w:gridSpan w:val="2"/>
            <w:noWrap/>
          </w:tcPr>
          <w:p w14:paraId="461FC48F" w14:textId="77777777" w:rsidR="00861690" w:rsidRPr="000B6DE0" w:rsidRDefault="00861690" w:rsidP="00964B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AU" w:eastAsia="hr-HR"/>
              </w:rPr>
            </w:pPr>
            <w:r w:rsidRPr="000B6DE0">
              <w:rPr>
                <w:rFonts w:ascii="Times New Roman" w:eastAsia="Times New Roman" w:hAnsi="Times New Roman"/>
                <w:sz w:val="20"/>
                <w:szCs w:val="20"/>
                <w:lang w:val="en-AU" w:eastAsia="hr-HR"/>
              </w:rPr>
              <w:t>62.539,88</w:t>
            </w:r>
          </w:p>
        </w:tc>
      </w:tr>
      <w:tr w:rsidR="00861690" w:rsidRPr="000B6DE0" w14:paraId="4459E9E8" w14:textId="77777777" w:rsidTr="00964BA6">
        <w:trPr>
          <w:trHeight w:val="340"/>
        </w:trPr>
        <w:tc>
          <w:tcPr>
            <w:cnfStyle w:val="001000000000" w:firstRow="0" w:lastRow="0" w:firstColumn="1" w:lastColumn="0" w:oddVBand="0" w:evenVBand="0" w:oddHBand="0" w:evenHBand="0" w:firstRowFirstColumn="0" w:firstRowLastColumn="0" w:lastRowFirstColumn="0" w:lastRowLastColumn="0"/>
            <w:tcW w:w="695" w:type="pct"/>
          </w:tcPr>
          <w:p w14:paraId="4C6BDEF1" w14:textId="77777777" w:rsidR="00861690" w:rsidRPr="000B6DE0" w:rsidRDefault="00861690" w:rsidP="00964BA6">
            <w:pPr>
              <w:rPr>
                <w:rFonts w:ascii="Times New Roman" w:eastAsia="Times New Roman" w:hAnsi="Times New Roman"/>
                <w:b w:val="0"/>
                <w:bCs w:val="0"/>
                <w:sz w:val="20"/>
                <w:szCs w:val="18"/>
                <w:lang w:val="en-AU" w:eastAsia="hr-HR"/>
              </w:rPr>
            </w:pPr>
            <w:r w:rsidRPr="000B6DE0">
              <w:rPr>
                <w:rFonts w:ascii="Times New Roman" w:eastAsia="Times New Roman" w:hAnsi="Times New Roman"/>
                <w:sz w:val="20"/>
                <w:szCs w:val="18"/>
                <w:lang w:val="en-AU" w:eastAsia="hr-HR"/>
              </w:rPr>
              <w:t>6.</w:t>
            </w:r>
          </w:p>
        </w:tc>
        <w:tc>
          <w:tcPr>
            <w:tcW w:w="3110" w:type="pct"/>
            <w:noWrap/>
          </w:tcPr>
          <w:p w14:paraId="6154A076" w14:textId="77777777" w:rsidR="00861690" w:rsidRPr="000B6DE0" w:rsidRDefault="00861690" w:rsidP="00964B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AU" w:eastAsia="hr-HR"/>
              </w:rPr>
            </w:pPr>
            <w:r w:rsidRPr="000B6DE0">
              <w:rPr>
                <w:rFonts w:ascii="Times New Roman" w:eastAsia="Times New Roman" w:hAnsi="Times New Roman"/>
                <w:sz w:val="20"/>
                <w:szCs w:val="20"/>
                <w:lang w:val="en-AU" w:eastAsia="hr-HR"/>
              </w:rPr>
              <w:t>UMJETNIČKA ŠKOLA POREČ</w:t>
            </w:r>
          </w:p>
        </w:tc>
        <w:tc>
          <w:tcPr>
            <w:tcW w:w="1195" w:type="pct"/>
            <w:gridSpan w:val="2"/>
            <w:noWrap/>
          </w:tcPr>
          <w:p w14:paraId="069CB1B4" w14:textId="77777777" w:rsidR="00861690" w:rsidRPr="000B6DE0" w:rsidRDefault="00861690" w:rsidP="00964B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AU" w:eastAsia="hr-HR"/>
              </w:rPr>
            </w:pPr>
            <w:r w:rsidRPr="000B6DE0">
              <w:rPr>
                <w:rFonts w:ascii="Times New Roman" w:eastAsia="Times New Roman" w:hAnsi="Times New Roman"/>
                <w:sz w:val="20"/>
                <w:szCs w:val="20"/>
                <w:lang w:val="en-AU" w:eastAsia="hr-HR"/>
              </w:rPr>
              <w:t>716,74</w:t>
            </w:r>
          </w:p>
        </w:tc>
      </w:tr>
      <w:tr w:rsidR="00861690" w:rsidRPr="000B6DE0" w14:paraId="183E6D6C" w14:textId="77777777" w:rsidTr="00964B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95" w:type="pct"/>
          </w:tcPr>
          <w:p w14:paraId="486F46DE" w14:textId="77777777" w:rsidR="00861690" w:rsidRPr="000B6DE0" w:rsidRDefault="00861690" w:rsidP="00964BA6">
            <w:pPr>
              <w:rPr>
                <w:rFonts w:ascii="Times New Roman" w:eastAsia="Times New Roman" w:hAnsi="Times New Roman"/>
                <w:b w:val="0"/>
                <w:bCs w:val="0"/>
                <w:sz w:val="20"/>
                <w:szCs w:val="18"/>
                <w:lang w:val="en-AU" w:eastAsia="hr-HR"/>
              </w:rPr>
            </w:pPr>
            <w:r w:rsidRPr="000B6DE0">
              <w:rPr>
                <w:rFonts w:ascii="Times New Roman" w:eastAsia="Times New Roman" w:hAnsi="Times New Roman"/>
                <w:sz w:val="20"/>
                <w:szCs w:val="18"/>
                <w:lang w:val="en-AU" w:eastAsia="hr-HR"/>
              </w:rPr>
              <w:t>7.</w:t>
            </w:r>
          </w:p>
        </w:tc>
        <w:tc>
          <w:tcPr>
            <w:tcW w:w="3110" w:type="pct"/>
            <w:noWrap/>
          </w:tcPr>
          <w:p w14:paraId="6FFE8777" w14:textId="77777777" w:rsidR="00861690" w:rsidRPr="000B6DE0" w:rsidRDefault="00861690" w:rsidP="00964B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AU" w:eastAsia="hr-HR"/>
              </w:rPr>
            </w:pPr>
            <w:r w:rsidRPr="000B6DE0">
              <w:rPr>
                <w:rFonts w:ascii="Times New Roman" w:eastAsia="Times New Roman" w:hAnsi="Times New Roman"/>
                <w:sz w:val="20"/>
                <w:szCs w:val="20"/>
                <w:lang w:val="en-AU" w:eastAsia="hr-HR"/>
              </w:rPr>
              <w:t>PUČKO OTVORENO UČILIŠTE POREČ</w:t>
            </w:r>
          </w:p>
        </w:tc>
        <w:tc>
          <w:tcPr>
            <w:tcW w:w="1195" w:type="pct"/>
            <w:gridSpan w:val="2"/>
            <w:noWrap/>
          </w:tcPr>
          <w:p w14:paraId="129FD1C0" w14:textId="77777777" w:rsidR="00861690" w:rsidRPr="000B6DE0" w:rsidRDefault="00861690" w:rsidP="00964B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AU" w:eastAsia="hr-HR"/>
              </w:rPr>
            </w:pPr>
            <w:r w:rsidRPr="000B6DE0">
              <w:rPr>
                <w:rFonts w:ascii="Times New Roman" w:eastAsia="Times New Roman" w:hAnsi="Times New Roman"/>
                <w:sz w:val="20"/>
                <w:szCs w:val="20"/>
                <w:lang w:val="en-AU" w:eastAsia="hr-HR"/>
              </w:rPr>
              <w:t>5.167,91</w:t>
            </w:r>
          </w:p>
        </w:tc>
      </w:tr>
      <w:tr w:rsidR="00861690" w:rsidRPr="000B6DE0" w14:paraId="56F7DD79" w14:textId="77777777" w:rsidTr="00964BA6">
        <w:trPr>
          <w:trHeight w:val="231"/>
        </w:trPr>
        <w:tc>
          <w:tcPr>
            <w:cnfStyle w:val="001000000000" w:firstRow="0" w:lastRow="0" w:firstColumn="1" w:lastColumn="0" w:oddVBand="0" w:evenVBand="0" w:oddHBand="0" w:evenHBand="0" w:firstRowFirstColumn="0" w:firstRowLastColumn="0" w:lastRowFirstColumn="0" w:lastRowLastColumn="0"/>
            <w:tcW w:w="695" w:type="pct"/>
          </w:tcPr>
          <w:p w14:paraId="2DF88454" w14:textId="77777777" w:rsidR="00861690" w:rsidRPr="000B6DE0" w:rsidRDefault="00861690" w:rsidP="00964BA6">
            <w:pPr>
              <w:rPr>
                <w:rFonts w:ascii="Times New Roman" w:eastAsia="Times New Roman" w:hAnsi="Times New Roman"/>
                <w:b w:val="0"/>
                <w:bCs w:val="0"/>
                <w:sz w:val="20"/>
                <w:szCs w:val="18"/>
                <w:lang w:val="en-AU" w:eastAsia="hr-HR"/>
              </w:rPr>
            </w:pPr>
            <w:r w:rsidRPr="000B6DE0">
              <w:rPr>
                <w:rFonts w:ascii="Times New Roman" w:eastAsia="Times New Roman" w:hAnsi="Times New Roman"/>
                <w:sz w:val="20"/>
                <w:szCs w:val="18"/>
                <w:lang w:val="en-AU" w:eastAsia="hr-HR"/>
              </w:rPr>
              <w:t>8.</w:t>
            </w:r>
          </w:p>
        </w:tc>
        <w:tc>
          <w:tcPr>
            <w:tcW w:w="3110" w:type="pct"/>
            <w:noWrap/>
          </w:tcPr>
          <w:p w14:paraId="31F957EB" w14:textId="77777777" w:rsidR="00861690" w:rsidRPr="000B6DE0" w:rsidRDefault="00861690" w:rsidP="00964B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AU" w:eastAsia="hr-HR"/>
              </w:rPr>
            </w:pPr>
            <w:r w:rsidRPr="000B6DE0">
              <w:rPr>
                <w:rFonts w:ascii="Times New Roman" w:eastAsia="Times New Roman" w:hAnsi="Times New Roman"/>
                <w:sz w:val="20"/>
                <w:szCs w:val="20"/>
                <w:lang w:val="en-AU" w:eastAsia="hr-HR"/>
              </w:rPr>
              <w:t>GRADSKA KNJIŽNICA POREČ</w:t>
            </w:r>
          </w:p>
        </w:tc>
        <w:tc>
          <w:tcPr>
            <w:tcW w:w="1195" w:type="pct"/>
            <w:gridSpan w:val="2"/>
            <w:noWrap/>
          </w:tcPr>
          <w:p w14:paraId="45AE9E33" w14:textId="77777777" w:rsidR="00861690" w:rsidRPr="000B6DE0" w:rsidRDefault="00861690" w:rsidP="00964B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AU" w:eastAsia="hr-HR"/>
              </w:rPr>
            </w:pPr>
            <w:r w:rsidRPr="000B6DE0">
              <w:rPr>
                <w:rFonts w:ascii="Times New Roman" w:eastAsia="Times New Roman" w:hAnsi="Times New Roman"/>
                <w:sz w:val="20"/>
                <w:szCs w:val="20"/>
                <w:lang w:val="en-AU" w:eastAsia="hr-HR"/>
              </w:rPr>
              <w:t>683,36</w:t>
            </w:r>
          </w:p>
        </w:tc>
      </w:tr>
      <w:tr w:rsidR="00861690" w:rsidRPr="000B6DE0" w14:paraId="068D0B5E" w14:textId="77777777" w:rsidTr="00964B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95" w:type="pct"/>
          </w:tcPr>
          <w:p w14:paraId="7DF847B7" w14:textId="77777777" w:rsidR="00861690" w:rsidRPr="000B6DE0" w:rsidRDefault="00861690" w:rsidP="00964BA6">
            <w:pPr>
              <w:rPr>
                <w:rFonts w:ascii="Times New Roman" w:eastAsia="Times New Roman" w:hAnsi="Times New Roman"/>
                <w:b w:val="0"/>
                <w:bCs w:val="0"/>
                <w:sz w:val="20"/>
                <w:szCs w:val="18"/>
                <w:lang w:val="en-AU" w:eastAsia="hr-HR"/>
              </w:rPr>
            </w:pPr>
            <w:r w:rsidRPr="000B6DE0">
              <w:rPr>
                <w:rFonts w:ascii="Times New Roman" w:eastAsia="Times New Roman" w:hAnsi="Times New Roman"/>
                <w:sz w:val="20"/>
                <w:szCs w:val="18"/>
                <w:lang w:val="en-AU" w:eastAsia="hr-HR"/>
              </w:rPr>
              <w:t>9.</w:t>
            </w:r>
          </w:p>
        </w:tc>
        <w:tc>
          <w:tcPr>
            <w:tcW w:w="3110" w:type="pct"/>
            <w:noWrap/>
          </w:tcPr>
          <w:p w14:paraId="38E432BD" w14:textId="77777777" w:rsidR="00861690" w:rsidRPr="000B6DE0" w:rsidRDefault="00861690" w:rsidP="00964B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AU" w:eastAsia="hr-HR"/>
              </w:rPr>
            </w:pPr>
            <w:r w:rsidRPr="000B6DE0">
              <w:rPr>
                <w:rFonts w:ascii="Times New Roman" w:eastAsia="Times New Roman" w:hAnsi="Times New Roman"/>
                <w:sz w:val="20"/>
                <w:szCs w:val="20"/>
                <w:lang w:val="en-AU" w:eastAsia="hr-HR"/>
              </w:rPr>
              <w:t>ZAVIČAJNI MUZEJ POREŠTINE POREČ</w:t>
            </w:r>
          </w:p>
        </w:tc>
        <w:tc>
          <w:tcPr>
            <w:tcW w:w="1195" w:type="pct"/>
            <w:gridSpan w:val="2"/>
            <w:noWrap/>
          </w:tcPr>
          <w:p w14:paraId="257B4EDC" w14:textId="77777777" w:rsidR="00861690" w:rsidRPr="000B6DE0" w:rsidRDefault="00861690" w:rsidP="00964B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AU" w:eastAsia="hr-HR"/>
              </w:rPr>
            </w:pPr>
            <w:r w:rsidRPr="000B6DE0">
              <w:rPr>
                <w:rFonts w:ascii="Times New Roman" w:eastAsia="Times New Roman" w:hAnsi="Times New Roman"/>
                <w:sz w:val="20"/>
                <w:szCs w:val="20"/>
                <w:lang w:val="en-AU" w:eastAsia="hr-HR"/>
              </w:rPr>
              <w:t>0,00</w:t>
            </w:r>
          </w:p>
        </w:tc>
      </w:tr>
      <w:tr w:rsidR="00861690" w:rsidRPr="000B6DE0" w14:paraId="165820CB" w14:textId="77777777" w:rsidTr="00964BA6">
        <w:trPr>
          <w:trHeight w:val="340"/>
        </w:trPr>
        <w:tc>
          <w:tcPr>
            <w:cnfStyle w:val="001000000000" w:firstRow="0" w:lastRow="0" w:firstColumn="1" w:lastColumn="0" w:oddVBand="0" w:evenVBand="0" w:oddHBand="0" w:evenHBand="0" w:firstRowFirstColumn="0" w:firstRowLastColumn="0" w:lastRowFirstColumn="0" w:lastRowLastColumn="0"/>
            <w:tcW w:w="695" w:type="pct"/>
          </w:tcPr>
          <w:p w14:paraId="6BF9C686" w14:textId="77777777" w:rsidR="00861690" w:rsidRPr="000B6DE0" w:rsidRDefault="00861690" w:rsidP="00964BA6">
            <w:pPr>
              <w:rPr>
                <w:rFonts w:ascii="Times New Roman" w:eastAsia="Times New Roman" w:hAnsi="Times New Roman"/>
                <w:b w:val="0"/>
                <w:bCs w:val="0"/>
                <w:sz w:val="20"/>
                <w:szCs w:val="18"/>
                <w:lang w:val="en-AU" w:eastAsia="hr-HR"/>
              </w:rPr>
            </w:pPr>
            <w:r w:rsidRPr="000B6DE0">
              <w:rPr>
                <w:rFonts w:ascii="Times New Roman" w:eastAsia="Times New Roman" w:hAnsi="Times New Roman"/>
                <w:sz w:val="20"/>
                <w:szCs w:val="18"/>
                <w:lang w:val="en-AU" w:eastAsia="hr-HR"/>
              </w:rPr>
              <w:t>10.</w:t>
            </w:r>
          </w:p>
        </w:tc>
        <w:tc>
          <w:tcPr>
            <w:tcW w:w="3110" w:type="pct"/>
            <w:noWrap/>
          </w:tcPr>
          <w:p w14:paraId="6841F76A" w14:textId="77777777" w:rsidR="00861690" w:rsidRPr="000B6DE0" w:rsidRDefault="00861690" w:rsidP="00964B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AU" w:eastAsia="hr-HR"/>
              </w:rPr>
            </w:pPr>
            <w:r w:rsidRPr="000B6DE0">
              <w:rPr>
                <w:rFonts w:ascii="Times New Roman" w:eastAsia="Times New Roman" w:hAnsi="Times New Roman"/>
                <w:sz w:val="20"/>
                <w:szCs w:val="20"/>
                <w:lang w:val="en-AU" w:eastAsia="hr-HR"/>
              </w:rPr>
              <w:t>JAVNA VATROGASNA POSTROJBA POREČ</w:t>
            </w:r>
          </w:p>
        </w:tc>
        <w:tc>
          <w:tcPr>
            <w:tcW w:w="1195" w:type="pct"/>
            <w:gridSpan w:val="2"/>
            <w:noWrap/>
          </w:tcPr>
          <w:p w14:paraId="45BD9DB6" w14:textId="77777777" w:rsidR="00861690" w:rsidRPr="000B6DE0" w:rsidRDefault="00861690" w:rsidP="00964B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AU" w:eastAsia="hr-HR"/>
              </w:rPr>
            </w:pPr>
            <w:r w:rsidRPr="000B6DE0">
              <w:rPr>
                <w:rFonts w:ascii="Times New Roman" w:eastAsia="Times New Roman" w:hAnsi="Times New Roman"/>
                <w:sz w:val="20"/>
                <w:szCs w:val="20"/>
                <w:lang w:val="en-AU" w:eastAsia="hr-HR"/>
              </w:rPr>
              <w:t>1.440,35</w:t>
            </w:r>
          </w:p>
        </w:tc>
      </w:tr>
      <w:tr w:rsidR="00861690" w:rsidRPr="000B6DE0" w14:paraId="156C9E80" w14:textId="77777777" w:rsidTr="00964B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95" w:type="pct"/>
          </w:tcPr>
          <w:p w14:paraId="4DEEBEC6" w14:textId="77777777" w:rsidR="00861690" w:rsidRPr="000B6DE0" w:rsidRDefault="00861690" w:rsidP="00964BA6">
            <w:pPr>
              <w:rPr>
                <w:rFonts w:ascii="Times New Roman" w:eastAsia="Times New Roman" w:hAnsi="Times New Roman"/>
                <w:b w:val="0"/>
                <w:bCs w:val="0"/>
                <w:sz w:val="20"/>
                <w:szCs w:val="18"/>
                <w:lang w:val="en-AU" w:eastAsia="hr-HR"/>
              </w:rPr>
            </w:pPr>
            <w:r w:rsidRPr="000B6DE0">
              <w:rPr>
                <w:rFonts w:ascii="Times New Roman" w:eastAsia="Times New Roman" w:hAnsi="Times New Roman"/>
                <w:sz w:val="20"/>
                <w:szCs w:val="18"/>
                <w:lang w:val="en-AU" w:eastAsia="hr-HR"/>
              </w:rPr>
              <w:t>11.</w:t>
            </w:r>
          </w:p>
        </w:tc>
        <w:tc>
          <w:tcPr>
            <w:tcW w:w="3110" w:type="pct"/>
            <w:noWrap/>
          </w:tcPr>
          <w:p w14:paraId="5B198027" w14:textId="77777777" w:rsidR="00861690" w:rsidRPr="000B6DE0" w:rsidRDefault="00861690" w:rsidP="00964B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AU" w:eastAsia="hr-HR"/>
              </w:rPr>
            </w:pPr>
            <w:r w:rsidRPr="000B6DE0">
              <w:rPr>
                <w:rFonts w:ascii="Times New Roman" w:eastAsia="Times New Roman" w:hAnsi="Times New Roman"/>
                <w:sz w:val="20"/>
                <w:szCs w:val="20"/>
                <w:lang w:val="en-AU" w:eastAsia="hr-HR"/>
              </w:rPr>
              <w:t xml:space="preserve">CENTAR ZA PRUŽANJE USLUGA U ZAJEDNICI - ZDRAVI GRAD </w:t>
            </w:r>
          </w:p>
        </w:tc>
        <w:tc>
          <w:tcPr>
            <w:tcW w:w="1195" w:type="pct"/>
            <w:gridSpan w:val="2"/>
            <w:noWrap/>
          </w:tcPr>
          <w:p w14:paraId="7C564A48" w14:textId="77777777" w:rsidR="00861690" w:rsidRPr="000B6DE0" w:rsidRDefault="00861690" w:rsidP="00964B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AU" w:eastAsia="hr-HR"/>
              </w:rPr>
            </w:pPr>
            <w:r w:rsidRPr="000B6DE0">
              <w:rPr>
                <w:rFonts w:ascii="Times New Roman" w:eastAsia="Times New Roman" w:hAnsi="Times New Roman"/>
                <w:sz w:val="20"/>
                <w:szCs w:val="20"/>
                <w:lang w:val="en-AU" w:eastAsia="hr-HR"/>
              </w:rPr>
              <w:t>0,00</w:t>
            </w:r>
          </w:p>
        </w:tc>
      </w:tr>
      <w:tr w:rsidR="00861690" w:rsidRPr="000B6DE0" w14:paraId="6D431DF3" w14:textId="77777777" w:rsidTr="00964BA6">
        <w:trPr>
          <w:trHeight w:val="340"/>
        </w:trPr>
        <w:tc>
          <w:tcPr>
            <w:cnfStyle w:val="001000000000" w:firstRow="0" w:lastRow="0" w:firstColumn="1" w:lastColumn="0" w:oddVBand="0" w:evenVBand="0" w:oddHBand="0" w:evenHBand="0" w:firstRowFirstColumn="0" w:firstRowLastColumn="0" w:lastRowFirstColumn="0" w:lastRowLastColumn="0"/>
            <w:tcW w:w="695" w:type="pct"/>
          </w:tcPr>
          <w:p w14:paraId="03094F2C" w14:textId="77777777" w:rsidR="00861690" w:rsidRPr="000B6DE0" w:rsidRDefault="00861690" w:rsidP="00964BA6">
            <w:pPr>
              <w:rPr>
                <w:rFonts w:ascii="Times New Roman" w:eastAsia="Times New Roman" w:hAnsi="Times New Roman"/>
                <w:b w:val="0"/>
                <w:bCs w:val="0"/>
                <w:sz w:val="20"/>
                <w:szCs w:val="18"/>
                <w:lang w:val="en-AU" w:eastAsia="hr-HR"/>
              </w:rPr>
            </w:pPr>
          </w:p>
        </w:tc>
        <w:tc>
          <w:tcPr>
            <w:tcW w:w="3110" w:type="pct"/>
            <w:noWrap/>
          </w:tcPr>
          <w:p w14:paraId="172F0714" w14:textId="77777777" w:rsidR="00861690" w:rsidRPr="000B6DE0" w:rsidRDefault="00861690" w:rsidP="00964B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AU" w:eastAsia="hr-HR"/>
              </w:rPr>
            </w:pPr>
            <w:r w:rsidRPr="000B6DE0">
              <w:rPr>
                <w:rFonts w:ascii="Times New Roman" w:eastAsia="Times New Roman" w:hAnsi="Times New Roman"/>
                <w:sz w:val="20"/>
                <w:szCs w:val="20"/>
                <w:lang w:val="en-AU" w:eastAsia="hr-HR"/>
              </w:rPr>
              <w:t>UKUPNO</w:t>
            </w:r>
          </w:p>
        </w:tc>
        <w:tc>
          <w:tcPr>
            <w:tcW w:w="1195" w:type="pct"/>
            <w:gridSpan w:val="2"/>
            <w:noWrap/>
          </w:tcPr>
          <w:p w14:paraId="022F57AC" w14:textId="77777777" w:rsidR="00861690" w:rsidRPr="000B6DE0" w:rsidRDefault="00861690" w:rsidP="00964B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AU" w:eastAsia="hr-HR"/>
              </w:rPr>
            </w:pPr>
            <w:r w:rsidRPr="000B6DE0">
              <w:rPr>
                <w:rFonts w:ascii="Times New Roman" w:eastAsia="Times New Roman" w:hAnsi="Times New Roman"/>
                <w:sz w:val="20"/>
                <w:szCs w:val="20"/>
                <w:lang w:val="en-AU" w:eastAsia="hr-HR"/>
              </w:rPr>
              <w:t>490.886,06</w:t>
            </w:r>
          </w:p>
        </w:tc>
      </w:tr>
      <w:tr w:rsidR="00861690" w:rsidRPr="000B6DE0" w14:paraId="488559FB" w14:textId="77777777" w:rsidTr="00964BA6">
        <w:trPr>
          <w:gridAfter w:val="1"/>
          <w:cnfStyle w:val="000000100000" w:firstRow="0" w:lastRow="0" w:firstColumn="0" w:lastColumn="0" w:oddVBand="0" w:evenVBand="0" w:oddHBand="1" w:evenHBand="0" w:firstRowFirstColumn="0" w:firstRowLastColumn="0" w:lastRowFirstColumn="0" w:lastRowLastColumn="0"/>
          <w:wAfter w:w="1482" w:type="dxa"/>
          <w:trHeight w:val="300"/>
        </w:trPr>
        <w:tc>
          <w:tcPr>
            <w:cnfStyle w:val="001000000000" w:firstRow="0" w:lastRow="0" w:firstColumn="1" w:lastColumn="0" w:oddVBand="0" w:evenVBand="0" w:oddHBand="0" w:evenHBand="0" w:firstRowFirstColumn="0" w:firstRowLastColumn="0" w:lastRowFirstColumn="0" w:lastRowLastColumn="0"/>
            <w:tcW w:w="4239" w:type="pct"/>
            <w:gridSpan w:val="3"/>
            <w:noWrap/>
            <w:hideMark/>
          </w:tcPr>
          <w:p w14:paraId="42E0E386" w14:textId="77777777" w:rsidR="00861690" w:rsidRPr="000B6DE0" w:rsidRDefault="00861690" w:rsidP="00964BA6">
            <w:pPr>
              <w:rPr>
                <w:rFonts w:ascii="Times New Roman" w:eastAsia="Times New Roman" w:hAnsi="Times New Roman"/>
                <w:b w:val="0"/>
                <w:bCs w:val="0"/>
                <w:i/>
                <w:iCs/>
                <w:color w:val="404040"/>
                <w:sz w:val="20"/>
                <w:szCs w:val="20"/>
                <w:lang w:val="en-AU" w:eastAsia="hr-HR"/>
              </w:rPr>
            </w:pPr>
            <w:bookmarkStart w:id="217" w:name="_Hlk166586142"/>
            <w:r w:rsidRPr="000B6DE0">
              <w:rPr>
                <w:rFonts w:ascii="Times New Roman" w:eastAsia="Times New Roman" w:hAnsi="Times New Roman"/>
                <w:i/>
                <w:iCs/>
                <w:color w:val="404040"/>
                <w:sz w:val="20"/>
                <w:szCs w:val="20"/>
                <w:lang w:val="en-AU" w:eastAsia="hr-HR"/>
              </w:rPr>
              <w:t>Napomena: bez obveze Grada prema korisnicima i bez obveze korisnika prema Gradu</w:t>
            </w:r>
          </w:p>
        </w:tc>
      </w:tr>
      <w:bookmarkEnd w:id="217"/>
    </w:tbl>
    <w:p w14:paraId="3ED9C4E8" w14:textId="77777777" w:rsidR="00861690" w:rsidRPr="00A64ADB" w:rsidRDefault="00861690" w:rsidP="00861690">
      <w:pPr>
        <w:spacing w:after="200" w:line="276" w:lineRule="auto"/>
        <w:ind w:left="720"/>
        <w:contextualSpacing/>
        <w:rPr>
          <w:rFonts w:ascii="Calibri" w:eastAsia="Times New Roman" w:hAnsi="Calibri" w:cs="Times New Roman"/>
          <w:i/>
          <w:iCs/>
          <w:color w:val="404040"/>
          <w:lang w:eastAsia="hr-HR"/>
        </w:rPr>
      </w:pPr>
    </w:p>
    <w:p w14:paraId="4363C023" w14:textId="62F26998" w:rsidR="00861690" w:rsidRPr="00A64ADB" w:rsidRDefault="00861690" w:rsidP="00861690">
      <w:pPr>
        <w:spacing w:after="200" w:line="276" w:lineRule="auto"/>
        <w:contextualSpacing/>
        <w:outlineLvl w:val="2"/>
        <w:rPr>
          <w:rFonts w:ascii="Times New Roman" w:eastAsia="Times New Roman" w:hAnsi="Times New Roman" w:cs="Times New Roman"/>
          <w:b/>
          <w:sz w:val="24"/>
          <w:szCs w:val="24"/>
          <w:lang w:eastAsia="hr-HR"/>
        </w:rPr>
      </w:pPr>
      <w:bookmarkStart w:id="218" w:name="_Toc198884324"/>
      <w:bookmarkStart w:id="219" w:name="_Toc198898395"/>
      <w:r w:rsidRPr="00A64ADB">
        <w:rPr>
          <w:rFonts w:ascii="Times New Roman" w:eastAsia="Times New Roman" w:hAnsi="Times New Roman" w:cs="Times New Roman"/>
          <w:b/>
          <w:sz w:val="24"/>
          <w:szCs w:val="24"/>
          <w:lang w:eastAsia="hr-HR"/>
        </w:rPr>
        <w:t>5.1.3. STANJE POTENCIJALNIH OBVEZA PO OSNOVI SUDSKIH POSTUPAKA</w:t>
      </w:r>
      <w:bookmarkEnd w:id="218"/>
      <w:bookmarkEnd w:id="219"/>
    </w:p>
    <w:p w14:paraId="64CEDFF8" w14:textId="77777777" w:rsidR="00861690" w:rsidRPr="00A64ADB" w:rsidRDefault="00861690" w:rsidP="00861690">
      <w:pPr>
        <w:spacing w:after="0" w:line="240" w:lineRule="auto"/>
        <w:jc w:val="both"/>
        <w:rPr>
          <w:rFonts w:ascii="Times New Roman" w:eastAsia="Times New Roman" w:hAnsi="Times New Roman" w:cs="Times New Roman"/>
          <w:sz w:val="24"/>
          <w:szCs w:val="20"/>
          <w:lang w:eastAsia="hr-HR"/>
        </w:rPr>
      </w:pPr>
      <w:r w:rsidRPr="00A64ADB">
        <w:rPr>
          <w:rFonts w:ascii="Times New Roman" w:eastAsia="Times New Roman" w:hAnsi="Times New Roman" w:cs="Times New Roman"/>
          <w:sz w:val="24"/>
          <w:szCs w:val="20"/>
          <w:lang w:eastAsia="hr-HR"/>
        </w:rPr>
        <w:t>Sukladno Pravilniku o financijskom izvještavanju u proračunskom računovodstvu (N.N. 37/22), članak 15. stavak 2, Grad je ustrojio evidenciju sudskih sporova u tijeku kojih na dan 31.12.</w:t>
      </w:r>
      <w:r w:rsidRPr="00A64ADB">
        <w:rPr>
          <w:rFonts w:ascii="Times New Roman" w:eastAsia="Times New Roman" w:hAnsi="Times New Roman" w:cs="Times New Roman"/>
          <w:sz w:val="24"/>
          <w:szCs w:val="20"/>
          <w:shd w:val="clear" w:color="auto" w:fill="FFFFFF"/>
          <w:lang w:eastAsia="hr-HR"/>
        </w:rPr>
        <w:t>202</w:t>
      </w:r>
      <w:r>
        <w:rPr>
          <w:rFonts w:ascii="Times New Roman" w:eastAsia="Times New Roman" w:hAnsi="Times New Roman" w:cs="Times New Roman"/>
          <w:sz w:val="24"/>
          <w:szCs w:val="20"/>
          <w:shd w:val="clear" w:color="auto" w:fill="FFFFFF"/>
          <w:lang w:eastAsia="hr-HR"/>
        </w:rPr>
        <w:t>4</w:t>
      </w:r>
      <w:r w:rsidRPr="00A64ADB">
        <w:rPr>
          <w:rFonts w:ascii="Times New Roman" w:eastAsia="Times New Roman" w:hAnsi="Times New Roman" w:cs="Times New Roman"/>
          <w:sz w:val="24"/>
          <w:szCs w:val="20"/>
          <w:shd w:val="clear" w:color="auto" w:fill="FFFFFF"/>
          <w:lang w:eastAsia="hr-HR"/>
        </w:rPr>
        <w:t>.</w:t>
      </w:r>
      <w:r w:rsidRPr="00A64ADB">
        <w:rPr>
          <w:rFonts w:ascii="Times New Roman" w:eastAsia="Times New Roman" w:hAnsi="Times New Roman" w:cs="Times New Roman"/>
          <w:sz w:val="24"/>
          <w:szCs w:val="20"/>
          <w:lang w:eastAsia="hr-HR"/>
        </w:rPr>
        <w:t xml:space="preserve"> godine ima </w:t>
      </w:r>
      <w:r>
        <w:rPr>
          <w:rFonts w:ascii="Times New Roman" w:eastAsia="Times New Roman" w:hAnsi="Times New Roman" w:cs="Times New Roman"/>
          <w:sz w:val="24"/>
          <w:szCs w:val="20"/>
          <w:lang w:eastAsia="hr-HR"/>
        </w:rPr>
        <w:t>38</w:t>
      </w:r>
      <w:r w:rsidRPr="00A64ADB">
        <w:rPr>
          <w:rFonts w:ascii="Times New Roman" w:eastAsia="Times New Roman" w:hAnsi="Times New Roman" w:cs="Times New Roman"/>
          <w:sz w:val="24"/>
          <w:szCs w:val="20"/>
          <w:lang w:eastAsia="hr-HR"/>
        </w:rPr>
        <w:t>. Potencijalna obveza po sudskim sporovima u tijeku na dan 31.12.202</w:t>
      </w:r>
      <w:r>
        <w:rPr>
          <w:rFonts w:ascii="Times New Roman" w:eastAsia="Times New Roman" w:hAnsi="Times New Roman" w:cs="Times New Roman"/>
          <w:sz w:val="24"/>
          <w:szCs w:val="20"/>
          <w:lang w:eastAsia="hr-HR"/>
        </w:rPr>
        <w:t>4</w:t>
      </w:r>
      <w:r w:rsidRPr="00A64ADB">
        <w:rPr>
          <w:rFonts w:ascii="Times New Roman" w:eastAsia="Times New Roman" w:hAnsi="Times New Roman" w:cs="Times New Roman"/>
          <w:sz w:val="24"/>
          <w:szCs w:val="20"/>
          <w:lang w:eastAsia="hr-HR"/>
        </w:rPr>
        <w:t xml:space="preserve">. iznosi </w:t>
      </w:r>
      <w:r>
        <w:rPr>
          <w:rFonts w:ascii="Times New Roman" w:eastAsia="Times New Roman" w:hAnsi="Times New Roman" w:cs="Times New Roman"/>
          <w:sz w:val="24"/>
          <w:szCs w:val="20"/>
          <w:lang w:eastAsia="hr-HR"/>
        </w:rPr>
        <w:t>1.563.156,51</w:t>
      </w:r>
      <w:r w:rsidRPr="00A64ADB">
        <w:rPr>
          <w:rFonts w:ascii="Times New Roman" w:eastAsia="Times New Roman" w:hAnsi="Times New Roman" w:cs="Times New Roman"/>
          <w:sz w:val="24"/>
          <w:szCs w:val="20"/>
          <w:lang w:eastAsia="hr-HR"/>
        </w:rPr>
        <w:t xml:space="preserve"> eura, a proknjižena je na računu 9915 – Potencijalne obveze po osnovi sudskih sporova.</w:t>
      </w:r>
    </w:p>
    <w:p w14:paraId="6F732474" w14:textId="66003A2F" w:rsidR="00861690" w:rsidRDefault="00861690" w:rsidP="00861690">
      <w:pPr>
        <w:spacing w:after="0" w:line="240" w:lineRule="auto"/>
        <w:jc w:val="both"/>
        <w:rPr>
          <w:rFonts w:ascii="Times New Roman" w:eastAsia="Times New Roman" w:hAnsi="Times New Roman" w:cs="Times New Roman"/>
          <w:sz w:val="24"/>
          <w:szCs w:val="20"/>
          <w:lang w:eastAsia="hr-HR"/>
        </w:rPr>
      </w:pPr>
      <w:r w:rsidRPr="00A64ADB">
        <w:rPr>
          <w:rFonts w:ascii="Times New Roman" w:eastAsia="Times New Roman" w:hAnsi="Times New Roman" w:cs="Times New Roman"/>
          <w:sz w:val="24"/>
          <w:szCs w:val="20"/>
          <w:lang w:eastAsia="hr-HR"/>
        </w:rPr>
        <w:t>Kod proračunskih korisnika evidentiran je jedan sudski spor u tijeku i to kod Umjetničke škole Poreč, s potencijalnom obavezom u visini od 534,02 eura.</w:t>
      </w:r>
    </w:p>
    <w:p w14:paraId="31C51D21" w14:textId="77777777" w:rsidR="0012044A" w:rsidRPr="00A64ADB" w:rsidRDefault="0012044A" w:rsidP="00861690">
      <w:pPr>
        <w:spacing w:after="0" w:line="240" w:lineRule="auto"/>
        <w:jc w:val="both"/>
        <w:rPr>
          <w:rFonts w:ascii="Times New Roman" w:eastAsia="Times New Roman" w:hAnsi="Times New Roman" w:cs="Times New Roman"/>
          <w:sz w:val="24"/>
          <w:szCs w:val="24"/>
          <w:lang w:eastAsia="hr-HR"/>
        </w:rPr>
      </w:pPr>
    </w:p>
    <w:p w14:paraId="2F4A5D8B" w14:textId="77777777" w:rsidR="00861690" w:rsidRPr="00A64ADB" w:rsidRDefault="00861690" w:rsidP="00861690">
      <w:pPr>
        <w:spacing w:after="0" w:line="240" w:lineRule="auto"/>
        <w:jc w:val="both"/>
        <w:rPr>
          <w:rFonts w:ascii="Times New Roman" w:eastAsia="Times New Roman" w:hAnsi="Times New Roman" w:cs="Times New Roman"/>
          <w:b/>
          <w:color w:val="4F81BD"/>
          <w:sz w:val="24"/>
          <w:szCs w:val="24"/>
          <w:lang w:eastAsia="hr-HR"/>
        </w:rPr>
      </w:pPr>
    </w:p>
    <w:p w14:paraId="52F36A72" w14:textId="127F36C4" w:rsidR="00861690" w:rsidRPr="00A64ADB" w:rsidRDefault="00861690" w:rsidP="00861690">
      <w:pPr>
        <w:keepNext/>
        <w:spacing w:after="0" w:line="240" w:lineRule="auto"/>
        <w:outlineLvl w:val="1"/>
        <w:rPr>
          <w:rFonts w:ascii="Times New Roman" w:eastAsia="Times New Roman" w:hAnsi="Times New Roman" w:cs="Times New Roman"/>
          <w:b/>
          <w:sz w:val="24"/>
          <w:szCs w:val="20"/>
          <w:lang w:eastAsia="hr-HR"/>
        </w:rPr>
      </w:pPr>
      <w:bookmarkStart w:id="220" w:name="_Toc198884325"/>
      <w:bookmarkStart w:id="221" w:name="_Toc198898396"/>
      <w:r w:rsidRPr="00A64ADB">
        <w:rPr>
          <w:rFonts w:ascii="Times New Roman" w:eastAsia="Times New Roman" w:hAnsi="Times New Roman" w:cs="Times New Roman"/>
          <w:b/>
          <w:sz w:val="24"/>
          <w:szCs w:val="20"/>
          <w:lang w:eastAsia="hr-HR"/>
        </w:rPr>
        <w:lastRenderedPageBreak/>
        <w:t>5.2. IZVJEŠTAJ O KORIŠTENJU TEKUĆE PRORAČUNSKE PRIČUVE ZA RAZDOBLJE</w:t>
      </w:r>
      <w:bookmarkEnd w:id="220"/>
      <w:bookmarkEnd w:id="221"/>
      <w:r w:rsidRPr="00A64ADB">
        <w:rPr>
          <w:rFonts w:ascii="Times New Roman" w:eastAsia="Times New Roman" w:hAnsi="Times New Roman" w:cs="Times New Roman"/>
          <w:b/>
          <w:sz w:val="24"/>
          <w:szCs w:val="20"/>
          <w:lang w:eastAsia="hr-HR"/>
        </w:rPr>
        <w:t xml:space="preserve">   </w:t>
      </w:r>
    </w:p>
    <w:p w14:paraId="5F478628" w14:textId="46E90C8F" w:rsidR="00861690" w:rsidRPr="00A64ADB" w:rsidRDefault="00861690" w:rsidP="00861690">
      <w:pPr>
        <w:keepNext/>
        <w:spacing w:after="0" w:line="240" w:lineRule="auto"/>
        <w:outlineLvl w:val="1"/>
        <w:rPr>
          <w:rFonts w:ascii="Times New Roman" w:eastAsia="Times New Roman" w:hAnsi="Times New Roman" w:cs="Times New Roman"/>
          <w:b/>
          <w:sz w:val="24"/>
          <w:szCs w:val="20"/>
          <w:lang w:eastAsia="hr-HR"/>
        </w:rPr>
      </w:pPr>
      <w:r w:rsidRPr="00A64ADB">
        <w:rPr>
          <w:rFonts w:ascii="Times New Roman" w:eastAsia="Times New Roman" w:hAnsi="Times New Roman" w:cs="Times New Roman"/>
          <w:b/>
          <w:sz w:val="24"/>
          <w:szCs w:val="20"/>
          <w:lang w:eastAsia="hr-HR"/>
        </w:rPr>
        <w:t xml:space="preserve">     </w:t>
      </w:r>
      <w:bookmarkStart w:id="222" w:name="_Toc198884326"/>
      <w:bookmarkStart w:id="223" w:name="_Toc198898397"/>
      <w:r w:rsidRPr="00A64ADB">
        <w:rPr>
          <w:rFonts w:ascii="Times New Roman" w:eastAsia="Times New Roman" w:hAnsi="Times New Roman" w:cs="Times New Roman"/>
          <w:b/>
          <w:sz w:val="24"/>
          <w:szCs w:val="20"/>
          <w:lang w:eastAsia="hr-HR"/>
        </w:rPr>
        <w:t>01.01. DO 31.12.202</w:t>
      </w:r>
      <w:r>
        <w:rPr>
          <w:rFonts w:ascii="Times New Roman" w:eastAsia="Times New Roman" w:hAnsi="Times New Roman" w:cs="Times New Roman"/>
          <w:b/>
          <w:sz w:val="24"/>
          <w:szCs w:val="20"/>
          <w:lang w:eastAsia="hr-HR"/>
        </w:rPr>
        <w:t>4</w:t>
      </w:r>
      <w:r w:rsidRPr="00A64ADB">
        <w:rPr>
          <w:rFonts w:ascii="Times New Roman" w:eastAsia="Times New Roman" w:hAnsi="Times New Roman" w:cs="Times New Roman"/>
          <w:b/>
          <w:sz w:val="24"/>
          <w:szCs w:val="20"/>
          <w:lang w:eastAsia="hr-HR"/>
        </w:rPr>
        <w:t>.</w:t>
      </w:r>
      <w:bookmarkEnd w:id="222"/>
      <w:bookmarkEnd w:id="223"/>
    </w:p>
    <w:p w14:paraId="55F29834" w14:textId="77777777" w:rsidR="00861690" w:rsidRPr="00A64ADB" w:rsidRDefault="00861690" w:rsidP="00861690">
      <w:pPr>
        <w:spacing w:after="0" w:line="240" w:lineRule="auto"/>
        <w:jc w:val="both"/>
        <w:rPr>
          <w:rFonts w:ascii="Times New Roman" w:eastAsia="Times New Roman" w:hAnsi="Times New Roman" w:cs="Times New Roman"/>
          <w:sz w:val="24"/>
          <w:szCs w:val="24"/>
          <w:lang w:eastAsia="hr-HR"/>
        </w:rPr>
      </w:pPr>
      <w:r w:rsidRPr="00A64ADB">
        <w:rPr>
          <w:rFonts w:ascii="Times New Roman" w:eastAsia="Times New Roman" w:hAnsi="Times New Roman" w:cs="Times New Roman"/>
          <w:color w:val="FF0000"/>
          <w:sz w:val="24"/>
          <w:szCs w:val="24"/>
          <w:lang w:eastAsia="hr-HR"/>
        </w:rPr>
        <w:tab/>
      </w:r>
      <w:r w:rsidRPr="00A64ADB">
        <w:rPr>
          <w:rFonts w:ascii="Times New Roman" w:eastAsia="Times New Roman" w:hAnsi="Times New Roman" w:cs="Times New Roman"/>
          <w:color w:val="FF0000"/>
          <w:sz w:val="24"/>
          <w:szCs w:val="24"/>
          <w:lang w:eastAsia="hr-HR"/>
        </w:rPr>
        <w:tab/>
      </w:r>
      <w:r w:rsidRPr="00A64ADB">
        <w:rPr>
          <w:rFonts w:ascii="Times New Roman" w:eastAsia="Times New Roman" w:hAnsi="Times New Roman" w:cs="Times New Roman"/>
          <w:color w:val="FF0000"/>
          <w:sz w:val="24"/>
          <w:szCs w:val="24"/>
          <w:lang w:eastAsia="hr-HR"/>
        </w:rPr>
        <w:tab/>
      </w:r>
      <w:r w:rsidRPr="00A64ADB">
        <w:rPr>
          <w:rFonts w:ascii="Times New Roman" w:eastAsia="Times New Roman" w:hAnsi="Times New Roman" w:cs="Times New Roman"/>
          <w:color w:val="FF0000"/>
          <w:sz w:val="24"/>
          <w:szCs w:val="24"/>
          <w:lang w:eastAsia="hr-HR"/>
        </w:rPr>
        <w:tab/>
      </w:r>
      <w:r w:rsidRPr="00A64ADB">
        <w:rPr>
          <w:rFonts w:ascii="Times New Roman" w:eastAsia="Times New Roman" w:hAnsi="Times New Roman" w:cs="Times New Roman"/>
          <w:color w:val="FF0000"/>
          <w:sz w:val="24"/>
          <w:szCs w:val="24"/>
          <w:lang w:eastAsia="hr-HR"/>
        </w:rPr>
        <w:tab/>
      </w:r>
      <w:r w:rsidRPr="00A64ADB">
        <w:rPr>
          <w:rFonts w:ascii="Times New Roman" w:eastAsia="Times New Roman" w:hAnsi="Times New Roman" w:cs="Times New Roman"/>
          <w:color w:val="FF0000"/>
          <w:sz w:val="24"/>
          <w:szCs w:val="24"/>
          <w:lang w:eastAsia="hr-HR"/>
        </w:rPr>
        <w:tab/>
      </w:r>
      <w:r w:rsidRPr="00A64ADB">
        <w:rPr>
          <w:rFonts w:ascii="Times New Roman" w:eastAsia="Times New Roman" w:hAnsi="Times New Roman" w:cs="Times New Roman"/>
          <w:color w:val="FF0000"/>
          <w:sz w:val="24"/>
          <w:szCs w:val="24"/>
          <w:lang w:eastAsia="hr-HR"/>
        </w:rPr>
        <w:tab/>
      </w:r>
      <w:r w:rsidRPr="00A64ADB">
        <w:rPr>
          <w:rFonts w:ascii="Times New Roman" w:eastAsia="Times New Roman" w:hAnsi="Times New Roman" w:cs="Times New Roman"/>
          <w:sz w:val="24"/>
          <w:szCs w:val="24"/>
          <w:lang w:eastAsia="hr-HR"/>
        </w:rPr>
        <w:tab/>
      </w:r>
      <w:r w:rsidRPr="00A64ADB">
        <w:rPr>
          <w:rFonts w:ascii="Times New Roman" w:eastAsia="Times New Roman" w:hAnsi="Times New Roman" w:cs="Times New Roman"/>
          <w:sz w:val="24"/>
          <w:szCs w:val="24"/>
          <w:lang w:eastAsia="hr-HR"/>
        </w:rPr>
        <w:tab/>
      </w:r>
    </w:p>
    <w:p w14:paraId="56C5DD67" w14:textId="77777777" w:rsidR="00861690" w:rsidRPr="00E33EC0" w:rsidRDefault="00861690" w:rsidP="00861690">
      <w:pPr>
        <w:spacing w:after="0" w:line="240" w:lineRule="auto"/>
        <w:jc w:val="both"/>
        <w:rPr>
          <w:rFonts w:ascii="Times New Roman" w:eastAsia="Times New Roman" w:hAnsi="Times New Roman" w:cs="Times New Roman"/>
          <w:sz w:val="24"/>
          <w:szCs w:val="24"/>
          <w:lang w:eastAsia="hr-HR"/>
        </w:rPr>
        <w:sectPr w:rsidR="00861690" w:rsidRPr="00E33EC0" w:rsidSect="008D7EB1">
          <w:footerReference w:type="even" r:id="rId22"/>
          <w:footerReference w:type="default" r:id="rId23"/>
          <w:pgSz w:w="11907" w:h="16839" w:code="9"/>
          <w:pgMar w:top="1440" w:right="1080" w:bottom="1440" w:left="1080" w:header="720" w:footer="720" w:gutter="0"/>
          <w:cols w:space="720"/>
          <w:titlePg/>
          <w:docGrid w:linePitch="272"/>
        </w:sectPr>
      </w:pPr>
      <w:r w:rsidRPr="00A64ADB">
        <w:rPr>
          <w:rFonts w:ascii="Times New Roman" w:eastAsia="Times New Roman" w:hAnsi="Times New Roman" w:cs="Times New Roman"/>
          <w:sz w:val="24"/>
          <w:szCs w:val="24"/>
          <w:lang w:eastAsia="hr-HR"/>
        </w:rPr>
        <w:t>Temeljem čl. 4. Pravilnika o polugodišnjem i godišnjem izvještaju o izvršenju proračuna i financijskog plana (Narodne novine 85/2023)  sastavni dio godišnjeg izvještaja o izvršenju proračuna je izvještaj o korištenju proračunske zalihe. Sukladno čl. 66. Zakona o proračunu (NN 144/21) tromjesečno se izvješćivalo predstavničko tijelo o korištenju proračunske zalihe. Tijekom 202</w:t>
      </w:r>
      <w:r>
        <w:rPr>
          <w:rFonts w:ascii="Times New Roman" w:eastAsia="Times New Roman" w:hAnsi="Times New Roman" w:cs="Times New Roman"/>
          <w:sz w:val="24"/>
          <w:szCs w:val="24"/>
          <w:lang w:eastAsia="hr-HR"/>
        </w:rPr>
        <w:t>4</w:t>
      </w:r>
      <w:r w:rsidRPr="00A64ADB">
        <w:rPr>
          <w:rFonts w:ascii="Times New Roman" w:eastAsia="Times New Roman" w:hAnsi="Times New Roman" w:cs="Times New Roman"/>
          <w:sz w:val="24"/>
          <w:szCs w:val="24"/>
          <w:lang w:eastAsia="hr-HR"/>
        </w:rPr>
        <w:t xml:space="preserve">. godine proračunska zaliha planirana u iznosu od </w:t>
      </w:r>
      <w:r>
        <w:rPr>
          <w:rFonts w:ascii="Times New Roman" w:eastAsia="Times New Roman" w:hAnsi="Times New Roman" w:cs="Times New Roman"/>
          <w:sz w:val="24"/>
          <w:szCs w:val="24"/>
          <w:lang w:eastAsia="hr-HR"/>
        </w:rPr>
        <w:t>5.000</w:t>
      </w:r>
      <w:r w:rsidRPr="00A64ADB">
        <w:rPr>
          <w:rFonts w:ascii="Times New Roman" w:eastAsia="Times New Roman" w:hAnsi="Times New Roman" w:cs="Times New Roman"/>
          <w:sz w:val="24"/>
          <w:szCs w:val="24"/>
          <w:lang w:eastAsia="hr-HR"/>
        </w:rPr>
        <w:t xml:space="preserve"> eur nije korištena.</w:t>
      </w:r>
    </w:p>
    <w:p w14:paraId="7FCBA270" w14:textId="02C97567" w:rsidR="00861690" w:rsidRPr="00A64ADB" w:rsidRDefault="00861690" w:rsidP="00861690">
      <w:pPr>
        <w:rPr>
          <w:rFonts w:ascii="Times New Roman" w:eastAsia="Times New Roman" w:hAnsi="Times New Roman" w:cs="Times New Roman"/>
          <w:b/>
          <w:sz w:val="24"/>
          <w:szCs w:val="20"/>
          <w:lang w:eastAsia="hr-HR"/>
        </w:rPr>
      </w:pPr>
      <w:r w:rsidRPr="00A64ADB">
        <w:rPr>
          <w:rFonts w:ascii="Times New Roman" w:eastAsia="Times New Roman" w:hAnsi="Times New Roman" w:cs="Times New Roman"/>
          <w:b/>
          <w:sz w:val="24"/>
          <w:szCs w:val="20"/>
          <w:lang w:eastAsia="hr-HR"/>
        </w:rPr>
        <w:lastRenderedPageBreak/>
        <w:t xml:space="preserve">5.3. IZVJEŠTAJ O DANIM  JAMSTVIMA I SUGLASNOSTIMA I PLAĆANJIMA PO PROTESTIRANIM JAMSTVIMA </w:t>
      </w:r>
    </w:p>
    <w:p w14:paraId="4223A3B7" w14:textId="77777777" w:rsidR="00861690" w:rsidRPr="00A64ADB" w:rsidRDefault="00861690" w:rsidP="00861690">
      <w:pPr>
        <w:keepNext/>
        <w:spacing w:after="0" w:line="240" w:lineRule="auto"/>
        <w:outlineLvl w:val="1"/>
        <w:rPr>
          <w:rFonts w:ascii="Times New Roman" w:eastAsia="Times New Roman" w:hAnsi="Times New Roman" w:cs="Times New Roman"/>
          <w:b/>
          <w:sz w:val="24"/>
          <w:szCs w:val="20"/>
          <w:lang w:eastAsia="hr-HR"/>
        </w:rPr>
      </w:pPr>
    </w:p>
    <w:p w14:paraId="6C4C753A" w14:textId="1E4A9B78" w:rsidR="00861690" w:rsidRPr="00A64ADB" w:rsidRDefault="00861690" w:rsidP="00861690">
      <w:pPr>
        <w:spacing w:after="200" w:line="276" w:lineRule="auto"/>
        <w:contextualSpacing/>
        <w:outlineLvl w:val="2"/>
        <w:rPr>
          <w:rFonts w:ascii="Times New Roman" w:eastAsia="Times New Roman" w:hAnsi="Times New Roman" w:cs="Times New Roman"/>
          <w:b/>
          <w:bCs/>
          <w:sz w:val="24"/>
          <w:szCs w:val="24"/>
          <w:lang w:eastAsia="hr-HR"/>
        </w:rPr>
      </w:pPr>
      <w:bookmarkStart w:id="224" w:name="_Toc198884327"/>
      <w:bookmarkStart w:id="225" w:name="_Toc198898398"/>
      <w:r w:rsidRPr="00A64ADB">
        <w:rPr>
          <w:rFonts w:ascii="Times New Roman" w:eastAsia="Times New Roman" w:hAnsi="Times New Roman" w:cs="Times New Roman"/>
          <w:b/>
          <w:sz w:val="24"/>
          <w:szCs w:val="24"/>
          <w:lang w:eastAsia="hr-HR"/>
        </w:rPr>
        <w:t>5.3.1. Dana jamstva</w:t>
      </w:r>
      <w:bookmarkEnd w:id="224"/>
      <w:bookmarkEnd w:id="225"/>
      <w:r w:rsidRPr="00A64ADB">
        <w:rPr>
          <w:rFonts w:ascii="Times New Roman" w:eastAsia="Times New Roman" w:hAnsi="Times New Roman" w:cs="Times New Roman"/>
          <w:b/>
          <w:bCs/>
          <w:sz w:val="24"/>
          <w:szCs w:val="24"/>
          <w:lang w:eastAsia="hr-HR"/>
        </w:rPr>
        <w:t xml:space="preserve"> </w:t>
      </w:r>
    </w:p>
    <w:p w14:paraId="4C3A126D" w14:textId="77777777" w:rsidR="00861690" w:rsidRPr="00A64ADB" w:rsidRDefault="00861690" w:rsidP="00861690">
      <w:pPr>
        <w:spacing w:after="0" w:line="240" w:lineRule="auto"/>
        <w:jc w:val="both"/>
        <w:rPr>
          <w:rFonts w:ascii="Times New Roman" w:eastAsia="Times New Roman" w:hAnsi="Times New Roman" w:cs="Times New Roman"/>
          <w:bCs/>
          <w:iCs/>
          <w:sz w:val="24"/>
          <w:szCs w:val="24"/>
          <w:lang w:eastAsia="hr-HR"/>
        </w:rPr>
      </w:pPr>
      <w:r w:rsidRPr="00A64ADB">
        <w:rPr>
          <w:rFonts w:ascii="Times New Roman" w:eastAsia="Times New Roman" w:hAnsi="Times New Roman" w:cs="Times New Roman"/>
          <w:bCs/>
          <w:iCs/>
          <w:sz w:val="24"/>
          <w:szCs w:val="24"/>
          <w:lang w:eastAsia="hr-HR"/>
        </w:rPr>
        <w:t>Stanje aktivnih jamstva na dan 31.12.202</w:t>
      </w:r>
      <w:r>
        <w:rPr>
          <w:rFonts w:ascii="Times New Roman" w:eastAsia="Times New Roman" w:hAnsi="Times New Roman" w:cs="Times New Roman"/>
          <w:bCs/>
          <w:iCs/>
          <w:sz w:val="24"/>
          <w:szCs w:val="24"/>
          <w:lang w:eastAsia="hr-HR"/>
        </w:rPr>
        <w:t>4</w:t>
      </w:r>
      <w:r w:rsidRPr="00A64ADB">
        <w:rPr>
          <w:rFonts w:ascii="Times New Roman" w:eastAsia="Times New Roman" w:hAnsi="Times New Roman" w:cs="Times New Roman"/>
          <w:bCs/>
          <w:iCs/>
          <w:sz w:val="24"/>
          <w:szCs w:val="24"/>
          <w:lang w:eastAsia="hr-HR"/>
        </w:rPr>
        <w:t xml:space="preserve">. iznosi 0,00 kn. </w:t>
      </w:r>
    </w:p>
    <w:p w14:paraId="6AE1D036" w14:textId="77777777" w:rsidR="00861690" w:rsidRPr="00A64ADB" w:rsidRDefault="00861690" w:rsidP="00861690">
      <w:pPr>
        <w:spacing w:after="0" w:line="240" w:lineRule="auto"/>
        <w:jc w:val="both"/>
        <w:rPr>
          <w:rFonts w:ascii="Times New Roman" w:eastAsia="Times New Roman" w:hAnsi="Times New Roman" w:cs="Times New Roman"/>
          <w:bCs/>
          <w:iCs/>
          <w:sz w:val="24"/>
          <w:szCs w:val="24"/>
          <w:lang w:eastAsia="hr-HR"/>
        </w:rPr>
      </w:pPr>
    </w:p>
    <w:p w14:paraId="73FDA80B" w14:textId="1F601A8B" w:rsidR="00861690" w:rsidRPr="00A64ADB" w:rsidRDefault="00861690" w:rsidP="00861690">
      <w:pPr>
        <w:spacing w:after="200" w:line="276" w:lineRule="auto"/>
        <w:contextualSpacing/>
        <w:outlineLvl w:val="2"/>
        <w:rPr>
          <w:rFonts w:ascii="Times New Roman" w:eastAsia="Times New Roman" w:hAnsi="Times New Roman" w:cs="Times New Roman"/>
          <w:b/>
          <w:sz w:val="24"/>
          <w:szCs w:val="24"/>
          <w:lang w:eastAsia="hr-HR"/>
        </w:rPr>
      </w:pPr>
      <w:bookmarkStart w:id="226" w:name="_Toc198884328"/>
      <w:bookmarkStart w:id="227" w:name="_Toc198898399"/>
      <w:r w:rsidRPr="00A64ADB">
        <w:rPr>
          <w:rFonts w:ascii="Times New Roman" w:eastAsia="Times New Roman" w:hAnsi="Times New Roman" w:cs="Times New Roman"/>
          <w:b/>
          <w:sz w:val="24"/>
          <w:szCs w:val="24"/>
          <w:lang w:eastAsia="hr-HR"/>
        </w:rPr>
        <w:t>5.3.2. Dane suglasnosti za zaduživanje</w:t>
      </w:r>
      <w:bookmarkEnd w:id="226"/>
      <w:bookmarkEnd w:id="227"/>
    </w:p>
    <w:p w14:paraId="652494B9" w14:textId="77777777" w:rsidR="00861690" w:rsidRPr="00A64ADB" w:rsidRDefault="00861690" w:rsidP="00861690">
      <w:pPr>
        <w:spacing w:after="0" w:line="240" w:lineRule="auto"/>
        <w:jc w:val="both"/>
        <w:rPr>
          <w:rFonts w:ascii="Times New Roman" w:eastAsia="Times New Roman" w:hAnsi="Times New Roman" w:cs="Times New Roman"/>
          <w:b/>
          <w:iCs/>
          <w:sz w:val="24"/>
          <w:szCs w:val="24"/>
          <w:lang w:eastAsia="hr-HR"/>
        </w:rPr>
      </w:pPr>
    </w:p>
    <w:p w14:paraId="476A583F" w14:textId="77777777" w:rsidR="00861690" w:rsidRPr="00A64ADB" w:rsidRDefault="00861690" w:rsidP="00861690">
      <w:pPr>
        <w:spacing w:after="0" w:line="240" w:lineRule="auto"/>
        <w:jc w:val="both"/>
        <w:rPr>
          <w:rFonts w:ascii="Times New Roman" w:eastAsia="Times New Roman" w:hAnsi="Times New Roman" w:cs="Times New Roman"/>
          <w:b/>
          <w:sz w:val="24"/>
          <w:szCs w:val="24"/>
          <w:lang w:eastAsia="hr-HR"/>
        </w:rPr>
      </w:pPr>
      <w:r w:rsidRPr="00A64ADB">
        <w:rPr>
          <w:rFonts w:ascii="Times New Roman" w:eastAsia="Times New Roman" w:hAnsi="Times New Roman" w:cs="Times New Roman"/>
          <w:b/>
          <w:sz w:val="24"/>
          <w:szCs w:val="24"/>
          <w:lang w:eastAsia="hr-HR"/>
        </w:rPr>
        <w:t>Tablica 17. - Primljeni zajmovi i otplata po izdanim suglasnostima za zaduživanje</w:t>
      </w:r>
    </w:p>
    <w:tbl>
      <w:tblPr>
        <w:tblW w:w="14003" w:type="dxa"/>
        <w:tblLook w:val="04A0" w:firstRow="1" w:lastRow="0" w:firstColumn="1" w:lastColumn="0" w:noHBand="0" w:noVBand="1"/>
      </w:tblPr>
      <w:tblGrid>
        <w:gridCol w:w="647"/>
        <w:gridCol w:w="1109"/>
        <w:gridCol w:w="1466"/>
        <w:gridCol w:w="1566"/>
        <w:gridCol w:w="1838"/>
        <w:gridCol w:w="1484"/>
        <w:gridCol w:w="1555"/>
        <w:gridCol w:w="1371"/>
        <w:gridCol w:w="1484"/>
        <w:gridCol w:w="1261"/>
        <w:gridCol w:w="222"/>
      </w:tblGrid>
      <w:tr w:rsidR="00861690" w:rsidRPr="00A64ADB" w14:paraId="2D0FA12A" w14:textId="77777777" w:rsidTr="00964BA6">
        <w:trPr>
          <w:gridAfter w:val="1"/>
          <w:wAfter w:w="222" w:type="dxa"/>
          <w:trHeight w:val="765"/>
        </w:trPr>
        <w:tc>
          <w:tcPr>
            <w:tcW w:w="6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5C836F6" w14:textId="77777777" w:rsidR="00861690" w:rsidRPr="00A64ADB" w:rsidRDefault="00861690" w:rsidP="00964BA6">
            <w:pPr>
              <w:spacing w:after="0" w:line="240" w:lineRule="auto"/>
              <w:jc w:val="center"/>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Red</w:t>
            </w:r>
            <w:r w:rsidRPr="00A64ADB">
              <w:rPr>
                <w:rFonts w:ascii="Times New Roman" w:eastAsia="Times New Roman" w:hAnsi="Times New Roman" w:cs="Times New Roman"/>
                <w:b/>
                <w:bCs/>
                <w:lang w:eastAsia="hr-HR"/>
              </w:rPr>
              <w:br/>
              <w:t>br.</w:t>
            </w:r>
          </w:p>
        </w:tc>
        <w:tc>
          <w:tcPr>
            <w:tcW w:w="1109" w:type="dxa"/>
            <w:tcBorders>
              <w:top w:val="single" w:sz="4" w:space="0" w:color="auto"/>
              <w:left w:val="nil"/>
              <w:bottom w:val="single" w:sz="4" w:space="0" w:color="auto"/>
              <w:right w:val="single" w:sz="4" w:space="0" w:color="auto"/>
            </w:tcBorders>
            <w:shd w:val="clear" w:color="auto" w:fill="F7CAAC"/>
            <w:vAlign w:val="center"/>
            <w:hideMark/>
          </w:tcPr>
          <w:p w14:paraId="7CF15F8B" w14:textId="77777777" w:rsidR="00861690" w:rsidRPr="00A64ADB" w:rsidRDefault="00861690" w:rsidP="00964BA6">
            <w:pPr>
              <w:spacing w:after="0" w:line="240" w:lineRule="auto"/>
              <w:jc w:val="center"/>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Vrsta kredita i zajmova</w:t>
            </w:r>
          </w:p>
        </w:tc>
        <w:tc>
          <w:tcPr>
            <w:tcW w:w="1466" w:type="dxa"/>
            <w:tcBorders>
              <w:top w:val="single" w:sz="4" w:space="0" w:color="auto"/>
              <w:left w:val="nil"/>
              <w:bottom w:val="single" w:sz="4" w:space="0" w:color="auto"/>
              <w:right w:val="single" w:sz="4" w:space="0" w:color="auto"/>
            </w:tcBorders>
            <w:shd w:val="clear" w:color="auto" w:fill="F7CAAC"/>
            <w:vAlign w:val="center"/>
            <w:hideMark/>
          </w:tcPr>
          <w:p w14:paraId="52EB5214" w14:textId="77777777" w:rsidR="00861690" w:rsidRPr="00A64ADB" w:rsidRDefault="00861690" w:rsidP="00964BA6">
            <w:pPr>
              <w:spacing w:after="0" w:line="240" w:lineRule="auto"/>
              <w:jc w:val="center"/>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Naziv pravne osobe</w:t>
            </w:r>
          </w:p>
        </w:tc>
        <w:tc>
          <w:tcPr>
            <w:tcW w:w="1566" w:type="dxa"/>
            <w:tcBorders>
              <w:top w:val="single" w:sz="4" w:space="0" w:color="auto"/>
              <w:left w:val="nil"/>
              <w:bottom w:val="single" w:sz="4" w:space="0" w:color="auto"/>
              <w:right w:val="single" w:sz="4" w:space="0" w:color="auto"/>
            </w:tcBorders>
            <w:shd w:val="clear" w:color="auto" w:fill="F7CAAC"/>
            <w:vAlign w:val="center"/>
            <w:hideMark/>
          </w:tcPr>
          <w:p w14:paraId="28B8A966" w14:textId="77777777" w:rsidR="00861690" w:rsidRPr="00A64ADB" w:rsidRDefault="00861690" w:rsidP="00964BA6">
            <w:pPr>
              <w:spacing w:after="0" w:line="240" w:lineRule="auto"/>
              <w:jc w:val="center"/>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Naziv pravne osobe davatelja kredita i zajma</w:t>
            </w:r>
          </w:p>
        </w:tc>
        <w:tc>
          <w:tcPr>
            <w:tcW w:w="1838" w:type="dxa"/>
            <w:tcBorders>
              <w:top w:val="single" w:sz="4" w:space="0" w:color="auto"/>
              <w:left w:val="nil"/>
              <w:bottom w:val="single" w:sz="4" w:space="0" w:color="auto"/>
              <w:right w:val="single" w:sz="4" w:space="0" w:color="auto"/>
            </w:tcBorders>
            <w:shd w:val="clear" w:color="auto" w:fill="F7CAAC"/>
            <w:vAlign w:val="center"/>
            <w:hideMark/>
          </w:tcPr>
          <w:p w14:paraId="4F47899E" w14:textId="77777777" w:rsidR="00861690" w:rsidRPr="00A64ADB" w:rsidRDefault="00861690" w:rsidP="00964BA6">
            <w:pPr>
              <w:spacing w:after="0" w:line="240" w:lineRule="auto"/>
              <w:jc w:val="center"/>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Ugovorena valuta i iznos</w:t>
            </w:r>
          </w:p>
        </w:tc>
        <w:tc>
          <w:tcPr>
            <w:tcW w:w="1484" w:type="dxa"/>
            <w:tcBorders>
              <w:top w:val="single" w:sz="4" w:space="0" w:color="auto"/>
              <w:left w:val="nil"/>
              <w:bottom w:val="single" w:sz="4" w:space="0" w:color="auto"/>
              <w:right w:val="single" w:sz="4" w:space="0" w:color="auto"/>
            </w:tcBorders>
            <w:shd w:val="clear" w:color="auto" w:fill="F7CAAC"/>
            <w:vAlign w:val="center"/>
            <w:hideMark/>
          </w:tcPr>
          <w:p w14:paraId="06774AE5" w14:textId="77777777" w:rsidR="00861690" w:rsidRPr="00A64ADB" w:rsidRDefault="00861690" w:rsidP="00964BA6">
            <w:pPr>
              <w:spacing w:after="0" w:line="240" w:lineRule="auto"/>
              <w:jc w:val="center"/>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Stanje kredita i zajma 1.1. u EUR</w:t>
            </w:r>
          </w:p>
        </w:tc>
        <w:tc>
          <w:tcPr>
            <w:tcW w:w="1555" w:type="dxa"/>
            <w:tcBorders>
              <w:top w:val="single" w:sz="4" w:space="0" w:color="auto"/>
              <w:left w:val="nil"/>
              <w:bottom w:val="single" w:sz="4" w:space="0" w:color="auto"/>
              <w:right w:val="single" w:sz="4" w:space="0" w:color="auto"/>
            </w:tcBorders>
            <w:shd w:val="clear" w:color="auto" w:fill="F7CAAC"/>
            <w:vAlign w:val="center"/>
            <w:hideMark/>
          </w:tcPr>
          <w:p w14:paraId="2980D429" w14:textId="77777777" w:rsidR="00861690" w:rsidRPr="00A64ADB" w:rsidRDefault="00861690" w:rsidP="00964BA6">
            <w:pPr>
              <w:spacing w:after="0" w:line="240" w:lineRule="auto"/>
              <w:jc w:val="center"/>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Otplate glavnice</w:t>
            </w:r>
          </w:p>
        </w:tc>
        <w:tc>
          <w:tcPr>
            <w:tcW w:w="1371" w:type="dxa"/>
            <w:tcBorders>
              <w:top w:val="single" w:sz="4" w:space="0" w:color="auto"/>
              <w:left w:val="nil"/>
              <w:bottom w:val="single" w:sz="4" w:space="0" w:color="auto"/>
              <w:right w:val="single" w:sz="4" w:space="0" w:color="auto"/>
            </w:tcBorders>
            <w:shd w:val="clear" w:color="auto" w:fill="F7CAAC"/>
            <w:vAlign w:val="center"/>
            <w:hideMark/>
          </w:tcPr>
          <w:p w14:paraId="4E57FFBC" w14:textId="77777777" w:rsidR="00861690" w:rsidRPr="00A64ADB" w:rsidRDefault="00861690" w:rsidP="00964BA6">
            <w:pPr>
              <w:spacing w:after="0" w:line="240" w:lineRule="auto"/>
              <w:jc w:val="center"/>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Primljeni krediti i  zajmovi u tekućoj godini</w:t>
            </w:r>
          </w:p>
        </w:tc>
        <w:tc>
          <w:tcPr>
            <w:tcW w:w="1484" w:type="dxa"/>
            <w:tcBorders>
              <w:top w:val="single" w:sz="4" w:space="0" w:color="auto"/>
              <w:left w:val="nil"/>
              <w:bottom w:val="single" w:sz="4" w:space="0" w:color="auto"/>
              <w:right w:val="single" w:sz="4" w:space="0" w:color="auto"/>
            </w:tcBorders>
            <w:shd w:val="clear" w:color="auto" w:fill="F7CAAC"/>
            <w:vAlign w:val="center"/>
            <w:hideMark/>
          </w:tcPr>
          <w:p w14:paraId="20FABD25" w14:textId="77777777" w:rsidR="00861690" w:rsidRPr="00A64ADB" w:rsidRDefault="00861690" w:rsidP="00964BA6">
            <w:pPr>
              <w:spacing w:after="0" w:line="240" w:lineRule="auto"/>
              <w:jc w:val="center"/>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Stanje kredita i zajma 31.12. u EUR</w:t>
            </w:r>
          </w:p>
        </w:tc>
        <w:tc>
          <w:tcPr>
            <w:tcW w:w="1261" w:type="dxa"/>
            <w:tcBorders>
              <w:top w:val="single" w:sz="4" w:space="0" w:color="auto"/>
              <w:left w:val="nil"/>
              <w:bottom w:val="single" w:sz="4" w:space="0" w:color="auto"/>
              <w:right w:val="single" w:sz="4" w:space="0" w:color="auto"/>
            </w:tcBorders>
            <w:shd w:val="clear" w:color="auto" w:fill="F7CAAC"/>
            <w:vAlign w:val="center"/>
            <w:hideMark/>
          </w:tcPr>
          <w:p w14:paraId="4E36F2DB" w14:textId="77777777" w:rsidR="00861690" w:rsidRPr="00A64ADB" w:rsidRDefault="00861690" w:rsidP="00964BA6">
            <w:pPr>
              <w:spacing w:after="0" w:line="240" w:lineRule="auto"/>
              <w:jc w:val="center"/>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Datum dospijeća kredita</w:t>
            </w:r>
          </w:p>
        </w:tc>
      </w:tr>
      <w:tr w:rsidR="00861690" w:rsidRPr="00A64ADB" w14:paraId="2A49BBE8" w14:textId="77777777" w:rsidTr="00964BA6">
        <w:trPr>
          <w:gridAfter w:val="1"/>
          <w:wAfter w:w="222" w:type="dxa"/>
          <w:trHeight w:val="255"/>
        </w:trPr>
        <w:tc>
          <w:tcPr>
            <w:tcW w:w="6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A6876C" w14:textId="77777777" w:rsidR="00861690" w:rsidRPr="00A64ADB" w:rsidRDefault="00861690" w:rsidP="00964BA6">
            <w:pPr>
              <w:spacing w:after="0" w:line="240" w:lineRule="auto"/>
              <w:jc w:val="center"/>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1</w:t>
            </w:r>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14:paraId="4EA618CB"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Tuzemni dugoročni krediti i zajmovi</w:t>
            </w:r>
          </w:p>
        </w:tc>
        <w:tc>
          <w:tcPr>
            <w:tcW w:w="14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12066D"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Parentium d.o.o.</w:t>
            </w:r>
          </w:p>
        </w:tc>
        <w:tc>
          <w:tcPr>
            <w:tcW w:w="15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8D65E8"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PBZ Zagreb</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14:paraId="5E8B34BE" w14:textId="77777777" w:rsidR="00861690" w:rsidRPr="00A64ADB" w:rsidRDefault="00861690" w:rsidP="00964BA6">
            <w:pPr>
              <w:spacing w:after="0" w:line="240" w:lineRule="auto"/>
              <w:jc w:val="right"/>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63.890.875,36 kn</w:t>
            </w:r>
          </w:p>
        </w:tc>
        <w:tc>
          <w:tcPr>
            <w:tcW w:w="1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735775"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5.118.075,39</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EEF5B3"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511.807,52</w:t>
            </w:r>
          </w:p>
        </w:tc>
        <w:tc>
          <w:tcPr>
            <w:tcW w:w="13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54B7D5"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sidRPr="005410A7">
              <w:rPr>
                <w:rFonts w:ascii="Times New Roman" w:eastAsia="Times New Roman" w:hAnsi="Times New Roman" w:cs="Times New Roman"/>
                <w:lang w:eastAsia="hr-HR"/>
              </w:rPr>
              <w:t>0,00</w:t>
            </w:r>
          </w:p>
        </w:tc>
        <w:tc>
          <w:tcPr>
            <w:tcW w:w="1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1D3E1F"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sidRPr="005410A7">
              <w:rPr>
                <w:rFonts w:ascii="Times New Roman" w:eastAsia="Times New Roman" w:hAnsi="Times New Roman" w:cs="Times New Roman"/>
                <w:lang w:eastAsia="hr-HR"/>
              </w:rPr>
              <w:t>4.606.267,87</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E4F9A3"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31.12.2033.</w:t>
            </w:r>
          </w:p>
        </w:tc>
      </w:tr>
      <w:tr w:rsidR="00861690" w:rsidRPr="00A64ADB" w14:paraId="1BF8E01C" w14:textId="77777777" w:rsidTr="00964BA6">
        <w:trPr>
          <w:gridAfter w:val="1"/>
          <w:wAfter w:w="222" w:type="dxa"/>
          <w:trHeight w:val="255"/>
        </w:trPr>
        <w:tc>
          <w:tcPr>
            <w:tcW w:w="647" w:type="dxa"/>
            <w:vMerge/>
            <w:tcBorders>
              <w:top w:val="nil"/>
              <w:left w:val="single" w:sz="4" w:space="0" w:color="auto"/>
              <w:bottom w:val="single" w:sz="4" w:space="0" w:color="auto"/>
              <w:right w:val="single" w:sz="4" w:space="0" w:color="auto"/>
            </w:tcBorders>
            <w:shd w:val="clear" w:color="auto" w:fill="auto"/>
            <w:vAlign w:val="center"/>
            <w:hideMark/>
          </w:tcPr>
          <w:p w14:paraId="69BA7704" w14:textId="77777777" w:rsidR="00861690" w:rsidRPr="00A64ADB" w:rsidRDefault="00861690" w:rsidP="00964BA6">
            <w:pPr>
              <w:spacing w:after="0" w:line="240" w:lineRule="auto"/>
              <w:rPr>
                <w:rFonts w:ascii="Times New Roman" w:eastAsia="Times New Roman" w:hAnsi="Times New Roman" w:cs="Times New Roman"/>
                <w:b/>
                <w:bCs/>
                <w:lang w:eastAsia="hr-HR"/>
              </w:rPr>
            </w:pPr>
          </w:p>
        </w:tc>
        <w:tc>
          <w:tcPr>
            <w:tcW w:w="1109" w:type="dxa"/>
            <w:vMerge/>
            <w:tcBorders>
              <w:top w:val="nil"/>
              <w:left w:val="single" w:sz="4" w:space="0" w:color="auto"/>
              <w:bottom w:val="single" w:sz="4" w:space="0" w:color="auto"/>
              <w:right w:val="single" w:sz="4" w:space="0" w:color="auto"/>
            </w:tcBorders>
            <w:shd w:val="clear" w:color="auto" w:fill="auto"/>
            <w:vAlign w:val="center"/>
            <w:hideMark/>
          </w:tcPr>
          <w:p w14:paraId="3174B616"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4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57A3777"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5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CAEC964"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838" w:type="dxa"/>
            <w:tcBorders>
              <w:top w:val="nil"/>
              <w:left w:val="nil"/>
              <w:bottom w:val="single" w:sz="4" w:space="0" w:color="auto"/>
              <w:right w:val="single" w:sz="4" w:space="0" w:color="auto"/>
            </w:tcBorders>
            <w:shd w:val="clear" w:color="auto" w:fill="auto"/>
            <w:vAlign w:val="center"/>
            <w:hideMark/>
          </w:tcPr>
          <w:p w14:paraId="7870D026" w14:textId="77777777" w:rsidR="00861690" w:rsidRPr="00A64ADB" w:rsidRDefault="00861690" w:rsidP="00964BA6">
            <w:pPr>
              <w:spacing w:after="0" w:line="240" w:lineRule="auto"/>
              <w:jc w:val="right"/>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8.479.776,01 €</w:t>
            </w:r>
          </w:p>
        </w:tc>
        <w:tc>
          <w:tcPr>
            <w:tcW w:w="14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EE454E"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E592C8"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3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3CED82"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4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704873"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2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9854C6" w14:textId="77777777" w:rsidR="00861690" w:rsidRPr="00A64ADB" w:rsidRDefault="00861690" w:rsidP="00964BA6">
            <w:pPr>
              <w:spacing w:after="0" w:line="240" w:lineRule="auto"/>
              <w:rPr>
                <w:rFonts w:ascii="Times New Roman" w:eastAsia="Times New Roman" w:hAnsi="Times New Roman" w:cs="Times New Roman"/>
                <w:lang w:eastAsia="hr-HR"/>
              </w:rPr>
            </w:pPr>
          </w:p>
        </w:tc>
      </w:tr>
      <w:tr w:rsidR="00861690" w:rsidRPr="00A64ADB" w14:paraId="0D5EAF3E" w14:textId="77777777" w:rsidTr="00964BA6">
        <w:trPr>
          <w:gridAfter w:val="1"/>
          <w:wAfter w:w="222" w:type="dxa"/>
          <w:trHeight w:val="255"/>
        </w:trPr>
        <w:tc>
          <w:tcPr>
            <w:tcW w:w="647" w:type="dxa"/>
            <w:vMerge/>
            <w:tcBorders>
              <w:top w:val="nil"/>
              <w:left w:val="single" w:sz="4" w:space="0" w:color="auto"/>
              <w:bottom w:val="single" w:sz="4" w:space="0" w:color="auto"/>
              <w:right w:val="single" w:sz="4" w:space="0" w:color="auto"/>
            </w:tcBorders>
            <w:shd w:val="clear" w:color="auto" w:fill="auto"/>
            <w:vAlign w:val="center"/>
            <w:hideMark/>
          </w:tcPr>
          <w:p w14:paraId="35BA6425" w14:textId="77777777" w:rsidR="00861690" w:rsidRPr="00A64ADB" w:rsidRDefault="00861690" w:rsidP="00964BA6">
            <w:pPr>
              <w:spacing w:after="0" w:line="240" w:lineRule="auto"/>
              <w:rPr>
                <w:rFonts w:ascii="Times New Roman" w:eastAsia="Times New Roman" w:hAnsi="Times New Roman" w:cs="Times New Roman"/>
                <w:b/>
                <w:bCs/>
                <w:lang w:eastAsia="hr-HR"/>
              </w:rPr>
            </w:pPr>
          </w:p>
        </w:tc>
        <w:tc>
          <w:tcPr>
            <w:tcW w:w="1109" w:type="dxa"/>
            <w:vMerge/>
            <w:tcBorders>
              <w:top w:val="nil"/>
              <w:left w:val="single" w:sz="4" w:space="0" w:color="auto"/>
              <w:bottom w:val="single" w:sz="4" w:space="0" w:color="auto"/>
              <w:right w:val="single" w:sz="4" w:space="0" w:color="auto"/>
            </w:tcBorders>
            <w:shd w:val="clear" w:color="auto" w:fill="auto"/>
            <w:vAlign w:val="center"/>
            <w:hideMark/>
          </w:tcPr>
          <w:p w14:paraId="4AA0AE57"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466" w:type="dxa"/>
            <w:vMerge w:val="restart"/>
            <w:tcBorders>
              <w:top w:val="nil"/>
              <w:left w:val="single" w:sz="4" w:space="0" w:color="auto"/>
              <w:bottom w:val="nil"/>
              <w:right w:val="single" w:sz="4" w:space="0" w:color="auto"/>
            </w:tcBorders>
            <w:shd w:val="clear" w:color="auto" w:fill="auto"/>
            <w:vAlign w:val="center"/>
            <w:hideMark/>
          </w:tcPr>
          <w:p w14:paraId="114D23B6"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Javna vatrogasna postrojba Poreč</w:t>
            </w:r>
          </w:p>
        </w:tc>
        <w:tc>
          <w:tcPr>
            <w:tcW w:w="1566" w:type="dxa"/>
            <w:vMerge w:val="restart"/>
            <w:tcBorders>
              <w:top w:val="nil"/>
              <w:left w:val="single" w:sz="4" w:space="0" w:color="auto"/>
              <w:bottom w:val="single" w:sz="4" w:space="0" w:color="000000"/>
              <w:right w:val="single" w:sz="4" w:space="0" w:color="auto"/>
            </w:tcBorders>
            <w:shd w:val="clear" w:color="auto" w:fill="auto"/>
            <w:vAlign w:val="center"/>
            <w:hideMark/>
          </w:tcPr>
          <w:p w14:paraId="575FCA5E"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IKB Umag d.d. Umag</w:t>
            </w:r>
          </w:p>
        </w:tc>
        <w:tc>
          <w:tcPr>
            <w:tcW w:w="1838" w:type="dxa"/>
            <w:tcBorders>
              <w:top w:val="nil"/>
              <w:left w:val="nil"/>
              <w:bottom w:val="single" w:sz="4" w:space="0" w:color="auto"/>
              <w:right w:val="single" w:sz="4" w:space="0" w:color="auto"/>
            </w:tcBorders>
            <w:shd w:val="clear" w:color="auto" w:fill="auto"/>
            <w:vAlign w:val="center"/>
            <w:hideMark/>
          </w:tcPr>
          <w:p w14:paraId="10E35C68" w14:textId="77777777" w:rsidR="00861690" w:rsidRPr="00A64ADB" w:rsidRDefault="00861690" w:rsidP="00964BA6">
            <w:pPr>
              <w:spacing w:after="0" w:line="240" w:lineRule="auto"/>
              <w:jc w:val="right"/>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2.986.390,00 kn</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14:paraId="7D5CB69A"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317.089,64</w:t>
            </w:r>
          </w:p>
        </w:tc>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14:paraId="68D63452"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39.636,22</w:t>
            </w:r>
          </w:p>
        </w:tc>
        <w:tc>
          <w:tcPr>
            <w:tcW w:w="1371" w:type="dxa"/>
            <w:vMerge w:val="restart"/>
            <w:tcBorders>
              <w:top w:val="nil"/>
              <w:left w:val="single" w:sz="4" w:space="0" w:color="auto"/>
              <w:bottom w:val="single" w:sz="4" w:space="0" w:color="auto"/>
              <w:right w:val="single" w:sz="4" w:space="0" w:color="auto"/>
            </w:tcBorders>
            <w:shd w:val="clear" w:color="auto" w:fill="auto"/>
            <w:vAlign w:val="center"/>
          </w:tcPr>
          <w:p w14:paraId="7CA209B9"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sidRPr="005410A7">
              <w:rPr>
                <w:rFonts w:ascii="Times New Roman" w:eastAsia="Times New Roman" w:hAnsi="Times New Roman" w:cs="Times New Roman"/>
                <w:lang w:eastAsia="hr-HR"/>
              </w:rPr>
              <w:t>0,00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14:paraId="6F5BF989"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sidRPr="005410A7">
              <w:rPr>
                <w:rFonts w:ascii="Times New Roman" w:eastAsia="Times New Roman" w:hAnsi="Times New Roman" w:cs="Times New Roman"/>
                <w:lang w:eastAsia="hr-HR"/>
              </w:rPr>
              <w:t>277.453,42</w:t>
            </w: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3680FC60"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31.12.2031.</w:t>
            </w:r>
          </w:p>
        </w:tc>
      </w:tr>
      <w:tr w:rsidR="00861690" w:rsidRPr="00A64ADB" w14:paraId="3E4D80BE" w14:textId="77777777" w:rsidTr="00964BA6">
        <w:trPr>
          <w:gridAfter w:val="1"/>
          <w:wAfter w:w="222" w:type="dxa"/>
          <w:trHeight w:val="255"/>
        </w:trPr>
        <w:tc>
          <w:tcPr>
            <w:tcW w:w="647" w:type="dxa"/>
            <w:vMerge/>
            <w:tcBorders>
              <w:top w:val="nil"/>
              <w:left w:val="single" w:sz="4" w:space="0" w:color="auto"/>
              <w:bottom w:val="single" w:sz="4" w:space="0" w:color="auto"/>
              <w:right w:val="single" w:sz="4" w:space="0" w:color="auto"/>
            </w:tcBorders>
            <w:shd w:val="clear" w:color="auto" w:fill="auto"/>
            <w:vAlign w:val="center"/>
            <w:hideMark/>
          </w:tcPr>
          <w:p w14:paraId="04759221" w14:textId="77777777" w:rsidR="00861690" w:rsidRPr="00A64ADB" w:rsidRDefault="00861690" w:rsidP="00964BA6">
            <w:pPr>
              <w:spacing w:after="0" w:line="240" w:lineRule="auto"/>
              <w:rPr>
                <w:rFonts w:ascii="Times New Roman" w:eastAsia="Times New Roman" w:hAnsi="Times New Roman" w:cs="Times New Roman"/>
                <w:b/>
                <w:bCs/>
                <w:lang w:eastAsia="hr-HR"/>
              </w:rPr>
            </w:pPr>
          </w:p>
        </w:tc>
        <w:tc>
          <w:tcPr>
            <w:tcW w:w="1109" w:type="dxa"/>
            <w:vMerge/>
            <w:tcBorders>
              <w:top w:val="nil"/>
              <w:left w:val="single" w:sz="4" w:space="0" w:color="auto"/>
              <w:bottom w:val="single" w:sz="4" w:space="0" w:color="auto"/>
              <w:right w:val="single" w:sz="4" w:space="0" w:color="auto"/>
            </w:tcBorders>
            <w:shd w:val="clear" w:color="auto" w:fill="auto"/>
            <w:vAlign w:val="center"/>
            <w:hideMark/>
          </w:tcPr>
          <w:p w14:paraId="2D739CBC"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466" w:type="dxa"/>
            <w:vMerge/>
            <w:tcBorders>
              <w:top w:val="nil"/>
              <w:left w:val="single" w:sz="4" w:space="0" w:color="auto"/>
              <w:bottom w:val="nil"/>
              <w:right w:val="single" w:sz="4" w:space="0" w:color="auto"/>
            </w:tcBorders>
            <w:shd w:val="clear" w:color="auto" w:fill="auto"/>
            <w:vAlign w:val="center"/>
            <w:hideMark/>
          </w:tcPr>
          <w:p w14:paraId="47509A3C"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566" w:type="dxa"/>
            <w:vMerge/>
            <w:tcBorders>
              <w:top w:val="nil"/>
              <w:left w:val="single" w:sz="4" w:space="0" w:color="auto"/>
              <w:bottom w:val="single" w:sz="4" w:space="0" w:color="000000"/>
              <w:right w:val="single" w:sz="4" w:space="0" w:color="auto"/>
            </w:tcBorders>
            <w:shd w:val="clear" w:color="auto" w:fill="auto"/>
            <w:vAlign w:val="center"/>
            <w:hideMark/>
          </w:tcPr>
          <w:p w14:paraId="7A39C3A3"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838" w:type="dxa"/>
            <w:tcBorders>
              <w:top w:val="nil"/>
              <w:left w:val="nil"/>
              <w:bottom w:val="single" w:sz="4" w:space="0" w:color="auto"/>
              <w:right w:val="single" w:sz="4" w:space="0" w:color="auto"/>
            </w:tcBorders>
            <w:shd w:val="clear" w:color="auto" w:fill="auto"/>
            <w:vAlign w:val="center"/>
            <w:hideMark/>
          </w:tcPr>
          <w:p w14:paraId="15134E3C" w14:textId="77777777" w:rsidR="00861690" w:rsidRPr="00A64ADB" w:rsidRDefault="00861690" w:rsidP="00964BA6">
            <w:pPr>
              <w:spacing w:after="0" w:line="240" w:lineRule="auto"/>
              <w:jc w:val="right"/>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396.362,07 €</w:t>
            </w:r>
          </w:p>
        </w:tc>
        <w:tc>
          <w:tcPr>
            <w:tcW w:w="1484" w:type="dxa"/>
            <w:vMerge/>
            <w:tcBorders>
              <w:top w:val="nil"/>
              <w:left w:val="single" w:sz="4" w:space="0" w:color="auto"/>
              <w:bottom w:val="single" w:sz="4" w:space="0" w:color="auto"/>
              <w:right w:val="single" w:sz="4" w:space="0" w:color="auto"/>
            </w:tcBorders>
            <w:shd w:val="clear" w:color="auto" w:fill="auto"/>
            <w:vAlign w:val="center"/>
            <w:hideMark/>
          </w:tcPr>
          <w:p w14:paraId="20AD1DC1"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555" w:type="dxa"/>
            <w:vMerge/>
            <w:tcBorders>
              <w:top w:val="nil"/>
              <w:left w:val="single" w:sz="4" w:space="0" w:color="auto"/>
              <w:bottom w:val="single" w:sz="4" w:space="0" w:color="auto"/>
              <w:right w:val="single" w:sz="4" w:space="0" w:color="auto"/>
            </w:tcBorders>
            <w:shd w:val="clear" w:color="auto" w:fill="auto"/>
            <w:vAlign w:val="center"/>
            <w:hideMark/>
          </w:tcPr>
          <w:p w14:paraId="2C5B334E"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371" w:type="dxa"/>
            <w:vMerge/>
            <w:tcBorders>
              <w:top w:val="nil"/>
              <w:left w:val="single" w:sz="4" w:space="0" w:color="auto"/>
              <w:bottom w:val="single" w:sz="4" w:space="0" w:color="auto"/>
              <w:right w:val="single" w:sz="4" w:space="0" w:color="auto"/>
            </w:tcBorders>
            <w:shd w:val="clear" w:color="auto" w:fill="auto"/>
            <w:vAlign w:val="center"/>
          </w:tcPr>
          <w:p w14:paraId="41CC0809"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484" w:type="dxa"/>
            <w:vMerge/>
            <w:tcBorders>
              <w:top w:val="nil"/>
              <w:left w:val="single" w:sz="4" w:space="0" w:color="auto"/>
              <w:bottom w:val="single" w:sz="4" w:space="0" w:color="auto"/>
              <w:right w:val="single" w:sz="4" w:space="0" w:color="auto"/>
            </w:tcBorders>
            <w:shd w:val="clear" w:color="auto" w:fill="auto"/>
            <w:vAlign w:val="center"/>
            <w:hideMark/>
          </w:tcPr>
          <w:p w14:paraId="4B5D0CCC"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261" w:type="dxa"/>
            <w:vMerge/>
            <w:tcBorders>
              <w:top w:val="nil"/>
              <w:left w:val="single" w:sz="4" w:space="0" w:color="auto"/>
              <w:bottom w:val="single" w:sz="4" w:space="0" w:color="auto"/>
              <w:right w:val="single" w:sz="4" w:space="0" w:color="auto"/>
            </w:tcBorders>
            <w:shd w:val="clear" w:color="auto" w:fill="auto"/>
            <w:vAlign w:val="center"/>
            <w:hideMark/>
          </w:tcPr>
          <w:p w14:paraId="4BC0CB8B" w14:textId="77777777" w:rsidR="00861690" w:rsidRPr="00A64ADB" w:rsidRDefault="00861690" w:rsidP="00964BA6">
            <w:pPr>
              <w:spacing w:after="0" w:line="240" w:lineRule="auto"/>
              <w:rPr>
                <w:rFonts w:ascii="Times New Roman" w:eastAsia="Times New Roman" w:hAnsi="Times New Roman" w:cs="Times New Roman"/>
                <w:lang w:eastAsia="hr-HR"/>
              </w:rPr>
            </w:pPr>
          </w:p>
        </w:tc>
      </w:tr>
      <w:tr w:rsidR="00861690" w:rsidRPr="00A64ADB" w14:paraId="26E9A7F4" w14:textId="77777777" w:rsidTr="00964BA6">
        <w:trPr>
          <w:gridAfter w:val="1"/>
          <w:wAfter w:w="222" w:type="dxa"/>
          <w:trHeight w:val="450"/>
        </w:trPr>
        <w:tc>
          <w:tcPr>
            <w:tcW w:w="647" w:type="dxa"/>
            <w:vMerge/>
            <w:tcBorders>
              <w:top w:val="nil"/>
              <w:left w:val="single" w:sz="4" w:space="0" w:color="auto"/>
              <w:bottom w:val="single" w:sz="4" w:space="0" w:color="auto"/>
              <w:right w:val="single" w:sz="4" w:space="0" w:color="auto"/>
            </w:tcBorders>
            <w:shd w:val="clear" w:color="auto" w:fill="auto"/>
            <w:vAlign w:val="center"/>
            <w:hideMark/>
          </w:tcPr>
          <w:p w14:paraId="3E50CC6B" w14:textId="77777777" w:rsidR="00861690" w:rsidRPr="00A64ADB" w:rsidRDefault="00861690" w:rsidP="00964BA6">
            <w:pPr>
              <w:spacing w:after="0" w:line="240" w:lineRule="auto"/>
              <w:rPr>
                <w:rFonts w:ascii="Times New Roman" w:eastAsia="Times New Roman" w:hAnsi="Times New Roman" w:cs="Times New Roman"/>
                <w:b/>
                <w:bCs/>
                <w:lang w:eastAsia="hr-HR"/>
              </w:rPr>
            </w:pPr>
          </w:p>
        </w:tc>
        <w:tc>
          <w:tcPr>
            <w:tcW w:w="1109" w:type="dxa"/>
            <w:vMerge/>
            <w:tcBorders>
              <w:top w:val="nil"/>
              <w:left w:val="single" w:sz="4" w:space="0" w:color="auto"/>
              <w:bottom w:val="single" w:sz="4" w:space="0" w:color="auto"/>
              <w:right w:val="single" w:sz="4" w:space="0" w:color="auto"/>
            </w:tcBorders>
            <w:shd w:val="clear" w:color="auto" w:fill="auto"/>
            <w:vAlign w:val="center"/>
            <w:hideMark/>
          </w:tcPr>
          <w:p w14:paraId="3CBF0514"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466" w:type="dxa"/>
            <w:vMerge w:val="restart"/>
            <w:tcBorders>
              <w:top w:val="nil"/>
              <w:left w:val="single" w:sz="4" w:space="0" w:color="auto"/>
              <w:bottom w:val="nil"/>
              <w:right w:val="single" w:sz="4" w:space="0" w:color="auto"/>
            </w:tcBorders>
            <w:shd w:val="clear" w:color="auto" w:fill="auto"/>
            <w:vAlign w:val="center"/>
            <w:hideMark/>
          </w:tcPr>
          <w:p w14:paraId="0732B2CD"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Odvodnja Poreč d.o.o.</w:t>
            </w:r>
          </w:p>
        </w:tc>
        <w:tc>
          <w:tcPr>
            <w:tcW w:w="1566" w:type="dxa"/>
            <w:vMerge w:val="restart"/>
            <w:tcBorders>
              <w:top w:val="nil"/>
              <w:left w:val="single" w:sz="4" w:space="0" w:color="auto"/>
              <w:bottom w:val="single" w:sz="4" w:space="0" w:color="000000"/>
              <w:right w:val="single" w:sz="4" w:space="0" w:color="auto"/>
            </w:tcBorders>
            <w:shd w:val="clear" w:color="auto" w:fill="auto"/>
            <w:vAlign w:val="center"/>
            <w:hideMark/>
          </w:tcPr>
          <w:p w14:paraId="3F02107B"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IKB Umag d.d. Umag</w:t>
            </w:r>
          </w:p>
        </w:tc>
        <w:tc>
          <w:tcPr>
            <w:tcW w:w="1838" w:type="dxa"/>
            <w:vMerge w:val="restart"/>
            <w:tcBorders>
              <w:top w:val="nil"/>
              <w:left w:val="single" w:sz="4" w:space="0" w:color="auto"/>
              <w:bottom w:val="single" w:sz="4" w:space="0" w:color="000000"/>
              <w:right w:val="single" w:sz="4" w:space="0" w:color="auto"/>
            </w:tcBorders>
            <w:shd w:val="clear" w:color="auto" w:fill="auto"/>
            <w:vAlign w:val="center"/>
            <w:hideMark/>
          </w:tcPr>
          <w:p w14:paraId="4D3F0664" w14:textId="77777777" w:rsidR="00861690" w:rsidRPr="00A64ADB" w:rsidRDefault="00861690" w:rsidP="00964BA6">
            <w:pPr>
              <w:spacing w:after="0" w:line="240" w:lineRule="auto"/>
              <w:jc w:val="right"/>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7.131.975,00 €</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14:paraId="05E4FDA7"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6.622.548,21</w:t>
            </w:r>
          </w:p>
        </w:tc>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14:paraId="3CE3A28B"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sidRPr="005410A7">
              <w:rPr>
                <w:rFonts w:ascii="Times New Roman" w:eastAsia="Times New Roman" w:hAnsi="Times New Roman" w:cs="Times New Roman"/>
                <w:lang w:eastAsia="hr-HR"/>
              </w:rPr>
              <w:t>1.018.853,58</w:t>
            </w:r>
          </w:p>
        </w:tc>
        <w:tc>
          <w:tcPr>
            <w:tcW w:w="1371" w:type="dxa"/>
            <w:vMerge w:val="restart"/>
            <w:tcBorders>
              <w:top w:val="nil"/>
              <w:left w:val="single" w:sz="4" w:space="0" w:color="auto"/>
              <w:bottom w:val="single" w:sz="4" w:space="0" w:color="auto"/>
              <w:right w:val="single" w:sz="4" w:space="0" w:color="auto"/>
            </w:tcBorders>
            <w:shd w:val="clear" w:color="auto" w:fill="auto"/>
            <w:vAlign w:val="center"/>
          </w:tcPr>
          <w:p w14:paraId="03DF9527"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sidRPr="005410A7">
              <w:rPr>
                <w:rFonts w:ascii="Times New Roman" w:eastAsia="Times New Roman" w:hAnsi="Times New Roman" w:cs="Times New Roman"/>
                <w:lang w:eastAsia="hr-HR"/>
              </w:rPr>
              <w:t>0,00</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14:paraId="3369A6CD"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sidRPr="005410A7">
              <w:rPr>
                <w:rFonts w:ascii="Times New Roman" w:eastAsia="Times New Roman" w:hAnsi="Times New Roman" w:cs="Times New Roman"/>
                <w:lang w:eastAsia="hr-HR"/>
              </w:rPr>
              <w:t>5.603.6</w:t>
            </w:r>
            <w:r>
              <w:rPr>
                <w:rFonts w:ascii="Times New Roman" w:eastAsia="Times New Roman" w:hAnsi="Times New Roman" w:cs="Times New Roman"/>
                <w:lang w:eastAsia="hr-HR"/>
              </w:rPr>
              <w:t>94</w:t>
            </w:r>
            <w:r w:rsidRPr="005410A7">
              <w:rPr>
                <w:rFonts w:ascii="Times New Roman" w:eastAsia="Times New Roman" w:hAnsi="Times New Roman" w:cs="Times New Roman"/>
                <w:lang w:eastAsia="hr-HR"/>
              </w:rPr>
              <w:t>,63</w:t>
            </w: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7730D1B3"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31.12.2029.</w:t>
            </w:r>
          </w:p>
        </w:tc>
      </w:tr>
      <w:tr w:rsidR="00861690" w:rsidRPr="00A64ADB" w14:paraId="5103B65F" w14:textId="77777777" w:rsidTr="00964BA6">
        <w:trPr>
          <w:trHeight w:val="255"/>
        </w:trPr>
        <w:tc>
          <w:tcPr>
            <w:tcW w:w="647" w:type="dxa"/>
            <w:vMerge/>
            <w:tcBorders>
              <w:top w:val="nil"/>
              <w:left w:val="single" w:sz="4" w:space="0" w:color="auto"/>
              <w:bottom w:val="single" w:sz="4" w:space="0" w:color="auto"/>
              <w:right w:val="single" w:sz="4" w:space="0" w:color="auto"/>
            </w:tcBorders>
            <w:shd w:val="clear" w:color="auto" w:fill="auto"/>
            <w:vAlign w:val="center"/>
            <w:hideMark/>
          </w:tcPr>
          <w:p w14:paraId="6CDD1314" w14:textId="77777777" w:rsidR="00861690" w:rsidRPr="00A64ADB" w:rsidRDefault="00861690" w:rsidP="00964BA6">
            <w:pPr>
              <w:spacing w:after="0" w:line="240" w:lineRule="auto"/>
              <w:rPr>
                <w:rFonts w:ascii="Times New Roman" w:eastAsia="Times New Roman" w:hAnsi="Times New Roman" w:cs="Times New Roman"/>
                <w:b/>
                <w:bCs/>
                <w:lang w:eastAsia="hr-HR"/>
              </w:rPr>
            </w:pPr>
          </w:p>
        </w:tc>
        <w:tc>
          <w:tcPr>
            <w:tcW w:w="1109" w:type="dxa"/>
            <w:vMerge/>
            <w:tcBorders>
              <w:top w:val="nil"/>
              <w:left w:val="single" w:sz="4" w:space="0" w:color="auto"/>
              <w:bottom w:val="single" w:sz="4" w:space="0" w:color="auto"/>
              <w:right w:val="single" w:sz="4" w:space="0" w:color="auto"/>
            </w:tcBorders>
            <w:shd w:val="clear" w:color="auto" w:fill="auto"/>
            <w:vAlign w:val="center"/>
            <w:hideMark/>
          </w:tcPr>
          <w:p w14:paraId="7831E57E"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466" w:type="dxa"/>
            <w:vMerge/>
            <w:tcBorders>
              <w:top w:val="nil"/>
              <w:left w:val="single" w:sz="4" w:space="0" w:color="auto"/>
              <w:bottom w:val="nil"/>
              <w:right w:val="single" w:sz="4" w:space="0" w:color="auto"/>
            </w:tcBorders>
            <w:shd w:val="clear" w:color="auto" w:fill="auto"/>
            <w:vAlign w:val="center"/>
            <w:hideMark/>
          </w:tcPr>
          <w:p w14:paraId="2D3DFD19"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566" w:type="dxa"/>
            <w:vMerge/>
            <w:tcBorders>
              <w:top w:val="nil"/>
              <w:left w:val="single" w:sz="4" w:space="0" w:color="auto"/>
              <w:bottom w:val="single" w:sz="4" w:space="0" w:color="000000"/>
              <w:right w:val="single" w:sz="4" w:space="0" w:color="auto"/>
            </w:tcBorders>
            <w:shd w:val="clear" w:color="auto" w:fill="auto"/>
            <w:vAlign w:val="center"/>
            <w:hideMark/>
          </w:tcPr>
          <w:p w14:paraId="3E237855"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71CC1CF5" w14:textId="77777777" w:rsidR="00861690" w:rsidRPr="00A64ADB" w:rsidRDefault="00861690" w:rsidP="00964BA6">
            <w:pPr>
              <w:spacing w:after="0" w:line="240" w:lineRule="auto"/>
              <w:rPr>
                <w:rFonts w:ascii="Times New Roman" w:eastAsia="Times New Roman" w:hAnsi="Times New Roman" w:cs="Times New Roman"/>
                <w:b/>
                <w:bCs/>
                <w:lang w:eastAsia="hr-HR"/>
              </w:rPr>
            </w:pPr>
          </w:p>
        </w:tc>
        <w:tc>
          <w:tcPr>
            <w:tcW w:w="1484" w:type="dxa"/>
            <w:vMerge/>
            <w:tcBorders>
              <w:top w:val="nil"/>
              <w:left w:val="single" w:sz="4" w:space="0" w:color="auto"/>
              <w:bottom w:val="single" w:sz="4" w:space="0" w:color="auto"/>
              <w:right w:val="single" w:sz="4" w:space="0" w:color="auto"/>
            </w:tcBorders>
            <w:shd w:val="clear" w:color="auto" w:fill="auto"/>
            <w:vAlign w:val="center"/>
            <w:hideMark/>
          </w:tcPr>
          <w:p w14:paraId="3E7FD92B"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555" w:type="dxa"/>
            <w:vMerge/>
            <w:tcBorders>
              <w:top w:val="nil"/>
              <w:left w:val="single" w:sz="4" w:space="0" w:color="auto"/>
              <w:bottom w:val="single" w:sz="4" w:space="0" w:color="auto"/>
              <w:right w:val="single" w:sz="4" w:space="0" w:color="auto"/>
            </w:tcBorders>
            <w:shd w:val="clear" w:color="auto" w:fill="auto"/>
            <w:vAlign w:val="center"/>
            <w:hideMark/>
          </w:tcPr>
          <w:p w14:paraId="49BB0B54"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371" w:type="dxa"/>
            <w:vMerge/>
            <w:tcBorders>
              <w:top w:val="nil"/>
              <w:left w:val="single" w:sz="4" w:space="0" w:color="auto"/>
              <w:bottom w:val="single" w:sz="4" w:space="0" w:color="auto"/>
              <w:right w:val="single" w:sz="4" w:space="0" w:color="auto"/>
            </w:tcBorders>
            <w:shd w:val="clear" w:color="auto" w:fill="auto"/>
            <w:vAlign w:val="center"/>
          </w:tcPr>
          <w:p w14:paraId="27AE8503"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484" w:type="dxa"/>
            <w:vMerge/>
            <w:tcBorders>
              <w:top w:val="nil"/>
              <w:left w:val="single" w:sz="4" w:space="0" w:color="auto"/>
              <w:bottom w:val="single" w:sz="4" w:space="0" w:color="auto"/>
              <w:right w:val="single" w:sz="4" w:space="0" w:color="auto"/>
            </w:tcBorders>
            <w:shd w:val="clear" w:color="auto" w:fill="auto"/>
            <w:vAlign w:val="center"/>
            <w:hideMark/>
          </w:tcPr>
          <w:p w14:paraId="6D31825A"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261" w:type="dxa"/>
            <w:vMerge/>
            <w:tcBorders>
              <w:top w:val="nil"/>
              <w:left w:val="single" w:sz="4" w:space="0" w:color="auto"/>
              <w:bottom w:val="single" w:sz="4" w:space="0" w:color="auto"/>
              <w:right w:val="single" w:sz="4" w:space="0" w:color="auto"/>
            </w:tcBorders>
            <w:shd w:val="clear" w:color="auto" w:fill="auto"/>
            <w:vAlign w:val="center"/>
            <w:hideMark/>
          </w:tcPr>
          <w:p w14:paraId="1F62B4BA"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222" w:type="dxa"/>
            <w:tcBorders>
              <w:top w:val="nil"/>
              <w:left w:val="nil"/>
              <w:bottom w:val="nil"/>
              <w:right w:val="nil"/>
            </w:tcBorders>
            <w:shd w:val="clear" w:color="auto" w:fill="auto"/>
            <w:noWrap/>
            <w:vAlign w:val="bottom"/>
            <w:hideMark/>
          </w:tcPr>
          <w:p w14:paraId="28BC0B21" w14:textId="77777777" w:rsidR="00861690" w:rsidRPr="00A64ADB" w:rsidRDefault="00861690" w:rsidP="00964BA6">
            <w:pPr>
              <w:spacing w:after="0" w:line="240" w:lineRule="auto"/>
              <w:jc w:val="center"/>
              <w:rPr>
                <w:rFonts w:ascii="Arial" w:eastAsia="Times New Roman" w:hAnsi="Arial" w:cs="Arial"/>
                <w:sz w:val="20"/>
                <w:szCs w:val="20"/>
                <w:lang w:eastAsia="hr-HR"/>
              </w:rPr>
            </w:pPr>
          </w:p>
        </w:tc>
      </w:tr>
      <w:tr w:rsidR="00861690" w:rsidRPr="00A64ADB" w14:paraId="0072B2A5" w14:textId="77777777" w:rsidTr="00964BA6">
        <w:trPr>
          <w:trHeight w:val="255"/>
        </w:trPr>
        <w:tc>
          <w:tcPr>
            <w:tcW w:w="647" w:type="dxa"/>
            <w:vMerge/>
            <w:tcBorders>
              <w:top w:val="nil"/>
              <w:left w:val="single" w:sz="4" w:space="0" w:color="auto"/>
              <w:bottom w:val="single" w:sz="4" w:space="0" w:color="auto"/>
              <w:right w:val="single" w:sz="4" w:space="0" w:color="auto"/>
            </w:tcBorders>
            <w:shd w:val="clear" w:color="auto" w:fill="auto"/>
            <w:vAlign w:val="center"/>
            <w:hideMark/>
          </w:tcPr>
          <w:p w14:paraId="16783BFF" w14:textId="77777777" w:rsidR="00861690" w:rsidRPr="00A64ADB" w:rsidRDefault="00861690" w:rsidP="00964BA6">
            <w:pPr>
              <w:spacing w:after="0" w:line="240" w:lineRule="auto"/>
              <w:rPr>
                <w:rFonts w:ascii="Times New Roman" w:eastAsia="Times New Roman" w:hAnsi="Times New Roman" w:cs="Times New Roman"/>
                <w:b/>
                <w:bCs/>
                <w:lang w:eastAsia="hr-HR"/>
              </w:rPr>
            </w:pPr>
          </w:p>
        </w:tc>
        <w:tc>
          <w:tcPr>
            <w:tcW w:w="1109" w:type="dxa"/>
            <w:vMerge/>
            <w:tcBorders>
              <w:top w:val="nil"/>
              <w:left w:val="single" w:sz="4" w:space="0" w:color="auto"/>
              <w:bottom w:val="single" w:sz="4" w:space="0" w:color="auto"/>
              <w:right w:val="single" w:sz="4" w:space="0" w:color="auto"/>
            </w:tcBorders>
            <w:shd w:val="clear" w:color="auto" w:fill="auto"/>
            <w:vAlign w:val="center"/>
            <w:hideMark/>
          </w:tcPr>
          <w:p w14:paraId="1DA2652E"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4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104A62"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Odvodnja Poreč d.o.o.</w:t>
            </w:r>
          </w:p>
        </w:tc>
        <w:tc>
          <w:tcPr>
            <w:tcW w:w="1566" w:type="dxa"/>
            <w:vMerge w:val="restart"/>
            <w:tcBorders>
              <w:top w:val="nil"/>
              <w:left w:val="single" w:sz="4" w:space="0" w:color="auto"/>
              <w:bottom w:val="single" w:sz="4" w:space="0" w:color="000000"/>
              <w:right w:val="single" w:sz="4" w:space="0" w:color="auto"/>
            </w:tcBorders>
            <w:shd w:val="clear" w:color="auto" w:fill="auto"/>
            <w:vAlign w:val="center"/>
            <w:hideMark/>
          </w:tcPr>
          <w:p w14:paraId="5E02860A"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PBZ Zagreb</w:t>
            </w:r>
          </w:p>
        </w:tc>
        <w:tc>
          <w:tcPr>
            <w:tcW w:w="1838" w:type="dxa"/>
            <w:vMerge w:val="restart"/>
            <w:tcBorders>
              <w:top w:val="nil"/>
              <w:left w:val="single" w:sz="4" w:space="0" w:color="auto"/>
              <w:bottom w:val="single" w:sz="4" w:space="0" w:color="000000"/>
              <w:right w:val="single" w:sz="4" w:space="0" w:color="auto"/>
            </w:tcBorders>
            <w:shd w:val="clear" w:color="auto" w:fill="auto"/>
            <w:vAlign w:val="center"/>
            <w:hideMark/>
          </w:tcPr>
          <w:p w14:paraId="21DD11F7" w14:textId="77777777" w:rsidR="00861690" w:rsidRPr="00A64ADB" w:rsidRDefault="00861690" w:rsidP="00964BA6">
            <w:pPr>
              <w:spacing w:after="0" w:line="240" w:lineRule="auto"/>
              <w:jc w:val="right"/>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1.300.000,00 €</w:t>
            </w:r>
          </w:p>
        </w:tc>
        <w:tc>
          <w:tcPr>
            <w:tcW w:w="1484" w:type="dxa"/>
            <w:vMerge w:val="restart"/>
            <w:tcBorders>
              <w:top w:val="nil"/>
              <w:left w:val="single" w:sz="4" w:space="0" w:color="auto"/>
              <w:bottom w:val="single" w:sz="4" w:space="0" w:color="000000"/>
              <w:right w:val="single" w:sz="4" w:space="0" w:color="auto"/>
            </w:tcBorders>
            <w:shd w:val="clear" w:color="auto" w:fill="auto"/>
            <w:vAlign w:val="center"/>
            <w:hideMark/>
          </w:tcPr>
          <w:p w14:paraId="3906EC86"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939.425,37</w:t>
            </w:r>
          </w:p>
        </w:tc>
        <w:tc>
          <w:tcPr>
            <w:tcW w:w="1555" w:type="dxa"/>
            <w:vMerge w:val="restart"/>
            <w:tcBorders>
              <w:top w:val="nil"/>
              <w:left w:val="single" w:sz="4" w:space="0" w:color="auto"/>
              <w:bottom w:val="single" w:sz="4" w:space="0" w:color="000000"/>
              <w:right w:val="single" w:sz="4" w:space="0" w:color="auto"/>
            </w:tcBorders>
            <w:shd w:val="clear" w:color="auto" w:fill="auto"/>
            <w:vAlign w:val="center"/>
            <w:hideMark/>
          </w:tcPr>
          <w:p w14:paraId="59ACA892"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0,00</w:t>
            </w:r>
          </w:p>
        </w:tc>
        <w:tc>
          <w:tcPr>
            <w:tcW w:w="1371" w:type="dxa"/>
            <w:vMerge w:val="restart"/>
            <w:tcBorders>
              <w:top w:val="nil"/>
              <w:left w:val="single" w:sz="4" w:space="0" w:color="auto"/>
              <w:bottom w:val="single" w:sz="4" w:space="0" w:color="000000"/>
              <w:right w:val="single" w:sz="4" w:space="0" w:color="auto"/>
            </w:tcBorders>
            <w:shd w:val="clear" w:color="auto" w:fill="auto"/>
            <w:vAlign w:val="center"/>
          </w:tcPr>
          <w:p w14:paraId="4FCBC55A"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sidRPr="005410A7">
              <w:rPr>
                <w:rFonts w:ascii="Times New Roman" w:eastAsia="Times New Roman" w:hAnsi="Times New Roman" w:cs="Times New Roman"/>
                <w:lang w:eastAsia="hr-HR"/>
              </w:rPr>
              <w:t>360.574,63</w:t>
            </w:r>
          </w:p>
        </w:tc>
        <w:tc>
          <w:tcPr>
            <w:tcW w:w="1484" w:type="dxa"/>
            <w:vMerge w:val="restart"/>
            <w:tcBorders>
              <w:top w:val="nil"/>
              <w:left w:val="single" w:sz="4" w:space="0" w:color="auto"/>
              <w:bottom w:val="single" w:sz="4" w:space="0" w:color="000000"/>
              <w:right w:val="single" w:sz="4" w:space="0" w:color="auto"/>
            </w:tcBorders>
            <w:shd w:val="clear" w:color="auto" w:fill="auto"/>
            <w:vAlign w:val="center"/>
            <w:hideMark/>
          </w:tcPr>
          <w:p w14:paraId="575EDF24"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sidRPr="005410A7">
              <w:rPr>
                <w:rFonts w:ascii="Times New Roman" w:eastAsia="Times New Roman" w:hAnsi="Times New Roman" w:cs="Times New Roman"/>
                <w:lang w:eastAsia="hr-HR"/>
              </w:rPr>
              <w:t>1.300.000,00</w:t>
            </w:r>
          </w:p>
        </w:tc>
        <w:tc>
          <w:tcPr>
            <w:tcW w:w="1261" w:type="dxa"/>
            <w:vMerge w:val="restart"/>
            <w:tcBorders>
              <w:top w:val="nil"/>
              <w:left w:val="single" w:sz="4" w:space="0" w:color="auto"/>
              <w:bottom w:val="single" w:sz="4" w:space="0" w:color="000000"/>
              <w:right w:val="single" w:sz="4" w:space="0" w:color="auto"/>
            </w:tcBorders>
            <w:shd w:val="clear" w:color="auto" w:fill="auto"/>
            <w:vAlign w:val="center"/>
            <w:hideMark/>
          </w:tcPr>
          <w:p w14:paraId="6DA352EC"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31.12.2037.</w:t>
            </w:r>
          </w:p>
        </w:tc>
        <w:tc>
          <w:tcPr>
            <w:tcW w:w="222" w:type="dxa"/>
            <w:vAlign w:val="center"/>
            <w:hideMark/>
          </w:tcPr>
          <w:p w14:paraId="2DB128B0" w14:textId="77777777" w:rsidR="00861690" w:rsidRPr="00A64ADB" w:rsidRDefault="00861690" w:rsidP="00964BA6">
            <w:pPr>
              <w:spacing w:after="0" w:line="240" w:lineRule="auto"/>
              <w:rPr>
                <w:rFonts w:ascii="Times New Roman" w:eastAsia="Times New Roman" w:hAnsi="Times New Roman" w:cs="Times New Roman"/>
                <w:sz w:val="20"/>
                <w:szCs w:val="20"/>
                <w:lang w:eastAsia="hr-HR"/>
              </w:rPr>
            </w:pPr>
          </w:p>
        </w:tc>
      </w:tr>
      <w:tr w:rsidR="00861690" w:rsidRPr="00A64ADB" w14:paraId="48BBD5F2" w14:textId="77777777" w:rsidTr="00964BA6">
        <w:trPr>
          <w:trHeight w:val="255"/>
        </w:trPr>
        <w:tc>
          <w:tcPr>
            <w:tcW w:w="647" w:type="dxa"/>
            <w:vMerge/>
            <w:tcBorders>
              <w:top w:val="nil"/>
              <w:left w:val="single" w:sz="4" w:space="0" w:color="auto"/>
              <w:bottom w:val="single" w:sz="4" w:space="0" w:color="auto"/>
              <w:right w:val="single" w:sz="4" w:space="0" w:color="auto"/>
            </w:tcBorders>
            <w:shd w:val="clear" w:color="auto" w:fill="auto"/>
            <w:vAlign w:val="center"/>
            <w:hideMark/>
          </w:tcPr>
          <w:p w14:paraId="4B3C1B17" w14:textId="77777777" w:rsidR="00861690" w:rsidRPr="00A64ADB" w:rsidRDefault="00861690" w:rsidP="00964BA6">
            <w:pPr>
              <w:spacing w:after="0" w:line="240" w:lineRule="auto"/>
              <w:rPr>
                <w:rFonts w:ascii="Times New Roman" w:eastAsia="Times New Roman" w:hAnsi="Times New Roman" w:cs="Times New Roman"/>
                <w:b/>
                <w:bCs/>
                <w:lang w:eastAsia="hr-HR"/>
              </w:rPr>
            </w:pPr>
          </w:p>
        </w:tc>
        <w:tc>
          <w:tcPr>
            <w:tcW w:w="1109" w:type="dxa"/>
            <w:vMerge/>
            <w:tcBorders>
              <w:top w:val="nil"/>
              <w:left w:val="single" w:sz="4" w:space="0" w:color="auto"/>
              <w:bottom w:val="single" w:sz="4" w:space="0" w:color="auto"/>
              <w:right w:val="single" w:sz="4" w:space="0" w:color="auto"/>
            </w:tcBorders>
            <w:shd w:val="clear" w:color="auto" w:fill="auto"/>
            <w:vAlign w:val="center"/>
            <w:hideMark/>
          </w:tcPr>
          <w:p w14:paraId="5BE80F35"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4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09C3EFD"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566" w:type="dxa"/>
            <w:vMerge/>
            <w:tcBorders>
              <w:top w:val="nil"/>
              <w:left w:val="single" w:sz="4" w:space="0" w:color="auto"/>
              <w:bottom w:val="single" w:sz="4" w:space="0" w:color="000000"/>
              <w:right w:val="single" w:sz="4" w:space="0" w:color="auto"/>
            </w:tcBorders>
            <w:shd w:val="clear" w:color="auto" w:fill="auto"/>
            <w:vAlign w:val="center"/>
            <w:hideMark/>
          </w:tcPr>
          <w:p w14:paraId="35296ED7"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118DFC8F" w14:textId="77777777" w:rsidR="00861690" w:rsidRPr="00A64ADB" w:rsidRDefault="00861690" w:rsidP="00964BA6">
            <w:pPr>
              <w:spacing w:after="0" w:line="240" w:lineRule="auto"/>
              <w:rPr>
                <w:rFonts w:ascii="Times New Roman" w:eastAsia="Times New Roman" w:hAnsi="Times New Roman" w:cs="Times New Roman"/>
                <w:b/>
                <w:bCs/>
                <w:lang w:eastAsia="hr-HR"/>
              </w:rPr>
            </w:pPr>
          </w:p>
        </w:tc>
        <w:tc>
          <w:tcPr>
            <w:tcW w:w="1484" w:type="dxa"/>
            <w:vMerge/>
            <w:tcBorders>
              <w:top w:val="nil"/>
              <w:left w:val="single" w:sz="4" w:space="0" w:color="auto"/>
              <w:bottom w:val="single" w:sz="4" w:space="0" w:color="000000"/>
              <w:right w:val="single" w:sz="4" w:space="0" w:color="auto"/>
            </w:tcBorders>
            <w:shd w:val="clear" w:color="auto" w:fill="auto"/>
            <w:vAlign w:val="center"/>
            <w:hideMark/>
          </w:tcPr>
          <w:p w14:paraId="0F1EB43F"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555" w:type="dxa"/>
            <w:vMerge/>
            <w:tcBorders>
              <w:top w:val="nil"/>
              <w:left w:val="single" w:sz="4" w:space="0" w:color="auto"/>
              <w:bottom w:val="single" w:sz="4" w:space="0" w:color="000000"/>
              <w:right w:val="single" w:sz="4" w:space="0" w:color="auto"/>
            </w:tcBorders>
            <w:shd w:val="clear" w:color="auto" w:fill="auto"/>
            <w:vAlign w:val="center"/>
            <w:hideMark/>
          </w:tcPr>
          <w:p w14:paraId="27F59481"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371" w:type="dxa"/>
            <w:vMerge/>
            <w:tcBorders>
              <w:top w:val="nil"/>
              <w:left w:val="single" w:sz="4" w:space="0" w:color="auto"/>
              <w:bottom w:val="single" w:sz="4" w:space="0" w:color="000000"/>
              <w:right w:val="single" w:sz="4" w:space="0" w:color="auto"/>
            </w:tcBorders>
            <w:shd w:val="clear" w:color="auto" w:fill="auto"/>
            <w:vAlign w:val="center"/>
          </w:tcPr>
          <w:p w14:paraId="134ED482"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484" w:type="dxa"/>
            <w:vMerge/>
            <w:tcBorders>
              <w:top w:val="nil"/>
              <w:left w:val="single" w:sz="4" w:space="0" w:color="auto"/>
              <w:bottom w:val="single" w:sz="4" w:space="0" w:color="000000"/>
              <w:right w:val="single" w:sz="4" w:space="0" w:color="auto"/>
            </w:tcBorders>
            <w:shd w:val="clear" w:color="auto" w:fill="auto"/>
            <w:vAlign w:val="center"/>
            <w:hideMark/>
          </w:tcPr>
          <w:p w14:paraId="523B492E"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261" w:type="dxa"/>
            <w:vMerge/>
            <w:tcBorders>
              <w:top w:val="nil"/>
              <w:left w:val="single" w:sz="4" w:space="0" w:color="auto"/>
              <w:bottom w:val="single" w:sz="4" w:space="0" w:color="000000"/>
              <w:right w:val="single" w:sz="4" w:space="0" w:color="auto"/>
            </w:tcBorders>
            <w:shd w:val="clear" w:color="auto" w:fill="auto"/>
            <w:vAlign w:val="center"/>
            <w:hideMark/>
          </w:tcPr>
          <w:p w14:paraId="47734E44"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222" w:type="dxa"/>
            <w:tcBorders>
              <w:top w:val="nil"/>
              <w:left w:val="nil"/>
              <w:bottom w:val="nil"/>
              <w:right w:val="nil"/>
            </w:tcBorders>
            <w:shd w:val="clear" w:color="auto" w:fill="auto"/>
            <w:noWrap/>
            <w:vAlign w:val="bottom"/>
            <w:hideMark/>
          </w:tcPr>
          <w:p w14:paraId="2D8E5767" w14:textId="77777777" w:rsidR="00861690" w:rsidRPr="00A64ADB" w:rsidRDefault="00861690" w:rsidP="00964BA6">
            <w:pPr>
              <w:spacing w:after="0" w:line="240" w:lineRule="auto"/>
              <w:jc w:val="center"/>
              <w:rPr>
                <w:rFonts w:ascii="Arial" w:eastAsia="Times New Roman" w:hAnsi="Arial" w:cs="Arial"/>
                <w:sz w:val="20"/>
                <w:szCs w:val="20"/>
                <w:lang w:eastAsia="hr-HR"/>
              </w:rPr>
            </w:pPr>
          </w:p>
        </w:tc>
      </w:tr>
      <w:tr w:rsidR="00861690" w:rsidRPr="00A64ADB" w14:paraId="6BCDC5FB" w14:textId="77777777" w:rsidTr="00964BA6">
        <w:trPr>
          <w:trHeight w:val="255"/>
        </w:trPr>
        <w:tc>
          <w:tcPr>
            <w:tcW w:w="647" w:type="dxa"/>
            <w:vMerge/>
            <w:tcBorders>
              <w:top w:val="nil"/>
              <w:left w:val="single" w:sz="4" w:space="0" w:color="auto"/>
              <w:bottom w:val="single" w:sz="4" w:space="0" w:color="auto"/>
              <w:right w:val="single" w:sz="4" w:space="0" w:color="auto"/>
            </w:tcBorders>
            <w:shd w:val="clear" w:color="auto" w:fill="auto"/>
            <w:vAlign w:val="center"/>
            <w:hideMark/>
          </w:tcPr>
          <w:p w14:paraId="690B8259" w14:textId="77777777" w:rsidR="00861690" w:rsidRPr="00A64ADB" w:rsidRDefault="00861690" w:rsidP="00964BA6">
            <w:pPr>
              <w:spacing w:after="0" w:line="240" w:lineRule="auto"/>
              <w:rPr>
                <w:rFonts w:ascii="Times New Roman" w:eastAsia="Times New Roman" w:hAnsi="Times New Roman" w:cs="Times New Roman"/>
                <w:b/>
                <w:bCs/>
                <w:lang w:eastAsia="hr-HR"/>
              </w:rPr>
            </w:pPr>
          </w:p>
        </w:tc>
        <w:tc>
          <w:tcPr>
            <w:tcW w:w="1109" w:type="dxa"/>
            <w:vMerge/>
            <w:tcBorders>
              <w:top w:val="nil"/>
              <w:left w:val="single" w:sz="4" w:space="0" w:color="auto"/>
              <w:bottom w:val="single" w:sz="4" w:space="0" w:color="auto"/>
              <w:right w:val="single" w:sz="4" w:space="0" w:color="auto"/>
            </w:tcBorders>
            <w:shd w:val="clear" w:color="auto" w:fill="auto"/>
            <w:vAlign w:val="center"/>
            <w:hideMark/>
          </w:tcPr>
          <w:p w14:paraId="79947D93"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466" w:type="dxa"/>
            <w:vMerge w:val="restart"/>
            <w:tcBorders>
              <w:top w:val="nil"/>
              <w:left w:val="single" w:sz="4" w:space="0" w:color="auto"/>
              <w:bottom w:val="single" w:sz="4" w:space="0" w:color="000000"/>
              <w:right w:val="single" w:sz="4" w:space="0" w:color="auto"/>
            </w:tcBorders>
            <w:shd w:val="clear" w:color="auto" w:fill="auto"/>
            <w:vAlign w:val="center"/>
            <w:hideMark/>
          </w:tcPr>
          <w:p w14:paraId="50A26A29"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Odvodnja Poreč d.o.o.</w:t>
            </w:r>
          </w:p>
        </w:tc>
        <w:tc>
          <w:tcPr>
            <w:tcW w:w="1566" w:type="dxa"/>
            <w:vMerge w:val="restart"/>
            <w:tcBorders>
              <w:top w:val="nil"/>
              <w:left w:val="single" w:sz="4" w:space="0" w:color="auto"/>
              <w:bottom w:val="single" w:sz="4" w:space="0" w:color="000000"/>
              <w:right w:val="single" w:sz="4" w:space="0" w:color="auto"/>
            </w:tcBorders>
            <w:shd w:val="clear" w:color="auto" w:fill="auto"/>
            <w:vAlign w:val="center"/>
            <w:hideMark/>
          </w:tcPr>
          <w:p w14:paraId="01CF872E"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PBZ Zagreb</w:t>
            </w:r>
          </w:p>
        </w:tc>
        <w:tc>
          <w:tcPr>
            <w:tcW w:w="1838" w:type="dxa"/>
            <w:vMerge w:val="restart"/>
            <w:tcBorders>
              <w:top w:val="nil"/>
              <w:left w:val="single" w:sz="4" w:space="0" w:color="auto"/>
              <w:bottom w:val="single" w:sz="4" w:space="0" w:color="000000"/>
              <w:right w:val="single" w:sz="4" w:space="0" w:color="auto"/>
            </w:tcBorders>
            <w:shd w:val="clear" w:color="auto" w:fill="auto"/>
            <w:vAlign w:val="center"/>
            <w:hideMark/>
          </w:tcPr>
          <w:p w14:paraId="1181B2DA" w14:textId="77777777" w:rsidR="00861690" w:rsidRPr="00A64ADB" w:rsidRDefault="00861690" w:rsidP="00964BA6">
            <w:pPr>
              <w:spacing w:after="0" w:line="240" w:lineRule="auto"/>
              <w:jc w:val="right"/>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4.900.000,00 €</w:t>
            </w:r>
          </w:p>
        </w:tc>
        <w:tc>
          <w:tcPr>
            <w:tcW w:w="1484" w:type="dxa"/>
            <w:vMerge w:val="restart"/>
            <w:tcBorders>
              <w:top w:val="nil"/>
              <w:left w:val="single" w:sz="4" w:space="0" w:color="auto"/>
              <w:bottom w:val="single" w:sz="4" w:space="0" w:color="000000"/>
              <w:right w:val="single" w:sz="4" w:space="0" w:color="auto"/>
            </w:tcBorders>
            <w:shd w:val="clear" w:color="auto" w:fill="auto"/>
            <w:vAlign w:val="center"/>
            <w:hideMark/>
          </w:tcPr>
          <w:p w14:paraId="37B6FF15"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0,00</w:t>
            </w:r>
          </w:p>
        </w:tc>
        <w:tc>
          <w:tcPr>
            <w:tcW w:w="1555" w:type="dxa"/>
            <w:vMerge w:val="restart"/>
            <w:tcBorders>
              <w:top w:val="nil"/>
              <w:left w:val="single" w:sz="4" w:space="0" w:color="auto"/>
              <w:bottom w:val="single" w:sz="4" w:space="0" w:color="000000"/>
              <w:right w:val="single" w:sz="4" w:space="0" w:color="auto"/>
            </w:tcBorders>
            <w:shd w:val="clear" w:color="auto" w:fill="auto"/>
            <w:vAlign w:val="center"/>
            <w:hideMark/>
          </w:tcPr>
          <w:p w14:paraId="0264A7B8"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0,00</w:t>
            </w:r>
          </w:p>
        </w:tc>
        <w:tc>
          <w:tcPr>
            <w:tcW w:w="1371" w:type="dxa"/>
            <w:vMerge w:val="restart"/>
            <w:tcBorders>
              <w:top w:val="nil"/>
              <w:left w:val="single" w:sz="4" w:space="0" w:color="auto"/>
              <w:bottom w:val="single" w:sz="4" w:space="0" w:color="000000"/>
              <w:right w:val="single" w:sz="4" w:space="0" w:color="auto"/>
            </w:tcBorders>
            <w:shd w:val="clear" w:color="auto" w:fill="auto"/>
            <w:vAlign w:val="center"/>
          </w:tcPr>
          <w:p w14:paraId="6A82DE36"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sidRPr="005410A7">
              <w:rPr>
                <w:rFonts w:ascii="Times New Roman" w:eastAsia="Times New Roman" w:hAnsi="Times New Roman" w:cs="Times New Roman"/>
                <w:lang w:eastAsia="hr-HR"/>
              </w:rPr>
              <w:t>3.389.248,93</w:t>
            </w:r>
          </w:p>
        </w:tc>
        <w:tc>
          <w:tcPr>
            <w:tcW w:w="1484" w:type="dxa"/>
            <w:vMerge w:val="restart"/>
            <w:tcBorders>
              <w:top w:val="nil"/>
              <w:left w:val="single" w:sz="4" w:space="0" w:color="auto"/>
              <w:bottom w:val="single" w:sz="4" w:space="0" w:color="000000"/>
              <w:right w:val="single" w:sz="4" w:space="0" w:color="auto"/>
            </w:tcBorders>
            <w:shd w:val="clear" w:color="auto" w:fill="auto"/>
            <w:vAlign w:val="center"/>
            <w:hideMark/>
          </w:tcPr>
          <w:p w14:paraId="3993A971"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sidRPr="005410A7">
              <w:rPr>
                <w:rFonts w:ascii="Times New Roman" w:eastAsia="Times New Roman" w:hAnsi="Times New Roman" w:cs="Times New Roman"/>
                <w:lang w:eastAsia="hr-HR"/>
              </w:rPr>
              <w:t>3.389.248,93</w:t>
            </w:r>
          </w:p>
        </w:tc>
        <w:tc>
          <w:tcPr>
            <w:tcW w:w="1261" w:type="dxa"/>
            <w:vMerge w:val="restart"/>
            <w:tcBorders>
              <w:top w:val="nil"/>
              <w:left w:val="single" w:sz="4" w:space="0" w:color="auto"/>
              <w:bottom w:val="single" w:sz="4" w:space="0" w:color="000000"/>
              <w:right w:val="single" w:sz="4" w:space="0" w:color="auto"/>
            </w:tcBorders>
            <w:shd w:val="clear" w:color="auto" w:fill="auto"/>
            <w:vAlign w:val="center"/>
            <w:hideMark/>
          </w:tcPr>
          <w:p w14:paraId="70D82D23"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31.12.2037.</w:t>
            </w:r>
          </w:p>
        </w:tc>
        <w:tc>
          <w:tcPr>
            <w:tcW w:w="222" w:type="dxa"/>
            <w:vAlign w:val="center"/>
            <w:hideMark/>
          </w:tcPr>
          <w:p w14:paraId="304896CB" w14:textId="77777777" w:rsidR="00861690" w:rsidRPr="00A64ADB" w:rsidRDefault="00861690" w:rsidP="00964BA6">
            <w:pPr>
              <w:spacing w:after="0" w:line="240" w:lineRule="auto"/>
              <w:rPr>
                <w:rFonts w:ascii="Times New Roman" w:eastAsia="Times New Roman" w:hAnsi="Times New Roman" w:cs="Times New Roman"/>
                <w:sz w:val="20"/>
                <w:szCs w:val="20"/>
                <w:lang w:eastAsia="hr-HR"/>
              </w:rPr>
            </w:pPr>
          </w:p>
        </w:tc>
      </w:tr>
      <w:tr w:rsidR="00861690" w:rsidRPr="00A64ADB" w14:paraId="61F11FE5" w14:textId="77777777" w:rsidTr="00964BA6">
        <w:trPr>
          <w:trHeight w:val="77"/>
        </w:trPr>
        <w:tc>
          <w:tcPr>
            <w:tcW w:w="64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0311F06" w14:textId="77777777" w:rsidR="00861690" w:rsidRPr="00A64ADB" w:rsidRDefault="00861690" w:rsidP="00964BA6">
            <w:pPr>
              <w:spacing w:after="0" w:line="240" w:lineRule="auto"/>
              <w:rPr>
                <w:rFonts w:ascii="Times New Roman" w:eastAsia="Times New Roman" w:hAnsi="Times New Roman" w:cs="Times New Roman"/>
                <w:b/>
                <w:bCs/>
                <w:lang w:eastAsia="hr-HR"/>
              </w:rPr>
            </w:pPr>
          </w:p>
        </w:tc>
        <w:tc>
          <w:tcPr>
            <w:tcW w:w="11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780184D"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466" w:type="dxa"/>
            <w:vMerge/>
            <w:tcBorders>
              <w:top w:val="nil"/>
              <w:left w:val="single" w:sz="4" w:space="0" w:color="auto"/>
              <w:bottom w:val="single" w:sz="4" w:space="0" w:color="000000"/>
              <w:right w:val="single" w:sz="4" w:space="0" w:color="auto"/>
            </w:tcBorders>
            <w:vAlign w:val="center"/>
            <w:hideMark/>
          </w:tcPr>
          <w:p w14:paraId="583103C2"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566" w:type="dxa"/>
            <w:vMerge/>
            <w:tcBorders>
              <w:top w:val="nil"/>
              <w:left w:val="single" w:sz="4" w:space="0" w:color="auto"/>
              <w:bottom w:val="single" w:sz="4" w:space="0" w:color="000000"/>
              <w:right w:val="single" w:sz="4" w:space="0" w:color="auto"/>
            </w:tcBorders>
            <w:vAlign w:val="center"/>
            <w:hideMark/>
          </w:tcPr>
          <w:p w14:paraId="6B6A15BF"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838" w:type="dxa"/>
            <w:vMerge/>
            <w:tcBorders>
              <w:top w:val="nil"/>
              <w:left w:val="single" w:sz="4" w:space="0" w:color="auto"/>
              <w:bottom w:val="single" w:sz="4" w:space="0" w:color="000000"/>
              <w:right w:val="single" w:sz="4" w:space="0" w:color="auto"/>
            </w:tcBorders>
            <w:vAlign w:val="center"/>
            <w:hideMark/>
          </w:tcPr>
          <w:p w14:paraId="5FD12C48" w14:textId="77777777" w:rsidR="00861690" w:rsidRPr="00A64ADB" w:rsidRDefault="00861690" w:rsidP="00964BA6">
            <w:pPr>
              <w:spacing w:after="0" w:line="240" w:lineRule="auto"/>
              <w:rPr>
                <w:rFonts w:ascii="Times New Roman" w:eastAsia="Times New Roman" w:hAnsi="Times New Roman" w:cs="Times New Roman"/>
                <w:b/>
                <w:bCs/>
                <w:lang w:eastAsia="hr-HR"/>
              </w:rPr>
            </w:pPr>
          </w:p>
        </w:tc>
        <w:tc>
          <w:tcPr>
            <w:tcW w:w="1484" w:type="dxa"/>
            <w:vMerge/>
            <w:tcBorders>
              <w:top w:val="nil"/>
              <w:left w:val="single" w:sz="4" w:space="0" w:color="auto"/>
              <w:bottom w:val="single" w:sz="4" w:space="0" w:color="000000"/>
              <w:right w:val="single" w:sz="4" w:space="0" w:color="auto"/>
            </w:tcBorders>
            <w:vAlign w:val="center"/>
            <w:hideMark/>
          </w:tcPr>
          <w:p w14:paraId="769CB592"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555" w:type="dxa"/>
            <w:vMerge/>
            <w:tcBorders>
              <w:top w:val="nil"/>
              <w:left w:val="single" w:sz="4" w:space="0" w:color="auto"/>
              <w:bottom w:val="single" w:sz="4" w:space="0" w:color="000000"/>
              <w:right w:val="single" w:sz="4" w:space="0" w:color="auto"/>
            </w:tcBorders>
            <w:vAlign w:val="center"/>
            <w:hideMark/>
          </w:tcPr>
          <w:p w14:paraId="74EEA60F"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371" w:type="dxa"/>
            <w:vMerge/>
            <w:tcBorders>
              <w:top w:val="nil"/>
              <w:left w:val="single" w:sz="4" w:space="0" w:color="auto"/>
              <w:bottom w:val="single" w:sz="4" w:space="0" w:color="000000"/>
              <w:right w:val="single" w:sz="4" w:space="0" w:color="auto"/>
            </w:tcBorders>
            <w:vAlign w:val="center"/>
          </w:tcPr>
          <w:p w14:paraId="02658FC1"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484" w:type="dxa"/>
            <w:vMerge/>
            <w:tcBorders>
              <w:top w:val="nil"/>
              <w:left w:val="single" w:sz="4" w:space="0" w:color="auto"/>
              <w:bottom w:val="single" w:sz="4" w:space="0" w:color="000000"/>
              <w:right w:val="single" w:sz="4" w:space="0" w:color="auto"/>
            </w:tcBorders>
            <w:vAlign w:val="center"/>
            <w:hideMark/>
          </w:tcPr>
          <w:p w14:paraId="0D488DCC"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261" w:type="dxa"/>
            <w:vMerge/>
            <w:tcBorders>
              <w:top w:val="nil"/>
              <w:left w:val="single" w:sz="4" w:space="0" w:color="auto"/>
              <w:bottom w:val="single" w:sz="4" w:space="0" w:color="000000"/>
              <w:right w:val="single" w:sz="4" w:space="0" w:color="auto"/>
            </w:tcBorders>
            <w:vAlign w:val="center"/>
            <w:hideMark/>
          </w:tcPr>
          <w:p w14:paraId="337484CF"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222" w:type="dxa"/>
            <w:tcBorders>
              <w:top w:val="nil"/>
              <w:left w:val="nil"/>
              <w:bottom w:val="nil"/>
              <w:right w:val="nil"/>
            </w:tcBorders>
            <w:shd w:val="clear" w:color="auto" w:fill="auto"/>
            <w:noWrap/>
            <w:vAlign w:val="bottom"/>
            <w:hideMark/>
          </w:tcPr>
          <w:p w14:paraId="1817BE6D" w14:textId="77777777" w:rsidR="00861690" w:rsidRPr="00A64ADB" w:rsidRDefault="00861690" w:rsidP="00964BA6">
            <w:pPr>
              <w:spacing w:after="0" w:line="240" w:lineRule="auto"/>
              <w:jc w:val="center"/>
              <w:rPr>
                <w:rFonts w:ascii="Arial" w:eastAsia="Times New Roman" w:hAnsi="Arial" w:cs="Arial"/>
                <w:sz w:val="20"/>
                <w:szCs w:val="20"/>
                <w:lang w:eastAsia="hr-HR"/>
              </w:rPr>
            </w:pPr>
          </w:p>
        </w:tc>
      </w:tr>
      <w:tr w:rsidR="00861690" w:rsidRPr="00A64ADB" w14:paraId="47B99C17" w14:textId="77777777" w:rsidTr="00964BA6">
        <w:trPr>
          <w:trHeight w:val="255"/>
        </w:trPr>
        <w:tc>
          <w:tcPr>
            <w:tcW w:w="64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61708A" w14:textId="77777777" w:rsidR="00861690" w:rsidRPr="00A64ADB" w:rsidRDefault="00861690" w:rsidP="00964BA6">
            <w:pPr>
              <w:spacing w:after="0" w:line="240" w:lineRule="auto"/>
              <w:rPr>
                <w:rFonts w:ascii="Times New Roman" w:eastAsia="Times New Roman" w:hAnsi="Times New Roman" w:cs="Times New Roman"/>
                <w:b/>
                <w:bCs/>
                <w:lang w:eastAsia="hr-HR"/>
              </w:rPr>
            </w:pPr>
            <w:bookmarkStart w:id="228" w:name="_Hlk196823146"/>
          </w:p>
        </w:tc>
        <w:tc>
          <w:tcPr>
            <w:tcW w:w="11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7274649"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466" w:type="dxa"/>
            <w:tcBorders>
              <w:top w:val="nil"/>
              <w:left w:val="nil"/>
              <w:bottom w:val="single" w:sz="4" w:space="0" w:color="auto"/>
              <w:right w:val="single" w:sz="4" w:space="0" w:color="auto"/>
            </w:tcBorders>
            <w:shd w:val="clear" w:color="auto" w:fill="auto"/>
            <w:vAlign w:val="center"/>
            <w:hideMark/>
          </w:tcPr>
          <w:p w14:paraId="08C02495"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 </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14:paraId="4E48153C" w14:textId="77777777" w:rsidR="00861690" w:rsidRPr="00A64ADB" w:rsidRDefault="00861690" w:rsidP="00964BA6">
            <w:pPr>
              <w:spacing w:after="0" w:line="240" w:lineRule="auto"/>
              <w:jc w:val="center"/>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UKUPNO</w:t>
            </w:r>
          </w:p>
        </w:tc>
        <w:tc>
          <w:tcPr>
            <w:tcW w:w="1838" w:type="dxa"/>
            <w:tcBorders>
              <w:top w:val="nil"/>
              <w:left w:val="nil"/>
              <w:bottom w:val="nil"/>
              <w:right w:val="nil"/>
            </w:tcBorders>
            <w:shd w:val="clear" w:color="auto" w:fill="auto"/>
            <w:vAlign w:val="center"/>
            <w:hideMark/>
          </w:tcPr>
          <w:p w14:paraId="3E6385F9" w14:textId="77777777" w:rsidR="00861690" w:rsidRPr="00A64ADB" w:rsidRDefault="00861690" w:rsidP="00964BA6">
            <w:pPr>
              <w:spacing w:after="0" w:line="240" w:lineRule="auto"/>
              <w:jc w:val="right"/>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22.208.113,08</w:t>
            </w:r>
          </w:p>
        </w:tc>
        <w:tc>
          <w:tcPr>
            <w:tcW w:w="14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177FDF" w14:textId="77777777" w:rsidR="00861690" w:rsidRPr="00A64ADB" w:rsidRDefault="00861690" w:rsidP="00964BA6">
            <w:pPr>
              <w:spacing w:after="0" w:line="240" w:lineRule="auto"/>
              <w:jc w:val="right"/>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12.997.138,61</w:t>
            </w:r>
          </w:p>
        </w:tc>
        <w:tc>
          <w:tcPr>
            <w:tcW w:w="1555" w:type="dxa"/>
            <w:tcBorders>
              <w:top w:val="single" w:sz="4" w:space="0" w:color="auto"/>
              <w:left w:val="nil"/>
              <w:bottom w:val="single" w:sz="4" w:space="0" w:color="auto"/>
              <w:right w:val="single" w:sz="4" w:space="0" w:color="000000"/>
            </w:tcBorders>
            <w:shd w:val="clear" w:color="auto" w:fill="auto"/>
            <w:noWrap/>
            <w:vAlign w:val="center"/>
            <w:hideMark/>
          </w:tcPr>
          <w:p w14:paraId="1F913C65" w14:textId="77777777" w:rsidR="00861690" w:rsidRPr="00A64ADB" w:rsidRDefault="00861690" w:rsidP="00964BA6">
            <w:pPr>
              <w:spacing w:after="0" w:line="240" w:lineRule="auto"/>
              <w:jc w:val="right"/>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1.</w:t>
            </w:r>
            <w:r>
              <w:rPr>
                <w:rFonts w:ascii="Times New Roman" w:eastAsia="Times New Roman" w:hAnsi="Times New Roman" w:cs="Times New Roman"/>
                <w:b/>
                <w:bCs/>
                <w:lang w:eastAsia="hr-HR"/>
              </w:rPr>
              <w:t>570.297,32</w:t>
            </w:r>
          </w:p>
        </w:tc>
        <w:tc>
          <w:tcPr>
            <w:tcW w:w="1371" w:type="dxa"/>
            <w:tcBorders>
              <w:top w:val="single" w:sz="4" w:space="0" w:color="auto"/>
              <w:left w:val="nil"/>
              <w:bottom w:val="single" w:sz="4" w:space="0" w:color="auto"/>
              <w:right w:val="single" w:sz="4" w:space="0" w:color="000000"/>
            </w:tcBorders>
            <w:shd w:val="clear" w:color="auto" w:fill="auto"/>
            <w:noWrap/>
            <w:vAlign w:val="center"/>
            <w:hideMark/>
          </w:tcPr>
          <w:p w14:paraId="21C6B2E1" w14:textId="77777777" w:rsidR="00861690" w:rsidRPr="00A64ADB" w:rsidRDefault="00861690" w:rsidP="00964BA6">
            <w:pPr>
              <w:spacing w:after="0" w:line="240" w:lineRule="auto"/>
              <w:jc w:val="right"/>
              <w:rPr>
                <w:rFonts w:ascii="Times New Roman" w:eastAsia="Times New Roman" w:hAnsi="Times New Roman" w:cs="Times New Roman"/>
                <w:b/>
                <w:bCs/>
                <w:lang w:eastAsia="hr-HR"/>
              </w:rPr>
            </w:pPr>
            <w:r>
              <w:rPr>
                <w:rFonts w:ascii="Times New Roman" w:eastAsia="Times New Roman" w:hAnsi="Times New Roman" w:cs="Times New Roman"/>
                <w:b/>
                <w:bCs/>
                <w:lang w:eastAsia="hr-HR"/>
              </w:rPr>
              <w:t>3.749.823,56</w:t>
            </w:r>
          </w:p>
        </w:tc>
        <w:tc>
          <w:tcPr>
            <w:tcW w:w="1484" w:type="dxa"/>
            <w:tcBorders>
              <w:top w:val="single" w:sz="4" w:space="0" w:color="auto"/>
              <w:left w:val="nil"/>
              <w:bottom w:val="single" w:sz="4" w:space="0" w:color="auto"/>
              <w:right w:val="single" w:sz="4" w:space="0" w:color="000000"/>
            </w:tcBorders>
            <w:shd w:val="clear" w:color="auto" w:fill="auto"/>
            <w:noWrap/>
            <w:vAlign w:val="center"/>
            <w:hideMark/>
          </w:tcPr>
          <w:p w14:paraId="5EC92074" w14:textId="77777777" w:rsidR="00861690" w:rsidRPr="00A64ADB" w:rsidRDefault="00861690" w:rsidP="00964BA6">
            <w:pPr>
              <w:spacing w:after="0" w:line="240" w:lineRule="auto"/>
              <w:jc w:val="right"/>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1</w:t>
            </w:r>
            <w:r>
              <w:rPr>
                <w:rFonts w:ascii="Times New Roman" w:eastAsia="Times New Roman" w:hAnsi="Times New Roman" w:cs="Times New Roman"/>
                <w:b/>
                <w:bCs/>
                <w:lang w:eastAsia="hr-HR"/>
              </w:rPr>
              <w:t>5.176.664,85</w:t>
            </w:r>
          </w:p>
        </w:tc>
        <w:tc>
          <w:tcPr>
            <w:tcW w:w="1261" w:type="dxa"/>
            <w:tcBorders>
              <w:top w:val="nil"/>
              <w:left w:val="nil"/>
              <w:bottom w:val="nil"/>
              <w:right w:val="single" w:sz="4" w:space="0" w:color="auto"/>
            </w:tcBorders>
            <w:shd w:val="clear" w:color="auto" w:fill="auto"/>
            <w:hideMark/>
          </w:tcPr>
          <w:p w14:paraId="64EEDD40"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 </w:t>
            </w:r>
          </w:p>
        </w:tc>
        <w:tc>
          <w:tcPr>
            <w:tcW w:w="222" w:type="dxa"/>
            <w:vAlign w:val="center"/>
            <w:hideMark/>
          </w:tcPr>
          <w:p w14:paraId="3AAADBA8" w14:textId="77777777" w:rsidR="00861690" w:rsidRPr="00A64ADB" w:rsidRDefault="00861690" w:rsidP="00964BA6">
            <w:pPr>
              <w:spacing w:after="0" w:line="240" w:lineRule="auto"/>
              <w:rPr>
                <w:rFonts w:ascii="Times New Roman" w:eastAsia="Times New Roman" w:hAnsi="Times New Roman" w:cs="Times New Roman"/>
                <w:sz w:val="20"/>
                <w:szCs w:val="20"/>
                <w:lang w:eastAsia="hr-HR"/>
              </w:rPr>
            </w:pPr>
          </w:p>
        </w:tc>
      </w:tr>
      <w:bookmarkEnd w:id="228"/>
      <w:tr w:rsidR="00861690" w:rsidRPr="00A64ADB" w14:paraId="7B7BB403" w14:textId="77777777" w:rsidTr="00964BA6">
        <w:trPr>
          <w:trHeight w:val="255"/>
        </w:trPr>
        <w:tc>
          <w:tcPr>
            <w:tcW w:w="6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A5F2F3" w14:textId="77777777" w:rsidR="00861690" w:rsidRPr="00A64ADB" w:rsidRDefault="00861690" w:rsidP="00964BA6">
            <w:pPr>
              <w:spacing w:after="0" w:line="240" w:lineRule="auto"/>
              <w:jc w:val="center"/>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2</w:t>
            </w:r>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14:paraId="176630E4"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Inozemni dugoročni krediti i zajmovi</w:t>
            </w:r>
          </w:p>
        </w:tc>
        <w:tc>
          <w:tcPr>
            <w:tcW w:w="1466" w:type="dxa"/>
            <w:vMerge w:val="restart"/>
            <w:tcBorders>
              <w:top w:val="nil"/>
              <w:left w:val="single" w:sz="4" w:space="0" w:color="auto"/>
              <w:bottom w:val="single" w:sz="4" w:space="0" w:color="000000"/>
              <w:right w:val="single" w:sz="4" w:space="0" w:color="auto"/>
            </w:tcBorders>
            <w:shd w:val="clear" w:color="auto" w:fill="auto"/>
            <w:vAlign w:val="center"/>
          </w:tcPr>
          <w:p w14:paraId="466E61C9"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p>
        </w:tc>
        <w:tc>
          <w:tcPr>
            <w:tcW w:w="1566" w:type="dxa"/>
            <w:vMerge w:val="restart"/>
            <w:tcBorders>
              <w:top w:val="nil"/>
              <w:left w:val="single" w:sz="4" w:space="0" w:color="auto"/>
              <w:bottom w:val="single" w:sz="4" w:space="0" w:color="000000"/>
              <w:right w:val="single" w:sz="4" w:space="0" w:color="auto"/>
            </w:tcBorders>
            <w:shd w:val="clear" w:color="auto" w:fill="auto"/>
            <w:vAlign w:val="center"/>
          </w:tcPr>
          <w:p w14:paraId="13AA3663"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p>
        </w:tc>
        <w:tc>
          <w:tcPr>
            <w:tcW w:w="183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3F529B1" w14:textId="77777777" w:rsidR="00861690" w:rsidRPr="00A64ADB" w:rsidRDefault="00861690" w:rsidP="00964BA6">
            <w:pPr>
              <w:spacing w:after="0" w:line="240" w:lineRule="auto"/>
              <w:jc w:val="right"/>
              <w:rPr>
                <w:rFonts w:ascii="Times New Roman" w:eastAsia="Times New Roman" w:hAnsi="Times New Roman" w:cs="Times New Roman"/>
                <w:b/>
                <w:bCs/>
                <w:lang w:eastAsia="hr-HR"/>
              </w:rPr>
            </w:pPr>
          </w:p>
        </w:tc>
        <w:tc>
          <w:tcPr>
            <w:tcW w:w="14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F4D27D7" w14:textId="77777777" w:rsidR="00861690" w:rsidRPr="00A64ADB" w:rsidRDefault="00861690" w:rsidP="00964BA6">
            <w:pPr>
              <w:spacing w:after="0" w:line="240" w:lineRule="auto"/>
              <w:jc w:val="right"/>
              <w:rPr>
                <w:rFonts w:ascii="Times New Roman" w:eastAsia="Times New Roman" w:hAnsi="Times New Roman" w:cs="Times New Roman"/>
                <w:lang w:eastAsia="hr-HR"/>
              </w:rPr>
            </w:pPr>
          </w:p>
        </w:tc>
        <w:tc>
          <w:tcPr>
            <w:tcW w:w="155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DFE5A50" w14:textId="77777777" w:rsidR="00861690" w:rsidRPr="00A64ADB" w:rsidRDefault="00861690" w:rsidP="00964BA6">
            <w:pPr>
              <w:spacing w:after="0" w:line="240" w:lineRule="auto"/>
              <w:jc w:val="right"/>
              <w:rPr>
                <w:rFonts w:ascii="Times New Roman" w:eastAsia="Times New Roman" w:hAnsi="Times New Roman" w:cs="Times New Roman"/>
                <w:lang w:eastAsia="hr-HR"/>
              </w:rPr>
            </w:pPr>
          </w:p>
        </w:tc>
        <w:tc>
          <w:tcPr>
            <w:tcW w:w="137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1DBAEF8" w14:textId="77777777" w:rsidR="00861690" w:rsidRPr="00A64ADB" w:rsidRDefault="00861690" w:rsidP="00964BA6">
            <w:pPr>
              <w:spacing w:after="0" w:line="240" w:lineRule="auto"/>
              <w:jc w:val="right"/>
              <w:rPr>
                <w:rFonts w:ascii="Times New Roman" w:eastAsia="Times New Roman" w:hAnsi="Times New Roman" w:cs="Times New Roman"/>
                <w:lang w:eastAsia="hr-HR"/>
              </w:rPr>
            </w:pPr>
          </w:p>
        </w:tc>
        <w:tc>
          <w:tcPr>
            <w:tcW w:w="14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3D415F9" w14:textId="77777777" w:rsidR="00861690" w:rsidRPr="00A64ADB" w:rsidRDefault="00861690" w:rsidP="00964BA6">
            <w:pPr>
              <w:spacing w:after="0" w:line="240" w:lineRule="auto"/>
              <w:jc w:val="right"/>
              <w:rPr>
                <w:rFonts w:ascii="Times New Roman" w:eastAsia="Times New Roman" w:hAnsi="Times New Roman" w:cs="Times New Roman"/>
                <w:lang w:eastAsia="hr-HR"/>
              </w:rPr>
            </w:pPr>
          </w:p>
        </w:tc>
        <w:tc>
          <w:tcPr>
            <w:tcW w:w="126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A5B9592"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p>
        </w:tc>
        <w:tc>
          <w:tcPr>
            <w:tcW w:w="222" w:type="dxa"/>
            <w:vAlign w:val="center"/>
            <w:hideMark/>
          </w:tcPr>
          <w:p w14:paraId="2685F102" w14:textId="77777777" w:rsidR="00861690" w:rsidRPr="00A64ADB" w:rsidRDefault="00861690" w:rsidP="00964BA6">
            <w:pPr>
              <w:spacing w:after="0" w:line="240" w:lineRule="auto"/>
              <w:rPr>
                <w:rFonts w:ascii="Times New Roman" w:eastAsia="Times New Roman" w:hAnsi="Times New Roman" w:cs="Times New Roman"/>
                <w:sz w:val="20"/>
                <w:szCs w:val="20"/>
                <w:lang w:eastAsia="hr-HR"/>
              </w:rPr>
            </w:pPr>
          </w:p>
        </w:tc>
      </w:tr>
      <w:tr w:rsidR="00861690" w:rsidRPr="00A64ADB" w14:paraId="33741397" w14:textId="77777777" w:rsidTr="00964BA6">
        <w:trPr>
          <w:trHeight w:val="255"/>
        </w:trPr>
        <w:tc>
          <w:tcPr>
            <w:tcW w:w="647" w:type="dxa"/>
            <w:vMerge/>
            <w:tcBorders>
              <w:top w:val="nil"/>
              <w:left w:val="single" w:sz="4" w:space="0" w:color="auto"/>
              <w:bottom w:val="single" w:sz="4" w:space="0" w:color="auto"/>
              <w:right w:val="single" w:sz="4" w:space="0" w:color="auto"/>
            </w:tcBorders>
            <w:shd w:val="clear" w:color="auto" w:fill="auto"/>
            <w:vAlign w:val="center"/>
            <w:hideMark/>
          </w:tcPr>
          <w:p w14:paraId="53B5D292" w14:textId="77777777" w:rsidR="00861690" w:rsidRPr="00A64ADB" w:rsidRDefault="00861690" w:rsidP="00964BA6">
            <w:pPr>
              <w:spacing w:after="0" w:line="240" w:lineRule="auto"/>
              <w:rPr>
                <w:rFonts w:ascii="Times New Roman" w:eastAsia="Times New Roman" w:hAnsi="Times New Roman" w:cs="Times New Roman"/>
                <w:b/>
                <w:bCs/>
                <w:lang w:eastAsia="hr-HR"/>
              </w:rPr>
            </w:pPr>
          </w:p>
        </w:tc>
        <w:tc>
          <w:tcPr>
            <w:tcW w:w="1109" w:type="dxa"/>
            <w:vMerge/>
            <w:tcBorders>
              <w:top w:val="nil"/>
              <w:left w:val="single" w:sz="4" w:space="0" w:color="auto"/>
              <w:bottom w:val="single" w:sz="4" w:space="0" w:color="auto"/>
              <w:right w:val="single" w:sz="4" w:space="0" w:color="auto"/>
            </w:tcBorders>
            <w:shd w:val="clear" w:color="auto" w:fill="auto"/>
            <w:vAlign w:val="center"/>
            <w:hideMark/>
          </w:tcPr>
          <w:p w14:paraId="015C1212"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466" w:type="dxa"/>
            <w:vMerge/>
            <w:tcBorders>
              <w:top w:val="nil"/>
              <w:left w:val="single" w:sz="4" w:space="0" w:color="auto"/>
              <w:bottom w:val="single" w:sz="4" w:space="0" w:color="000000"/>
              <w:right w:val="single" w:sz="4" w:space="0" w:color="auto"/>
            </w:tcBorders>
            <w:shd w:val="clear" w:color="auto" w:fill="auto"/>
            <w:vAlign w:val="center"/>
          </w:tcPr>
          <w:p w14:paraId="442DE6A6"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566" w:type="dxa"/>
            <w:vMerge/>
            <w:tcBorders>
              <w:top w:val="nil"/>
              <w:left w:val="single" w:sz="4" w:space="0" w:color="auto"/>
              <w:bottom w:val="single" w:sz="4" w:space="0" w:color="000000"/>
              <w:right w:val="single" w:sz="4" w:space="0" w:color="auto"/>
            </w:tcBorders>
            <w:shd w:val="clear" w:color="auto" w:fill="auto"/>
            <w:vAlign w:val="center"/>
          </w:tcPr>
          <w:p w14:paraId="2FF64B4B"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83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6B34B26" w14:textId="77777777" w:rsidR="00861690" w:rsidRPr="00A64ADB" w:rsidRDefault="00861690" w:rsidP="00964BA6">
            <w:pPr>
              <w:spacing w:after="0" w:line="240" w:lineRule="auto"/>
              <w:rPr>
                <w:rFonts w:ascii="Times New Roman" w:eastAsia="Times New Roman" w:hAnsi="Times New Roman" w:cs="Times New Roman"/>
                <w:b/>
                <w:bCs/>
                <w:lang w:eastAsia="hr-HR"/>
              </w:rPr>
            </w:pPr>
          </w:p>
        </w:tc>
        <w:tc>
          <w:tcPr>
            <w:tcW w:w="1484"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756AE8B"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55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372FE1C"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371"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D8B5C7F"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484"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6687CA7"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261"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1831112"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222" w:type="dxa"/>
            <w:tcBorders>
              <w:top w:val="nil"/>
              <w:left w:val="nil"/>
              <w:bottom w:val="nil"/>
              <w:right w:val="nil"/>
            </w:tcBorders>
            <w:shd w:val="clear" w:color="auto" w:fill="auto"/>
            <w:noWrap/>
            <w:vAlign w:val="bottom"/>
            <w:hideMark/>
          </w:tcPr>
          <w:p w14:paraId="2C32C9CA" w14:textId="77777777" w:rsidR="00861690" w:rsidRPr="00A64ADB" w:rsidRDefault="00861690" w:rsidP="00964BA6">
            <w:pPr>
              <w:spacing w:after="0" w:line="240" w:lineRule="auto"/>
              <w:jc w:val="center"/>
              <w:rPr>
                <w:rFonts w:ascii="Arial" w:eastAsia="Times New Roman" w:hAnsi="Arial" w:cs="Arial"/>
                <w:sz w:val="20"/>
                <w:szCs w:val="20"/>
                <w:lang w:eastAsia="hr-HR"/>
              </w:rPr>
            </w:pPr>
          </w:p>
        </w:tc>
      </w:tr>
      <w:tr w:rsidR="00861690" w:rsidRPr="00A64ADB" w14:paraId="30C8B96D" w14:textId="77777777" w:rsidTr="00964BA6">
        <w:trPr>
          <w:trHeight w:val="255"/>
        </w:trPr>
        <w:tc>
          <w:tcPr>
            <w:tcW w:w="647" w:type="dxa"/>
            <w:vMerge/>
            <w:tcBorders>
              <w:top w:val="nil"/>
              <w:left w:val="single" w:sz="4" w:space="0" w:color="auto"/>
              <w:bottom w:val="single" w:sz="4" w:space="0" w:color="auto"/>
              <w:right w:val="single" w:sz="4" w:space="0" w:color="auto"/>
            </w:tcBorders>
            <w:shd w:val="clear" w:color="auto" w:fill="auto"/>
            <w:vAlign w:val="center"/>
            <w:hideMark/>
          </w:tcPr>
          <w:p w14:paraId="07204D18" w14:textId="77777777" w:rsidR="00861690" w:rsidRPr="00A64ADB" w:rsidRDefault="00861690" w:rsidP="00964BA6">
            <w:pPr>
              <w:spacing w:after="0" w:line="240" w:lineRule="auto"/>
              <w:rPr>
                <w:rFonts w:ascii="Times New Roman" w:eastAsia="Times New Roman" w:hAnsi="Times New Roman" w:cs="Times New Roman"/>
                <w:b/>
                <w:bCs/>
                <w:lang w:eastAsia="hr-HR"/>
              </w:rPr>
            </w:pPr>
          </w:p>
        </w:tc>
        <w:tc>
          <w:tcPr>
            <w:tcW w:w="1109" w:type="dxa"/>
            <w:vMerge/>
            <w:tcBorders>
              <w:top w:val="nil"/>
              <w:left w:val="single" w:sz="4" w:space="0" w:color="auto"/>
              <w:bottom w:val="single" w:sz="4" w:space="0" w:color="auto"/>
              <w:right w:val="single" w:sz="4" w:space="0" w:color="auto"/>
            </w:tcBorders>
            <w:shd w:val="clear" w:color="auto" w:fill="auto"/>
            <w:vAlign w:val="center"/>
            <w:hideMark/>
          </w:tcPr>
          <w:p w14:paraId="7D3A3EE6"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466" w:type="dxa"/>
            <w:tcBorders>
              <w:top w:val="nil"/>
              <w:left w:val="nil"/>
              <w:bottom w:val="single" w:sz="4" w:space="0" w:color="auto"/>
              <w:right w:val="single" w:sz="4" w:space="0" w:color="auto"/>
            </w:tcBorders>
            <w:shd w:val="clear" w:color="auto" w:fill="auto"/>
            <w:vAlign w:val="center"/>
          </w:tcPr>
          <w:p w14:paraId="3E8BEBB3"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p>
        </w:tc>
        <w:tc>
          <w:tcPr>
            <w:tcW w:w="1566" w:type="dxa"/>
            <w:tcBorders>
              <w:top w:val="nil"/>
              <w:left w:val="nil"/>
              <w:bottom w:val="single" w:sz="4" w:space="0" w:color="auto"/>
              <w:right w:val="single" w:sz="4" w:space="0" w:color="auto"/>
            </w:tcBorders>
            <w:shd w:val="clear" w:color="auto" w:fill="auto"/>
            <w:vAlign w:val="center"/>
          </w:tcPr>
          <w:p w14:paraId="18DE0C78" w14:textId="77777777" w:rsidR="00861690" w:rsidRPr="00A64ADB" w:rsidRDefault="00861690" w:rsidP="00964BA6">
            <w:pPr>
              <w:spacing w:after="0" w:line="240" w:lineRule="auto"/>
              <w:jc w:val="center"/>
              <w:rPr>
                <w:rFonts w:ascii="Times New Roman" w:eastAsia="Times New Roman" w:hAnsi="Times New Roman" w:cs="Times New Roman"/>
                <w:b/>
                <w:bCs/>
                <w:lang w:eastAsia="hr-HR"/>
              </w:rPr>
            </w:pPr>
          </w:p>
        </w:tc>
        <w:tc>
          <w:tcPr>
            <w:tcW w:w="1838" w:type="dxa"/>
            <w:tcBorders>
              <w:top w:val="nil"/>
              <w:left w:val="nil"/>
              <w:bottom w:val="single" w:sz="4" w:space="0" w:color="auto"/>
              <w:right w:val="single" w:sz="4" w:space="0" w:color="auto"/>
            </w:tcBorders>
            <w:shd w:val="clear" w:color="auto" w:fill="auto"/>
            <w:vAlign w:val="center"/>
          </w:tcPr>
          <w:p w14:paraId="1991144A" w14:textId="77777777" w:rsidR="00861690" w:rsidRPr="00A64ADB" w:rsidRDefault="00861690" w:rsidP="00964BA6">
            <w:pPr>
              <w:spacing w:after="0" w:line="240" w:lineRule="auto"/>
              <w:jc w:val="right"/>
              <w:rPr>
                <w:rFonts w:ascii="Times New Roman" w:eastAsia="Times New Roman" w:hAnsi="Times New Roman" w:cs="Times New Roman"/>
                <w:b/>
                <w:bCs/>
                <w:lang w:eastAsia="hr-HR"/>
              </w:rPr>
            </w:pPr>
          </w:p>
        </w:tc>
        <w:tc>
          <w:tcPr>
            <w:tcW w:w="1484" w:type="dxa"/>
            <w:tcBorders>
              <w:top w:val="nil"/>
              <w:left w:val="nil"/>
              <w:bottom w:val="single" w:sz="4" w:space="0" w:color="auto"/>
              <w:right w:val="single" w:sz="4" w:space="0" w:color="auto"/>
            </w:tcBorders>
            <w:shd w:val="clear" w:color="auto" w:fill="auto"/>
            <w:noWrap/>
            <w:vAlign w:val="center"/>
          </w:tcPr>
          <w:p w14:paraId="6DC4134D" w14:textId="77777777" w:rsidR="00861690" w:rsidRPr="00A64ADB" w:rsidRDefault="00861690" w:rsidP="00964BA6">
            <w:pPr>
              <w:spacing w:after="0" w:line="240" w:lineRule="auto"/>
              <w:jc w:val="right"/>
              <w:rPr>
                <w:rFonts w:ascii="Times New Roman" w:eastAsia="Times New Roman" w:hAnsi="Times New Roman" w:cs="Times New Roman"/>
                <w:b/>
                <w:bCs/>
                <w:lang w:eastAsia="hr-HR"/>
              </w:rPr>
            </w:pPr>
          </w:p>
        </w:tc>
        <w:tc>
          <w:tcPr>
            <w:tcW w:w="1555" w:type="dxa"/>
            <w:tcBorders>
              <w:top w:val="nil"/>
              <w:left w:val="nil"/>
              <w:bottom w:val="single" w:sz="4" w:space="0" w:color="auto"/>
              <w:right w:val="single" w:sz="4" w:space="0" w:color="auto"/>
            </w:tcBorders>
            <w:shd w:val="clear" w:color="auto" w:fill="auto"/>
            <w:noWrap/>
            <w:vAlign w:val="center"/>
          </w:tcPr>
          <w:p w14:paraId="16256890" w14:textId="77777777" w:rsidR="00861690" w:rsidRPr="00A64ADB" w:rsidRDefault="00861690" w:rsidP="00964BA6">
            <w:pPr>
              <w:spacing w:after="0" w:line="240" w:lineRule="auto"/>
              <w:jc w:val="right"/>
              <w:rPr>
                <w:rFonts w:ascii="Times New Roman" w:eastAsia="Times New Roman" w:hAnsi="Times New Roman" w:cs="Times New Roman"/>
                <w:b/>
                <w:bCs/>
                <w:lang w:eastAsia="hr-HR"/>
              </w:rPr>
            </w:pPr>
          </w:p>
        </w:tc>
        <w:tc>
          <w:tcPr>
            <w:tcW w:w="1371" w:type="dxa"/>
            <w:tcBorders>
              <w:top w:val="nil"/>
              <w:left w:val="nil"/>
              <w:bottom w:val="single" w:sz="4" w:space="0" w:color="auto"/>
              <w:right w:val="single" w:sz="4" w:space="0" w:color="auto"/>
            </w:tcBorders>
            <w:shd w:val="clear" w:color="auto" w:fill="auto"/>
            <w:noWrap/>
            <w:vAlign w:val="center"/>
          </w:tcPr>
          <w:p w14:paraId="34290BE5" w14:textId="77777777" w:rsidR="00861690" w:rsidRPr="00A64ADB" w:rsidRDefault="00861690" w:rsidP="00964BA6">
            <w:pPr>
              <w:spacing w:after="0" w:line="240" w:lineRule="auto"/>
              <w:jc w:val="right"/>
              <w:rPr>
                <w:rFonts w:ascii="Times New Roman" w:eastAsia="Times New Roman" w:hAnsi="Times New Roman" w:cs="Times New Roman"/>
                <w:b/>
                <w:bCs/>
                <w:lang w:eastAsia="hr-HR"/>
              </w:rPr>
            </w:pPr>
          </w:p>
        </w:tc>
        <w:tc>
          <w:tcPr>
            <w:tcW w:w="1484" w:type="dxa"/>
            <w:tcBorders>
              <w:top w:val="nil"/>
              <w:left w:val="nil"/>
              <w:bottom w:val="single" w:sz="4" w:space="0" w:color="auto"/>
              <w:right w:val="single" w:sz="4" w:space="0" w:color="auto"/>
            </w:tcBorders>
            <w:shd w:val="clear" w:color="auto" w:fill="auto"/>
            <w:noWrap/>
            <w:vAlign w:val="center"/>
          </w:tcPr>
          <w:p w14:paraId="25BA10C8" w14:textId="77777777" w:rsidR="00861690" w:rsidRPr="00A64ADB" w:rsidRDefault="00861690" w:rsidP="00964BA6">
            <w:pPr>
              <w:spacing w:after="0" w:line="240" w:lineRule="auto"/>
              <w:jc w:val="right"/>
              <w:rPr>
                <w:rFonts w:ascii="Times New Roman" w:eastAsia="Times New Roman" w:hAnsi="Times New Roman" w:cs="Times New Roman"/>
                <w:b/>
                <w:bCs/>
                <w:lang w:eastAsia="hr-HR"/>
              </w:rPr>
            </w:pPr>
          </w:p>
        </w:tc>
        <w:tc>
          <w:tcPr>
            <w:tcW w:w="1261" w:type="dxa"/>
            <w:tcBorders>
              <w:top w:val="nil"/>
              <w:left w:val="nil"/>
              <w:bottom w:val="nil"/>
              <w:right w:val="single" w:sz="4" w:space="0" w:color="auto"/>
            </w:tcBorders>
            <w:shd w:val="clear" w:color="auto" w:fill="auto"/>
          </w:tcPr>
          <w:p w14:paraId="6E229229"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p>
        </w:tc>
        <w:tc>
          <w:tcPr>
            <w:tcW w:w="222" w:type="dxa"/>
            <w:vAlign w:val="center"/>
            <w:hideMark/>
          </w:tcPr>
          <w:p w14:paraId="3F4E1001" w14:textId="77777777" w:rsidR="00861690" w:rsidRPr="00A64ADB" w:rsidRDefault="00861690" w:rsidP="00964BA6">
            <w:pPr>
              <w:spacing w:after="0" w:line="240" w:lineRule="auto"/>
              <w:rPr>
                <w:rFonts w:ascii="Times New Roman" w:eastAsia="Times New Roman" w:hAnsi="Times New Roman" w:cs="Times New Roman"/>
                <w:sz w:val="20"/>
                <w:szCs w:val="20"/>
                <w:lang w:eastAsia="hr-HR"/>
              </w:rPr>
            </w:pPr>
          </w:p>
        </w:tc>
      </w:tr>
      <w:tr w:rsidR="00861690" w:rsidRPr="00A64ADB" w14:paraId="54040D8A" w14:textId="77777777" w:rsidTr="00964BA6">
        <w:trPr>
          <w:trHeight w:val="255"/>
        </w:trPr>
        <w:tc>
          <w:tcPr>
            <w:tcW w:w="47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E53E1" w14:textId="77777777" w:rsidR="00861690" w:rsidRPr="00A64ADB" w:rsidRDefault="00861690" w:rsidP="00964BA6">
            <w:pPr>
              <w:spacing w:after="0" w:line="240" w:lineRule="auto"/>
              <w:jc w:val="center"/>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UKUPNO (1+2)</w:t>
            </w:r>
          </w:p>
        </w:tc>
        <w:tc>
          <w:tcPr>
            <w:tcW w:w="1838" w:type="dxa"/>
            <w:tcBorders>
              <w:top w:val="nil"/>
              <w:left w:val="nil"/>
              <w:bottom w:val="single" w:sz="4" w:space="0" w:color="auto"/>
              <w:right w:val="nil"/>
            </w:tcBorders>
            <w:shd w:val="clear" w:color="auto" w:fill="auto"/>
            <w:noWrap/>
            <w:vAlign w:val="center"/>
          </w:tcPr>
          <w:p w14:paraId="4C64AAF1" w14:textId="77777777" w:rsidR="00861690" w:rsidRPr="00A64ADB" w:rsidRDefault="00861690" w:rsidP="00964BA6">
            <w:pPr>
              <w:spacing w:after="0" w:line="240" w:lineRule="auto"/>
              <w:jc w:val="right"/>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22.208.113,08</w:t>
            </w:r>
          </w:p>
        </w:tc>
        <w:tc>
          <w:tcPr>
            <w:tcW w:w="148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CFEAEF9" w14:textId="77777777" w:rsidR="00861690" w:rsidRPr="00A64ADB" w:rsidRDefault="00861690" w:rsidP="00964BA6">
            <w:pPr>
              <w:spacing w:after="0" w:line="240" w:lineRule="auto"/>
              <w:jc w:val="right"/>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12.997.138,61</w:t>
            </w:r>
          </w:p>
        </w:tc>
        <w:tc>
          <w:tcPr>
            <w:tcW w:w="1555" w:type="dxa"/>
            <w:tcBorders>
              <w:top w:val="single" w:sz="4" w:space="0" w:color="auto"/>
              <w:left w:val="nil"/>
              <w:bottom w:val="single" w:sz="4" w:space="0" w:color="auto"/>
              <w:right w:val="single" w:sz="4" w:space="0" w:color="000000"/>
            </w:tcBorders>
            <w:shd w:val="clear" w:color="auto" w:fill="auto"/>
            <w:noWrap/>
            <w:vAlign w:val="center"/>
          </w:tcPr>
          <w:p w14:paraId="618B74F9" w14:textId="77777777" w:rsidR="00861690" w:rsidRPr="00A64ADB" w:rsidRDefault="00861690" w:rsidP="00964BA6">
            <w:pPr>
              <w:spacing w:after="0" w:line="240" w:lineRule="auto"/>
              <w:jc w:val="right"/>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1.</w:t>
            </w:r>
            <w:r>
              <w:rPr>
                <w:rFonts w:ascii="Times New Roman" w:eastAsia="Times New Roman" w:hAnsi="Times New Roman" w:cs="Times New Roman"/>
                <w:b/>
                <w:bCs/>
                <w:lang w:eastAsia="hr-HR"/>
              </w:rPr>
              <w:t>570.297,32</w:t>
            </w:r>
          </w:p>
        </w:tc>
        <w:tc>
          <w:tcPr>
            <w:tcW w:w="1371" w:type="dxa"/>
            <w:tcBorders>
              <w:top w:val="single" w:sz="4" w:space="0" w:color="auto"/>
              <w:left w:val="nil"/>
              <w:bottom w:val="single" w:sz="4" w:space="0" w:color="auto"/>
              <w:right w:val="single" w:sz="4" w:space="0" w:color="000000"/>
            </w:tcBorders>
            <w:shd w:val="clear" w:color="auto" w:fill="auto"/>
            <w:noWrap/>
            <w:vAlign w:val="center"/>
          </w:tcPr>
          <w:p w14:paraId="3E137196" w14:textId="77777777" w:rsidR="00861690" w:rsidRPr="00A64ADB" w:rsidRDefault="00861690" w:rsidP="00964BA6">
            <w:pPr>
              <w:spacing w:after="0" w:line="240" w:lineRule="auto"/>
              <w:jc w:val="right"/>
              <w:rPr>
                <w:rFonts w:ascii="Times New Roman" w:eastAsia="Times New Roman" w:hAnsi="Times New Roman" w:cs="Times New Roman"/>
                <w:b/>
                <w:bCs/>
                <w:lang w:eastAsia="hr-HR"/>
              </w:rPr>
            </w:pPr>
            <w:r>
              <w:rPr>
                <w:rFonts w:ascii="Times New Roman" w:eastAsia="Times New Roman" w:hAnsi="Times New Roman" w:cs="Times New Roman"/>
                <w:b/>
                <w:bCs/>
                <w:lang w:eastAsia="hr-HR"/>
              </w:rPr>
              <w:t>3.749.823,56</w:t>
            </w:r>
          </w:p>
        </w:tc>
        <w:tc>
          <w:tcPr>
            <w:tcW w:w="1484" w:type="dxa"/>
            <w:tcBorders>
              <w:top w:val="single" w:sz="4" w:space="0" w:color="auto"/>
              <w:left w:val="nil"/>
              <w:bottom w:val="single" w:sz="4" w:space="0" w:color="auto"/>
              <w:right w:val="single" w:sz="4" w:space="0" w:color="000000"/>
            </w:tcBorders>
            <w:shd w:val="clear" w:color="auto" w:fill="auto"/>
            <w:noWrap/>
            <w:vAlign w:val="center"/>
          </w:tcPr>
          <w:p w14:paraId="0AF96E5F" w14:textId="77777777" w:rsidR="00861690" w:rsidRPr="00A64ADB" w:rsidRDefault="00861690" w:rsidP="00964BA6">
            <w:pPr>
              <w:spacing w:after="0" w:line="240" w:lineRule="auto"/>
              <w:jc w:val="right"/>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1</w:t>
            </w:r>
            <w:r>
              <w:rPr>
                <w:rFonts w:ascii="Times New Roman" w:eastAsia="Times New Roman" w:hAnsi="Times New Roman" w:cs="Times New Roman"/>
                <w:b/>
                <w:bCs/>
                <w:lang w:eastAsia="hr-HR"/>
              </w:rPr>
              <w:t>5.176.664,85</w:t>
            </w:r>
          </w:p>
        </w:tc>
        <w:tc>
          <w:tcPr>
            <w:tcW w:w="1261" w:type="dxa"/>
            <w:tcBorders>
              <w:top w:val="nil"/>
              <w:left w:val="nil"/>
              <w:bottom w:val="single" w:sz="4" w:space="0" w:color="auto"/>
              <w:right w:val="single" w:sz="4" w:space="0" w:color="auto"/>
            </w:tcBorders>
            <w:shd w:val="clear" w:color="auto" w:fill="auto"/>
            <w:hideMark/>
          </w:tcPr>
          <w:p w14:paraId="1E0BF50D"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 </w:t>
            </w:r>
          </w:p>
        </w:tc>
        <w:tc>
          <w:tcPr>
            <w:tcW w:w="222" w:type="dxa"/>
            <w:tcBorders>
              <w:bottom w:val="single" w:sz="4" w:space="0" w:color="auto"/>
            </w:tcBorders>
            <w:vAlign w:val="center"/>
            <w:hideMark/>
          </w:tcPr>
          <w:p w14:paraId="4BC4B296" w14:textId="77777777" w:rsidR="00861690" w:rsidRPr="00A64ADB" w:rsidRDefault="00861690" w:rsidP="00964BA6">
            <w:pPr>
              <w:spacing w:after="0" w:line="240" w:lineRule="auto"/>
              <w:rPr>
                <w:rFonts w:ascii="Times New Roman" w:eastAsia="Times New Roman" w:hAnsi="Times New Roman" w:cs="Times New Roman"/>
                <w:sz w:val="20"/>
                <w:szCs w:val="20"/>
                <w:lang w:eastAsia="hr-HR"/>
              </w:rPr>
            </w:pPr>
          </w:p>
        </w:tc>
      </w:tr>
    </w:tbl>
    <w:p w14:paraId="3A885A4C" w14:textId="77777777" w:rsidR="00861690" w:rsidRPr="00E33EC0" w:rsidRDefault="00861690" w:rsidP="00861690">
      <w:pPr>
        <w:spacing w:after="0" w:line="240" w:lineRule="auto"/>
        <w:jc w:val="both"/>
        <w:rPr>
          <w:rFonts w:ascii="Times New Roman" w:eastAsia="Times New Roman" w:hAnsi="Times New Roman" w:cs="Times New Roman"/>
          <w:bCs/>
          <w:iCs/>
          <w:sz w:val="24"/>
          <w:szCs w:val="24"/>
          <w:highlight w:val="yellow"/>
          <w:lang w:eastAsia="hr-HR"/>
        </w:rPr>
      </w:pPr>
    </w:p>
    <w:p w14:paraId="1BFCF66B" w14:textId="77777777" w:rsidR="00861690" w:rsidRPr="00A64ADB" w:rsidRDefault="00861690" w:rsidP="00861690">
      <w:pPr>
        <w:shd w:val="clear" w:color="auto" w:fill="FFFFFF" w:themeFill="background1"/>
        <w:spacing w:after="0" w:line="240" w:lineRule="auto"/>
        <w:jc w:val="both"/>
        <w:rPr>
          <w:rFonts w:ascii="Times New Roman" w:eastAsia="Times New Roman" w:hAnsi="Times New Roman" w:cs="Times New Roman"/>
          <w:bCs/>
          <w:iCs/>
          <w:sz w:val="24"/>
          <w:szCs w:val="24"/>
          <w:highlight w:val="yellow"/>
          <w:lang w:eastAsia="hr-HR"/>
        </w:rPr>
      </w:pPr>
    </w:p>
    <w:p w14:paraId="5286346C" w14:textId="140324D5" w:rsidR="00861690" w:rsidRPr="00A64ADB" w:rsidRDefault="00861690" w:rsidP="00861690">
      <w:pPr>
        <w:keepNext/>
        <w:shd w:val="clear" w:color="auto" w:fill="FFFFFF" w:themeFill="background1"/>
        <w:spacing w:after="0" w:line="240" w:lineRule="auto"/>
        <w:outlineLvl w:val="1"/>
        <w:rPr>
          <w:rFonts w:ascii="Times New Roman" w:eastAsia="Times New Roman" w:hAnsi="Times New Roman" w:cs="Times New Roman"/>
          <w:b/>
          <w:sz w:val="24"/>
          <w:szCs w:val="20"/>
          <w:lang w:eastAsia="hr-HR"/>
        </w:rPr>
      </w:pPr>
      <w:bookmarkStart w:id="229" w:name="_Toc198884329"/>
      <w:bookmarkStart w:id="230" w:name="_Toc198898400"/>
      <w:r w:rsidRPr="00A64ADB">
        <w:rPr>
          <w:rFonts w:ascii="Times New Roman" w:eastAsia="Times New Roman" w:hAnsi="Times New Roman" w:cs="Times New Roman"/>
          <w:b/>
          <w:sz w:val="24"/>
          <w:szCs w:val="20"/>
          <w:lang w:eastAsia="hr-HR"/>
        </w:rPr>
        <w:t>5.4.  IZVJEŠTAJ O ZADUŽIVANJU NA DOMAĆEM I STRANOM TRŽIŠTU NOVCA I KAPITALA</w:t>
      </w:r>
      <w:bookmarkEnd w:id="229"/>
      <w:bookmarkEnd w:id="230"/>
    </w:p>
    <w:p w14:paraId="0195ED01" w14:textId="77777777" w:rsidR="00861690" w:rsidRPr="00A64ADB" w:rsidRDefault="00861690" w:rsidP="00861690">
      <w:pPr>
        <w:shd w:val="clear" w:color="auto" w:fill="FFFFFF" w:themeFill="background1"/>
        <w:spacing w:after="0" w:line="240" w:lineRule="auto"/>
        <w:jc w:val="both"/>
        <w:rPr>
          <w:rFonts w:ascii="Times New Roman" w:eastAsia="Times New Roman" w:hAnsi="Times New Roman" w:cs="Times New Roman"/>
          <w:b/>
          <w:i/>
          <w:sz w:val="24"/>
          <w:szCs w:val="24"/>
          <w:lang w:eastAsia="hr-HR"/>
        </w:rPr>
      </w:pPr>
    </w:p>
    <w:p w14:paraId="6FB1E3B3" w14:textId="77777777" w:rsidR="00861690" w:rsidRPr="00A64ADB" w:rsidRDefault="00861690" w:rsidP="00861690">
      <w:pPr>
        <w:shd w:val="clear" w:color="auto" w:fill="FFFFFF" w:themeFill="background1"/>
        <w:spacing w:after="0" w:line="240" w:lineRule="auto"/>
        <w:jc w:val="both"/>
        <w:rPr>
          <w:rFonts w:ascii="Times New Roman" w:eastAsia="Times New Roman" w:hAnsi="Times New Roman" w:cs="Times New Roman"/>
          <w:bCs/>
          <w:iCs/>
          <w:sz w:val="24"/>
          <w:szCs w:val="24"/>
          <w:lang w:eastAsia="hr-HR"/>
        </w:rPr>
      </w:pPr>
      <w:r w:rsidRPr="00A64ADB">
        <w:rPr>
          <w:rFonts w:ascii="Times New Roman" w:eastAsia="Times New Roman" w:hAnsi="Times New Roman" w:cs="Times New Roman"/>
          <w:bCs/>
          <w:iCs/>
          <w:sz w:val="24"/>
          <w:szCs w:val="24"/>
          <w:lang w:eastAsia="hr-HR"/>
        </w:rPr>
        <w:t xml:space="preserve">U nastavku slijedi prikaz primljenih zajmova i otplata. </w:t>
      </w:r>
    </w:p>
    <w:p w14:paraId="16794DE8" w14:textId="77777777" w:rsidR="00861690" w:rsidRPr="00A64ADB" w:rsidRDefault="00861690" w:rsidP="00861690">
      <w:pPr>
        <w:shd w:val="clear" w:color="auto" w:fill="FFFFFF" w:themeFill="background1"/>
        <w:spacing w:after="0" w:line="240" w:lineRule="auto"/>
        <w:jc w:val="both"/>
        <w:rPr>
          <w:rFonts w:ascii="Times New Roman" w:eastAsia="Times New Roman" w:hAnsi="Times New Roman" w:cs="Times New Roman"/>
          <w:bCs/>
          <w:iCs/>
          <w:sz w:val="24"/>
          <w:szCs w:val="24"/>
          <w:lang w:eastAsia="hr-HR"/>
        </w:rPr>
      </w:pPr>
    </w:p>
    <w:p w14:paraId="46AE704F" w14:textId="77777777" w:rsidR="00861690" w:rsidRPr="00A64ADB" w:rsidRDefault="00861690" w:rsidP="00861690">
      <w:pPr>
        <w:shd w:val="clear" w:color="auto" w:fill="FFFFFF" w:themeFill="background1"/>
        <w:spacing w:after="0" w:line="240" w:lineRule="auto"/>
        <w:jc w:val="both"/>
        <w:rPr>
          <w:rFonts w:ascii="Times New Roman" w:eastAsia="Times New Roman" w:hAnsi="Times New Roman" w:cs="Times New Roman"/>
          <w:b/>
          <w:sz w:val="24"/>
          <w:szCs w:val="24"/>
          <w:lang w:eastAsia="hr-HR"/>
        </w:rPr>
      </w:pPr>
      <w:r w:rsidRPr="00A64ADB">
        <w:rPr>
          <w:rFonts w:ascii="Times New Roman" w:eastAsia="Times New Roman" w:hAnsi="Times New Roman" w:cs="Times New Roman"/>
          <w:b/>
          <w:sz w:val="24"/>
          <w:szCs w:val="24"/>
          <w:lang w:eastAsia="hr-HR"/>
        </w:rPr>
        <w:t xml:space="preserve">Tablica 18. - Primljeni zajmovi i njihove otplate od strane Grada Poreča-Parenzo </w:t>
      </w:r>
    </w:p>
    <w:p w14:paraId="2D1754ED" w14:textId="77777777" w:rsidR="00861690" w:rsidRPr="00A64ADB" w:rsidRDefault="00861690" w:rsidP="00861690">
      <w:pPr>
        <w:shd w:val="clear" w:color="auto" w:fill="FFFFFF" w:themeFill="background1"/>
        <w:spacing w:after="0" w:line="240" w:lineRule="auto"/>
        <w:jc w:val="both"/>
        <w:rPr>
          <w:rFonts w:ascii="Times New Roman" w:eastAsia="Times New Roman" w:hAnsi="Times New Roman" w:cs="Times New Roman"/>
          <w:b/>
          <w:sz w:val="24"/>
          <w:szCs w:val="24"/>
          <w:lang w:eastAsia="hr-HR"/>
        </w:rPr>
      </w:pPr>
    </w:p>
    <w:tbl>
      <w:tblPr>
        <w:tblW w:w="14700" w:type="dxa"/>
        <w:tblInd w:w="113" w:type="dxa"/>
        <w:tblLook w:val="04A0" w:firstRow="1" w:lastRow="0" w:firstColumn="1" w:lastColumn="0" w:noHBand="0" w:noVBand="1"/>
      </w:tblPr>
      <w:tblGrid>
        <w:gridCol w:w="960"/>
        <w:gridCol w:w="1231"/>
        <w:gridCol w:w="1170"/>
        <w:gridCol w:w="2191"/>
        <w:gridCol w:w="2197"/>
        <w:gridCol w:w="1860"/>
        <w:gridCol w:w="1371"/>
        <w:gridCol w:w="1860"/>
        <w:gridCol w:w="1860"/>
      </w:tblGrid>
      <w:tr w:rsidR="00861690" w:rsidRPr="00A64ADB" w14:paraId="5C3667B0" w14:textId="77777777" w:rsidTr="00964BA6">
        <w:trPr>
          <w:trHeight w:val="892"/>
        </w:trPr>
        <w:tc>
          <w:tcPr>
            <w:tcW w:w="96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321D3D9" w14:textId="77777777" w:rsidR="00861690" w:rsidRPr="00A64ADB" w:rsidRDefault="00861690" w:rsidP="00964BA6">
            <w:pPr>
              <w:spacing w:after="0" w:line="240" w:lineRule="auto"/>
              <w:jc w:val="center"/>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Red.</w:t>
            </w:r>
            <w:r w:rsidRPr="00A64ADB">
              <w:rPr>
                <w:rFonts w:ascii="Times New Roman" w:eastAsia="Times New Roman" w:hAnsi="Times New Roman" w:cs="Times New Roman"/>
                <w:b/>
                <w:bCs/>
                <w:lang w:eastAsia="hr-HR"/>
              </w:rPr>
              <w:br/>
              <w:t>br.</w:t>
            </w:r>
          </w:p>
        </w:tc>
        <w:tc>
          <w:tcPr>
            <w:tcW w:w="1231" w:type="dxa"/>
            <w:tcBorders>
              <w:top w:val="single" w:sz="4" w:space="0" w:color="auto"/>
              <w:left w:val="nil"/>
              <w:bottom w:val="single" w:sz="4" w:space="0" w:color="auto"/>
              <w:right w:val="single" w:sz="4" w:space="0" w:color="auto"/>
            </w:tcBorders>
            <w:shd w:val="clear" w:color="auto" w:fill="F7CAAC"/>
            <w:vAlign w:val="center"/>
            <w:hideMark/>
          </w:tcPr>
          <w:p w14:paraId="73C91E2B" w14:textId="77777777" w:rsidR="00861690" w:rsidRPr="00A64ADB" w:rsidRDefault="00861690" w:rsidP="00964BA6">
            <w:pPr>
              <w:spacing w:after="0" w:line="240" w:lineRule="auto"/>
              <w:jc w:val="center"/>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Vrsta kredita i zajmova</w:t>
            </w:r>
          </w:p>
        </w:tc>
        <w:tc>
          <w:tcPr>
            <w:tcW w:w="1170" w:type="dxa"/>
            <w:tcBorders>
              <w:top w:val="single" w:sz="4" w:space="0" w:color="auto"/>
              <w:left w:val="nil"/>
              <w:bottom w:val="single" w:sz="4" w:space="0" w:color="auto"/>
              <w:right w:val="single" w:sz="4" w:space="0" w:color="auto"/>
            </w:tcBorders>
            <w:shd w:val="clear" w:color="auto" w:fill="F7CAAC"/>
            <w:vAlign w:val="center"/>
            <w:hideMark/>
          </w:tcPr>
          <w:p w14:paraId="05975F05" w14:textId="77777777" w:rsidR="00861690" w:rsidRPr="00A64ADB" w:rsidRDefault="00861690" w:rsidP="00964BA6">
            <w:pPr>
              <w:spacing w:after="0" w:line="240" w:lineRule="auto"/>
              <w:jc w:val="center"/>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Naziv pravne osobe</w:t>
            </w:r>
          </w:p>
        </w:tc>
        <w:tc>
          <w:tcPr>
            <w:tcW w:w="2191" w:type="dxa"/>
            <w:tcBorders>
              <w:top w:val="single" w:sz="4" w:space="0" w:color="auto"/>
              <w:left w:val="nil"/>
              <w:bottom w:val="single" w:sz="4" w:space="0" w:color="auto"/>
              <w:right w:val="single" w:sz="4" w:space="0" w:color="auto"/>
            </w:tcBorders>
            <w:shd w:val="clear" w:color="auto" w:fill="F7CAAC"/>
            <w:vAlign w:val="center"/>
            <w:hideMark/>
          </w:tcPr>
          <w:p w14:paraId="1B24FEFD" w14:textId="77777777" w:rsidR="00861690" w:rsidRPr="00A64ADB" w:rsidRDefault="00861690" w:rsidP="00964BA6">
            <w:pPr>
              <w:spacing w:after="0" w:line="240" w:lineRule="auto"/>
              <w:jc w:val="center"/>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Ugovorena valuta i iznos</w:t>
            </w:r>
          </w:p>
        </w:tc>
        <w:tc>
          <w:tcPr>
            <w:tcW w:w="2197" w:type="dxa"/>
            <w:tcBorders>
              <w:top w:val="single" w:sz="4" w:space="0" w:color="auto"/>
              <w:left w:val="nil"/>
              <w:bottom w:val="single" w:sz="4" w:space="0" w:color="auto"/>
              <w:right w:val="single" w:sz="4" w:space="0" w:color="auto"/>
            </w:tcBorders>
            <w:shd w:val="clear" w:color="auto" w:fill="F7CAAC"/>
            <w:vAlign w:val="center"/>
            <w:hideMark/>
          </w:tcPr>
          <w:p w14:paraId="7556DDEA" w14:textId="77777777" w:rsidR="00861690" w:rsidRPr="00A64ADB" w:rsidRDefault="00861690" w:rsidP="00964BA6">
            <w:pPr>
              <w:spacing w:after="0" w:line="240" w:lineRule="auto"/>
              <w:jc w:val="center"/>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Stanje kredita i zajma 1.1. u EUR</w:t>
            </w:r>
          </w:p>
        </w:tc>
        <w:tc>
          <w:tcPr>
            <w:tcW w:w="1860" w:type="dxa"/>
            <w:tcBorders>
              <w:top w:val="single" w:sz="4" w:space="0" w:color="auto"/>
              <w:left w:val="nil"/>
              <w:bottom w:val="single" w:sz="4" w:space="0" w:color="auto"/>
              <w:right w:val="single" w:sz="4" w:space="0" w:color="auto"/>
            </w:tcBorders>
            <w:shd w:val="clear" w:color="auto" w:fill="F7CAAC"/>
            <w:vAlign w:val="center"/>
            <w:hideMark/>
          </w:tcPr>
          <w:p w14:paraId="208C4814" w14:textId="77777777" w:rsidR="00861690" w:rsidRPr="00A64ADB" w:rsidRDefault="00861690" w:rsidP="00964BA6">
            <w:pPr>
              <w:spacing w:after="0" w:line="240" w:lineRule="auto"/>
              <w:jc w:val="center"/>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Otplate glavnice</w:t>
            </w:r>
          </w:p>
        </w:tc>
        <w:tc>
          <w:tcPr>
            <w:tcW w:w="1371" w:type="dxa"/>
            <w:tcBorders>
              <w:top w:val="single" w:sz="4" w:space="0" w:color="auto"/>
              <w:left w:val="nil"/>
              <w:bottom w:val="single" w:sz="4" w:space="0" w:color="auto"/>
              <w:right w:val="single" w:sz="4" w:space="0" w:color="auto"/>
            </w:tcBorders>
            <w:shd w:val="clear" w:color="auto" w:fill="F7CAAC"/>
            <w:vAlign w:val="center"/>
            <w:hideMark/>
          </w:tcPr>
          <w:p w14:paraId="40B5FAA9" w14:textId="77777777" w:rsidR="00861690" w:rsidRPr="00A64ADB" w:rsidRDefault="00861690" w:rsidP="00964BA6">
            <w:pPr>
              <w:spacing w:after="0" w:line="240" w:lineRule="auto"/>
              <w:jc w:val="center"/>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Primljeni krediti u tekućoj godini</w:t>
            </w:r>
          </w:p>
        </w:tc>
        <w:tc>
          <w:tcPr>
            <w:tcW w:w="1860" w:type="dxa"/>
            <w:tcBorders>
              <w:top w:val="single" w:sz="4" w:space="0" w:color="auto"/>
              <w:left w:val="nil"/>
              <w:bottom w:val="single" w:sz="4" w:space="0" w:color="auto"/>
              <w:right w:val="single" w:sz="4" w:space="0" w:color="auto"/>
            </w:tcBorders>
            <w:shd w:val="clear" w:color="auto" w:fill="F7CAAC"/>
            <w:vAlign w:val="center"/>
            <w:hideMark/>
          </w:tcPr>
          <w:p w14:paraId="205E059B" w14:textId="77777777" w:rsidR="00861690" w:rsidRPr="00A64ADB" w:rsidRDefault="00861690" w:rsidP="00964BA6">
            <w:pPr>
              <w:spacing w:after="0" w:line="240" w:lineRule="auto"/>
              <w:jc w:val="center"/>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Stanje kredita i zajma 31.12. u EUR</w:t>
            </w:r>
          </w:p>
        </w:tc>
        <w:tc>
          <w:tcPr>
            <w:tcW w:w="1860" w:type="dxa"/>
            <w:tcBorders>
              <w:top w:val="single" w:sz="4" w:space="0" w:color="auto"/>
              <w:left w:val="nil"/>
              <w:bottom w:val="single" w:sz="4" w:space="0" w:color="auto"/>
              <w:right w:val="single" w:sz="4" w:space="0" w:color="auto"/>
            </w:tcBorders>
            <w:shd w:val="clear" w:color="auto" w:fill="F7CAAC"/>
            <w:vAlign w:val="center"/>
            <w:hideMark/>
          </w:tcPr>
          <w:p w14:paraId="5209C77A" w14:textId="77777777" w:rsidR="00861690" w:rsidRPr="00A64ADB" w:rsidRDefault="00861690" w:rsidP="00964BA6">
            <w:pPr>
              <w:spacing w:after="0" w:line="240" w:lineRule="auto"/>
              <w:jc w:val="center"/>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Datum dospijeća kredita i zajma</w:t>
            </w:r>
          </w:p>
        </w:tc>
      </w:tr>
      <w:tr w:rsidR="00861690" w:rsidRPr="00A64ADB" w14:paraId="50EB5172" w14:textId="77777777" w:rsidTr="00964BA6">
        <w:trPr>
          <w:trHeight w:val="7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34B902" w14:textId="77777777" w:rsidR="00861690" w:rsidRPr="00A64ADB" w:rsidRDefault="00861690" w:rsidP="00964BA6">
            <w:pPr>
              <w:spacing w:after="0" w:line="240" w:lineRule="auto"/>
              <w:jc w:val="center"/>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1.</w:t>
            </w:r>
          </w:p>
        </w:tc>
        <w:tc>
          <w:tcPr>
            <w:tcW w:w="1231" w:type="dxa"/>
            <w:tcBorders>
              <w:top w:val="nil"/>
              <w:left w:val="nil"/>
              <w:bottom w:val="single" w:sz="4" w:space="0" w:color="auto"/>
              <w:right w:val="single" w:sz="4" w:space="0" w:color="auto"/>
            </w:tcBorders>
            <w:shd w:val="clear" w:color="auto" w:fill="auto"/>
            <w:vAlign w:val="center"/>
            <w:hideMark/>
          </w:tcPr>
          <w:p w14:paraId="37AA550C"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Tuzemni kratkoročni krediti i zajmovi</w:t>
            </w:r>
          </w:p>
        </w:tc>
        <w:tc>
          <w:tcPr>
            <w:tcW w:w="1170" w:type="dxa"/>
            <w:tcBorders>
              <w:top w:val="nil"/>
              <w:left w:val="nil"/>
              <w:bottom w:val="single" w:sz="4" w:space="0" w:color="auto"/>
              <w:right w:val="single" w:sz="4" w:space="0" w:color="auto"/>
            </w:tcBorders>
            <w:shd w:val="clear" w:color="auto" w:fill="auto"/>
            <w:vAlign w:val="center"/>
            <w:hideMark/>
          </w:tcPr>
          <w:p w14:paraId="1C8D869A"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p>
        </w:tc>
        <w:tc>
          <w:tcPr>
            <w:tcW w:w="2191" w:type="dxa"/>
            <w:tcBorders>
              <w:top w:val="nil"/>
              <w:left w:val="nil"/>
              <w:bottom w:val="single" w:sz="4" w:space="0" w:color="auto"/>
              <w:right w:val="single" w:sz="4" w:space="0" w:color="auto"/>
            </w:tcBorders>
            <w:shd w:val="clear" w:color="auto" w:fill="auto"/>
            <w:vAlign w:val="center"/>
            <w:hideMark/>
          </w:tcPr>
          <w:p w14:paraId="7C71823B"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0,00</w:t>
            </w:r>
          </w:p>
        </w:tc>
        <w:tc>
          <w:tcPr>
            <w:tcW w:w="2197" w:type="dxa"/>
            <w:tcBorders>
              <w:top w:val="nil"/>
              <w:left w:val="nil"/>
              <w:bottom w:val="single" w:sz="4" w:space="0" w:color="auto"/>
              <w:right w:val="single" w:sz="4" w:space="0" w:color="auto"/>
            </w:tcBorders>
            <w:shd w:val="clear" w:color="auto" w:fill="auto"/>
            <w:vAlign w:val="center"/>
            <w:hideMark/>
          </w:tcPr>
          <w:p w14:paraId="299E0BCB"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0,00</w:t>
            </w:r>
          </w:p>
        </w:tc>
        <w:tc>
          <w:tcPr>
            <w:tcW w:w="1860" w:type="dxa"/>
            <w:tcBorders>
              <w:top w:val="nil"/>
              <w:left w:val="nil"/>
              <w:bottom w:val="single" w:sz="4" w:space="0" w:color="auto"/>
              <w:right w:val="single" w:sz="4" w:space="0" w:color="auto"/>
            </w:tcBorders>
            <w:shd w:val="clear" w:color="auto" w:fill="auto"/>
            <w:vAlign w:val="center"/>
            <w:hideMark/>
          </w:tcPr>
          <w:p w14:paraId="2F37360D"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0,00</w:t>
            </w:r>
          </w:p>
        </w:tc>
        <w:tc>
          <w:tcPr>
            <w:tcW w:w="1371" w:type="dxa"/>
            <w:tcBorders>
              <w:top w:val="nil"/>
              <w:left w:val="nil"/>
              <w:bottom w:val="single" w:sz="4" w:space="0" w:color="auto"/>
              <w:right w:val="single" w:sz="4" w:space="0" w:color="auto"/>
            </w:tcBorders>
            <w:shd w:val="clear" w:color="auto" w:fill="auto"/>
            <w:vAlign w:val="center"/>
            <w:hideMark/>
          </w:tcPr>
          <w:p w14:paraId="74215940"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0,00</w:t>
            </w:r>
          </w:p>
        </w:tc>
        <w:tc>
          <w:tcPr>
            <w:tcW w:w="1860" w:type="dxa"/>
            <w:tcBorders>
              <w:top w:val="nil"/>
              <w:left w:val="nil"/>
              <w:bottom w:val="single" w:sz="4" w:space="0" w:color="auto"/>
              <w:right w:val="single" w:sz="4" w:space="0" w:color="auto"/>
            </w:tcBorders>
            <w:shd w:val="clear" w:color="auto" w:fill="auto"/>
            <w:vAlign w:val="center"/>
            <w:hideMark/>
          </w:tcPr>
          <w:p w14:paraId="3E69E5DC"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0,00</w:t>
            </w:r>
          </w:p>
        </w:tc>
        <w:tc>
          <w:tcPr>
            <w:tcW w:w="1860" w:type="dxa"/>
            <w:tcBorders>
              <w:top w:val="nil"/>
              <w:left w:val="nil"/>
              <w:bottom w:val="single" w:sz="4" w:space="0" w:color="auto"/>
              <w:right w:val="single" w:sz="4" w:space="0" w:color="auto"/>
            </w:tcBorders>
            <w:shd w:val="clear" w:color="auto" w:fill="auto"/>
            <w:noWrap/>
            <w:vAlign w:val="center"/>
            <w:hideMark/>
          </w:tcPr>
          <w:p w14:paraId="7FA3FB44" w14:textId="77777777" w:rsidR="00861690" w:rsidRPr="00A64ADB" w:rsidRDefault="00861690" w:rsidP="00964BA6">
            <w:pPr>
              <w:spacing w:after="0" w:line="240" w:lineRule="auto"/>
              <w:jc w:val="right"/>
              <w:rPr>
                <w:rFonts w:ascii="Times New Roman" w:eastAsia="Times New Roman" w:hAnsi="Times New Roman" w:cs="Times New Roman"/>
                <w:lang w:eastAsia="hr-HR"/>
              </w:rPr>
            </w:pPr>
          </w:p>
        </w:tc>
      </w:tr>
      <w:tr w:rsidR="00861690" w:rsidRPr="00A64ADB" w14:paraId="0F055743" w14:textId="77777777" w:rsidTr="00964BA6">
        <w:trPr>
          <w:trHeight w:val="255"/>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14:paraId="6EA0520F" w14:textId="77777777" w:rsidR="00861690" w:rsidRPr="00A64ADB" w:rsidRDefault="00861690" w:rsidP="00964BA6">
            <w:pPr>
              <w:spacing w:after="0" w:line="240" w:lineRule="auto"/>
              <w:jc w:val="center"/>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2.</w:t>
            </w:r>
          </w:p>
        </w:tc>
        <w:tc>
          <w:tcPr>
            <w:tcW w:w="1231" w:type="dxa"/>
            <w:vMerge w:val="restart"/>
            <w:tcBorders>
              <w:top w:val="single" w:sz="4" w:space="0" w:color="auto"/>
              <w:left w:val="single" w:sz="4" w:space="0" w:color="auto"/>
              <w:right w:val="single" w:sz="4" w:space="0" w:color="auto"/>
            </w:tcBorders>
            <w:shd w:val="clear" w:color="auto" w:fill="auto"/>
            <w:vAlign w:val="center"/>
            <w:hideMark/>
          </w:tcPr>
          <w:p w14:paraId="17790CE0"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Tuzemni dugoročni krediti i zajmovi</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EFB7EE"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HBOR Zagreb</w:t>
            </w:r>
          </w:p>
        </w:tc>
        <w:tc>
          <w:tcPr>
            <w:tcW w:w="2191" w:type="dxa"/>
            <w:tcBorders>
              <w:top w:val="single" w:sz="4" w:space="0" w:color="auto"/>
              <w:left w:val="nil"/>
              <w:bottom w:val="single" w:sz="4" w:space="0" w:color="auto"/>
              <w:right w:val="single" w:sz="4" w:space="0" w:color="auto"/>
            </w:tcBorders>
            <w:shd w:val="clear" w:color="auto" w:fill="auto"/>
            <w:vAlign w:val="center"/>
            <w:hideMark/>
          </w:tcPr>
          <w:p w14:paraId="1C6FF50A" w14:textId="77777777" w:rsidR="00861690" w:rsidRPr="00A64ADB" w:rsidRDefault="00861690" w:rsidP="00964BA6">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EUR      7.786.404,76</w:t>
            </w:r>
          </w:p>
        </w:tc>
        <w:tc>
          <w:tcPr>
            <w:tcW w:w="21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18305E"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6.901.586,10</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042E4F"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707.854,92</w:t>
            </w:r>
          </w:p>
        </w:tc>
        <w:tc>
          <w:tcPr>
            <w:tcW w:w="13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17454"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0,00</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887603"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Pr>
                <w:rFonts w:ascii="Times New Roman" w:eastAsia="Times New Roman" w:hAnsi="Times New Roman" w:cs="Times New Roman"/>
                <w:lang w:eastAsia="hr-HR"/>
              </w:rPr>
              <w:t>6.193.731,18</w:t>
            </w:r>
          </w:p>
        </w:tc>
        <w:tc>
          <w:tcPr>
            <w:tcW w:w="1860" w:type="dxa"/>
            <w:vMerge w:val="restart"/>
            <w:tcBorders>
              <w:top w:val="single" w:sz="4" w:space="0" w:color="auto"/>
              <w:left w:val="nil"/>
              <w:right w:val="single" w:sz="4" w:space="0" w:color="auto"/>
            </w:tcBorders>
            <w:shd w:val="clear" w:color="auto" w:fill="auto"/>
            <w:vAlign w:val="center"/>
            <w:hideMark/>
          </w:tcPr>
          <w:p w14:paraId="45240D1B"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30.09.2033.</w:t>
            </w:r>
          </w:p>
          <w:p w14:paraId="1317B19C"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 </w:t>
            </w:r>
          </w:p>
        </w:tc>
      </w:tr>
      <w:tr w:rsidR="00861690" w:rsidRPr="00A64ADB" w14:paraId="0B8B9386" w14:textId="77777777" w:rsidTr="00964BA6">
        <w:trPr>
          <w:trHeight w:val="255"/>
        </w:trPr>
        <w:tc>
          <w:tcPr>
            <w:tcW w:w="960" w:type="dxa"/>
            <w:vMerge/>
            <w:tcBorders>
              <w:left w:val="single" w:sz="4" w:space="0" w:color="auto"/>
              <w:right w:val="single" w:sz="4" w:space="0" w:color="auto"/>
            </w:tcBorders>
            <w:vAlign w:val="center"/>
            <w:hideMark/>
          </w:tcPr>
          <w:p w14:paraId="5AF1518C" w14:textId="77777777" w:rsidR="00861690" w:rsidRPr="00A64ADB" w:rsidRDefault="00861690" w:rsidP="00964BA6">
            <w:pPr>
              <w:spacing w:after="0" w:line="240" w:lineRule="auto"/>
              <w:rPr>
                <w:rFonts w:ascii="Times New Roman" w:eastAsia="Times New Roman" w:hAnsi="Times New Roman" w:cs="Times New Roman"/>
                <w:b/>
                <w:bCs/>
                <w:lang w:eastAsia="hr-HR"/>
              </w:rPr>
            </w:pPr>
          </w:p>
        </w:tc>
        <w:tc>
          <w:tcPr>
            <w:tcW w:w="1231" w:type="dxa"/>
            <w:vMerge/>
            <w:tcBorders>
              <w:left w:val="single" w:sz="4" w:space="0" w:color="auto"/>
              <w:right w:val="single" w:sz="4" w:space="0" w:color="auto"/>
            </w:tcBorders>
            <w:vAlign w:val="center"/>
            <w:hideMark/>
          </w:tcPr>
          <w:p w14:paraId="76D24824"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7C267693"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2191" w:type="dxa"/>
            <w:tcBorders>
              <w:top w:val="nil"/>
              <w:left w:val="nil"/>
              <w:bottom w:val="single" w:sz="4" w:space="0" w:color="auto"/>
              <w:right w:val="single" w:sz="4" w:space="0" w:color="auto"/>
            </w:tcBorders>
            <w:shd w:val="clear" w:color="auto" w:fill="auto"/>
            <w:vAlign w:val="center"/>
            <w:hideMark/>
          </w:tcPr>
          <w:p w14:paraId="6A9FDC03" w14:textId="77777777" w:rsidR="00861690" w:rsidRPr="00A64ADB" w:rsidRDefault="00861690" w:rsidP="00964BA6">
            <w:pPr>
              <w:spacing w:after="0" w:line="240" w:lineRule="auto"/>
              <w:rPr>
                <w:rFonts w:ascii="Times New Roman" w:eastAsia="Times New Roman" w:hAnsi="Times New Roman" w:cs="Times New Roman"/>
                <w:i/>
                <w:iCs/>
                <w:lang w:eastAsia="hr-HR"/>
              </w:rPr>
            </w:pPr>
            <w:r w:rsidRPr="00F676CB">
              <w:rPr>
                <w:rFonts w:ascii="Times New Roman" w:eastAsia="Times New Roman" w:hAnsi="Times New Roman" w:cs="Times New Roman"/>
                <w:i/>
                <w:iCs/>
                <w:lang w:eastAsia="hr-HR"/>
              </w:rPr>
              <w:t xml:space="preserve">KN       </w:t>
            </w:r>
            <w:r w:rsidRPr="00A64ADB">
              <w:rPr>
                <w:rFonts w:ascii="Times New Roman" w:eastAsia="Times New Roman" w:hAnsi="Times New Roman" w:cs="Times New Roman"/>
                <w:i/>
                <w:iCs/>
                <w:lang w:eastAsia="hr-HR"/>
              </w:rPr>
              <w:t>58.666.666,67</w:t>
            </w:r>
          </w:p>
        </w:tc>
        <w:tc>
          <w:tcPr>
            <w:tcW w:w="2197" w:type="dxa"/>
            <w:vMerge/>
            <w:tcBorders>
              <w:top w:val="single" w:sz="4" w:space="0" w:color="auto"/>
              <w:left w:val="single" w:sz="4" w:space="0" w:color="auto"/>
              <w:bottom w:val="single" w:sz="4" w:space="0" w:color="auto"/>
              <w:right w:val="single" w:sz="4" w:space="0" w:color="auto"/>
            </w:tcBorders>
            <w:vAlign w:val="center"/>
            <w:hideMark/>
          </w:tcPr>
          <w:p w14:paraId="11C84D9D"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14:paraId="4C563070"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14:paraId="218D1F91"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14:paraId="3E00C036"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860" w:type="dxa"/>
            <w:vMerge/>
            <w:tcBorders>
              <w:left w:val="nil"/>
              <w:bottom w:val="single" w:sz="4" w:space="0" w:color="auto"/>
              <w:right w:val="single" w:sz="4" w:space="0" w:color="auto"/>
            </w:tcBorders>
            <w:shd w:val="clear" w:color="auto" w:fill="auto"/>
            <w:vAlign w:val="center"/>
            <w:hideMark/>
          </w:tcPr>
          <w:p w14:paraId="3DDABCD9"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p>
        </w:tc>
      </w:tr>
      <w:tr w:rsidR="00861690" w:rsidRPr="00A64ADB" w14:paraId="6347EBAF" w14:textId="77777777" w:rsidTr="00964BA6">
        <w:trPr>
          <w:trHeight w:val="255"/>
        </w:trPr>
        <w:tc>
          <w:tcPr>
            <w:tcW w:w="960" w:type="dxa"/>
            <w:vMerge/>
            <w:tcBorders>
              <w:left w:val="single" w:sz="4" w:space="0" w:color="auto"/>
              <w:right w:val="single" w:sz="4" w:space="0" w:color="auto"/>
            </w:tcBorders>
            <w:vAlign w:val="center"/>
            <w:hideMark/>
          </w:tcPr>
          <w:p w14:paraId="04A7221F" w14:textId="77777777" w:rsidR="00861690" w:rsidRPr="00A64ADB" w:rsidRDefault="00861690" w:rsidP="00964BA6">
            <w:pPr>
              <w:spacing w:after="0" w:line="240" w:lineRule="auto"/>
              <w:rPr>
                <w:rFonts w:ascii="Times New Roman" w:eastAsia="Times New Roman" w:hAnsi="Times New Roman" w:cs="Times New Roman"/>
                <w:b/>
                <w:bCs/>
                <w:lang w:eastAsia="hr-HR"/>
              </w:rPr>
            </w:pPr>
          </w:p>
        </w:tc>
        <w:tc>
          <w:tcPr>
            <w:tcW w:w="1231" w:type="dxa"/>
            <w:vMerge/>
            <w:tcBorders>
              <w:left w:val="single" w:sz="4" w:space="0" w:color="auto"/>
              <w:right w:val="single" w:sz="4" w:space="0" w:color="auto"/>
            </w:tcBorders>
            <w:vAlign w:val="center"/>
            <w:hideMark/>
          </w:tcPr>
          <w:p w14:paraId="1AD4B9B5"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6DE5224D"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PBZ Zagreb</w:t>
            </w:r>
          </w:p>
        </w:tc>
        <w:tc>
          <w:tcPr>
            <w:tcW w:w="2191" w:type="dxa"/>
            <w:tcBorders>
              <w:top w:val="nil"/>
              <w:left w:val="nil"/>
              <w:bottom w:val="single" w:sz="4" w:space="0" w:color="auto"/>
              <w:right w:val="single" w:sz="4" w:space="0" w:color="auto"/>
            </w:tcBorders>
            <w:shd w:val="clear" w:color="auto" w:fill="auto"/>
            <w:vAlign w:val="center"/>
            <w:hideMark/>
          </w:tcPr>
          <w:p w14:paraId="0A61E41B" w14:textId="77777777" w:rsidR="00861690" w:rsidRPr="00A64ADB" w:rsidRDefault="00861690" w:rsidP="00964BA6">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EUR      2.654.456,16</w:t>
            </w:r>
          </w:p>
        </w:tc>
        <w:tc>
          <w:tcPr>
            <w:tcW w:w="2197" w:type="dxa"/>
            <w:vMerge w:val="restart"/>
            <w:tcBorders>
              <w:top w:val="nil"/>
              <w:left w:val="single" w:sz="4" w:space="0" w:color="auto"/>
              <w:bottom w:val="single" w:sz="4" w:space="0" w:color="auto"/>
              <w:right w:val="single" w:sz="4" w:space="0" w:color="auto"/>
            </w:tcBorders>
            <w:shd w:val="clear" w:color="auto" w:fill="auto"/>
            <w:vAlign w:val="center"/>
            <w:hideMark/>
          </w:tcPr>
          <w:p w14:paraId="6878844C"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2.359.516,58</w:t>
            </w:r>
          </w:p>
        </w:tc>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14:paraId="7278430E"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1</w:t>
            </w:r>
            <w:r>
              <w:rPr>
                <w:rFonts w:ascii="Times New Roman" w:eastAsia="Times New Roman" w:hAnsi="Times New Roman" w:cs="Times New Roman"/>
                <w:lang w:eastAsia="hr-HR"/>
              </w:rPr>
              <w:t>76</w:t>
            </w:r>
            <w:r w:rsidRPr="00A64ADB">
              <w:rPr>
                <w:rFonts w:ascii="Times New Roman" w:eastAsia="Times New Roman" w:hAnsi="Times New Roman" w:cs="Times New Roman"/>
                <w:lang w:eastAsia="hr-HR"/>
              </w:rPr>
              <w:t>.</w:t>
            </w:r>
            <w:r>
              <w:rPr>
                <w:rFonts w:ascii="Times New Roman" w:eastAsia="Times New Roman" w:hAnsi="Times New Roman" w:cs="Times New Roman"/>
                <w:lang w:eastAsia="hr-HR"/>
              </w:rPr>
              <w:t>963,76</w:t>
            </w:r>
          </w:p>
        </w:tc>
        <w:tc>
          <w:tcPr>
            <w:tcW w:w="1371" w:type="dxa"/>
            <w:vMerge w:val="restart"/>
            <w:tcBorders>
              <w:top w:val="nil"/>
              <w:left w:val="single" w:sz="4" w:space="0" w:color="auto"/>
              <w:bottom w:val="single" w:sz="4" w:space="0" w:color="auto"/>
              <w:right w:val="single" w:sz="4" w:space="0" w:color="auto"/>
            </w:tcBorders>
            <w:shd w:val="clear" w:color="auto" w:fill="auto"/>
            <w:vAlign w:val="center"/>
            <w:hideMark/>
          </w:tcPr>
          <w:p w14:paraId="0AB15C10"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0,00</w:t>
            </w:r>
          </w:p>
        </w:tc>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14:paraId="51257B8C"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2.</w:t>
            </w:r>
            <w:r>
              <w:rPr>
                <w:rFonts w:ascii="Times New Roman" w:eastAsia="Times New Roman" w:hAnsi="Times New Roman" w:cs="Times New Roman"/>
                <w:lang w:eastAsia="hr-HR"/>
              </w:rPr>
              <w:t>182.552,82</w:t>
            </w:r>
          </w:p>
        </w:tc>
        <w:tc>
          <w:tcPr>
            <w:tcW w:w="1860" w:type="dxa"/>
            <w:vMerge w:val="restart"/>
            <w:tcBorders>
              <w:top w:val="nil"/>
              <w:left w:val="nil"/>
              <w:right w:val="single" w:sz="4" w:space="0" w:color="auto"/>
            </w:tcBorders>
            <w:shd w:val="clear" w:color="auto" w:fill="auto"/>
            <w:vAlign w:val="center"/>
            <w:hideMark/>
          </w:tcPr>
          <w:p w14:paraId="26018A5E"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30.04.2037.</w:t>
            </w:r>
          </w:p>
          <w:p w14:paraId="24261031"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 </w:t>
            </w:r>
          </w:p>
        </w:tc>
      </w:tr>
      <w:tr w:rsidR="00861690" w:rsidRPr="00A64ADB" w14:paraId="4CF69BAC" w14:textId="77777777" w:rsidTr="00964BA6">
        <w:trPr>
          <w:trHeight w:val="255"/>
        </w:trPr>
        <w:tc>
          <w:tcPr>
            <w:tcW w:w="960" w:type="dxa"/>
            <w:vMerge/>
            <w:tcBorders>
              <w:left w:val="single" w:sz="4" w:space="0" w:color="auto"/>
              <w:right w:val="single" w:sz="4" w:space="0" w:color="auto"/>
            </w:tcBorders>
            <w:vAlign w:val="center"/>
            <w:hideMark/>
          </w:tcPr>
          <w:p w14:paraId="59298824" w14:textId="77777777" w:rsidR="00861690" w:rsidRPr="00A64ADB" w:rsidRDefault="00861690" w:rsidP="00964BA6">
            <w:pPr>
              <w:spacing w:after="0" w:line="240" w:lineRule="auto"/>
              <w:rPr>
                <w:rFonts w:ascii="Times New Roman" w:eastAsia="Times New Roman" w:hAnsi="Times New Roman" w:cs="Times New Roman"/>
                <w:b/>
                <w:bCs/>
                <w:lang w:eastAsia="hr-HR"/>
              </w:rPr>
            </w:pPr>
          </w:p>
        </w:tc>
        <w:tc>
          <w:tcPr>
            <w:tcW w:w="1231" w:type="dxa"/>
            <w:vMerge/>
            <w:tcBorders>
              <w:left w:val="single" w:sz="4" w:space="0" w:color="auto"/>
              <w:right w:val="single" w:sz="4" w:space="0" w:color="auto"/>
            </w:tcBorders>
            <w:vAlign w:val="center"/>
            <w:hideMark/>
          </w:tcPr>
          <w:p w14:paraId="2958B8AD"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170" w:type="dxa"/>
            <w:vMerge/>
            <w:tcBorders>
              <w:top w:val="nil"/>
              <w:left w:val="single" w:sz="4" w:space="0" w:color="auto"/>
              <w:bottom w:val="single" w:sz="4" w:space="0" w:color="000000"/>
              <w:right w:val="single" w:sz="4" w:space="0" w:color="auto"/>
            </w:tcBorders>
            <w:vAlign w:val="center"/>
            <w:hideMark/>
          </w:tcPr>
          <w:p w14:paraId="4BB19864"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2191" w:type="dxa"/>
            <w:tcBorders>
              <w:top w:val="nil"/>
              <w:left w:val="nil"/>
              <w:bottom w:val="single" w:sz="4" w:space="0" w:color="auto"/>
              <w:right w:val="single" w:sz="4" w:space="0" w:color="auto"/>
            </w:tcBorders>
            <w:shd w:val="clear" w:color="auto" w:fill="auto"/>
            <w:vAlign w:val="center"/>
            <w:hideMark/>
          </w:tcPr>
          <w:p w14:paraId="77302278" w14:textId="77777777" w:rsidR="00861690" w:rsidRPr="00A64ADB" w:rsidRDefault="00861690" w:rsidP="00964BA6">
            <w:pPr>
              <w:spacing w:after="0" w:line="240" w:lineRule="auto"/>
              <w:rPr>
                <w:rFonts w:ascii="Times New Roman" w:eastAsia="Times New Roman" w:hAnsi="Times New Roman" w:cs="Times New Roman"/>
                <w:i/>
                <w:iCs/>
                <w:lang w:eastAsia="hr-HR"/>
              </w:rPr>
            </w:pPr>
            <w:r w:rsidRPr="00F676CB">
              <w:rPr>
                <w:rFonts w:ascii="Times New Roman" w:eastAsia="Times New Roman" w:hAnsi="Times New Roman" w:cs="Times New Roman"/>
                <w:i/>
                <w:iCs/>
                <w:lang w:eastAsia="hr-HR"/>
              </w:rPr>
              <w:t xml:space="preserve">KN       </w:t>
            </w:r>
            <w:r w:rsidRPr="00A64ADB">
              <w:rPr>
                <w:rFonts w:ascii="Times New Roman" w:eastAsia="Times New Roman" w:hAnsi="Times New Roman" w:cs="Times New Roman"/>
                <w:i/>
                <w:iCs/>
                <w:lang w:eastAsia="hr-HR"/>
              </w:rPr>
              <w:t>20.000.000,00</w:t>
            </w:r>
          </w:p>
        </w:tc>
        <w:tc>
          <w:tcPr>
            <w:tcW w:w="2197" w:type="dxa"/>
            <w:vMerge/>
            <w:tcBorders>
              <w:top w:val="nil"/>
              <w:left w:val="single" w:sz="4" w:space="0" w:color="auto"/>
              <w:bottom w:val="single" w:sz="4" w:space="0" w:color="auto"/>
              <w:right w:val="single" w:sz="4" w:space="0" w:color="auto"/>
            </w:tcBorders>
            <w:vAlign w:val="center"/>
            <w:hideMark/>
          </w:tcPr>
          <w:p w14:paraId="0CA75640"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860" w:type="dxa"/>
            <w:vMerge/>
            <w:tcBorders>
              <w:top w:val="nil"/>
              <w:left w:val="single" w:sz="4" w:space="0" w:color="auto"/>
              <w:bottom w:val="single" w:sz="4" w:space="0" w:color="auto"/>
              <w:right w:val="single" w:sz="4" w:space="0" w:color="auto"/>
            </w:tcBorders>
            <w:vAlign w:val="center"/>
            <w:hideMark/>
          </w:tcPr>
          <w:p w14:paraId="0AA48415"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371" w:type="dxa"/>
            <w:vMerge/>
            <w:tcBorders>
              <w:top w:val="nil"/>
              <w:left w:val="single" w:sz="4" w:space="0" w:color="auto"/>
              <w:bottom w:val="single" w:sz="4" w:space="0" w:color="auto"/>
              <w:right w:val="single" w:sz="4" w:space="0" w:color="auto"/>
            </w:tcBorders>
            <w:vAlign w:val="center"/>
            <w:hideMark/>
          </w:tcPr>
          <w:p w14:paraId="646BE142"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860" w:type="dxa"/>
            <w:vMerge/>
            <w:tcBorders>
              <w:top w:val="nil"/>
              <w:left w:val="single" w:sz="4" w:space="0" w:color="auto"/>
              <w:bottom w:val="single" w:sz="4" w:space="0" w:color="auto"/>
              <w:right w:val="single" w:sz="4" w:space="0" w:color="auto"/>
            </w:tcBorders>
            <w:vAlign w:val="center"/>
            <w:hideMark/>
          </w:tcPr>
          <w:p w14:paraId="19AD93B2"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860" w:type="dxa"/>
            <w:vMerge/>
            <w:tcBorders>
              <w:left w:val="nil"/>
              <w:bottom w:val="single" w:sz="4" w:space="0" w:color="auto"/>
              <w:right w:val="single" w:sz="4" w:space="0" w:color="auto"/>
            </w:tcBorders>
            <w:shd w:val="clear" w:color="auto" w:fill="auto"/>
            <w:vAlign w:val="center"/>
            <w:hideMark/>
          </w:tcPr>
          <w:p w14:paraId="3307CAAA"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p>
        </w:tc>
      </w:tr>
      <w:tr w:rsidR="00861690" w:rsidRPr="00A64ADB" w14:paraId="354435D8" w14:textId="77777777" w:rsidTr="00964BA6">
        <w:trPr>
          <w:trHeight w:val="255"/>
        </w:trPr>
        <w:tc>
          <w:tcPr>
            <w:tcW w:w="960" w:type="dxa"/>
            <w:vMerge/>
            <w:tcBorders>
              <w:left w:val="single" w:sz="4" w:space="0" w:color="auto"/>
              <w:right w:val="single" w:sz="4" w:space="0" w:color="auto"/>
            </w:tcBorders>
            <w:vAlign w:val="center"/>
            <w:hideMark/>
          </w:tcPr>
          <w:p w14:paraId="2BBEED01" w14:textId="77777777" w:rsidR="00861690" w:rsidRPr="00A64ADB" w:rsidRDefault="00861690" w:rsidP="00964BA6">
            <w:pPr>
              <w:spacing w:after="0" w:line="240" w:lineRule="auto"/>
              <w:rPr>
                <w:rFonts w:ascii="Times New Roman" w:eastAsia="Times New Roman" w:hAnsi="Times New Roman" w:cs="Times New Roman"/>
                <w:b/>
                <w:bCs/>
                <w:lang w:eastAsia="hr-HR"/>
              </w:rPr>
            </w:pPr>
          </w:p>
        </w:tc>
        <w:tc>
          <w:tcPr>
            <w:tcW w:w="1231" w:type="dxa"/>
            <w:vMerge/>
            <w:tcBorders>
              <w:left w:val="single" w:sz="4" w:space="0" w:color="auto"/>
              <w:right w:val="single" w:sz="4" w:space="0" w:color="auto"/>
            </w:tcBorders>
            <w:vAlign w:val="center"/>
            <w:hideMark/>
          </w:tcPr>
          <w:p w14:paraId="5696F8D5"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78D4E96E"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HBOR Zagreb</w:t>
            </w:r>
          </w:p>
        </w:tc>
        <w:tc>
          <w:tcPr>
            <w:tcW w:w="2191" w:type="dxa"/>
            <w:tcBorders>
              <w:top w:val="nil"/>
              <w:left w:val="nil"/>
              <w:bottom w:val="single" w:sz="4" w:space="0" w:color="auto"/>
              <w:right w:val="single" w:sz="4" w:space="0" w:color="auto"/>
            </w:tcBorders>
            <w:shd w:val="clear" w:color="auto" w:fill="auto"/>
            <w:vAlign w:val="center"/>
            <w:hideMark/>
          </w:tcPr>
          <w:p w14:paraId="1B0C09F0" w14:textId="77777777" w:rsidR="00861690" w:rsidRPr="00A64ADB" w:rsidRDefault="00861690" w:rsidP="00964BA6">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EUR         530.891,23</w:t>
            </w:r>
          </w:p>
        </w:tc>
        <w:tc>
          <w:tcPr>
            <w:tcW w:w="2197" w:type="dxa"/>
            <w:vMerge w:val="restart"/>
            <w:tcBorders>
              <w:top w:val="nil"/>
              <w:left w:val="single" w:sz="4" w:space="0" w:color="auto"/>
              <w:bottom w:val="single" w:sz="4" w:space="0" w:color="auto"/>
              <w:right w:val="single" w:sz="4" w:space="0" w:color="auto"/>
            </w:tcBorders>
            <w:shd w:val="clear" w:color="auto" w:fill="auto"/>
            <w:vAlign w:val="center"/>
            <w:hideMark/>
          </w:tcPr>
          <w:p w14:paraId="37E60219"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274.011,40</w:t>
            </w:r>
          </w:p>
        </w:tc>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14:paraId="0DEB3E9E"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106.068,96</w:t>
            </w:r>
          </w:p>
        </w:tc>
        <w:tc>
          <w:tcPr>
            <w:tcW w:w="1371" w:type="dxa"/>
            <w:vMerge w:val="restart"/>
            <w:tcBorders>
              <w:top w:val="nil"/>
              <w:left w:val="single" w:sz="4" w:space="0" w:color="auto"/>
              <w:bottom w:val="single" w:sz="4" w:space="0" w:color="auto"/>
              <w:right w:val="single" w:sz="4" w:space="0" w:color="auto"/>
            </w:tcBorders>
            <w:shd w:val="clear" w:color="auto" w:fill="auto"/>
            <w:vAlign w:val="center"/>
            <w:hideMark/>
          </w:tcPr>
          <w:p w14:paraId="14CDFC75"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0,00</w:t>
            </w:r>
          </w:p>
        </w:tc>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14:paraId="3D5ACBCD"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Pr>
                <w:rFonts w:ascii="Times New Roman" w:eastAsia="Times New Roman" w:hAnsi="Times New Roman" w:cs="Times New Roman"/>
                <w:lang w:eastAsia="hr-HR"/>
              </w:rPr>
              <w:t>167.942,44</w:t>
            </w:r>
          </w:p>
        </w:tc>
        <w:tc>
          <w:tcPr>
            <w:tcW w:w="1860" w:type="dxa"/>
            <w:vMerge w:val="restart"/>
            <w:tcBorders>
              <w:top w:val="nil"/>
              <w:left w:val="nil"/>
              <w:right w:val="single" w:sz="4" w:space="0" w:color="auto"/>
            </w:tcBorders>
            <w:shd w:val="clear" w:color="auto" w:fill="auto"/>
            <w:vAlign w:val="center"/>
            <w:hideMark/>
          </w:tcPr>
          <w:p w14:paraId="5F495342"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31.07.2026.</w:t>
            </w:r>
          </w:p>
          <w:p w14:paraId="1B0BF860"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 </w:t>
            </w:r>
          </w:p>
        </w:tc>
      </w:tr>
      <w:tr w:rsidR="00861690" w:rsidRPr="00A64ADB" w14:paraId="19188084" w14:textId="77777777" w:rsidTr="00964BA6">
        <w:trPr>
          <w:trHeight w:val="255"/>
        </w:trPr>
        <w:tc>
          <w:tcPr>
            <w:tcW w:w="960" w:type="dxa"/>
            <w:vMerge/>
            <w:tcBorders>
              <w:left w:val="single" w:sz="4" w:space="0" w:color="auto"/>
              <w:right w:val="single" w:sz="4" w:space="0" w:color="auto"/>
            </w:tcBorders>
            <w:vAlign w:val="center"/>
            <w:hideMark/>
          </w:tcPr>
          <w:p w14:paraId="14D27770" w14:textId="77777777" w:rsidR="00861690" w:rsidRPr="00A64ADB" w:rsidRDefault="00861690" w:rsidP="00964BA6">
            <w:pPr>
              <w:spacing w:after="0" w:line="240" w:lineRule="auto"/>
              <w:rPr>
                <w:rFonts w:ascii="Times New Roman" w:eastAsia="Times New Roman" w:hAnsi="Times New Roman" w:cs="Times New Roman"/>
                <w:b/>
                <w:bCs/>
                <w:lang w:eastAsia="hr-HR"/>
              </w:rPr>
            </w:pPr>
          </w:p>
        </w:tc>
        <w:tc>
          <w:tcPr>
            <w:tcW w:w="1231" w:type="dxa"/>
            <w:vMerge/>
            <w:tcBorders>
              <w:left w:val="single" w:sz="4" w:space="0" w:color="auto"/>
              <w:right w:val="single" w:sz="4" w:space="0" w:color="auto"/>
            </w:tcBorders>
            <w:vAlign w:val="center"/>
            <w:hideMark/>
          </w:tcPr>
          <w:p w14:paraId="693CC09A"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170" w:type="dxa"/>
            <w:vMerge/>
            <w:tcBorders>
              <w:top w:val="nil"/>
              <w:left w:val="single" w:sz="4" w:space="0" w:color="auto"/>
              <w:bottom w:val="single" w:sz="4" w:space="0" w:color="000000"/>
              <w:right w:val="single" w:sz="4" w:space="0" w:color="auto"/>
            </w:tcBorders>
            <w:vAlign w:val="center"/>
            <w:hideMark/>
          </w:tcPr>
          <w:p w14:paraId="5AB5C7A2"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2191" w:type="dxa"/>
            <w:tcBorders>
              <w:top w:val="nil"/>
              <w:left w:val="nil"/>
              <w:bottom w:val="single" w:sz="4" w:space="0" w:color="auto"/>
              <w:right w:val="single" w:sz="4" w:space="0" w:color="auto"/>
            </w:tcBorders>
            <w:shd w:val="clear" w:color="auto" w:fill="auto"/>
            <w:vAlign w:val="center"/>
            <w:hideMark/>
          </w:tcPr>
          <w:p w14:paraId="0AB87D14" w14:textId="77777777" w:rsidR="00861690" w:rsidRPr="00A64ADB" w:rsidRDefault="00861690" w:rsidP="00964BA6">
            <w:pPr>
              <w:spacing w:after="0" w:line="240" w:lineRule="auto"/>
              <w:rPr>
                <w:rFonts w:ascii="Times New Roman" w:eastAsia="Times New Roman" w:hAnsi="Times New Roman" w:cs="Times New Roman"/>
                <w:i/>
                <w:iCs/>
                <w:lang w:eastAsia="hr-HR"/>
              </w:rPr>
            </w:pPr>
            <w:r w:rsidRPr="00F676CB">
              <w:rPr>
                <w:rFonts w:ascii="Times New Roman" w:eastAsia="Times New Roman" w:hAnsi="Times New Roman" w:cs="Times New Roman"/>
                <w:i/>
                <w:iCs/>
                <w:lang w:eastAsia="hr-HR"/>
              </w:rPr>
              <w:t xml:space="preserve">KN         </w:t>
            </w:r>
            <w:r w:rsidRPr="00A64ADB">
              <w:rPr>
                <w:rFonts w:ascii="Times New Roman" w:eastAsia="Times New Roman" w:hAnsi="Times New Roman" w:cs="Times New Roman"/>
                <w:i/>
                <w:iCs/>
                <w:lang w:eastAsia="hr-HR"/>
              </w:rPr>
              <w:t>4.000.000,00</w:t>
            </w:r>
          </w:p>
        </w:tc>
        <w:tc>
          <w:tcPr>
            <w:tcW w:w="2197" w:type="dxa"/>
            <w:vMerge/>
            <w:tcBorders>
              <w:top w:val="nil"/>
              <w:left w:val="single" w:sz="4" w:space="0" w:color="auto"/>
              <w:bottom w:val="single" w:sz="4" w:space="0" w:color="auto"/>
              <w:right w:val="single" w:sz="4" w:space="0" w:color="auto"/>
            </w:tcBorders>
            <w:vAlign w:val="center"/>
            <w:hideMark/>
          </w:tcPr>
          <w:p w14:paraId="62A318F8"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860" w:type="dxa"/>
            <w:vMerge/>
            <w:tcBorders>
              <w:top w:val="nil"/>
              <w:left w:val="single" w:sz="4" w:space="0" w:color="auto"/>
              <w:bottom w:val="single" w:sz="4" w:space="0" w:color="auto"/>
              <w:right w:val="single" w:sz="4" w:space="0" w:color="auto"/>
            </w:tcBorders>
            <w:vAlign w:val="center"/>
            <w:hideMark/>
          </w:tcPr>
          <w:p w14:paraId="2601BE7B"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371" w:type="dxa"/>
            <w:vMerge/>
            <w:tcBorders>
              <w:top w:val="nil"/>
              <w:left w:val="single" w:sz="4" w:space="0" w:color="auto"/>
              <w:bottom w:val="single" w:sz="4" w:space="0" w:color="auto"/>
              <w:right w:val="single" w:sz="4" w:space="0" w:color="auto"/>
            </w:tcBorders>
            <w:vAlign w:val="center"/>
            <w:hideMark/>
          </w:tcPr>
          <w:p w14:paraId="2BF54D1A"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860" w:type="dxa"/>
            <w:vMerge/>
            <w:tcBorders>
              <w:top w:val="nil"/>
              <w:left w:val="single" w:sz="4" w:space="0" w:color="auto"/>
              <w:bottom w:val="single" w:sz="4" w:space="0" w:color="auto"/>
              <w:right w:val="single" w:sz="4" w:space="0" w:color="auto"/>
            </w:tcBorders>
            <w:vAlign w:val="center"/>
            <w:hideMark/>
          </w:tcPr>
          <w:p w14:paraId="7C9B9ECE"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860" w:type="dxa"/>
            <w:vMerge/>
            <w:tcBorders>
              <w:left w:val="nil"/>
              <w:bottom w:val="single" w:sz="4" w:space="0" w:color="auto"/>
              <w:right w:val="single" w:sz="4" w:space="0" w:color="auto"/>
            </w:tcBorders>
            <w:shd w:val="clear" w:color="auto" w:fill="auto"/>
            <w:vAlign w:val="center"/>
            <w:hideMark/>
          </w:tcPr>
          <w:p w14:paraId="79284629"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p>
        </w:tc>
      </w:tr>
      <w:tr w:rsidR="00861690" w:rsidRPr="00A64ADB" w14:paraId="6770002E" w14:textId="77777777" w:rsidTr="00964BA6">
        <w:trPr>
          <w:trHeight w:val="255"/>
        </w:trPr>
        <w:tc>
          <w:tcPr>
            <w:tcW w:w="960" w:type="dxa"/>
            <w:vMerge/>
            <w:tcBorders>
              <w:left w:val="single" w:sz="4" w:space="0" w:color="auto"/>
              <w:right w:val="single" w:sz="4" w:space="0" w:color="auto"/>
            </w:tcBorders>
            <w:vAlign w:val="center"/>
            <w:hideMark/>
          </w:tcPr>
          <w:p w14:paraId="5C0717E6" w14:textId="77777777" w:rsidR="00861690" w:rsidRPr="00A64ADB" w:rsidRDefault="00861690" w:rsidP="00964BA6">
            <w:pPr>
              <w:spacing w:after="0" w:line="240" w:lineRule="auto"/>
              <w:rPr>
                <w:rFonts w:ascii="Times New Roman" w:eastAsia="Times New Roman" w:hAnsi="Times New Roman" w:cs="Times New Roman"/>
                <w:b/>
                <w:bCs/>
                <w:lang w:eastAsia="hr-HR"/>
              </w:rPr>
            </w:pPr>
          </w:p>
        </w:tc>
        <w:tc>
          <w:tcPr>
            <w:tcW w:w="1231" w:type="dxa"/>
            <w:vMerge/>
            <w:tcBorders>
              <w:left w:val="single" w:sz="4" w:space="0" w:color="auto"/>
              <w:right w:val="single" w:sz="4" w:space="0" w:color="auto"/>
            </w:tcBorders>
            <w:vAlign w:val="center"/>
            <w:hideMark/>
          </w:tcPr>
          <w:p w14:paraId="172CCB7E"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2C875AB2" w14:textId="77777777" w:rsidR="00861690" w:rsidRDefault="00861690" w:rsidP="00964BA6">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HBOR</w:t>
            </w:r>
          </w:p>
          <w:p w14:paraId="5FAF21CC"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Zagreb</w:t>
            </w:r>
          </w:p>
        </w:tc>
        <w:tc>
          <w:tcPr>
            <w:tcW w:w="2191" w:type="dxa"/>
            <w:tcBorders>
              <w:top w:val="nil"/>
              <w:left w:val="nil"/>
              <w:bottom w:val="single" w:sz="4" w:space="0" w:color="auto"/>
              <w:right w:val="single" w:sz="4" w:space="0" w:color="auto"/>
            </w:tcBorders>
            <w:shd w:val="clear" w:color="auto" w:fill="auto"/>
            <w:vAlign w:val="center"/>
            <w:hideMark/>
          </w:tcPr>
          <w:p w14:paraId="5CB085B8"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Pr>
                <w:rFonts w:ascii="Times New Roman" w:eastAsia="Times New Roman" w:hAnsi="Times New Roman" w:cs="Times New Roman"/>
                <w:lang w:eastAsia="hr-HR"/>
              </w:rPr>
              <w:t>EUR</w:t>
            </w:r>
          </w:p>
        </w:tc>
        <w:tc>
          <w:tcPr>
            <w:tcW w:w="2197" w:type="dxa"/>
            <w:vMerge w:val="restart"/>
            <w:tcBorders>
              <w:top w:val="nil"/>
              <w:left w:val="single" w:sz="4" w:space="0" w:color="auto"/>
              <w:bottom w:val="single" w:sz="4" w:space="0" w:color="000000"/>
              <w:right w:val="single" w:sz="4" w:space="0" w:color="auto"/>
            </w:tcBorders>
            <w:shd w:val="clear" w:color="auto" w:fill="auto"/>
            <w:vAlign w:val="center"/>
            <w:hideMark/>
          </w:tcPr>
          <w:p w14:paraId="7B06D249"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Pr>
                <w:rFonts w:ascii="Times New Roman" w:eastAsia="Times New Roman" w:hAnsi="Times New Roman" w:cs="Times New Roman"/>
                <w:lang w:eastAsia="hr-HR"/>
              </w:rPr>
              <w:t>0,00</w:t>
            </w:r>
          </w:p>
        </w:tc>
        <w:tc>
          <w:tcPr>
            <w:tcW w:w="1860" w:type="dxa"/>
            <w:vMerge w:val="restart"/>
            <w:tcBorders>
              <w:top w:val="nil"/>
              <w:left w:val="single" w:sz="4" w:space="0" w:color="auto"/>
              <w:bottom w:val="single" w:sz="4" w:space="0" w:color="000000"/>
              <w:right w:val="single" w:sz="4" w:space="0" w:color="auto"/>
            </w:tcBorders>
            <w:shd w:val="clear" w:color="auto" w:fill="auto"/>
            <w:vAlign w:val="center"/>
            <w:hideMark/>
          </w:tcPr>
          <w:p w14:paraId="4FBE30AE"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Pr>
                <w:rFonts w:ascii="Times New Roman" w:eastAsia="Times New Roman" w:hAnsi="Times New Roman" w:cs="Times New Roman"/>
                <w:lang w:eastAsia="hr-HR"/>
              </w:rPr>
              <w:t>42.713,52</w:t>
            </w:r>
          </w:p>
        </w:tc>
        <w:tc>
          <w:tcPr>
            <w:tcW w:w="1371" w:type="dxa"/>
            <w:vMerge w:val="restart"/>
            <w:tcBorders>
              <w:top w:val="nil"/>
              <w:left w:val="single" w:sz="4" w:space="0" w:color="auto"/>
              <w:bottom w:val="single" w:sz="4" w:space="0" w:color="000000"/>
              <w:right w:val="single" w:sz="4" w:space="0" w:color="auto"/>
            </w:tcBorders>
            <w:shd w:val="clear" w:color="auto" w:fill="auto"/>
            <w:vAlign w:val="center"/>
            <w:hideMark/>
          </w:tcPr>
          <w:p w14:paraId="4E5E6E48"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Pr>
                <w:rFonts w:ascii="Times New Roman" w:eastAsia="Times New Roman" w:hAnsi="Times New Roman" w:cs="Times New Roman"/>
                <w:lang w:eastAsia="hr-HR"/>
              </w:rPr>
              <w:t>427.135,18</w:t>
            </w:r>
          </w:p>
        </w:tc>
        <w:tc>
          <w:tcPr>
            <w:tcW w:w="1860" w:type="dxa"/>
            <w:vMerge w:val="restart"/>
            <w:tcBorders>
              <w:top w:val="nil"/>
              <w:left w:val="single" w:sz="4" w:space="0" w:color="auto"/>
              <w:bottom w:val="single" w:sz="4" w:space="0" w:color="000000"/>
              <w:right w:val="single" w:sz="4" w:space="0" w:color="auto"/>
            </w:tcBorders>
            <w:shd w:val="clear" w:color="auto" w:fill="auto"/>
            <w:vAlign w:val="center"/>
            <w:hideMark/>
          </w:tcPr>
          <w:p w14:paraId="17B9AFA7"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Pr>
                <w:rFonts w:ascii="Times New Roman" w:eastAsia="Times New Roman" w:hAnsi="Times New Roman" w:cs="Times New Roman"/>
                <w:lang w:eastAsia="hr-HR"/>
              </w:rPr>
              <w:t>384.421,66</w:t>
            </w:r>
          </w:p>
        </w:tc>
        <w:tc>
          <w:tcPr>
            <w:tcW w:w="1860" w:type="dxa"/>
            <w:vMerge w:val="restart"/>
            <w:tcBorders>
              <w:top w:val="nil"/>
              <w:left w:val="nil"/>
              <w:right w:val="single" w:sz="4" w:space="0" w:color="auto"/>
            </w:tcBorders>
            <w:shd w:val="clear" w:color="auto" w:fill="auto"/>
            <w:vAlign w:val="center"/>
            <w:hideMark/>
          </w:tcPr>
          <w:p w14:paraId="499457EF"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24.12.2023.</w:t>
            </w:r>
          </w:p>
          <w:p w14:paraId="5AFE437D"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 </w:t>
            </w:r>
          </w:p>
        </w:tc>
      </w:tr>
      <w:tr w:rsidR="00861690" w:rsidRPr="00A64ADB" w14:paraId="108CAFA1" w14:textId="77777777" w:rsidTr="00964BA6">
        <w:trPr>
          <w:trHeight w:val="255"/>
        </w:trPr>
        <w:tc>
          <w:tcPr>
            <w:tcW w:w="960" w:type="dxa"/>
            <w:vMerge/>
            <w:tcBorders>
              <w:left w:val="single" w:sz="4" w:space="0" w:color="auto"/>
              <w:right w:val="single" w:sz="4" w:space="0" w:color="auto"/>
            </w:tcBorders>
            <w:vAlign w:val="center"/>
            <w:hideMark/>
          </w:tcPr>
          <w:p w14:paraId="4EC3C285" w14:textId="77777777" w:rsidR="00861690" w:rsidRPr="00A64ADB" w:rsidRDefault="00861690" w:rsidP="00964BA6">
            <w:pPr>
              <w:spacing w:after="0" w:line="240" w:lineRule="auto"/>
              <w:rPr>
                <w:rFonts w:ascii="Times New Roman" w:eastAsia="Times New Roman" w:hAnsi="Times New Roman" w:cs="Times New Roman"/>
                <w:b/>
                <w:bCs/>
                <w:lang w:eastAsia="hr-HR"/>
              </w:rPr>
            </w:pPr>
          </w:p>
        </w:tc>
        <w:tc>
          <w:tcPr>
            <w:tcW w:w="1231" w:type="dxa"/>
            <w:vMerge/>
            <w:tcBorders>
              <w:left w:val="single" w:sz="4" w:space="0" w:color="auto"/>
              <w:right w:val="single" w:sz="4" w:space="0" w:color="auto"/>
            </w:tcBorders>
            <w:vAlign w:val="center"/>
            <w:hideMark/>
          </w:tcPr>
          <w:p w14:paraId="470A520A"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170" w:type="dxa"/>
            <w:vMerge/>
            <w:tcBorders>
              <w:top w:val="nil"/>
              <w:left w:val="single" w:sz="4" w:space="0" w:color="auto"/>
              <w:bottom w:val="single" w:sz="4" w:space="0" w:color="000000"/>
              <w:right w:val="single" w:sz="4" w:space="0" w:color="auto"/>
            </w:tcBorders>
            <w:vAlign w:val="center"/>
            <w:hideMark/>
          </w:tcPr>
          <w:p w14:paraId="71FA2EC9"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2191" w:type="dxa"/>
            <w:tcBorders>
              <w:top w:val="nil"/>
              <w:left w:val="nil"/>
              <w:bottom w:val="single" w:sz="4" w:space="0" w:color="auto"/>
              <w:right w:val="single" w:sz="4" w:space="0" w:color="auto"/>
            </w:tcBorders>
            <w:shd w:val="clear" w:color="auto" w:fill="auto"/>
            <w:vAlign w:val="center"/>
            <w:hideMark/>
          </w:tcPr>
          <w:p w14:paraId="25E1B71A" w14:textId="77777777" w:rsidR="00861690" w:rsidRPr="00A64ADB" w:rsidRDefault="00861690" w:rsidP="00964BA6">
            <w:pPr>
              <w:spacing w:after="0" w:line="240" w:lineRule="auto"/>
              <w:jc w:val="right"/>
              <w:rPr>
                <w:rFonts w:ascii="Times New Roman" w:eastAsia="Times New Roman" w:hAnsi="Times New Roman" w:cs="Times New Roman"/>
                <w:lang w:eastAsia="hr-HR"/>
              </w:rPr>
            </w:pPr>
            <w:r>
              <w:rPr>
                <w:rFonts w:ascii="Times New Roman" w:eastAsia="Times New Roman" w:hAnsi="Times New Roman" w:cs="Times New Roman"/>
                <w:lang w:eastAsia="hr-HR"/>
              </w:rPr>
              <w:t>427.135,18</w:t>
            </w:r>
          </w:p>
        </w:tc>
        <w:tc>
          <w:tcPr>
            <w:tcW w:w="2197" w:type="dxa"/>
            <w:vMerge/>
            <w:tcBorders>
              <w:top w:val="nil"/>
              <w:left w:val="single" w:sz="4" w:space="0" w:color="auto"/>
              <w:bottom w:val="single" w:sz="4" w:space="0" w:color="000000"/>
              <w:right w:val="single" w:sz="4" w:space="0" w:color="auto"/>
            </w:tcBorders>
            <w:vAlign w:val="center"/>
            <w:hideMark/>
          </w:tcPr>
          <w:p w14:paraId="5F3A3171"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860" w:type="dxa"/>
            <w:vMerge/>
            <w:tcBorders>
              <w:top w:val="nil"/>
              <w:left w:val="single" w:sz="4" w:space="0" w:color="auto"/>
              <w:bottom w:val="single" w:sz="4" w:space="0" w:color="000000"/>
              <w:right w:val="single" w:sz="4" w:space="0" w:color="auto"/>
            </w:tcBorders>
            <w:vAlign w:val="center"/>
            <w:hideMark/>
          </w:tcPr>
          <w:p w14:paraId="5687A373"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371" w:type="dxa"/>
            <w:vMerge/>
            <w:tcBorders>
              <w:top w:val="nil"/>
              <w:left w:val="single" w:sz="4" w:space="0" w:color="auto"/>
              <w:bottom w:val="single" w:sz="4" w:space="0" w:color="000000"/>
              <w:right w:val="single" w:sz="4" w:space="0" w:color="auto"/>
            </w:tcBorders>
            <w:vAlign w:val="center"/>
            <w:hideMark/>
          </w:tcPr>
          <w:p w14:paraId="2C966618"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860" w:type="dxa"/>
            <w:vMerge/>
            <w:tcBorders>
              <w:top w:val="nil"/>
              <w:left w:val="single" w:sz="4" w:space="0" w:color="auto"/>
              <w:bottom w:val="single" w:sz="4" w:space="0" w:color="000000"/>
              <w:right w:val="single" w:sz="4" w:space="0" w:color="auto"/>
            </w:tcBorders>
            <w:vAlign w:val="center"/>
            <w:hideMark/>
          </w:tcPr>
          <w:p w14:paraId="20D76F1A"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860" w:type="dxa"/>
            <w:vMerge/>
            <w:tcBorders>
              <w:left w:val="nil"/>
              <w:bottom w:val="single" w:sz="4" w:space="0" w:color="auto"/>
              <w:right w:val="single" w:sz="4" w:space="0" w:color="auto"/>
            </w:tcBorders>
            <w:shd w:val="clear" w:color="auto" w:fill="auto"/>
            <w:vAlign w:val="center"/>
            <w:hideMark/>
          </w:tcPr>
          <w:p w14:paraId="03CDFDC2"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p>
        </w:tc>
      </w:tr>
      <w:tr w:rsidR="00861690" w:rsidRPr="00A64ADB" w14:paraId="2285F1ED" w14:textId="77777777" w:rsidTr="00964BA6">
        <w:trPr>
          <w:trHeight w:val="210"/>
        </w:trPr>
        <w:tc>
          <w:tcPr>
            <w:tcW w:w="960" w:type="dxa"/>
            <w:vMerge/>
            <w:tcBorders>
              <w:left w:val="single" w:sz="4" w:space="0" w:color="auto"/>
              <w:right w:val="single" w:sz="4" w:space="0" w:color="auto"/>
            </w:tcBorders>
            <w:vAlign w:val="center"/>
          </w:tcPr>
          <w:p w14:paraId="003A7727" w14:textId="77777777" w:rsidR="00861690" w:rsidRPr="00A64ADB" w:rsidRDefault="00861690" w:rsidP="00964BA6">
            <w:pPr>
              <w:spacing w:after="0" w:line="240" w:lineRule="auto"/>
              <w:rPr>
                <w:rFonts w:ascii="Times New Roman" w:eastAsia="Times New Roman" w:hAnsi="Times New Roman" w:cs="Times New Roman"/>
                <w:b/>
                <w:bCs/>
                <w:lang w:eastAsia="hr-HR"/>
              </w:rPr>
            </w:pPr>
          </w:p>
        </w:tc>
        <w:tc>
          <w:tcPr>
            <w:tcW w:w="1231" w:type="dxa"/>
            <w:vMerge/>
            <w:tcBorders>
              <w:left w:val="single" w:sz="4" w:space="0" w:color="auto"/>
              <w:right w:val="single" w:sz="4" w:space="0" w:color="auto"/>
            </w:tcBorders>
            <w:vAlign w:val="center"/>
          </w:tcPr>
          <w:p w14:paraId="5DF9C777"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170" w:type="dxa"/>
            <w:vMerge w:val="restart"/>
            <w:tcBorders>
              <w:top w:val="nil"/>
              <w:left w:val="nil"/>
              <w:right w:val="single" w:sz="4" w:space="0" w:color="auto"/>
            </w:tcBorders>
            <w:shd w:val="clear" w:color="auto" w:fill="FFFFFF" w:themeFill="background1"/>
            <w:vAlign w:val="center"/>
          </w:tcPr>
          <w:p w14:paraId="52661831" w14:textId="77777777" w:rsidR="00861690" w:rsidRPr="00F45D97" w:rsidRDefault="00861690" w:rsidP="00964BA6">
            <w:pPr>
              <w:spacing w:after="0" w:line="240" w:lineRule="auto"/>
              <w:jc w:val="center"/>
              <w:rPr>
                <w:rFonts w:ascii="Times New Roman" w:eastAsia="Times New Roman" w:hAnsi="Times New Roman" w:cs="Times New Roman"/>
                <w:lang w:eastAsia="hr-HR"/>
              </w:rPr>
            </w:pPr>
            <w:r w:rsidRPr="00F45D97">
              <w:rPr>
                <w:rFonts w:ascii="Times New Roman" w:eastAsia="Times New Roman" w:hAnsi="Times New Roman" w:cs="Times New Roman"/>
                <w:lang w:eastAsia="hr-HR"/>
              </w:rPr>
              <w:t>PBZ Zagreb iz NPOO HBOR</w:t>
            </w:r>
          </w:p>
        </w:tc>
        <w:tc>
          <w:tcPr>
            <w:tcW w:w="2191" w:type="dxa"/>
            <w:vMerge w:val="restart"/>
            <w:tcBorders>
              <w:top w:val="nil"/>
              <w:left w:val="nil"/>
              <w:right w:val="nil"/>
            </w:tcBorders>
            <w:shd w:val="clear" w:color="auto" w:fill="FFFFFF" w:themeFill="background1"/>
            <w:vAlign w:val="center"/>
          </w:tcPr>
          <w:p w14:paraId="31BAF09C" w14:textId="77777777" w:rsidR="00861690" w:rsidRPr="00F45D97" w:rsidRDefault="00861690" w:rsidP="00964BA6">
            <w:pPr>
              <w:spacing w:after="0" w:line="240" w:lineRule="auto"/>
              <w:jc w:val="right"/>
              <w:rPr>
                <w:rFonts w:ascii="Times New Roman" w:eastAsia="Times New Roman" w:hAnsi="Times New Roman" w:cs="Times New Roman"/>
                <w:lang w:eastAsia="hr-HR"/>
              </w:rPr>
            </w:pPr>
            <w:r w:rsidRPr="00F45D97">
              <w:rPr>
                <w:rFonts w:ascii="Times New Roman" w:eastAsia="Times New Roman" w:hAnsi="Times New Roman" w:cs="Times New Roman"/>
                <w:lang w:eastAsia="hr-HR"/>
              </w:rPr>
              <w:t>EUR</w:t>
            </w:r>
          </w:p>
        </w:tc>
        <w:tc>
          <w:tcPr>
            <w:tcW w:w="2197" w:type="dxa"/>
            <w:vMerge w:val="restart"/>
            <w:tcBorders>
              <w:top w:val="single" w:sz="4" w:space="0" w:color="auto"/>
              <w:left w:val="single" w:sz="4" w:space="0" w:color="auto"/>
              <w:right w:val="single" w:sz="4" w:space="0" w:color="000000"/>
            </w:tcBorders>
            <w:shd w:val="clear" w:color="auto" w:fill="FFFFFF" w:themeFill="background1"/>
            <w:noWrap/>
            <w:vAlign w:val="center"/>
          </w:tcPr>
          <w:p w14:paraId="6BAD5E38" w14:textId="77777777" w:rsidR="00861690" w:rsidRPr="00543E38" w:rsidRDefault="00861690" w:rsidP="00964BA6">
            <w:pPr>
              <w:spacing w:after="0" w:line="240" w:lineRule="auto"/>
              <w:jc w:val="right"/>
              <w:rPr>
                <w:rFonts w:ascii="Times New Roman" w:eastAsia="Times New Roman" w:hAnsi="Times New Roman" w:cs="Times New Roman"/>
                <w:lang w:eastAsia="hr-HR"/>
              </w:rPr>
            </w:pPr>
            <w:r w:rsidRPr="00543E38">
              <w:rPr>
                <w:rFonts w:ascii="Times New Roman" w:eastAsia="Times New Roman" w:hAnsi="Times New Roman" w:cs="Times New Roman"/>
                <w:lang w:eastAsia="hr-HR"/>
              </w:rPr>
              <w:t>0,00</w:t>
            </w:r>
          </w:p>
        </w:tc>
        <w:tc>
          <w:tcPr>
            <w:tcW w:w="1860" w:type="dxa"/>
            <w:vMerge w:val="restart"/>
            <w:tcBorders>
              <w:top w:val="single" w:sz="4" w:space="0" w:color="auto"/>
              <w:left w:val="nil"/>
              <w:right w:val="single" w:sz="4" w:space="0" w:color="000000"/>
            </w:tcBorders>
            <w:shd w:val="clear" w:color="auto" w:fill="FFFFFF" w:themeFill="background1"/>
            <w:noWrap/>
            <w:vAlign w:val="center"/>
          </w:tcPr>
          <w:p w14:paraId="75048A78" w14:textId="77777777" w:rsidR="00861690" w:rsidRPr="00543E38" w:rsidRDefault="00861690" w:rsidP="00964BA6">
            <w:pPr>
              <w:spacing w:after="0" w:line="240" w:lineRule="auto"/>
              <w:jc w:val="right"/>
              <w:rPr>
                <w:rFonts w:ascii="Times New Roman" w:eastAsia="Times New Roman" w:hAnsi="Times New Roman" w:cs="Times New Roman"/>
                <w:lang w:eastAsia="hr-HR"/>
              </w:rPr>
            </w:pPr>
            <w:r>
              <w:rPr>
                <w:rFonts w:ascii="Times New Roman" w:eastAsia="Times New Roman" w:hAnsi="Times New Roman" w:cs="Times New Roman"/>
                <w:lang w:eastAsia="hr-HR"/>
              </w:rPr>
              <w:t>0,00</w:t>
            </w:r>
          </w:p>
        </w:tc>
        <w:tc>
          <w:tcPr>
            <w:tcW w:w="1371" w:type="dxa"/>
            <w:vMerge w:val="restart"/>
            <w:tcBorders>
              <w:top w:val="single" w:sz="4" w:space="0" w:color="auto"/>
              <w:left w:val="nil"/>
              <w:right w:val="single" w:sz="4" w:space="0" w:color="000000"/>
            </w:tcBorders>
            <w:shd w:val="clear" w:color="auto" w:fill="FFFFFF" w:themeFill="background1"/>
            <w:noWrap/>
            <w:vAlign w:val="center"/>
          </w:tcPr>
          <w:p w14:paraId="4A410ECF" w14:textId="77777777" w:rsidR="00861690" w:rsidRPr="00543E38" w:rsidRDefault="00861690" w:rsidP="00964BA6">
            <w:pPr>
              <w:spacing w:after="0" w:line="240" w:lineRule="auto"/>
              <w:jc w:val="right"/>
              <w:rPr>
                <w:rFonts w:ascii="Times New Roman" w:eastAsia="Times New Roman" w:hAnsi="Times New Roman" w:cs="Times New Roman"/>
                <w:lang w:eastAsia="hr-HR"/>
              </w:rPr>
            </w:pPr>
            <w:r w:rsidRPr="00543E38">
              <w:rPr>
                <w:rFonts w:ascii="Times New Roman" w:eastAsia="Times New Roman" w:hAnsi="Times New Roman" w:cs="Times New Roman"/>
                <w:lang w:eastAsia="hr-HR"/>
              </w:rPr>
              <w:t>1.438.895,54</w:t>
            </w:r>
          </w:p>
        </w:tc>
        <w:tc>
          <w:tcPr>
            <w:tcW w:w="1860" w:type="dxa"/>
            <w:vMerge w:val="restart"/>
            <w:tcBorders>
              <w:top w:val="single" w:sz="4" w:space="0" w:color="auto"/>
              <w:left w:val="nil"/>
              <w:right w:val="single" w:sz="4" w:space="0" w:color="000000"/>
            </w:tcBorders>
            <w:shd w:val="clear" w:color="auto" w:fill="FFFFFF" w:themeFill="background1"/>
            <w:noWrap/>
            <w:vAlign w:val="center"/>
          </w:tcPr>
          <w:p w14:paraId="3CE206B9" w14:textId="77777777" w:rsidR="00861690" w:rsidRPr="00543E38" w:rsidRDefault="00861690" w:rsidP="00964BA6">
            <w:pPr>
              <w:spacing w:after="0" w:line="240" w:lineRule="auto"/>
              <w:jc w:val="right"/>
              <w:rPr>
                <w:rFonts w:ascii="Times New Roman" w:eastAsia="Times New Roman" w:hAnsi="Times New Roman" w:cs="Times New Roman"/>
                <w:lang w:eastAsia="hr-HR"/>
              </w:rPr>
            </w:pPr>
            <w:r w:rsidRPr="00543E38">
              <w:rPr>
                <w:rFonts w:ascii="Times New Roman" w:eastAsia="Times New Roman" w:hAnsi="Times New Roman" w:cs="Times New Roman"/>
                <w:lang w:eastAsia="hr-HR"/>
              </w:rPr>
              <w:t>1.438.895,54</w:t>
            </w:r>
          </w:p>
        </w:tc>
        <w:tc>
          <w:tcPr>
            <w:tcW w:w="1860" w:type="dxa"/>
            <w:tcBorders>
              <w:top w:val="nil"/>
              <w:left w:val="nil"/>
              <w:right w:val="single" w:sz="4" w:space="0" w:color="auto"/>
            </w:tcBorders>
            <w:shd w:val="clear" w:color="auto" w:fill="FFFFFF" w:themeFill="background1"/>
          </w:tcPr>
          <w:p w14:paraId="4628B3C9"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p>
        </w:tc>
      </w:tr>
      <w:tr w:rsidR="00861690" w:rsidRPr="00A64ADB" w14:paraId="2FF8FF84" w14:textId="77777777" w:rsidTr="00964BA6">
        <w:trPr>
          <w:trHeight w:val="165"/>
        </w:trPr>
        <w:tc>
          <w:tcPr>
            <w:tcW w:w="960" w:type="dxa"/>
            <w:vMerge/>
            <w:tcBorders>
              <w:left w:val="single" w:sz="4" w:space="0" w:color="auto"/>
              <w:right w:val="single" w:sz="4" w:space="0" w:color="auto"/>
            </w:tcBorders>
            <w:vAlign w:val="center"/>
          </w:tcPr>
          <w:p w14:paraId="079EC4A7" w14:textId="77777777" w:rsidR="00861690" w:rsidRPr="00A64ADB" w:rsidRDefault="00861690" w:rsidP="00964BA6">
            <w:pPr>
              <w:spacing w:after="0" w:line="240" w:lineRule="auto"/>
              <w:rPr>
                <w:rFonts w:ascii="Times New Roman" w:eastAsia="Times New Roman" w:hAnsi="Times New Roman" w:cs="Times New Roman"/>
                <w:b/>
                <w:bCs/>
                <w:lang w:eastAsia="hr-HR"/>
              </w:rPr>
            </w:pPr>
          </w:p>
        </w:tc>
        <w:tc>
          <w:tcPr>
            <w:tcW w:w="1231" w:type="dxa"/>
            <w:vMerge/>
            <w:tcBorders>
              <w:left w:val="single" w:sz="4" w:space="0" w:color="auto"/>
              <w:right w:val="single" w:sz="4" w:space="0" w:color="auto"/>
            </w:tcBorders>
            <w:vAlign w:val="center"/>
          </w:tcPr>
          <w:p w14:paraId="70EAECF1"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170" w:type="dxa"/>
            <w:vMerge/>
            <w:tcBorders>
              <w:left w:val="nil"/>
              <w:right w:val="single" w:sz="4" w:space="0" w:color="auto"/>
            </w:tcBorders>
            <w:shd w:val="clear" w:color="auto" w:fill="FFFFFF" w:themeFill="background1"/>
            <w:vAlign w:val="center"/>
          </w:tcPr>
          <w:p w14:paraId="7F90D52E" w14:textId="77777777" w:rsidR="00861690" w:rsidRPr="00F45D97" w:rsidRDefault="00861690" w:rsidP="00964BA6">
            <w:pPr>
              <w:spacing w:after="0" w:line="240" w:lineRule="auto"/>
              <w:jc w:val="center"/>
              <w:rPr>
                <w:rFonts w:ascii="Times New Roman" w:eastAsia="Times New Roman" w:hAnsi="Times New Roman" w:cs="Times New Roman"/>
                <w:lang w:eastAsia="hr-HR"/>
              </w:rPr>
            </w:pPr>
          </w:p>
        </w:tc>
        <w:tc>
          <w:tcPr>
            <w:tcW w:w="2191" w:type="dxa"/>
            <w:vMerge/>
            <w:tcBorders>
              <w:left w:val="nil"/>
              <w:bottom w:val="single" w:sz="4" w:space="0" w:color="auto"/>
              <w:right w:val="nil"/>
            </w:tcBorders>
            <w:shd w:val="clear" w:color="auto" w:fill="FFFFFF" w:themeFill="background1"/>
            <w:vAlign w:val="center"/>
          </w:tcPr>
          <w:p w14:paraId="724F3AD2" w14:textId="77777777" w:rsidR="00861690" w:rsidRPr="00F45D97" w:rsidRDefault="00861690" w:rsidP="00964BA6">
            <w:pPr>
              <w:spacing w:after="0" w:line="240" w:lineRule="auto"/>
              <w:jc w:val="right"/>
              <w:rPr>
                <w:rFonts w:ascii="Times New Roman" w:eastAsia="Times New Roman" w:hAnsi="Times New Roman" w:cs="Times New Roman"/>
                <w:lang w:eastAsia="hr-HR"/>
              </w:rPr>
            </w:pPr>
          </w:p>
        </w:tc>
        <w:tc>
          <w:tcPr>
            <w:tcW w:w="2197" w:type="dxa"/>
            <w:vMerge/>
            <w:tcBorders>
              <w:left w:val="single" w:sz="4" w:space="0" w:color="auto"/>
              <w:right w:val="single" w:sz="4" w:space="0" w:color="000000"/>
            </w:tcBorders>
            <w:shd w:val="clear" w:color="auto" w:fill="FFFFFF" w:themeFill="background1"/>
            <w:noWrap/>
            <w:vAlign w:val="center"/>
          </w:tcPr>
          <w:p w14:paraId="649086E5" w14:textId="77777777" w:rsidR="00861690" w:rsidRPr="00543E38" w:rsidRDefault="00861690" w:rsidP="00964BA6">
            <w:pPr>
              <w:spacing w:after="0" w:line="240" w:lineRule="auto"/>
              <w:jc w:val="right"/>
              <w:rPr>
                <w:rFonts w:ascii="Times New Roman" w:eastAsia="Times New Roman" w:hAnsi="Times New Roman" w:cs="Times New Roman"/>
                <w:lang w:eastAsia="hr-HR"/>
              </w:rPr>
            </w:pPr>
          </w:p>
        </w:tc>
        <w:tc>
          <w:tcPr>
            <w:tcW w:w="1860" w:type="dxa"/>
            <w:vMerge/>
            <w:tcBorders>
              <w:left w:val="nil"/>
              <w:right w:val="single" w:sz="4" w:space="0" w:color="000000"/>
            </w:tcBorders>
            <w:shd w:val="clear" w:color="auto" w:fill="FFFFFF" w:themeFill="background1"/>
            <w:noWrap/>
            <w:vAlign w:val="center"/>
          </w:tcPr>
          <w:p w14:paraId="1793DBBB" w14:textId="77777777" w:rsidR="00861690" w:rsidRDefault="00861690" w:rsidP="00964BA6">
            <w:pPr>
              <w:spacing w:after="0" w:line="240" w:lineRule="auto"/>
              <w:jc w:val="right"/>
              <w:rPr>
                <w:rFonts w:ascii="Times New Roman" w:eastAsia="Times New Roman" w:hAnsi="Times New Roman" w:cs="Times New Roman"/>
                <w:lang w:eastAsia="hr-HR"/>
              </w:rPr>
            </w:pPr>
          </w:p>
        </w:tc>
        <w:tc>
          <w:tcPr>
            <w:tcW w:w="1371" w:type="dxa"/>
            <w:vMerge/>
            <w:tcBorders>
              <w:left w:val="nil"/>
              <w:right w:val="single" w:sz="4" w:space="0" w:color="000000"/>
            </w:tcBorders>
            <w:shd w:val="clear" w:color="auto" w:fill="FFFFFF" w:themeFill="background1"/>
            <w:noWrap/>
            <w:vAlign w:val="center"/>
          </w:tcPr>
          <w:p w14:paraId="1E6154ED" w14:textId="77777777" w:rsidR="00861690" w:rsidRPr="00543E38" w:rsidRDefault="00861690" w:rsidP="00964BA6">
            <w:pPr>
              <w:spacing w:after="0" w:line="240" w:lineRule="auto"/>
              <w:jc w:val="right"/>
              <w:rPr>
                <w:rFonts w:ascii="Times New Roman" w:eastAsia="Times New Roman" w:hAnsi="Times New Roman" w:cs="Times New Roman"/>
                <w:lang w:eastAsia="hr-HR"/>
              </w:rPr>
            </w:pPr>
          </w:p>
        </w:tc>
        <w:tc>
          <w:tcPr>
            <w:tcW w:w="1860" w:type="dxa"/>
            <w:vMerge/>
            <w:tcBorders>
              <w:left w:val="nil"/>
              <w:right w:val="single" w:sz="4" w:space="0" w:color="000000"/>
            </w:tcBorders>
            <w:shd w:val="clear" w:color="auto" w:fill="FFFFFF" w:themeFill="background1"/>
            <w:noWrap/>
            <w:vAlign w:val="center"/>
          </w:tcPr>
          <w:p w14:paraId="1703C039" w14:textId="77777777" w:rsidR="00861690" w:rsidRPr="00543E38" w:rsidRDefault="00861690" w:rsidP="00964BA6">
            <w:pPr>
              <w:spacing w:after="0" w:line="240" w:lineRule="auto"/>
              <w:jc w:val="right"/>
              <w:rPr>
                <w:rFonts w:ascii="Times New Roman" w:eastAsia="Times New Roman" w:hAnsi="Times New Roman" w:cs="Times New Roman"/>
                <w:lang w:eastAsia="hr-HR"/>
              </w:rPr>
            </w:pPr>
          </w:p>
        </w:tc>
        <w:tc>
          <w:tcPr>
            <w:tcW w:w="1860" w:type="dxa"/>
            <w:tcBorders>
              <w:top w:val="nil"/>
              <w:left w:val="nil"/>
              <w:right w:val="single" w:sz="4" w:space="0" w:color="auto"/>
            </w:tcBorders>
            <w:shd w:val="clear" w:color="auto" w:fill="FFFFFF" w:themeFill="background1"/>
          </w:tcPr>
          <w:p w14:paraId="05F2000F"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30.06.2040.</w:t>
            </w:r>
          </w:p>
        </w:tc>
      </w:tr>
      <w:tr w:rsidR="00861690" w:rsidRPr="00A64ADB" w14:paraId="731664E3" w14:textId="77777777" w:rsidTr="00964BA6">
        <w:trPr>
          <w:trHeight w:val="70"/>
        </w:trPr>
        <w:tc>
          <w:tcPr>
            <w:tcW w:w="960" w:type="dxa"/>
            <w:vMerge/>
            <w:tcBorders>
              <w:left w:val="single" w:sz="4" w:space="0" w:color="auto"/>
              <w:right w:val="single" w:sz="4" w:space="0" w:color="auto"/>
            </w:tcBorders>
            <w:vAlign w:val="center"/>
          </w:tcPr>
          <w:p w14:paraId="7E6F2A0A" w14:textId="77777777" w:rsidR="00861690" w:rsidRPr="00A64ADB" w:rsidRDefault="00861690" w:rsidP="00964BA6">
            <w:pPr>
              <w:spacing w:after="0" w:line="240" w:lineRule="auto"/>
              <w:rPr>
                <w:rFonts w:ascii="Times New Roman" w:eastAsia="Times New Roman" w:hAnsi="Times New Roman" w:cs="Times New Roman"/>
                <w:b/>
                <w:bCs/>
                <w:lang w:eastAsia="hr-HR"/>
              </w:rPr>
            </w:pPr>
          </w:p>
        </w:tc>
        <w:tc>
          <w:tcPr>
            <w:tcW w:w="1231" w:type="dxa"/>
            <w:vMerge/>
            <w:tcBorders>
              <w:left w:val="single" w:sz="4" w:space="0" w:color="auto"/>
              <w:right w:val="single" w:sz="4" w:space="0" w:color="auto"/>
            </w:tcBorders>
            <w:vAlign w:val="center"/>
          </w:tcPr>
          <w:p w14:paraId="09ACBF97"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170" w:type="dxa"/>
            <w:vMerge/>
            <w:tcBorders>
              <w:left w:val="nil"/>
              <w:bottom w:val="single" w:sz="4" w:space="0" w:color="auto"/>
              <w:right w:val="single" w:sz="4" w:space="0" w:color="auto"/>
            </w:tcBorders>
            <w:shd w:val="clear" w:color="auto" w:fill="FFFFFF" w:themeFill="background1"/>
            <w:vAlign w:val="center"/>
          </w:tcPr>
          <w:p w14:paraId="433EC45E" w14:textId="77777777" w:rsidR="00861690" w:rsidRPr="00F45D97" w:rsidRDefault="00861690" w:rsidP="00964BA6">
            <w:pPr>
              <w:spacing w:after="0" w:line="240" w:lineRule="auto"/>
              <w:jc w:val="center"/>
              <w:rPr>
                <w:rFonts w:ascii="Times New Roman" w:eastAsia="Times New Roman" w:hAnsi="Times New Roman" w:cs="Times New Roman"/>
                <w:lang w:eastAsia="hr-HR"/>
              </w:rPr>
            </w:pPr>
          </w:p>
        </w:tc>
        <w:tc>
          <w:tcPr>
            <w:tcW w:w="2191" w:type="dxa"/>
            <w:tcBorders>
              <w:top w:val="nil"/>
              <w:left w:val="nil"/>
              <w:bottom w:val="single" w:sz="4" w:space="0" w:color="auto"/>
              <w:right w:val="nil"/>
            </w:tcBorders>
            <w:shd w:val="clear" w:color="auto" w:fill="FFFFFF" w:themeFill="background1"/>
            <w:vAlign w:val="center"/>
          </w:tcPr>
          <w:p w14:paraId="5A00330C" w14:textId="77777777" w:rsidR="00861690" w:rsidRPr="00F45D97" w:rsidRDefault="00861690" w:rsidP="00964BA6">
            <w:pPr>
              <w:spacing w:after="0" w:line="240" w:lineRule="auto"/>
              <w:jc w:val="right"/>
              <w:rPr>
                <w:rFonts w:ascii="Times New Roman" w:eastAsia="Times New Roman" w:hAnsi="Times New Roman" w:cs="Times New Roman"/>
                <w:lang w:eastAsia="hr-HR"/>
              </w:rPr>
            </w:pPr>
            <w:r w:rsidRPr="00F45D97">
              <w:rPr>
                <w:rFonts w:ascii="Times New Roman" w:eastAsia="Times New Roman" w:hAnsi="Times New Roman" w:cs="Times New Roman"/>
                <w:lang w:eastAsia="hr-HR"/>
              </w:rPr>
              <w:t>6.100.000,00</w:t>
            </w:r>
          </w:p>
        </w:tc>
        <w:tc>
          <w:tcPr>
            <w:tcW w:w="2197" w:type="dxa"/>
            <w:vMerge/>
            <w:tcBorders>
              <w:left w:val="single" w:sz="4" w:space="0" w:color="auto"/>
              <w:bottom w:val="single" w:sz="4" w:space="0" w:color="auto"/>
              <w:right w:val="single" w:sz="4" w:space="0" w:color="000000"/>
            </w:tcBorders>
            <w:shd w:val="clear" w:color="auto" w:fill="FFFFFF" w:themeFill="background1"/>
            <w:noWrap/>
            <w:vAlign w:val="center"/>
          </w:tcPr>
          <w:p w14:paraId="54B33896" w14:textId="77777777" w:rsidR="00861690" w:rsidRPr="00A64ADB" w:rsidRDefault="00861690" w:rsidP="00964BA6">
            <w:pPr>
              <w:spacing w:after="0" w:line="240" w:lineRule="auto"/>
              <w:jc w:val="right"/>
              <w:rPr>
                <w:rFonts w:ascii="Times New Roman" w:eastAsia="Times New Roman" w:hAnsi="Times New Roman" w:cs="Times New Roman"/>
                <w:b/>
                <w:bCs/>
                <w:lang w:eastAsia="hr-HR"/>
              </w:rPr>
            </w:pPr>
          </w:p>
        </w:tc>
        <w:tc>
          <w:tcPr>
            <w:tcW w:w="1860" w:type="dxa"/>
            <w:vMerge/>
            <w:tcBorders>
              <w:left w:val="nil"/>
              <w:bottom w:val="single" w:sz="4" w:space="0" w:color="auto"/>
              <w:right w:val="single" w:sz="4" w:space="0" w:color="000000"/>
            </w:tcBorders>
            <w:shd w:val="clear" w:color="auto" w:fill="FFFFFF" w:themeFill="background1"/>
            <w:noWrap/>
            <w:vAlign w:val="center"/>
          </w:tcPr>
          <w:p w14:paraId="7A8EBB8A" w14:textId="77777777" w:rsidR="00861690" w:rsidRPr="00A64ADB" w:rsidRDefault="00861690" w:rsidP="00964BA6">
            <w:pPr>
              <w:spacing w:after="0" w:line="240" w:lineRule="auto"/>
              <w:jc w:val="right"/>
              <w:rPr>
                <w:rFonts w:ascii="Times New Roman" w:eastAsia="Times New Roman" w:hAnsi="Times New Roman" w:cs="Times New Roman"/>
                <w:b/>
                <w:bCs/>
                <w:lang w:eastAsia="hr-HR"/>
              </w:rPr>
            </w:pPr>
          </w:p>
        </w:tc>
        <w:tc>
          <w:tcPr>
            <w:tcW w:w="1371" w:type="dxa"/>
            <w:vMerge/>
            <w:tcBorders>
              <w:left w:val="nil"/>
              <w:bottom w:val="single" w:sz="4" w:space="0" w:color="auto"/>
              <w:right w:val="single" w:sz="4" w:space="0" w:color="000000"/>
            </w:tcBorders>
            <w:shd w:val="clear" w:color="auto" w:fill="FFFFFF" w:themeFill="background1"/>
            <w:noWrap/>
            <w:vAlign w:val="center"/>
          </w:tcPr>
          <w:p w14:paraId="50BD904C" w14:textId="77777777" w:rsidR="00861690" w:rsidRPr="00A64ADB" w:rsidRDefault="00861690" w:rsidP="00964BA6">
            <w:pPr>
              <w:spacing w:after="0" w:line="240" w:lineRule="auto"/>
              <w:jc w:val="right"/>
              <w:rPr>
                <w:rFonts w:ascii="Times New Roman" w:eastAsia="Times New Roman" w:hAnsi="Times New Roman" w:cs="Times New Roman"/>
                <w:b/>
                <w:bCs/>
                <w:lang w:eastAsia="hr-HR"/>
              </w:rPr>
            </w:pPr>
          </w:p>
        </w:tc>
        <w:tc>
          <w:tcPr>
            <w:tcW w:w="1860" w:type="dxa"/>
            <w:vMerge/>
            <w:tcBorders>
              <w:left w:val="nil"/>
              <w:bottom w:val="single" w:sz="4" w:space="0" w:color="auto"/>
              <w:right w:val="single" w:sz="4" w:space="0" w:color="000000"/>
            </w:tcBorders>
            <w:shd w:val="clear" w:color="auto" w:fill="FFFFFF" w:themeFill="background1"/>
            <w:noWrap/>
            <w:vAlign w:val="center"/>
          </w:tcPr>
          <w:p w14:paraId="1355947F" w14:textId="77777777" w:rsidR="00861690" w:rsidRPr="00A64ADB" w:rsidRDefault="00861690" w:rsidP="00964BA6">
            <w:pPr>
              <w:spacing w:after="0" w:line="240" w:lineRule="auto"/>
              <w:jc w:val="right"/>
              <w:rPr>
                <w:rFonts w:ascii="Times New Roman" w:eastAsia="Times New Roman" w:hAnsi="Times New Roman" w:cs="Times New Roman"/>
                <w:b/>
                <w:bCs/>
                <w:lang w:eastAsia="hr-HR"/>
              </w:rPr>
            </w:pPr>
          </w:p>
        </w:tc>
        <w:tc>
          <w:tcPr>
            <w:tcW w:w="1860" w:type="dxa"/>
            <w:tcBorders>
              <w:left w:val="nil"/>
              <w:bottom w:val="single" w:sz="4" w:space="0" w:color="auto"/>
              <w:right w:val="single" w:sz="4" w:space="0" w:color="auto"/>
            </w:tcBorders>
            <w:shd w:val="clear" w:color="auto" w:fill="FFFFFF" w:themeFill="background1"/>
          </w:tcPr>
          <w:p w14:paraId="552E7A4B" w14:textId="77777777" w:rsidR="00861690" w:rsidRPr="00A64ADB" w:rsidRDefault="00861690" w:rsidP="00964BA6">
            <w:pPr>
              <w:spacing w:after="0" w:line="240" w:lineRule="auto"/>
              <w:rPr>
                <w:rFonts w:ascii="Times New Roman" w:eastAsia="Times New Roman" w:hAnsi="Times New Roman" w:cs="Times New Roman"/>
                <w:lang w:eastAsia="hr-HR"/>
              </w:rPr>
            </w:pPr>
          </w:p>
        </w:tc>
      </w:tr>
      <w:tr w:rsidR="00861690" w:rsidRPr="00A64ADB" w14:paraId="094EFA4C" w14:textId="77777777" w:rsidTr="00964BA6">
        <w:trPr>
          <w:trHeight w:val="360"/>
        </w:trPr>
        <w:tc>
          <w:tcPr>
            <w:tcW w:w="960" w:type="dxa"/>
            <w:vMerge/>
            <w:tcBorders>
              <w:left w:val="single" w:sz="4" w:space="0" w:color="auto"/>
              <w:right w:val="single" w:sz="4" w:space="0" w:color="auto"/>
            </w:tcBorders>
            <w:vAlign w:val="center"/>
          </w:tcPr>
          <w:p w14:paraId="3D2949E8" w14:textId="77777777" w:rsidR="00861690" w:rsidRPr="00A64ADB" w:rsidRDefault="00861690" w:rsidP="00964BA6">
            <w:pPr>
              <w:spacing w:after="0" w:line="240" w:lineRule="auto"/>
              <w:rPr>
                <w:rFonts w:ascii="Times New Roman" w:eastAsia="Times New Roman" w:hAnsi="Times New Roman" w:cs="Times New Roman"/>
                <w:b/>
                <w:bCs/>
                <w:lang w:eastAsia="hr-HR"/>
              </w:rPr>
            </w:pPr>
          </w:p>
        </w:tc>
        <w:tc>
          <w:tcPr>
            <w:tcW w:w="1231" w:type="dxa"/>
            <w:vMerge/>
            <w:tcBorders>
              <w:left w:val="single" w:sz="4" w:space="0" w:color="auto"/>
              <w:right w:val="single" w:sz="4" w:space="0" w:color="auto"/>
            </w:tcBorders>
            <w:vAlign w:val="center"/>
          </w:tcPr>
          <w:p w14:paraId="7405236B"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170" w:type="dxa"/>
            <w:vMerge w:val="restart"/>
            <w:tcBorders>
              <w:top w:val="nil"/>
              <w:left w:val="nil"/>
              <w:right w:val="single" w:sz="4" w:space="0" w:color="auto"/>
            </w:tcBorders>
            <w:shd w:val="clear" w:color="auto" w:fill="FFFFFF" w:themeFill="background1"/>
            <w:vAlign w:val="center"/>
          </w:tcPr>
          <w:p w14:paraId="042CAD6C" w14:textId="77777777" w:rsidR="00861690" w:rsidRPr="00543E38" w:rsidRDefault="00861690" w:rsidP="00964BA6">
            <w:pPr>
              <w:spacing w:after="0" w:line="240" w:lineRule="auto"/>
              <w:jc w:val="center"/>
              <w:rPr>
                <w:rFonts w:ascii="Times New Roman" w:eastAsia="Times New Roman" w:hAnsi="Times New Roman" w:cs="Times New Roman"/>
                <w:lang w:eastAsia="hr-HR"/>
              </w:rPr>
            </w:pPr>
            <w:r w:rsidRPr="00543E38">
              <w:rPr>
                <w:rFonts w:ascii="Times New Roman" w:eastAsia="Times New Roman" w:hAnsi="Times New Roman" w:cs="Times New Roman"/>
                <w:lang w:eastAsia="hr-HR"/>
              </w:rPr>
              <w:t>PBZ Zagreb</w:t>
            </w:r>
          </w:p>
        </w:tc>
        <w:tc>
          <w:tcPr>
            <w:tcW w:w="2191" w:type="dxa"/>
            <w:tcBorders>
              <w:top w:val="nil"/>
              <w:left w:val="nil"/>
              <w:bottom w:val="single" w:sz="4" w:space="0" w:color="auto"/>
              <w:right w:val="nil"/>
            </w:tcBorders>
            <w:shd w:val="clear" w:color="auto" w:fill="FFFFFF" w:themeFill="background1"/>
            <w:vAlign w:val="center"/>
          </w:tcPr>
          <w:p w14:paraId="4105AAED" w14:textId="77777777" w:rsidR="00861690" w:rsidRPr="00543E38" w:rsidRDefault="00861690" w:rsidP="00964BA6">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EUR</w:t>
            </w:r>
          </w:p>
        </w:tc>
        <w:tc>
          <w:tcPr>
            <w:tcW w:w="2197" w:type="dxa"/>
            <w:vMerge w:val="restart"/>
            <w:tcBorders>
              <w:top w:val="single" w:sz="4" w:space="0" w:color="auto"/>
              <w:left w:val="single" w:sz="4" w:space="0" w:color="auto"/>
              <w:right w:val="single" w:sz="4" w:space="0" w:color="000000"/>
            </w:tcBorders>
            <w:shd w:val="clear" w:color="auto" w:fill="FFFFFF" w:themeFill="background1"/>
            <w:noWrap/>
            <w:vAlign w:val="center"/>
          </w:tcPr>
          <w:p w14:paraId="117B23C3" w14:textId="77777777" w:rsidR="00861690" w:rsidRPr="00543E38" w:rsidRDefault="00861690" w:rsidP="00964BA6">
            <w:pPr>
              <w:spacing w:after="0" w:line="240" w:lineRule="auto"/>
              <w:jc w:val="right"/>
              <w:rPr>
                <w:rFonts w:ascii="Times New Roman" w:eastAsia="Times New Roman" w:hAnsi="Times New Roman" w:cs="Times New Roman"/>
                <w:lang w:eastAsia="hr-HR"/>
              </w:rPr>
            </w:pPr>
            <w:r>
              <w:rPr>
                <w:rFonts w:ascii="Times New Roman" w:eastAsia="Times New Roman" w:hAnsi="Times New Roman" w:cs="Times New Roman"/>
                <w:lang w:eastAsia="hr-HR"/>
              </w:rPr>
              <w:t>0,00</w:t>
            </w:r>
          </w:p>
        </w:tc>
        <w:tc>
          <w:tcPr>
            <w:tcW w:w="1860" w:type="dxa"/>
            <w:vMerge w:val="restart"/>
            <w:tcBorders>
              <w:top w:val="single" w:sz="4" w:space="0" w:color="auto"/>
              <w:left w:val="nil"/>
              <w:right w:val="single" w:sz="4" w:space="0" w:color="000000"/>
            </w:tcBorders>
            <w:shd w:val="clear" w:color="auto" w:fill="FFFFFF" w:themeFill="background1"/>
            <w:noWrap/>
            <w:vAlign w:val="center"/>
          </w:tcPr>
          <w:p w14:paraId="3C17A544" w14:textId="77777777" w:rsidR="00861690" w:rsidRPr="00543E38" w:rsidRDefault="00861690" w:rsidP="00964BA6">
            <w:pPr>
              <w:spacing w:after="0" w:line="240" w:lineRule="auto"/>
              <w:jc w:val="right"/>
              <w:rPr>
                <w:rFonts w:ascii="Times New Roman" w:eastAsia="Times New Roman" w:hAnsi="Times New Roman" w:cs="Times New Roman"/>
                <w:lang w:eastAsia="hr-HR"/>
              </w:rPr>
            </w:pPr>
            <w:r>
              <w:rPr>
                <w:rFonts w:ascii="Times New Roman" w:eastAsia="Times New Roman" w:hAnsi="Times New Roman" w:cs="Times New Roman"/>
                <w:lang w:eastAsia="hr-HR"/>
              </w:rPr>
              <w:t>0,00</w:t>
            </w:r>
          </w:p>
        </w:tc>
        <w:tc>
          <w:tcPr>
            <w:tcW w:w="1371" w:type="dxa"/>
            <w:vMerge w:val="restart"/>
            <w:tcBorders>
              <w:top w:val="single" w:sz="4" w:space="0" w:color="auto"/>
              <w:left w:val="nil"/>
              <w:right w:val="single" w:sz="4" w:space="0" w:color="000000"/>
            </w:tcBorders>
            <w:shd w:val="clear" w:color="auto" w:fill="FFFFFF" w:themeFill="background1"/>
            <w:noWrap/>
            <w:vAlign w:val="center"/>
          </w:tcPr>
          <w:p w14:paraId="722BE8BB" w14:textId="77777777" w:rsidR="00861690" w:rsidRPr="00543E38" w:rsidRDefault="00861690" w:rsidP="00964BA6">
            <w:pPr>
              <w:spacing w:after="0" w:line="240" w:lineRule="auto"/>
              <w:jc w:val="right"/>
              <w:rPr>
                <w:rFonts w:ascii="Times New Roman" w:eastAsia="Times New Roman" w:hAnsi="Times New Roman" w:cs="Times New Roman"/>
                <w:lang w:eastAsia="hr-HR"/>
              </w:rPr>
            </w:pPr>
            <w:r>
              <w:rPr>
                <w:rFonts w:ascii="Times New Roman" w:eastAsia="Times New Roman" w:hAnsi="Times New Roman" w:cs="Times New Roman"/>
                <w:lang w:eastAsia="hr-HR"/>
              </w:rPr>
              <w:t>420.168,55</w:t>
            </w:r>
          </w:p>
        </w:tc>
        <w:tc>
          <w:tcPr>
            <w:tcW w:w="1860" w:type="dxa"/>
            <w:vMerge w:val="restart"/>
            <w:tcBorders>
              <w:top w:val="single" w:sz="4" w:space="0" w:color="auto"/>
              <w:left w:val="nil"/>
              <w:right w:val="single" w:sz="4" w:space="0" w:color="000000"/>
            </w:tcBorders>
            <w:shd w:val="clear" w:color="auto" w:fill="FFFFFF" w:themeFill="background1"/>
            <w:noWrap/>
            <w:vAlign w:val="center"/>
          </w:tcPr>
          <w:p w14:paraId="198C55A2" w14:textId="77777777" w:rsidR="00861690" w:rsidRPr="00543E38" w:rsidRDefault="00861690" w:rsidP="00964BA6">
            <w:pPr>
              <w:spacing w:after="0" w:line="240" w:lineRule="auto"/>
              <w:jc w:val="right"/>
              <w:rPr>
                <w:rFonts w:ascii="Times New Roman" w:eastAsia="Times New Roman" w:hAnsi="Times New Roman" w:cs="Times New Roman"/>
                <w:lang w:eastAsia="hr-HR"/>
              </w:rPr>
            </w:pPr>
            <w:r>
              <w:rPr>
                <w:rFonts w:ascii="Times New Roman" w:eastAsia="Times New Roman" w:hAnsi="Times New Roman" w:cs="Times New Roman"/>
                <w:lang w:eastAsia="hr-HR"/>
              </w:rPr>
              <w:t>420.168,55</w:t>
            </w:r>
          </w:p>
        </w:tc>
        <w:tc>
          <w:tcPr>
            <w:tcW w:w="1860" w:type="dxa"/>
            <w:vMerge w:val="restart"/>
            <w:tcBorders>
              <w:top w:val="nil"/>
              <w:left w:val="nil"/>
              <w:right w:val="single" w:sz="4" w:space="0" w:color="auto"/>
            </w:tcBorders>
            <w:shd w:val="clear" w:color="auto" w:fill="FFFFFF" w:themeFill="background1"/>
          </w:tcPr>
          <w:p w14:paraId="37BDD988" w14:textId="77777777" w:rsidR="00861690" w:rsidRPr="00543E38" w:rsidRDefault="00861690" w:rsidP="00964BA6">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30.06.2040.</w:t>
            </w:r>
          </w:p>
        </w:tc>
      </w:tr>
      <w:tr w:rsidR="00861690" w:rsidRPr="00A64ADB" w14:paraId="7FA4111F" w14:textId="77777777" w:rsidTr="00964BA6">
        <w:trPr>
          <w:trHeight w:val="255"/>
        </w:trPr>
        <w:tc>
          <w:tcPr>
            <w:tcW w:w="960" w:type="dxa"/>
            <w:vMerge/>
            <w:tcBorders>
              <w:left w:val="single" w:sz="4" w:space="0" w:color="auto"/>
              <w:right w:val="single" w:sz="4" w:space="0" w:color="auto"/>
            </w:tcBorders>
            <w:vAlign w:val="center"/>
          </w:tcPr>
          <w:p w14:paraId="35E4D874" w14:textId="77777777" w:rsidR="00861690" w:rsidRPr="00A64ADB" w:rsidRDefault="00861690" w:rsidP="00964BA6">
            <w:pPr>
              <w:spacing w:after="0" w:line="240" w:lineRule="auto"/>
              <w:rPr>
                <w:rFonts w:ascii="Times New Roman" w:eastAsia="Times New Roman" w:hAnsi="Times New Roman" w:cs="Times New Roman"/>
                <w:b/>
                <w:bCs/>
                <w:lang w:eastAsia="hr-HR"/>
              </w:rPr>
            </w:pPr>
          </w:p>
        </w:tc>
        <w:tc>
          <w:tcPr>
            <w:tcW w:w="1231" w:type="dxa"/>
            <w:vMerge/>
            <w:tcBorders>
              <w:left w:val="single" w:sz="4" w:space="0" w:color="auto"/>
              <w:right w:val="single" w:sz="4" w:space="0" w:color="auto"/>
            </w:tcBorders>
            <w:vAlign w:val="center"/>
          </w:tcPr>
          <w:p w14:paraId="27509F60"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170" w:type="dxa"/>
            <w:vMerge/>
            <w:tcBorders>
              <w:left w:val="nil"/>
              <w:bottom w:val="single" w:sz="4" w:space="0" w:color="auto"/>
              <w:right w:val="single" w:sz="4" w:space="0" w:color="auto"/>
            </w:tcBorders>
            <w:shd w:val="clear" w:color="auto" w:fill="FFFFFF" w:themeFill="background1"/>
            <w:vAlign w:val="center"/>
          </w:tcPr>
          <w:p w14:paraId="5AFEF96B" w14:textId="77777777" w:rsidR="00861690" w:rsidRPr="00543E38" w:rsidRDefault="00861690" w:rsidP="00964BA6">
            <w:pPr>
              <w:spacing w:after="0" w:line="240" w:lineRule="auto"/>
              <w:jc w:val="center"/>
              <w:rPr>
                <w:rFonts w:ascii="Times New Roman" w:eastAsia="Times New Roman" w:hAnsi="Times New Roman" w:cs="Times New Roman"/>
                <w:lang w:eastAsia="hr-HR"/>
              </w:rPr>
            </w:pPr>
          </w:p>
        </w:tc>
        <w:tc>
          <w:tcPr>
            <w:tcW w:w="2191" w:type="dxa"/>
            <w:tcBorders>
              <w:top w:val="nil"/>
              <w:left w:val="nil"/>
              <w:bottom w:val="single" w:sz="4" w:space="0" w:color="auto"/>
              <w:right w:val="nil"/>
            </w:tcBorders>
            <w:shd w:val="clear" w:color="auto" w:fill="FFFFFF" w:themeFill="background1"/>
            <w:vAlign w:val="center"/>
          </w:tcPr>
          <w:p w14:paraId="02B36C05" w14:textId="77777777" w:rsidR="00861690" w:rsidRDefault="00861690" w:rsidP="00964BA6">
            <w:pPr>
              <w:spacing w:after="0" w:line="240" w:lineRule="auto"/>
              <w:jc w:val="right"/>
              <w:rPr>
                <w:rFonts w:ascii="Times New Roman" w:eastAsia="Times New Roman" w:hAnsi="Times New Roman" w:cs="Times New Roman"/>
                <w:lang w:eastAsia="hr-HR"/>
              </w:rPr>
            </w:pPr>
            <w:r>
              <w:rPr>
                <w:rFonts w:ascii="Times New Roman" w:eastAsia="Times New Roman" w:hAnsi="Times New Roman" w:cs="Times New Roman"/>
                <w:lang w:eastAsia="hr-HR"/>
              </w:rPr>
              <w:t>2.700.000,00</w:t>
            </w:r>
          </w:p>
        </w:tc>
        <w:tc>
          <w:tcPr>
            <w:tcW w:w="2197" w:type="dxa"/>
            <w:vMerge/>
            <w:tcBorders>
              <w:left w:val="single" w:sz="4" w:space="0" w:color="auto"/>
              <w:bottom w:val="single" w:sz="4" w:space="0" w:color="auto"/>
              <w:right w:val="single" w:sz="4" w:space="0" w:color="000000"/>
            </w:tcBorders>
            <w:shd w:val="clear" w:color="auto" w:fill="FFFFFF" w:themeFill="background1"/>
            <w:noWrap/>
            <w:vAlign w:val="center"/>
          </w:tcPr>
          <w:p w14:paraId="3843AFBE" w14:textId="77777777" w:rsidR="00861690" w:rsidRPr="00543E38" w:rsidRDefault="00861690" w:rsidP="00964BA6">
            <w:pPr>
              <w:spacing w:after="0" w:line="240" w:lineRule="auto"/>
              <w:jc w:val="right"/>
              <w:rPr>
                <w:rFonts w:ascii="Times New Roman" w:eastAsia="Times New Roman" w:hAnsi="Times New Roman" w:cs="Times New Roman"/>
                <w:lang w:eastAsia="hr-HR"/>
              </w:rPr>
            </w:pPr>
          </w:p>
        </w:tc>
        <w:tc>
          <w:tcPr>
            <w:tcW w:w="1860" w:type="dxa"/>
            <w:vMerge/>
            <w:tcBorders>
              <w:left w:val="nil"/>
              <w:bottom w:val="single" w:sz="4" w:space="0" w:color="auto"/>
              <w:right w:val="single" w:sz="4" w:space="0" w:color="000000"/>
            </w:tcBorders>
            <w:shd w:val="clear" w:color="auto" w:fill="FFFFFF" w:themeFill="background1"/>
            <w:noWrap/>
            <w:vAlign w:val="center"/>
          </w:tcPr>
          <w:p w14:paraId="17B9E126" w14:textId="77777777" w:rsidR="00861690" w:rsidRPr="00543E38" w:rsidRDefault="00861690" w:rsidP="00964BA6">
            <w:pPr>
              <w:spacing w:after="0" w:line="240" w:lineRule="auto"/>
              <w:jc w:val="right"/>
              <w:rPr>
                <w:rFonts w:ascii="Times New Roman" w:eastAsia="Times New Roman" w:hAnsi="Times New Roman" w:cs="Times New Roman"/>
                <w:lang w:eastAsia="hr-HR"/>
              </w:rPr>
            </w:pPr>
          </w:p>
        </w:tc>
        <w:tc>
          <w:tcPr>
            <w:tcW w:w="1371" w:type="dxa"/>
            <w:vMerge/>
            <w:tcBorders>
              <w:left w:val="nil"/>
              <w:bottom w:val="single" w:sz="4" w:space="0" w:color="auto"/>
              <w:right w:val="single" w:sz="4" w:space="0" w:color="000000"/>
            </w:tcBorders>
            <w:shd w:val="clear" w:color="auto" w:fill="FFFFFF" w:themeFill="background1"/>
            <w:noWrap/>
            <w:vAlign w:val="center"/>
          </w:tcPr>
          <w:p w14:paraId="50FF201B" w14:textId="77777777" w:rsidR="00861690" w:rsidRPr="00543E38" w:rsidRDefault="00861690" w:rsidP="00964BA6">
            <w:pPr>
              <w:spacing w:after="0" w:line="240" w:lineRule="auto"/>
              <w:jc w:val="right"/>
              <w:rPr>
                <w:rFonts w:ascii="Times New Roman" w:eastAsia="Times New Roman" w:hAnsi="Times New Roman" w:cs="Times New Roman"/>
                <w:lang w:eastAsia="hr-HR"/>
              </w:rPr>
            </w:pPr>
          </w:p>
        </w:tc>
        <w:tc>
          <w:tcPr>
            <w:tcW w:w="1860" w:type="dxa"/>
            <w:vMerge/>
            <w:tcBorders>
              <w:left w:val="nil"/>
              <w:bottom w:val="single" w:sz="4" w:space="0" w:color="auto"/>
              <w:right w:val="single" w:sz="4" w:space="0" w:color="000000"/>
            </w:tcBorders>
            <w:shd w:val="clear" w:color="auto" w:fill="FFFFFF" w:themeFill="background1"/>
            <w:noWrap/>
            <w:vAlign w:val="center"/>
          </w:tcPr>
          <w:p w14:paraId="667F9994" w14:textId="77777777" w:rsidR="00861690" w:rsidRPr="00543E38" w:rsidRDefault="00861690" w:rsidP="00964BA6">
            <w:pPr>
              <w:spacing w:after="0" w:line="240" w:lineRule="auto"/>
              <w:jc w:val="right"/>
              <w:rPr>
                <w:rFonts w:ascii="Times New Roman" w:eastAsia="Times New Roman" w:hAnsi="Times New Roman" w:cs="Times New Roman"/>
                <w:lang w:eastAsia="hr-HR"/>
              </w:rPr>
            </w:pPr>
          </w:p>
        </w:tc>
        <w:tc>
          <w:tcPr>
            <w:tcW w:w="1860" w:type="dxa"/>
            <w:vMerge/>
            <w:tcBorders>
              <w:left w:val="nil"/>
              <w:bottom w:val="single" w:sz="4" w:space="0" w:color="auto"/>
              <w:right w:val="single" w:sz="4" w:space="0" w:color="auto"/>
            </w:tcBorders>
            <w:shd w:val="clear" w:color="auto" w:fill="FFFFFF" w:themeFill="background1"/>
          </w:tcPr>
          <w:p w14:paraId="4833A093" w14:textId="77777777" w:rsidR="00861690" w:rsidRPr="00543E38" w:rsidRDefault="00861690" w:rsidP="00964BA6">
            <w:pPr>
              <w:spacing w:after="0" w:line="240" w:lineRule="auto"/>
              <w:jc w:val="center"/>
              <w:rPr>
                <w:rFonts w:ascii="Times New Roman" w:eastAsia="Times New Roman" w:hAnsi="Times New Roman" w:cs="Times New Roman"/>
                <w:lang w:eastAsia="hr-HR"/>
              </w:rPr>
            </w:pPr>
          </w:p>
        </w:tc>
      </w:tr>
      <w:tr w:rsidR="00861690" w:rsidRPr="00A64ADB" w14:paraId="76B1FBF1" w14:textId="77777777" w:rsidTr="00964BA6">
        <w:trPr>
          <w:trHeight w:val="255"/>
        </w:trPr>
        <w:tc>
          <w:tcPr>
            <w:tcW w:w="960" w:type="dxa"/>
            <w:vMerge/>
            <w:tcBorders>
              <w:left w:val="single" w:sz="4" w:space="0" w:color="auto"/>
              <w:bottom w:val="single" w:sz="4" w:space="0" w:color="auto"/>
              <w:right w:val="single" w:sz="4" w:space="0" w:color="auto"/>
            </w:tcBorders>
            <w:vAlign w:val="center"/>
            <w:hideMark/>
          </w:tcPr>
          <w:p w14:paraId="5431DDC7" w14:textId="77777777" w:rsidR="00861690" w:rsidRPr="00A64ADB" w:rsidRDefault="00861690" w:rsidP="00964BA6">
            <w:pPr>
              <w:spacing w:after="0" w:line="240" w:lineRule="auto"/>
              <w:rPr>
                <w:rFonts w:ascii="Times New Roman" w:eastAsia="Times New Roman" w:hAnsi="Times New Roman" w:cs="Times New Roman"/>
                <w:b/>
                <w:bCs/>
                <w:lang w:eastAsia="hr-HR"/>
              </w:rPr>
            </w:pPr>
          </w:p>
        </w:tc>
        <w:tc>
          <w:tcPr>
            <w:tcW w:w="1231" w:type="dxa"/>
            <w:vMerge/>
            <w:tcBorders>
              <w:left w:val="single" w:sz="4" w:space="0" w:color="auto"/>
              <w:bottom w:val="single" w:sz="4" w:space="0" w:color="auto"/>
              <w:right w:val="single" w:sz="4" w:space="0" w:color="auto"/>
            </w:tcBorders>
            <w:vAlign w:val="center"/>
            <w:hideMark/>
          </w:tcPr>
          <w:p w14:paraId="1815FD87" w14:textId="77777777" w:rsidR="00861690" w:rsidRPr="00A64ADB" w:rsidRDefault="00861690" w:rsidP="00964BA6">
            <w:pPr>
              <w:spacing w:after="0" w:line="240" w:lineRule="auto"/>
              <w:rPr>
                <w:rFonts w:ascii="Times New Roman" w:eastAsia="Times New Roman" w:hAnsi="Times New Roman" w:cs="Times New Roman"/>
                <w:lang w:eastAsia="hr-HR"/>
              </w:rPr>
            </w:pPr>
          </w:p>
        </w:tc>
        <w:tc>
          <w:tcPr>
            <w:tcW w:w="1170" w:type="dxa"/>
            <w:tcBorders>
              <w:top w:val="nil"/>
              <w:left w:val="nil"/>
              <w:bottom w:val="single" w:sz="4" w:space="0" w:color="auto"/>
              <w:right w:val="single" w:sz="4" w:space="0" w:color="auto"/>
            </w:tcBorders>
            <w:shd w:val="clear" w:color="auto" w:fill="F7CAAC"/>
            <w:vAlign w:val="center"/>
            <w:hideMark/>
          </w:tcPr>
          <w:p w14:paraId="1EABDC8B" w14:textId="77777777" w:rsidR="00861690" w:rsidRPr="00A64ADB" w:rsidRDefault="00861690" w:rsidP="00964BA6">
            <w:pPr>
              <w:spacing w:after="0" w:line="240" w:lineRule="auto"/>
              <w:jc w:val="center"/>
              <w:rPr>
                <w:rFonts w:ascii="Times New Roman" w:eastAsia="Times New Roman" w:hAnsi="Times New Roman" w:cs="Times New Roman"/>
                <w:b/>
                <w:bCs/>
                <w:lang w:eastAsia="hr-HR"/>
              </w:rPr>
            </w:pPr>
            <w:r w:rsidRPr="00A64ADB">
              <w:rPr>
                <w:rFonts w:ascii="Times New Roman" w:eastAsia="Times New Roman" w:hAnsi="Times New Roman" w:cs="Times New Roman"/>
                <w:b/>
                <w:bCs/>
                <w:lang w:eastAsia="hr-HR"/>
              </w:rPr>
              <w:t>UKUPNO</w:t>
            </w:r>
          </w:p>
        </w:tc>
        <w:tc>
          <w:tcPr>
            <w:tcW w:w="2191" w:type="dxa"/>
            <w:tcBorders>
              <w:top w:val="nil"/>
              <w:left w:val="nil"/>
              <w:bottom w:val="single" w:sz="4" w:space="0" w:color="auto"/>
              <w:right w:val="nil"/>
            </w:tcBorders>
            <w:shd w:val="clear" w:color="auto" w:fill="F7CAAC"/>
            <w:vAlign w:val="center"/>
            <w:hideMark/>
          </w:tcPr>
          <w:p w14:paraId="42387253" w14:textId="77777777" w:rsidR="00861690" w:rsidRPr="00A64ADB" w:rsidRDefault="00861690" w:rsidP="00964BA6">
            <w:pPr>
              <w:spacing w:after="0" w:line="240" w:lineRule="auto"/>
              <w:jc w:val="right"/>
              <w:rPr>
                <w:rFonts w:ascii="Times New Roman" w:eastAsia="Times New Roman" w:hAnsi="Times New Roman" w:cs="Times New Roman"/>
                <w:b/>
                <w:bCs/>
                <w:lang w:eastAsia="hr-HR"/>
              </w:rPr>
            </w:pPr>
            <w:r>
              <w:rPr>
                <w:rFonts w:ascii="Times New Roman" w:eastAsia="Times New Roman" w:hAnsi="Times New Roman" w:cs="Times New Roman"/>
                <w:b/>
                <w:bCs/>
                <w:lang w:eastAsia="hr-HR"/>
              </w:rPr>
              <w:t>20.198.887,33</w:t>
            </w:r>
          </w:p>
        </w:tc>
        <w:tc>
          <w:tcPr>
            <w:tcW w:w="2197" w:type="dxa"/>
            <w:tcBorders>
              <w:top w:val="single" w:sz="4" w:space="0" w:color="auto"/>
              <w:left w:val="single" w:sz="4" w:space="0" w:color="auto"/>
              <w:bottom w:val="single" w:sz="4" w:space="0" w:color="auto"/>
              <w:right w:val="single" w:sz="4" w:space="0" w:color="000000"/>
            </w:tcBorders>
            <w:shd w:val="clear" w:color="auto" w:fill="F7CAAC"/>
            <w:noWrap/>
            <w:vAlign w:val="center"/>
            <w:hideMark/>
          </w:tcPr>
          <w:p w14:paraId="0A86ABFA" w14:textId="77777777" w:rsidR="00861690" w:rsidRPr="00A64ADB" w:rsidRDefault="00861690" w:rsidP="00964BA6">
            <w:pPr>
              <w:spacing w:after="0" w:line="240" w:lineRule="auto"/>
              <w:jc w:val="right"/>
              <w:rPr>
                <w:rFonts w:ascii="Times New Roman" w:eastAsia="Times New Roman" w:hAnsi="Times New Roman" w:cs="Times New Roman"/>
                <w:b/>
                <w:bCs/>
                <w:lang w:eastAsia="hr-HR"/>
              </w:rPr>
            </w:pPr>
            <w:r>
              <w:rPr>
                <w:rFonts w:ascii="Times New Roman" w:eastAsia="Times New Roman" w:hAnsi="Times New Roman" w:cs="Times New Roman"/>
                <w:b/>
                <w:bCs/>
                <w:lang w:eastAsia="hr-HR"/>
              </w:rPr>
              <w:t>9.535.114,08</w:t>
            </w:r>
          </w:p>
        </w:tc>
        <w:tc>
          <w:tcPr>
            <w:tcW w:w="1860" w:type="dxa"/>
            <w:tcBorders>
              <w:top w:val="single" w:sz="4" w:space="0" w:color="auto"/>
              <w:left w:val="nil"/>
              <w:bottom w:val="single" w:sz="4" w:space="0" w:color="auto"/>
              <w:right w:val="single" w:sz="4" w:space="0" w:color="000000"/>
            </w:tcBorders>
            <w:shd w:val="clear" w:color="auto" w:fill="F7CAAC"/>
            <w:noWrap/>
            <w:vAlign w:val="center"/>
            <w:hideMark/>
          </w:tcPr>
          <w:p w14:paraId="6B8056C8" w14:textId="77777777" w:rsidR="00861690" w:rsidRPr="00A64ADB" w:rsidRDefault="00861690" w:rsidP="00964BA6">
            <w:pPr>
              <w:spacing w:after="0" w:line="240" w:lineRule="auto"/>
              <w:jc w:val="right"/>
              <w:rPr>
                <w:rFonts w:ascii="Times New Roman" w:eastAsia="Times New Roman" w:hAnsi="Times New Roman" w:cs="Times New Roman"/>
                <w:b/>
                <w:bCs/>
                <w:lang w:eastAsia="hr-HR"/>
              </w:rPr>
            </w:pPr>
            <w:r>
              <w:rPr>
                <w:rFonts w:ascii="Times New Roman" w:eastAsia="Times New Roman" w:hAnsi="Times New Roman" w:cs="Times New Roman"/>
                <w:b/>
                <w:bCs/>
                <w:lang w:eastAsia="hr-HR"/>
              </w:rPr>
              <w:t>1.033.601,16</w:t>
            </w:r>
          </w:p>
        </w:tc>
        <w:tc>
          <w:tcPr>
            <w:tcW w:w="1371" w:type="dxa"/>
            <w:tcBorders>
              <w:top w:val="single" w:sz="4" w:space="0" w:color="auto"/>
              <w:left w:val="nil"/>
              <w:bottom w:val="single" w:sz="4" w:space="0" w:color="auto"/>
              <w:right w:val="single" w:sz="4" w:space="0" w:color="000000"/>
            </w:tcBorders>
            <w:shd w:val="clear" w:color="auto" w:fill="F7CAAC"/>
            <w:noWrap/>
            <w:vAlign w:val="center"/>
            <w:hideMark/>
          </w:tcPr>
          <w:p w14:paraId="358E2301" w14:textId="77777777" w:rsidR="00861690" w:rsidRPr="00A64ADB" w:rsidRDefault="00861690" w:rsidP="00964BA6">
            <w:pPr>
              <w:spacing w:after="0" w:line="240" w:lineRule="auto"/>
              <w:jc w:val="right"/>
              <w:rPr>
                <w:rFonts w:ascii="Times New Roman" w:eastAsia="Times New Roman" w:hAnsi="Times New Roman" w:cs="Times New Roman"/>
                <w:b/>
                <w:bCs/>
                <w:lang w:eastAsia="hr-HR"/>
              </w:rPr>
            </w:pPr>
            <w:r>
              <w:rPr>
                <w:rFonts w:ascii="Times New Roman" w:eastAsia="Times New Roman" w:hAnsi="Times New Roman" w:cs="Times New Roman"/>
                <w:b/>
                <w:bCs/>
                <w:lang w:eastAsia="hr-HR"/>
              </w:rPr>
              <w:t>2.286.199,27</w:t>
            </w:r>
          </w:p>
        </w:tc>
        <w:tc>
          <w:tcPr>
            <w:tcW w:w="1860" w:type="dxa"/>
            <w:tcBorders>
              <w:top w:val="single" w:sz="4" w:space="0" w:color="auto"/>
              <w:left w:val="nil"/>
              <w:bottom w:val="single" w:sz="4" w:space="0" w:color="auto"/>
              <w:right w:val="single" w:sz="4" w:space="0" w:color="000000"/>
            </w:tcBorders>
            <w:shd w:val="clear" w:color="auto" w:fill="F7CAAC"/>
            <w:noWrap/>
            <w:vAlign w:val="center"/>
            <w:hideMark/>
          </w:tcPr>
          <w:p w14:paraId="28E1AA04" w14:textId="77777777" w:rsidR="00861690" w:rsidRPr="00A64ADB" w:rsidRDefault="00861690" w:rsidP="00964BA6">
            <w:pPr>
              <w:spacing w:after="0" w:line="240" w:lineRule="auto"/>
              <w:jc w:val="right"/>
              <w:rPr>
                <w:rFonts w:ascii="Times New Roman" w:eastAsia="Times New Roman" w:hAnsi="Times New Roman" w:cs="Times New Roman"/>
                <w:b/>
                <w:bCs/>
                <w:lang w:eastAsia="hr-HR"/>
              </w:rPr>
            </w:pPr>
            <w:r>
              <w:rPr>
                <w:rFonts w:ascii="Times New Roman" w:eastAsia="Times New Roman" w:hAnsi="Times New Roman" w:cs="Times New Roman"/>
                <w:b/>
                <w:bCs/>
                <w:lang w:eastAsia="hr-HR"/>
              </w:rPr>
              <w:t>10.787.711,37</w:t>
            </w:r>
          </w:p>
        </w:tc>
        <w:tc>
          <w:tcPr>
            <w:tcW w:w="1860" w:type="dxa"/>
            <w:tcBorders>
              <w:top w:val="nil"/>
              <w:left w:val="nil"/>
              <w:bottom w:val="single" w:sz="4" w:space="0" w:color="auto"/>
              <w:right w:val="single" w:sz="4" w:space="0" w:color="auto"/>
            </w:tcBorders>
            <w:shd w:val="clear" w:color="auto" w:fill="F7CAAC"/>
            <w:hideMark/>
          </w:tcPr>
          <w:p w14:paraId="74442E52" w14:textId="77777777" w:rsidR="00861690" w:rsidRPr="00A64ADB" w:rsidRDefault="00861690" w:rsidP="00964BA6">
            <w:pPr>
              <w:spacing w:after="0" w:line="240" w:lineRule="auto"/>
              <w:jc w:val="center"/>
              <w:rPr>
                <w:rFonts w:ascii="Times New Roman" w:eastAsia="Times New Roman" w:hAnsi="Times New Roman" w:cs="Times New Roman"/>
                <w:lang w:eastAsia="hr-HR"/>
              </w:rPr>
            </w:pPr>
            <w:r w:rsidRPr="00A64ADB">
              <w:rPr>
                <w:rFonts w:ascii="Times New Roman" w:eastAsia="Times New Roman" w:hAnsi="Times New Roman" w:cs="Times New Roman"/>
                <w:lang w:eastAsia="hr-HR"/>
              </w:rPr>
              <w:t> </w:t>
            </w:r>
          </w:p>
        </w:tc>
      </w:tr>
    </w:tbl>
    <w:p w14:paraId="251B4C01" w14:textId="77777777" w:rsidR="00861690" w:rsidRPr="00A64ADB" w:rsidRDefault="00861690" w:rsidP="00861690">
      <w:pPr>
        <w:spacing w:after="0" w:line="240" w:lineRule="auto"/>
        <w:jc w:val="both"/>
        <w:rPr>
          <w:rFonts w:ascii="Times New Roman" w:eastAsia="Times New Roman" w:hAnsi="Times New Roman" w:cs="Times New Roman"/>
          <w:b/>
          <w:sz w:val="24"/>
          <w:szCs w:val="24"/>
          <w:lang w:eastAsia="hr-HR"/>
        </w:rPr>
      </w:pPr>
    </w:p>
    <w:p w14:paraId="233F9B28" w14:textId="77777777" w:rsidR="00861690" w:rsidRPr="00A64ADB" w:rsidRDefault="00861690" w:rsidP="00861690">
      <w:pPr>
        <w:spacing w:after="0" w:line="240" w:lineRule="auto"/>
        <w:jc w:val="both"/>
        <w:rPr>
          <w:rFonts w:ascii="Times New Roman" w:eastAsia="Times New Roman" w:hAnsi="Times New Roman" w:cs="Times New Roman"/>
          <w:b/>
          <w:sz w:val="24"/>
          <w:szCs w:val="24"/>
          <w:lang w:eastAsia="hr-HR"/>
        </w:rPr>
      </w:pPr>
    </w:p>
    <w:p w14:paraId="5A300A5F" w14:textId="77777777" w:rsidR="00861690" w:rsidRPr="00A64ADB" w:rsidRDefault="00861690" w:rsidP="00861690">
      <w:pPr>
        <w:spacing w:after="0" w:line="240" w:lineRule="auto"/>
        <w:jc w:val="both"/>
        <w:rPr>
          <w:rFonts w:ascii="Times New Roman" w:eastAsia="Times New Roman" w:hAnsi="Times New Roman" w:cs="Times New Roman"/>
          <w:b/>
          <w:sz w:val="24"/>
          <w:szCs w:val="24"/>
          <w:lang w:eastAsia="hr-HR"/>
        </w:rPr>
      </w:pPr>
    </w:p>
    <w:p w14:paraId="000ACB3D" w14:textId="77777777" w:rsidR="00861690" w:rsidRDefault="00861690" w:rsidP="00861690">
      <w:pPr>
        <w:spacing w:after="200" w:line="276" w:lineRule="auto"/>
        <w:contextualSpacing/>
        <w:outlineLvl w:val="2"/>
        <w:rPr>
          <w:rFonts w:ascii="Times New Roman" w:eastAsia="Calibri" w:hAnsi="Times New Roman" w:cs="Times New Roman"/>
          <w:b/>
          <w:sz w:val="24"/>
          <w:szCs w:val="24"/>
        </w:rPr>
        <w:sectPr w:rsidR="00861690" w:rsidSect="00E33EC0">
          <w:pgSz w:w="16838" w:h="11906" w:orient="landscape"/>
          <w:pgMar w:top="1417" w:right="1417" w:bottom="1417" w:left="1417" w:header="708" w:footer="708" w:gutter="0"/>
          <w:cols w:space="708"/>
          <w:docGrid w:linePitch="360"/>
        </w:sectPr>
      </w:pPr>
    </w:p>
    <w:p w14:paraId="392385C7" w14:textId="1A9D47E4" w:rsidR="00861690" w:rsidRDefault="00861690" w:rsidP="00861690">
      <w:pPr>
        <w:spacing w:after="200" w:line="276" w:lineRule="auto"/>
        <w:contextualSpacing/>
        <w:outlineLvl w:val="2"/>
        <w:rPr>
          <w:rFonts w:ascii="Times New Roman" w:eastAsia="Calibri" w:hAnsi="Times New Roman" w:cs="Times New Roman"/>
          <w:b/>
          <w:sz w:val="24"/>
          <w:szCs w:val="24"/>
        </w:rPr>
      </w:pPr>
      <w:bookmarkStart w:id="231" w:name="_Toc198884330"/>
      <w:bookmarkStart w:id="232" w:name="_Toc198898401"/>
      <w:r w:rsidRPr="00A64ADB">
        <w:rPr>
          <w:rFonts w:ascii="Times New Roman" w:eastAsia="Calibri" w:hAnsi="Times New Roman" w:cs="Times New Roman"/>
          <w:b/>
          <w:sz w:val="24"/>
          <w:szCs w:val="24"/>
        </w:rPr>
        <w:lastRenderedPageBreak/>
        <w:t>5.4.1.  OTPLATA PRIMLJENIH ZAJMOVA</w:t>
      </w:r>
      <w:bookmarkEnd w:id="231"/>
      <w:bookmarkEnd w:id="232"/>
    </w:p>
    <w:p w14:paraId="22CFF9FD" w14:textId="77777777" w:rsidR="00861690" w:rsidRDefault="00861690" w:rsidP="00861690">
      <w:pPr>
        <w:spacing w:after="200" w:line="276" w:lineRule="auto"/>
        <w:contextualSpacing/>
        <w:outlineLvl w:val="2"/>
        <w:rPr>
          <w:rFonts w:ascii="Times New Roman" w:eastAsia="Calibri" w:hAnsi="Times New Roman" w:cs="Times New Roman"/>
          <w:b/>
          <w:sz w:val="24"/>
          <w:szCs w:val="24"/>
        </w:rPr>
      </w:pPr>
    </w:p>
    <w:tbl>
      <w:tblPr>
        <w:tblW w:w="9923" w:type="dxa"/>
        <w:tblLook w:val="04A0" w:firstRow="1" w:lastRow="0" w:firstColumn="1" w:lastColumn="0" w:noHBand="0" w:noVBand="1"/>
      </w:tblPr>
      <w:tblGrid>
        <w:gridCol w:w="600"/>
        <w:gridCol w:w="1044"/>
        <w:gridCol w:w="1717"/>
        <w:gridCol w:w="1507"/>
        <w:gridCol w:w="1540"/>
        <w:gridCol w:w="1540"/>
        <w:gridCol w:w="2043"/>
      </w:tblGrid>
      <w:tr w:rsidR="00861690" w:rsidRPr="00497936" w14:paraId="71C46B0C" w14:textId="77777777" w:rsidTr="00964BA6">
        <w:trPr>
          <w:trHeight w:val="263"/>
        </w:trPr>
        <w:tc>
          <w:tcPr>
            <w:tcW w:w="600" w:type="dxa"/>
            <w:tcBorders>
              <w:top w:val="nil"/>
              <w:left w:val="nil"/>
              <w:bottom w:val="nil"/>
              <w:right w:val="nil"/>
            </w:tcBorders>
            <w:shd w:val="clear" w:color="auto" w:fill="auto"/>
            <w:noWrap/>
            <w:vAlign w:val="bottom"/>
            <w:hideMark/>
          </w:tcPr>
          <w:p w14:paraId="1FB62618" w14:textId="77777777" w:rsidR="00861690" w:rsidRPr="00497936" w:rsidRDefault="00861690" w:rsidP="00964BA6">
            <w:pPr>
              <w:spacing w:after="0" w:line="240" w:lineRule="auto"/>
              <w:rPr>
                <w:rFonts w:ascii="Times New Roman" w:eastAsia="Times New Roman" w:hAnsi="Times New Roman" w:cs="Times New Roman"/>
                <w:b/>
                <w:bCs/>
                <w:sz w:val="24"/>
                <w:szCs w:val="24"/>
                <w:lang w:eastAsia="hr-HR"/>
              </w:rPr>
            </w:pPr>
            <w:r w:rsidRPr="00497936">
              <w:rPr>
                <w:rFonts w:ascii="Times New Roman" w:eastAsia="Times New Roman" w:hAnsi="Times New Roman" w:cs="Times New Roman"/>
                <w:b/>
                <w:bCs/>
                <w:sz w:val="24"/>
                <w:szCs w:val="24"/>
                <w:lang w:eastAsia="hr-HR"/>
              </w:rPr>
              <w:t>1.</w:t>
            </w:r>
          </w:p>
        </w:tc>
        <w:tc>
          <w:tcPr>
            <w:tcW w:w="4200" w:type="dxa"/>
            <w:gridSpan w:val="3"/>
            <w:tcBorders>
              <w:top w:val="nil"/>
              <w:left w:val="nil"/>
              <w:bottom w:val="nil"/>
              <w:right w:val="nil"/>
            </w:tcBorders>
            <w:shd w:val="clear" w:color="auto" w:fill="auto"/>
            <w:noWrap/>
            <w:vAlign w:val="bottom"/>
            <w:hideMark/>
          </w:tcPr>
          <w:p w14:paraId="29E02FA0" w14:textId="77777777" w:rsidR="00861690" w:rsidRPr="00497936" w:rsidRDefault="00861690" w:rsidP="00964BA6">
            <w:pPr>
              <w:spacing w:after="0" w:line="240" w:lineRule="auto"/>
              <w:rPr>
                <w:rFonts w:ascii="Times New Roman" w:eastAsia="Times New Roman" w:hAnsi="Times New Roman" w:cs="Times New Roman"/>
                <w:b/>
                <w:bCs/>
                <w:color w:val="000000"/>
                <w:sz w:val="24"/>
                <w:szCs w:val="24"/>
                <w:lang w:eastAsia="hr-HR"/>
              </w:rPr>
            </w:pPr>
            <w:r w:rsidRPr="00497936">
              <w:rPr>
                <w:rFonts w:ascii="Times New Roman" w:eastAsia="Times New Roman" w:hAnsi="Times New Roman" w:cs="Times New Roman"/>
                <w:b/>
                <w:bCs/>
                <w:color w:val="000000"/>
                <w:sz w:val="24"/>
                <w:szCs w:val="24"/>
                <w:lang w:eastAsia="hr-HR"/>
              </w:rPr>
              <w:t>Hrvatska banka za obnovu i razvitak</w:t>
            </w:r>
          </w:p>
        </w:tc>
        <w:tc>
          <w:tcPr>
            <w:tcW w:w="1540" w:type="dxa"/>
            <w:tcBorders>
              <w:top w:val="nil"/>
              <w:left w:val="nil"/>
              <w:bottom w:val="nil"/>
              <w:right w:val="nil"/>
            </w:tcBorders>
            <w:shd w:val="clear" w:color="auto" w:fill="auto"/>
            <w:noWrap/>
            <w:vAlign w:val="bottom"/>
            <w:hideMark/>
          </w:tcPr>
          <w:p w14:paraId="188FDCDA" w14:textId="77777777" w:rsidR="00861690" w:rsidRPr="00497936" w:rsidRDefault="00861690" w:rsidP="00964BA6">
            <w:pPr>
              <w:spacing w:after="0" w:line="240" w:lineRule="auto"/>
              <w:rPr>
                <w:rFonts w:ascii="Times New Roman" w:eastAsia="Times New Roman" w:hAnsi="Times New Roman" w:cs="Times New Roman"/>
                <w:b/>
                <w:bCs/>
                <w:color w:val="000000"/>
                <w:sz w:val="24"/>
                <w:szCs w:val="24"/>
                <w:lang w:eastAsia="hr-HR"/>
              </w:rPr>
            </w:pPr>
          </w:p>
        </w:tc>
        <w:tc>
          <w:tcPr>
            <w:tcW w:w="1540" w:type="dxa"/>
            <w:tcBorders>
              <w:top w:val="nil"/>
              <w:left w:val="nil"/>
              <w:bottom w:val="nil"/>
              <w:right w:val="nil"/>
            </w:tcBorders>
            <w:shd w:val="clear" w:color="auto" w:fill="auto"/>
            <w:noWrap/>
            <w:vAlign w:val="bottom"/>
            <w:hideMark/>
          </w:tcPr>
          <w:p w14:paraId="621854DC" w14:textId="77777777" w:rsidR="00861690" w:rsidRPr="00497936" w:rsidRDefault="00861690" w:rsidP="00964BA6">
            <w:pPr>
              <w:spacing w:after="0" w:line="240" w:lineRule="auto"/>
              <w:rPr>
                <w:rFonts w:ascii="Times New Roman" w:eastAsia="Times New Roman" w:hAnsi="Times New Roman" w:cs="Times New Roman"/>
                <w:sz w:val="24"/>
                <w:szCs w:val="24"/>
                <w:lang w:eastAsia="hr-HR"/>
              </w:rPr>
            </w:pPr>
          </w:p>
        </w:tc>
        <w:tc>
          <w:tcPr>
            <w:tcW w:w="2043" w:type="dxa"/>
            <w:tcBorders>
              <w:top w:val="nil"/>
              <w:left w:val="nil"/>
              <w:bottom w:val="nil"/>
              <w:right w:val="nil"/>
            </w:tcBorders>
            <w:shd w:val="clear" w:color="auto" w:fill="auto"/>
            <w:noWrap/>
            <w:vAlign w:val="bottom"/>
            <w:hideMark/>
          </w:tcPr>
          <w:p w14:paraId="5A7C6891" w14:textId="77777777" w:rsidR="00861690" w:rsidRPr="00497936" w:rsidRDefault="00861690" w:rsidP="00964BA6">
            <w:pPr>
              <w:spacing w:after="0" w:line="240" w:lineRule="auto"/>
              <w:rPr>
                <w:rFonts w:ascii="Times New Roman" w:eastAsia="Times New Roman" w:hAnsi="Times New Roman" w:cs="Times New Roman"/>
                <w:sz w:val="24"/>
                <w:szCs w:val="24"/>
                <w:lang w:eastAsia="hr-HR"/>
              </w:rPr>
            </w:pPr>
          </w:p>
        </w:tc>
      </w:tr>
      <w:tr w:rsidR="00861690" w:rsidRPr="00497936" w14:paraId="5978EF1A" w14:textId="77777777" w:rsidTr="00964BA6">
        <w:trPr>
          <w:trHeight w:val="263"/>
        </w:trPr>
        <w:tc>
          <w:tcPr>
            <w:tcW w:w="600" w:type="dxa"/>
            <w:tcBorders>
              <w:top w:val="nil"/>
              <w:left w:val="nil"/>
              <w:bottom w:val="nil"/>
              <w:right w:val="nil"/>
            </w:tcBorders>
            <w:shd w:val="clear" w:color="auto" w:fill="auto"/>
            <w:noWrap/>
            <w:vAlign w:val="bottom"/>
            <w:hideMark/>
          </w:tcPr>
          <w:p w14:paraId="174BAC8A" w14:textId="77777777" w:rsidR="00861690" w:rsidRPr="00497936" w:rsidRDefault="00861690" w:rsidP="00964BA6">
            <w:pPr>
              <w:spacing w:after="0" w:line="240" w:lineRule="auto"/>
              <w:rPr>
                <w:rFonts w:ascii="Times New Roman" w:eastAsia="Times New Roman" w:hAnsi="Times New Roman" w:cs="Times New Roman"/>
                <w:sz w:val="24"/>
                <w:szCs w:val="24"/>
                <w:lang w:eastAsia="hr-HR"/>
              </w:rPr>
            </w:pPr>
          </w:p>
        </w:tc>
        <w:tc>
          <w:tcPr>
            <w:tcW w:w="4200" w:type="dxa"/>
            <w:gridSpan w:val="3"/>
            <w:tcBorders>
              <w:top w:val="nil"/>
              <w:left w:val="nil"/>
              <w:bottom w:val="nil"/>
              <w:right w:val="nil"/>
            </w:tcBorders>
            <w:shd w:val="clear" w:color="auto" w:fill="auto"/>
            <w:noWrap/>
            <w:vAlign w:val="bottom"/>
            <w:hideMark/>
          </w:tcPr>
          <w:p w14:paraId="4D26E34D" w14:textId="77777777" w:rsidR="00861690" w:rsidRPr="00497936" w:rsidRDefault="00861690" w:rsidP="00964BA6">
            <w:pPr>
              <w:spacing w:after="0" w:line="240" w:lineRule="auto"/>
              <w:rPr>
                <w:rFonts w:ascii="Times New Roman" w:eastAsia="Times New Roman" w:hAnsi="Times New Roman" w:cs="Times New Roman"/>
                <w:b/>
                <w:bCs/>
                <w:color w:val="000000"/>
                <w:sz w:val="24"/>
                <w:szCs w:val="24"/>
                <w:lang w:eastAsia="hr-HR"/>
              </w:rPr>
            </w:pPr>
            <w:r w:rsidRPr="00497936">
              <w:rPr>
                <w:rFonts w:ascii="Times New Roman" w:eastAsia="Times New Roman" w:hAnsi="Times New Roman" w:cs="Times New Roman"/>
                <w:b/>
                <w:bCs/>
                <w:color w:val="000000"/>
                <w:sz w:val="24"/>
                <w:szCs w:val="24"/>
                <w:lang w:eastAsia="hr-HR"/>
              </w:rPr>
              <w:t>Strossmayerov trg 9, Zagreb</w:t>
            </w:r>
          </w:p>
        </w:tc>
        <w:tc>
          <w:tcPr>
            <w:tcW w:w="1540" w:type="dxa"/>
            <w:tcBorders>
              <w:top w:val="nil"/>
              <w:left w:val="nil"/>
              <w:bottom w:val="nil"/>
              <w:right w:val="nil"/>
            </w:tcBorders>
            <w:shd w:val="clear" w:color="auto" w:fill="auto"/>
            <w:noWrap/>
            <w:vAlign w:val="bottom"/>
            <w:hideMark/>
          </w:tcPr>
          <w:p w14:paraId="67EAF183" w14:textId="77777777" w:rsidR="00861690" w:rsidRPr="00497936" w:rsidRDefault="00861690" w:rsidP="00964BA6">
            <w:pPr>
              <w:spacing w:after="0" w:line="240" w:lineRule="auto"/>
              <w:rPr>
                <w:rFonts w:ascii="Times New Roman" w:eastAsia="Times New Roman" w:hAnsi="Times New Roman" w:cs="Times New Roman"/>
                <w:b/>
                <w:bCs/>
                <w:color w:val="000000"/>
                <w:sz w:val="24"/>
                <w:szCs w:val="24"/>
                <w:lang w:eastAsia="hr-HR"/>
              </w:rPr>
            </w:pPr>
          </w:p>
        </w:tc>
        <w:tc>
          <w:tcPr>
            <w:tcW w:w="1540" w:type="dxa"/>
            <w:tcBorders>
              <w:top w:val="nil"/>
              <w:left w:val="nil"/>
              <w:bottom w:val="nil"/>
              <w:right w:val="nil"/>
            </w:tcBorders>
            <w:shd w:val="clear" w:color="auto" w:fill="auto"/>
            <w:noWrap/>
            <w:vAlign w:val="bottom"/>
            <w:hideMark/>
          </w:tcPr>
          <w:p w14:paraId="3B40280D" w14:textId="77777777" w:rsidR="00861690" w:rsidRPr="00497936" w:rsidRDefault="00861690" w:rsidP="00964BA6">
            <w:pPr>
              <w:spacing w:after="0" w:line="240" w:lineRule="auto"/>
              <w:rPr>
                <w:rFonts w:ascii="Times New Roman" w:eastAsia="Times New Roman" w:hAnsi="Times New Roman" w:cs="Times New Roman"/>
                <w:sz w:val="24"/>
                <w:szCs w:val="24"/>
                <w:lang w:eastAsia="hr-HR"/>
              </w:rPr>
            </w:pPr>
          </w:p>
        </w:tc>
        <w:tc>
          <w:tcPr>
            <w:tcW w:w="2043" w:type="dxa"/>
            <w:tcBorders>
              <w:top w:val="nil"/>
              <w:left w:val="nil"/>
              <w:bottom w:val="nil"/>
              <w:right w:val="nil"/>
            </w:tcBorders>
            <w:shd w:val="clear" w:color="auto" w:fill="auto"/>
            <w:noWrap/>
            <w:vAlign w:val="bottom"/>
            <w:hideMark/>
          </w:tcPr>
          <w:p w14:paraId="274D3F0F" w14:textId="77777777" w:rsidR="00861690" w:rsidRPr="00497936" w:rsidRDefault="00861690" w:rsidP="00964BA6">
            <w:pPr>
              <w:spacing w:after="0" w:line="240" w:lineRule="auto"/>
              <w:rPr>
                <w:rFonts w:ascii="Times New Roman" w:eastAsia="Times New Roman" w:hAnsi="Times New Roman" w:cs="Times New Roman"/>
                <w:sz w:val="24"/>
                <w:szCs w:val="24"/>
                <w:lang w:eastAsia="hr-HR"/>
              </w:rPr>
            </w:pPr>
          </w:p>
        </w:tc>
      </w:tr>
      <w:tr w:rsidR="00861690" w:rsidRPr="00497936" w14:paraId="44E27838"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0F798B52" w14:textId="77777777" w:rsidR="00861690" w:rsidRPr="00497936" w:rsidRDefault="00861690" w:rsidP="00964BA6">
            <w:pPr>
              <w:spacing w:after="0" w:line="240" w:lineRule="auto"/>
              <w:jc w:val="center"/>
              <w:rPr>
                <w:rFonts w:ascii="Times New Roman" w:eastAsia="Times New Roman" w:hAnsi="Times New Roman" w:cs="Times New Roman"/>
                <w:b/>
                <w:bCs/>
                <w:color w:val="000000"/>
                <w:sz w:val="24"/>
                <w:szCs w:val="24"/>
                <w:lang w:eastAsia="hr-HR"/>
              </w:rPr>
            </w:pPr>
            <w:r w:rsidRPr="00497936">
              <w:rPr>
                <w:rFonts w:ascii="Times New Roman" w:eastAsia="Times New Roman" w:hAnsi="Times New Roman" w:cs="Times New Roman"/>
                <w:b/>
                <w:bCs/>
                <w:color w:val="000000"/>
                <w:sz w:val="24"/>
                <w:szCs w:val="24"/>
                <w:lang w:eastAsia="hr-HR"/>
              </w:rPr>
              <w:t>PLAN OTPLATE</w:t>
            </w:r>
          </w:p>
        </w:tc>
      </w:tr>
      <w:tr w:rsidR="00861690" w:rsidRPr="00497936" w14:paraId="6947FC2B"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3F2AD55C" w14:textId="77777777" w:rsidR="00861690" w:rsidRPr="00497936" w:rsidRDefault="00861690" w:rsidP="00964BA6">
            <w:pPr>
              <w:spacing w:after="0" w:line="240" w:lineRule="auto"/>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Broj ugovora o kreditu:  KO-8/17</w:t>
            </w:r>
          </w:p>
        </w:tc>
      </w:tr>
      <w:tr w:rsidR="00861690" w:rsidRPr="00497936" w14:paraId="21CDB04A"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09A1DDFC" w14:textId="77777777" w:rsidR="00861690" w:rsidRPr="00497936" w:rsidRDefault="00861690" w:rsidP="00964BA6">
            <w:pPr>
              <w:spacing w:after="0" w:line="240" w:lineRule="auto"/>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Iznos glavnice: 58.666.666,67 HRK / 7.786.404,76 EUR</w:t>
            </w:r>
          </w:p>
        </w:tc>
      </w:tr>
      <w:tr w:rsidR="00861690" w:rsidRPr="00497936" w14:paraId="33DBE28C"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6AF0D302" w14:textId="77777777" w:rsidR="00861690" w:rsidRPr="00497936" w:rsidRDefault="00861690" w:rsidP="00964BA6">
            <w:pPr>
              <w:spacing w:after="0" w:line="240" w:lineRule="auto"/>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Kamatna stopa: 2,50  godišnje</w:t>
            </w:r>
          </w:p>
        </w:tc>
      </w:tr>
      <w:tr w:rsidR="00861690" w:rsidRPr="00497936" w14:paraId="2562B1FB"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158EE137" w14:textId="77777777" w:rsidR="00861690" w:rsidRPr="00497936" w:rsidRDefault="00861690" w:rsidP="00964BA6">
            <w:pPr>
              <w:spacing w:after="0" w:line="240" w:lineRule="auto"/>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Rok otplate kredita: uz poček od tri godine od 31.10.2022. do 30.09.2033. godine</w:t>
            </w:r>
          </w:p>
        </w:tc>
      </w:tr>
      <w:tr w:rsidR="00861690" w:rsidRPr="00497936" w14:paraId="3C545899"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5652AA19" w14:textId="77777777" w:rsidR="00861690" w:rsidRPr="00497936" w:rsidRDefault="00861690" w:rsidP="00964BA6">
            <w:pPr>
              <w:spacing w:after="0" w:line="240" w:lineRule="auto"/>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Broj rata/anuiteta: 132 mjesečne rate</w:t>
            </w:r>
          </w:p>
        </w:tc>
      </w:tr>
      <w:tr w:rsidR="00861690" w:rsidRPr="00497936" w14:paraId="12BD5990"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0AD7C56B" w14:textId="77777777" w:rsidR="00861690" w:rsidRPr="00497936" w:rsidRDefault="00861690" w:rsidP="00964BA6">
            <w:pPr>
              <w:spacing w:after="0" w:line="240" w:lineRule="auto"/>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Datum ugovaranja kredita: 26.06.2017</w:t>
            </w:r>
          </w:p>
        </w:tc>
      </w:tr>
      <w:tr w:rsidR="00861690" w:rsidRPr="00497936" w14:paraId="77CD68EE" w14:textId="77777777" w:rsidTr="00964BA6">
        <w:trPr>
          <w:trHeight w:val="510"/>
        </w:trPr>
        <w:tc>
          <w:tcPr>
            <w:tcW w:w="9923" w:type="dxa"/>
            <w:gridSpan w:val="7"/>
            <w:tcBorders>
              <w:top w:val="nil"/>
              <w:left w:val="nil"/>
              <w:bottom w:val="nil"/>
              <w:right w:val="nil"/>
            </w:tcBorders>
            <w:shd w:val="clear" w:color="auto" w:fill="auto"/>
            <w:vAlign w:val="bottom"/>
            <w:hideMark/>
          </w:tcPr>
          <w:p w14:paraId="0521ABED" w14:textId="77777777" w:rsidR="00861690" w:rsidRPr="00497936" w:rsidRDefault="00861690" w:rsidP="00964BA6">
            <w:pPr>
              <w:spacing w:after="0" w:line="240" w:lineRule="auto"/>
              <w:rPr>
                <w:rFonts w:ascii="Times New Roman" w:eastAsia="Times New Roman" w:hAnsi="Times New Roman" w:cs="Times New Roman"/>
                <w:b/>
                <w:bCs/>
                <w:sz w:val="24"/>
                <w:szCs w:val="24"/>
                <w:lang w:eastAsia="hr-HR"/>
              </w:rPr>
            </w:pPr>
            <w:r w:rsidRPr="00497936">
              <w:rPr>
                <w:rFonts w:ascii="Times New Roman" w:eastAsia="Times New Roman" w:hAnsi="Times New Roman" w:cs="Times New Roman"/>
                <w:b/>
                <w:bCs/>
                <w:sz w:val="24"/>
                <w:szCs w:val="24"/>
                <w:lang w:eastAsia="hr-HR"/>
              </w:rPr>
              <w:t>Odluka o davanju suglasnosti za zaduživanje Vlade Republike Hrvatske od 01.06.2017. godine, KLASA: 022-03/17-04/176, URBROJ: 50301-25/27-17-2</w:t>
            </w:r>
          </w:p>
        </w:tc>
      </w:tr>
      <w:tr w:rsidR="00861690" w:rsidRPr="00497936" w14:paraId="2CA2E256" w14:textId="77777777" w:rsidTr="00964BA6">
        <w:trPr>
          <w:trHeight w:val="263"/>
        </w:trPr>
        <w:tc>
          <w:tcPr>
            <w:tcW w:w="600" w:type="dxa"/>
            <w:tcBorders>
              <w:top w:val="nil"/>
              <w:left w:val="nil"/>
              <w:bottom w:val="nil"/>
              <w:right w:val="nil"/>
            </w:tcBorders>
            <w:shd w:val="clear" w:color="auto" w:fill="auto"/>
            <w:noWrap/>
            <w:vAlign w:val="bottom"/>
            <w:hideMark/>
          </w:tcPr>
          <w:p w14:paraId="1E3F5764" w14:textId="77777777" w:rsidR="00861690" w:rsidRPr="00497936" w:rsidRDefault="00861690" w:rsidP="00964BA6">
            <w:pPr>
              <w:spacing w:after="0" w:line="240" w:lineRule="auto"/>
              <w:rPr>
                <w:rFonts w:ascii="Times New Roman" w:eastAsia="Times New Roman" w:hAnsi="Times New Roman" w:cs="Times New Roman"/>
                <w:b/>
                <w:bCs/>
                <w:sz w:val="24"/>
                <w:szCs w:val="24"/>
                <w:lang w:eastAsia="hr-HR"/>
              </w:rPr>
            </w:pPr>
          </w:p>
        </w:tc>
        <w:tc>
          <w:tcPr>
            <w:tcW w:w="976" w:type="dxa"/>
            <w:tcBorders>
              <w:top w:val="nil"/>
              <w:left w:val="nil"/>
              <w:bottom w:val="nil"/>
              <w:right w:val="nil"/>
            </w:tcBorders>
            <w:shd w:val="clear" w:color="auto" w:fill="auto"/>
            <w:noWrap/>
            <w:vAlign w:val="bottom"/>
            <w:hideMark/>
          </w:tcPr>
          <w:p w14:paraId="7F086493" w14:textId="77777777" w:rsidR="00861690" w:rsidRPr="00497936" w:rsidRDefault="00861690" w:rsidP="00964BA6">
            <w:pPr>
              <w:spacing w:after="0" w:line="240" w:lineRule="auto"/>
              <w:rPr>
                <w:rFonts w:ascii="Times New Roman" w:eastAsia="Times New Roman" w:hAnsi="Times New Roman" w:cs="Times New Roman"/>
                <w:sz w:val="24"/>
                <w:szCs w:val="24"/>
                <w:lang w:eastAsia="hr-HR"/>
              </w:rPr>
            </w:pPr>
          </w:p>
        </w:tc>
        <w:tc>
          <w:tcPr>
            <w:tcW w:w="1717" w:type="dxa"/>
            <w:tcBorders>
              <w:top w:val="nil"/>
              <w:left w:val="nil"/>
              <w:bottom w:val="nil"/>
              <w:right w:val="nil"/>
            </w:tcBorders>
            <w:shd w:val="clear" w:color="auto" w:fill="auto"/>
            <w:noWrap/>
            <w:vAlign w:val="bottom"/>
            <w:hideMark/>
          </w:tcPr>
          <w:p w14:paraId="00076606" w14:textId="77777777" w:rsidR="00861690" w:rsidRPr="00497936" w:rsidRDefault="00861690" w:rsidP="00964BA6">
            <w:pPr>
              <w:spacing w:after="0" w:line="240" w:lineRule="auto"/>
              <w:rPr>
                <w:rFonts w:ascii="Times New Roman" w:eastAsia="Times New Roman" w:hAnsi="Times New Roman" w:cs="Times New Roman"/>
                <w:sz w:val="24"/>
                <w:szCs w:val="24"/>
                <w:lang w:eastAsia="hr-HR"/>
              </w:rPr>
            </w:pPr>
          </w:p>
        </w:tc>
        <w:tc>
          <w:tcPr>
            <w:tcW w:w="1507" w:type="dxa"/>
            <w:tcBorders>
              <w:top w:val="nil"/>
              <w:left w:val="nil"/>
              <w:bottom w:val="nil"/>
              <w:right w:val="nil"/>
            </w:tcBorders>
            <w:shd w:val="clear" w:color="auto" w:fill="auto"/>
            <w:noWrap/>
            <w:vAlign w:val="bottom"/>
            <w:hideMark/>
          </w:tcPr>
          <w:p w14:paraId="36E1A928" w14:textId="77777777" w:rsidR="00861690" w:rsidRPr="00497936" w:rsidRDefault="00861690" w:rsidP="00964BA6">
            <w:pPr>
              <w:spacing w:after="0" w:line="240" w:lineRule="auto"/>
              <w:rPr>
                <w:rFonts w:ascii="Times New Roman" w:eastAsia="Times New Roman" w:hAnsi="Times New Roman" w:cs="Times New Roman"/>
                <w:sz w:val="24"/>
                <w:szCs w:val="24"/>
                <w:lang w:eastAsia="hr-HR"/>
              </w:rPr>
            </w:pPr>
          </w:p>
        </w:tc>
        <w:tc>
          <w:tcPr>
            <w:tcW w:w="1540" w:type="dxa"/>
            <w:tcBorders>
              <w:top w:val="nil"/>
              <w:left w:val="nil"/>
              <w:bottom w:val="nil"/>
              <w:right w:val="nil"/>
            </w:tcBorders>
            <w:shd w:val="clear" w:color="auto" w:fill="auto"/>
            <w:noWrap/>
            <w:vAlign w:val="bottom"/>
            <w:hideMark/>
          </w:tcPr>
          <w:p w14:paraId="0A23271F" w14:textId="77777777" w:rsidR="00861690" w:rsidRPr="00497936" w:rsidRDefault="00861690" w:rsidP="00964BA6">
            <w:pPr>
              <w:spacing w:after="0" w:line="240" w:lineRule="auto"/>
              <w:rPr>
                <w:rFonts w:ascii="Times New Roman" w:eastAsia="Times New Roman" w:hAnsi="Times New Roman" w:cs="Times New Roman"/>
                <w:sz w:val="24"/>
                <w:szCs w:val="24"/>
                <w:lang w:eastAsia="hr-HR"/>
              </w:rPr>
            </w:pPr>
          </w:p>
        </w:tc>
        <w:tc>
          <w:tcPr>
            <w:tcW w:w="1540" w:type="dxa"/>
            <w:tcBorders>
              <w:top w:val="nil"/>
              <w:left w:val="nil"/>
              <w:bottom w:val="nil"/>
              <w:right w:val="nil"/>
            </w:tcBorders>
            <w:shd w:val="clear" w:color="auto" w:fill="auto"/>
            <w:noWrap/>
            <w:vAlign w:val="bottom"/>
            <w:hideMark/>
          </w:tcPr>
          <w:p w14:paraId="01A08B3C" w14:textId="77777777" w:rsidR="00861690" w:rsidRPr="00497936" w:rsidRDefault="00861690" w:rsidP="00964BA6">
            <w:pPr>
              <w:spacing w:after="0" w:line="240" w:lineRule="auto"/>
              <w:rPr>
                <w:rFonts w:ascii="Times New Roman" w:eastAsia="Times New Roman" w:hAnsi="Times New Roman" w:cs="Times New Roman"/>
                <w:sz w:val="24"/>
                <w:szCs w:val="24"/>
                <w:lang w:eastAsia="hr-HR"/>
              </w:rPr>
            </w:pPr>
          </w:p>
        </w:tc>
        <w:tc>
          <w:tcPr>
            <w:tcW w:w="2043" w:type="dxa"/>
            <w:tcBorders>
              <w:top w:val="nil"/>
              <w:left w:val="nil"/>
              <w:bottom w:val="nil"/>
              <w:right w:val="nil"/>
            </w:tcBorders>
            <w:shd w:val="clear" w:color="auto" w:fill="auto"/>
            <w:noWrap/>
            <w:vAlign w:val="bottom"/>
            <w:hideMark/>
          </w:tcPr>
          <w:p w14:paraId="070A2E67" w14:textId="77777777" w:rsidR="00861690" w:rsidRPr="00497936" w:rsidRDefault="00861690" w:rsidP="00964BA6">
            <w:pPr>
              <w:spacing w:after="0" w:line="240" w:lineRule="auto"/>
              <w:rPr>
                <w:rFonts w:ascii="Times New Roman" w:eastAsia="Times New Roman" w:hAnsi="Times New Roman" w:cs="Times New Roman"/>
                <w:sz w:val="24"/>
                <w:szCs w:val="24"/>
                <w:lang w:eastAsia="hr-HR"/>
              </w:rPr>
            </w:pPr>
          </w:p>
        </w:tc>
      </w:tr>
      <w:tr w:rsidR="00861690" w:rsidRPr="00497936" w14:paraId="364C1307" w14:textId="77777777" w:rsidTr="00964BA6">
        <w:trPr>
          <w:trHeight w:val="51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1D611" w14:textId="77777777" w:rsidR="00861690" w:rsidRPr="00497936" w:rsidRDefault="00861690" w:rsidP="00964BA6">
            <w:pPr>
              <w:spacing w:after="0" w:line="240" w:lineRule="auto"/>
              <w:jc w:val="center"/>
              <w:rPr>
                <w:rFonts w:ascii="Times New Roman" w:eastAsia="Times New Roman" w:hAnsi="Times New Roman" w:cs="Times New Roman"/>
                <w:b/>
                <w:bCs/>
                <w:sz w:val="24"/>
                <w:szCs w:val="24"/>
                <w:lang w:eastAsia="hr-HR"/>
              </w:rPr>
            </w:pPr>
            <w:r w:rsidRPr="00497936">
              <w:rPr>
                <w:rFonts w:ascii="Times New Roman" w:eastAsia="Times New Roman" w:hAnsi="Times New Roman" w:cs="Times New Roman"/>
                <w:b/>
                <w:bCs/>
                <w:sz w:val="24"/>
                <w:szCs w:val="24"/>
                <w:lang w:eastAsia="hr-HR"/>
              </w:rPr>
              <w:t>RB</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300E440C" w14:textId="77777777" w:rsidR="00861690" w:rsidRPr="00497936" w:rsidRDefault="00861690" w:rsidP="00964BA6">
            <w:pPr>
              <w:spacing w:after="0" w:line="240" w:lineRule="auto"/>
              <w:jc w:val="center"/>
              <w:rPr>
                <w:rFonts w:ascii="Times New Roman" w:eastAsia="Times New Roman" w:hAnsi="Times New Roman" w:cs="Times New Roman"/>
                <w:b/>
                <w:bCs/>
                <w:sz w:val="24"/>
                <w:szCs w:val="24"/>
                <w:lang w:eastAsia="hr-HR"/>
              </w:rPr>
            </w:pPr>
            <w:r w:rsidRPr="00497936">
              <w:rPr>
                <w:rFonts w:ascii="Times New Roman" w:eastAsia="Times New Roman" w:hAnsi="Times New Roman" w:cs="Times New Roman"/>
                <w:b/>
                <w:bCs/>
                <w:sz w:val="24"/>
                <w:szCs w:val="24"/>
                <w:lang w:eastAsia="hr-HR"/>
              </w:rPr>
              <w:t>Godina</w:t>
            </w:r>
          </w:p>
        </w:tc>
        <w:tc>
          <w:tcPr>
            <w:tcW w:w="1717" w:type="dxa"/>
            <w:tcBorders>
              <w:top w:val="single" w:sz="4" w:space="0" w:color="auto"/>
              <w:left w:val="nil"/>
              <w:bottom w:val="single" w:sz="4" w:space="0" w:color="auto"/>
              <w:right w:val="single" w:sz="4" w:space="0" w:color="auto"/>
            </w:tcBorders>
            <w:shd w:val="clear" w:color="auto" w:fill="auto"/>
            <w:noWrap/>
            <w:vAlign w:val="center"/>
            <w:hideMark/>
          </w:tcPr>
          <w:p w14:paraId="2E5557F4" w14:textId="77777777" w:rsidR="00861690" w:rsidRPr="00497936" w:rsidRDefault="00861690" w:rsidP="00964BA6">
            <w:pPr>
              <w:spacing w:after="0" w:line="240" w:lineRule="auto"/>
              <w:jc w:val="center"/>
              <w:rPr>
                <w:rFonts w:ascii="Times New Roman" w:eastAsia="Times New Roman" w:hAnsi="Times New Roman" w:cs="Times New Roman"/>
                <w:b/>
                <w:bCs/>
                <w:sz w:val="24"/>
                <w:szCs w:val="24"/>
                <w:lang w:eastAsia="hr-HR"/>
              </w:rPr>
            </w:pPr>
            <w:r w:rsidRPr="00497936">
              <w:rPr>
                <w:rFonts w:ascii="Times New Roman" w:eastAsia="Times New Roman" w:hAnsi="Times New Roman" w:cs="Times New Roman"/>
                <w:b/>
                <w:bCs/>
                <w:sz w:val="24"/>
                <w:szCs w:val="24"/>
                <w:lang w:eastAsia="hr-HR"/>
              </w:rPr>
              <w:t>Stopa (%)</w:t>
            </w:r>
          </w:p>
        </w:tc>
        <w:tc>
          <w:tcPr>
            <w:tcW w:w="1507" w:type="dxa"/>
            <w:tcBorders>
              <w:top w:val="single" w:sz="4" w:space="0" w:color="auto"/>
              <w:left w:val="nil"/>
              <w:bottom w:val="single" w:sz="4" w:space="0" w:color="auto"/>
              <w:right w:val="single" w:sz="4" w:space="0" w:color="auto"/>
            </w:tcBorders>
            <w:shd w:val="clear" w:color="auto" w:fill="auto"/>
            <w:noWrap/>
            <w:vAlign w:val="center"/>
            <w:hideMark/>
          </w:tcPr>
          <w:p w14:paraId="1B1BEC15" w14:textId="77777777" w:rsidR="00861690" w:rsidRPr="00497936" w:rsidRDefault="00861690" w:rsidP="00964BA6">
            <w:pPr>
              <w:spacing w:after="0" w:line="240" w:lineRule="auto"/>
              <w:jc w:val="center"/>
              <w:rPr>
                <w:rFonts w:ascii="Times New Roman" w:eastAsia="Times New Roman" w:hAnsi="Times New Roman" w:cs="Times New Roman"/>
                <w:b/>
                <w:bCs/>
                <w:sz w:val="24"/>
                <w:szCs w:val="24"/>
                <w:lang w:eastAsia="hr-HR"/>
              </w:rPr>
            </w:pPr>
            <w:r w:rsidRPr="00497936">
              <w:rPr>
                <w:rFonts w:ascii="Times New Roman" w:eastAsia="Times New Roman" w:hAnsi="Times New Roman" w:cs="Times New Roman"/>
                <w:b/>
                <w:bCs/>
                <w:sz w:val="24"/>
                <w:szCs w:val="24"/>
                <w:lang w:eastAsia="hr-HR"/>
              </w:rPr>
              <w:t>Glavnica</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193C9D33" w14:textId="77777777" w:rsidR="00861690" w:rsidRPr="00497936" w:rsidRDefault="00861690" w:rsidP="00964BA6">
            <w:pPr>
              <w:spacing w:after="0" w:line="240" w:lineRule="auto"/>
              <w:jc w:val="center"/>
              <w:rPr>
                <w:rFonts w:ascii="Times New Roman" w:eastAsia="Times New Roman" w:hAnsi="Times New Roman" w:cs="Times New Roman"/>
                <w:b/>
                <w:bCs/>
                <w:sz w:val="24"/>
                <w:szCs w:val="24"/>
                <w:lang w:eastAsia="hr-HR"/>
              </w:rPr>
            </w:pPr>
            <w:r w:rsidRPr="00497936">
              <w:rPr>
                <w:rFonts w:ascii="Times New Roman" w:eastAsia="Times New Roman" w:hAnsi="Times New Roman" w:cs="Times New Roman"/>
                <w:b/>
                <w:bCs/>
                <w:sz w:val="24"/>
                <w:szCs w:val="24"/>
                <w:lang w:eastAsia="hr-HR"/>
              </w:rPr>
              <w:t>Kamate</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45677083" w14:textId="77777777" w:rsidR="00861690" w:rsidRPr="00497936" w:rsidRDefault="00861690" w:rsidP="00964BA6">
            <w:pPr>
              <w:spacing w:after="0" w:line="240" w:lineRule="auto"/>
              <w:jc w:val="center"/>
              <w:rPr>
                <w:rFonts w:ascii="Times New Roman" w:eastAsia="Times New Roman" w:hAnsi="Times New Roman" w:cs="Times New Roman"/>
                <w:b/>
                <w:bCs/>
                <w:sz w:val="24"/>
                <w:szCs w:val="24"/>
                <w:lang w:eastAsia="hr-HR"/>
              </w:rPr>
            </w:pPr>
            <w:r w:rsidRPr="00497936">
              <w:rPr>
                <w:rFonts w:ascii="Times New Roman" w:eastAsia="Times New Roman" w:hAnsi="Times New Roman" w:cs="Times New Roman"/>
                <w:b/>
                <w:bCs/>
                <w:sz w:val="24"/>
                <w:szCs w:val="24"/>
                <w:lang w:eastAsia="hr-HR"/>
              </w:rPr>
              <w:t>Iznos anuiteta</w:t>
            </w:r>
          </w:p>
        </w:tc>
        <w:tc>
          <w:tcPr>
            <w:tcW w:w="2043" w:type="dxa"/>
            <w:tcBorders>
              <w:top w:val="single" w:sz="4" w:space="0" w:color="auto"/>
              <w:left w:val="nil"/>
              <w:bottom w:val="single" w:sz="4" w:space="0" w:color="auto"/>
              <w:right w:val="single" w:sz="4" w:space="0" w:color="auto"/>
            </w:tcBorders>
            <w:shd w:val="clear" w:color="auto" w:fill="auto"/>
            <w:noWrap/>
            <w:vAlign w:val="bottom"/>
            <w:hideMark/>
          </w:tcPr>
          <w:p w14:paraId="2C543A44" w14:textId="77777777" w:rsidR="00861690" w:rsidRPr="00497936" w:rsidRDefault="00861690" w:rsidP="00964BA6">
            <w:pPr>
              <w:spacing w:after="0" w:line="240" w:lineRule="auto"/>
              <w:jc w:val="center"/>
              <w:rPr>
                <w:rFonts w:ascii="Times New Roman" w:eastAsia="Times New Roman" w:hAnsi="Times New Roman" w:cs="Times New Roman"/>
                <w:b/>
                <w:bCs/>
                <w:sz w:val="24"/>
                <w:szCs w:val="24"/>
                <w:lang w:eastAsia="hr-HR"/>
              </w:rPr>
            </w:pPr>
            <w:r w:rsidRPr="00497936">
              <w:rPr>
                <w:rFonts w:ascii="Times New Roman" w:eastAsia="Times New Roman" w:hAnsi="Times New Roman" w:cs="Times New Roman"/>
                <w:b/>
                <w:bCs/>
                <w:sz w:val="24"/>
                <w:szCs w:val="24"/>
                <w:lang w:eastAsia="hr-HR"/>
              </w:rPr>
              <w:t>Otplata glavnice do 31.12.2024.</w:t>
            </w:r>
          </w:p>
        </w:tc>
      </w:tr>
      <w:tr w:rsidR="00861690" w:rsidRPr="00497936" w14:paraId="7DDBD6E2" w14:textId="77777777" w:rsidTr="00964BA6">
        <w:trPr>
          <w:trHeight w:val="263"/>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F82C298"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w:t>
            </w:r>
          </w:p>
        </w:tc>
        <w:tc>
          <w:tcPr>
            <w:tcW w:w="976" w:type="dxa"/>
            <w:tcBorders>
              <w:top w:val="nil"/>
              <w:left w:val="nil"/>
              <w:bottom w:val="single" w:sz="4" w:space="0" w:color="auto"/>
              <w:right w:val="single" w:sz="4" w:space="0" w:color="auto"/>
            </w:tcBorders>
            <w:shd w:val="clear" w:color="auto" w:fill="auto"/>
            <w:noWrap/>
            <w:vAlign w:val="bottom"/>
            <w:hideMark/>
          </w:tcPr>
          <w:p w14:paraId="76700CE5"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2017</w:t>
            </w:r>
          </w:p>
        </w:tc>
        <w:tc>
          <w:tcPr>
            <w:tcW w:w="1717" w:type="dxa"/>
            <w:tcBorders>
              <w:top w:val="nil"/>
              <w:left w:val="nil"/>
              <w:bottom w:val="single" w:sz="4" w:space="0" w:color="auto"/>
              <w:right w:val="single" w:sz="4" w:space="0" w:color="auto"/>
            </w:tcBorders>
            <w:shd w:val="clear" w:color="auto" w:fill="auto"/>
            <w:noWrap/>
            <w:vAlign w:val="bottom"/>
            <w:hideMark/>
          </w:tcPr>
          <w:p w14:paraId="43AB9890"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2,5</w:t>
            </w:r>
          </w:p>
        </w:tc>
        <w:tc>
          <w:tcPr>
            <w:tcW w:w="1507" w:type="dxa"/>
            <w:tcBorders>
              <w:top w:val="nil"/>
              <w:left w:val="nil"/>
              <w:bottom w:val="single" w:sz="4" w:space="0" w:color="auto"/>
              <w:right w:val="single" w:sz="4" w:space="0" w:color="auto"/>
            </w:tcBorders>
            <w:shd w:val="clear" w:color="auto" w:fill="auto"/>
            <w:noWrap/>
            <w:vAlign w:val="bottom"/>
            <w:hideMark/>
          </w:tcPr>
          <w:p w14:paraId="2908B164"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4D8A2471"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2.075,96</w:t>
            </w:r>
          </w:p>
        </w:tc>
        <w:tc>
          <w:tcPr>
            <w:tcW w:w="1540" w:type="dxa"/>
            <w:tcBorders>
              <w:top w:val="nil"/>
              <w:left w:val="nil"/>
              <w:bottom w:val="single" w:sz="4" w:space="0" w:color="auto"/>
              <w:right w:val="single" w:sz="4" w:space="0" w:color="auto"/>
            </w:tcBorders>
            <w:shd w:val="clear" w:color="auto" w:fill="auto"/>
            <w:noWrap/>
            <w:vAlign w:val="bottom"/>
            <w:hideMark/>
          </w:tcPr>
          <w:p w14:paraId="47A4D818"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2.075,96</w:t>
            </w:r>
          </w:p>
        </w:tc>
        <w:tc>
          <w:tcPr>
            <w:tcW w:w="2043" w:type="dxa"/>
            <w:tcBorders>
              <w:top w:val="nil"/>
              <w:left w:val="nil"/>
              <w:bottom w:val="single" w:sz="4" w:space="0" w:color="auto"/>
              <w:right w:val="single" w:sz="4" w:space="0" w:color="auto"/>
            </w:tcBorders>
            <w:shd w:val="clear" w:color="auto" w:fill="auto"/>
            <w:noWrap/>
            <w:vAlign w:val="bottom"/>
            <w:hideMark/>
          </w:tcPr>
          <w:p w14:paraId="1A02F0C8"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r>
      <w:tr w:rsidR="00861690" w:rsidRPr="00497936" w14:paraId="5BDE52DD" w14:textId="77777777" w:rsidTr="00964BA6">
        <w:trPr>
          <w:trHeight w:val="263"/>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5CF9F13"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w:t>
            </w:r>
          </w:p>
        </w:tc>
        <w:tc>
          <w:tcPr>
            <w:tcW w:w="976" w:type="dxa"/>
            <w:tcBorders>
              <w:top w:val="nil"/>
              <w:left w:val="nil"/>
              <w:bottom w:val="single" w:sz="4" w:space="0" w:color="auto"/>
              <w:right w:val="single" w:sz="4" w:space="0" w:color="auto"/>
            </w:tcBorders>
            <w:shd w:val="clear" w:color="auto" w:fill="auto"/>
            <w:noWrap/>
            <w:vAlign w:val="bottom"/>
            <w:hideMark/>
          </w:tcPr>
          <w:p w14:paraId="39168939"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2018</w:t>
            </w:r>
          </w:p>
        </w:tc>
        <w:tc>
          <w:tcPr>
            <w:tcW w:w="1717" w:type="dxa"/>
            <w:tcBorders>
              <w:top w:val="nil"/>
              <w:left w:val="nil"/>
              <w:bottom w:val="single" w:sz="4" w:space="0" w:color="auto"/>
              <w:right w:val="single" w:sz="4" w:space="0" w:color="auto"/>
            </w:tcBorders>
            <w:shd w:val="clear" w:color="auto" w:fill="auto"/>
            <w:noWrap/>
            <w:vAlign w:val="bottom"/>
            <w:hideMark/>
          </w:tcPr>
          <w:p w14:paraId="309B2A26"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2,5</w:t>
            </w:r>
          </w:p>
        </w:tc>
        <w:tc>
          <w:tcPr>
            <w:tcW w:w="1507" w:type="dxa"/>
            <w:tcBorders>
              <w:top w:val="nil"/>
              <w:left w:val="nil"/>
              <w:bottom w:val="single" w:sz="4" w:space="0" w:color="auto"/>
              <w:right w:val="single" w:sz="4" w:space="0" w:color="auto"/>
            </w:tcBorders>
            <w:shd w:val="clear" w:color="auto" w:fill="auto"/>
            <w:noWrap/>
            <w:vAlign w:val="bottom"/>
            <w:hideMark/>
          </w:tcPr>
          <w:p w14:paraId="4BACB07F"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3AFBD6EC"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149.922,97</w:t>
            </w:r>
          </w:p>
        </w:tc>
        <w:tc>
          <w:tcPr>
            <w:tcW w:w="1540" w:type="dxa"/>
            <w:tcBorders>
              <w:top w:val="nil"/>
              <w:left w:val="nil"/>
              <w:bottom w:val="single" w:sz="4" w:space="0" w:color="auto"/>
              <w:right w:val="single" w:sz="4" w:space="0" w:color="auto"/>
            </w:tcBorders>
            <w:shd w:val="clear" w:color="auto" w:fill="auto"/>
            <w:noWrap/>
            <w:vAlign w:val="bottom"/>
            <w:hideMark/>
          </w:tcPr>
          <w:p w14:paraId="6A70ECF4"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149.922,97</w:t>
            </w:r>
          </w:p>
        </w:tc>
        <w:tc>
          <w:tcPr>
            <w:tcW w:w="2043" w:type="dxa"/>
            <w:tcBorders>
              <w:top w:val="nil"/>
              <w:left w:val="nil"/>
              <w:bottom w:val="single" w:sz="4" w:space="0" w:color="auto"/>
              <w:right w:val="single" w:sz="4" w:space="0" w:color="auto"/>
            </w:tcBorders>
            <w:shd w:val="clear" w:color="auto" w:fill="auto"/>
            <w:noWrap/>
            <w:vAlign w:val="bottom"/>
            <w:hideMark/>
          </w:tcPr>
          <w:p w14:paraId="093F48F3"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r>
      <w:tr w:rsidR="00861690" w:rsidRPr="00497936" w14:paraId="0649916D" w14:textId="77777777" w:rsidTr="00964BA6">
        <w:trPr>
          <w:trHeight w:val="263"/>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B1DD826"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3</w:t>
            </w:r>
          </w:p>
        </w:tc>
        <w:tc>
          <w:tcPr>
            <w:tcW w:w="976" w:type="dxa"/>
            <w:tcBorders>
              <w:top w:val="nil"/>
              <w:left w:val="nil"/>
              <w:bottom w:val="single" w:sz="4" w:space="0" w:color="auto"/>
              <w:right w:val="single" w:sz="4" w:space="0" w:color="auto"/>
            </w:tcBorders>
            <w:shd w:val="clear" w:color="auto" w:fill="auto"/>
            <w:noWrap/>
            <w:vAlign w:val="bottom"/>
            <w:hideMark/>
          </w:tcPr>
          <w:p w14:paraId="42FA3146"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2019</w:t>
            </w:r>
          </w:p>
        </w:tc>
        <w:tc>
          <w:tcPr>
            <w:tcW w:w="1717" w:type="dxa"/>
            <w:tcBorders>
              <w:top w:val="nil"/>
              <w:left w:val="nil"/>
              <w:bottom w:val="single" w:sz="4" w:space="0" w:color="auto"/>
              <w:right w:val="single" w:sz="4" w:space="0" w:color="auto"/>
            </w:tcBorders>
            <w:shd w:val="clear" w:color="auto" w:fill="auto"/>
            <w:noWrap/>
            <w:vAlign w:val="bottom"/>
            <w:hideMark/>
          </w:tcPr>
          <w:p w14:paraId="134133DB" w14:textId="77777777" w:rsidR="00861690" w:rsidRPr="00497936" w:rsidRDefault="00861690" w:rsidP="00964BA6">
            <w:pPr>
              <w:spacing w:after="0" w:line="240" w:lineRule="auto"/>
              <w:jc w:val="center"/>
              <w:rPr>
                <w:rFonts w:ascii="Times New Roman" w:eastAsia="Times New Roman" w:hAnsi="Times New Roman" w:cs="Times New Roman"/>
                <w:sz w:val="18"/>
                <w:szCs w:val="18"/>
                <w:lang w:eastAsia="hr-HR"/>
              </w:rPr>
            </w:pPr>
            <w:r w:rsidRPr="00497936">
              <w:rPr>
                <w:rFonts w:ascii="Times New Roman" w:eastAsia="Times New Roman" w:hAnsi="Times New Roman" w:cs="Times New Roman"/>
                <w:sz w:val="18"/>
                <w:szCs w:val="18"/>
                <w:lang w:eastAsia="hr-HR"/>
              </w:rPr>
              <w:t>2,50 do 31.7./ 2,00</w:t>
            </w:r>
          </w:p>
        </w:tc>
        <w:tc>
          <w:tcPr>
            <w:tcW w:w="1507" w:type="dxa"/>
            <w:tcBorders>
              <w:top w:val="nil"/>
              <w:left w:val="nil"/>
              <w:bottom w:val="single" w:sz="4" w:space="0" w:color="auto"/>
              <w:right w:val="single" w:sz="4" w:space="0" w:color="auto"/>
            </w:tcBorders>
            <w:shd w:val="clear" w:color="auto" w:fill="auto"/>
            <w:noWrap/>
            <w:vAlign w:val="bottom"/>
            <w:hideMark/>
          </w:tcPr>
          <w:p w14:paraId="476F21D7"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0D720150"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180.709,49</w:t>
            </w:r>
          </w:p>
        </w:tc>
        <w:tc>
          <w:tcPr>
            <w:tcW w:w="1540" w:type="dxa"/>
            <w:tcBorders>
              <w:top w:val="nil"/>
              <w:left w:val="nil"/>
              <w:bottom w:val="single" w:sz="4" w:space="0" w:color="auto"/>
              <w:right w:val="single" w:sz="4" w:space="0" w:color="auto"/>
            </w:tcBorders>
            <w:shd w:val="clear" w:color="auto" w:fill="auto"/>
            <w:noWrap/>
            <w:vAlign w:val="bottom"/>
            <w:hideMark/>
          </w:tcPr>
          <w:p w14:paraId="69A9031F"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180.709,49</w:t>
            </w:r>
          </w:p>
        </w:tc>
        <w:tc>
          <w:tcPr>
            <w:tcW w:w="2043" w:type="dxa"/>
            <w:tcBorders>
              <w:top w:val="nil"/>
              <w:left w:val="nil"/>
              <w:bottom w:val="single" w:sz="4" w:space="0" w:color="auto"/>
              <w:right w:val="single" w:sz="4" w:space="0" w:color="auto"/>
            </w:tcBorders>
            <w:shd w:val="clear" w:color="auto" w:fill="auto"/>
            <w:noWrap/>
            <w:vAlign w:val="bottom"/>
            <w:hideMark/>
          </w:tcPr>
          <w:p w14:paraId="13E9AAC9"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r>
      <w:tr w:rsidR="00861690" w:rsidRPr="00497936" w14:paraId="11E28296" w14:textId="77777777" w:rsidTr="00964BA6">
        <w:trPr>
          <w:trHeight w:val="263"/>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F5CC31C"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4</w:t>
            </w:r>
          </w:p>
        </w:tc>
        <w:tc>
          <w:tcPr>
            <w:tcW w:w="976" w:type="dxa"/>
            <w:tcBorders>
              <w:top w:val="nil"/>
              <w:left w:val="nil"/>
              <w:bottom w:val="single" w:sz="4" w:space="0" w:color="auto"/>
              <w:right w:val="single" w:sz="4" w:space="0" w:color="auto"/>
            </w:tcBorders>
            <w:shd w:val="clear" w:color="auto" w:fill="auto"/>
            <w:noWrap/>
            <w:vAlign w:val="bottom"/>
            <w:hideMark/>
          </w:tcPr>
          <w:p w14:paraId="34B5F213"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2020</w:t>
            </w:r>
          </w:p>
        </w:tc>
        <w:tc>
          <w:tcPr>
            <w:tcW w:w="1717" w:type="dxa"/>
            <w:tcBorders>
              <w:top w:val="nil"/>
              <w:left w:val="nil"/>
              <w:bottom w:val="single" w:sz="4" w:space="0" w:color="auto"/>
              <w:right w:val="single" w:sz="4" w:space="0" w:color="auto"/>
            </w:tcBorders>
            <w:shd w:val="clear" w:color="auto" w:fill="auto"/>
            <w:noWrap/>
            <w:vAlign w:val="bottom"/>
            <w:hideMark/>
          </w:tcPr>
          <w:p w14:paraId="431481C4" w14:textId="77777777" w:rsidR="00861690" w:rsidRPr="00497936" w:rsidRDefault="00861690" w:rsidP="00964BA6">
            <w:pPr>
              <w:spacing w:after="0" w:line="240" w:lineRule="auto"/>
              <w:jc w:val="center"/>
              <w:rPr>
                <w:rFonts w:ascii="Times New Roman" w:eastAsia="Times New Roman" w:hAnsi="Times New Roman" w:cs="Times New Roman"/>
                <w:sz w:val="18"/>
                <w:szCs w:val="18"/>
                <w:lang w:eastAsia="hr-HR"/>
              </w:rPr>
            </w:pPr>
            <w:r w:rsidRPr="00497936">
              <w:rPr>
                <w:rFonts w:ascii="Times New Roman" w:eastAsia="Times New Roman" w:hAnsi="Times New Roman" w:cs="Times New Roman"/>
                <w:sz w:val="18"/>
                <w:szCs w:val="18"/>
                <w:lang w:eastAsia="hr-HR"/>
              </w:rPr>
              <w:t>2,00 do 29.2./1,10</w:t>
            </w:r>
          </w:p>
        </w:tc>
        <w:tc>
          <w:tcPr>
            <w:tcW w:w="1507" w:type="dxa"/>
            <w:tcBorders>
              <w:top w:val="nil"/>
              <w:left w:val="nil"/>
              <w:bottom w:val="single" w:sz="4" w:space="0" w:color="auto"/>
              <w:right w:val="single" w:sz="4" w:space="0" w:color="auto"/>
            </w:tcBorders>
            <w:shd w:val="clear" w:color="auto" w:fill="auto"/>
            <w:noWrap/>
            <w:vAlign w:val="bottom"/>
            <w:hideMark/>
          </w:tcPr>
          <w:p w14:paraId="04C32542"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4D78FB6A"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104.597,38</w:t>
            </w:r>
          </w:p>
        </w:tc>
        <w:tc>
          <w:tcPr>
            <w:tcW w:w="1540" w:type="dxa"/>
            <w:tcBorders>
              <w:top w:val="nil"/>
              <w:left w:val="nil"/>
              <w:bottom w:val="single" w:sz="4" w:space="0" w:color="auto"/>
              <w:right w:val="single" w:sz="4" w:space="0" w:color="auto"/>
            </w:tcBorders>
            <w:shd w:val="clear" w:color="auto" w:fill="auto"/>
            <w:noWrap/>
            <w:vAlign w:val="bottom"/>
            <w:hideMark/>
          </w:tcPr>
          <w:p w14:paraId="3551F251"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104.597,38</w:t>
            </w:r>
          </w:p>
        </w:tc>
        <w:tc>
          <w:tcPr>
            <w:tcW w:w="2043" w:type="dxa"/>
            <w:tcBorders>
              <w:top w:val="nil"/>
              <w:left w:val="nil"/>
              <w:bottom w:val="single" w:sz="4" w:space="0" w:color="auto"/>
              <w:right w:val="single" w:sz="4" w:space="0" w:color="auto"/>
            </w:tcBorders>
            <w:shd w:val="clear" w:color="auto" w:fill="auto"/>
            <w:noWrap/>
            <w:vAlign w:val="bottom"/>
            <w:hideMark/>
          </w:tcPr>
          <w:p w14:paraId="23C9DAFB"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r>
      <w:tr w:rsidR="00861690" w:rsidRPr="00497936" w14:paraId="1DC27A48" w14:textId="77777777" w:rsidTr="00964BA6">
        <w:trPr>
          <w:trHeight w:val="263"/>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9B87F32"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5</w:t>
            </w:r>
          </w:p>
        </w:tc>
        <w:tc>
          <w:tcPr>
            <w:tcW w:w="976" w:type="dxa"/>
            <w:tcBorders>
              <w:top w:val="nil"/>
              <w:left w:val="nil"/>
              <w:bottom w:val="single" w:sz="4" w:space="0" w:color="auto"/>
              <w:right w:val="single" w:sz="4" w:space="0" w:color="auto"/>
            </w:tcBorders>
            <w:shd w:val="clear" w:color="auto" w:fill="auto"/>
            <w:noWrap/>
            <w:vAlign w:val="bottom"/>
            <w:hideMark/>
          </w:tcPr>
          <w:p w14:paraId="75F47EAC"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2021</w:t>
            </w:r>
          </w:p>
        </w:tc>
        <w:tc>
          <w:tcPr>
            <w:tcW w:w="1717" w:type="dxa"/>
            <w:tcBorders>
              <w:top w:val="nil"/>
              <w:left w:val="nil"/>
              <w:bottom w:val="single" w:sz="4" w:space="0" w:color="auto"/>
              <w:right w:val="single" w:sz="4" w:space="0" w:color="auto"/>
            </w:tcBorders>
            <w:shd w:val="clear" w:color="auto" w:fill="auto"/>
            <w:noWrap/>
            <w:vAlign w:val="bottom"/>
            <w:hideMark/>
          </w:tcPr>
          <w:p w14:paraId="3FAC80B3"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1,10</w:t>
            </w:r>
          </w:p>
        </w:tc>
        <w:tc>
          <w:tcPr>
            <w:tcW w:w="1507" w:type="dxa"/>
            <w:tcBorders>
              <w:top w:val="nil"/>
              <w:left w:val="nil"/>
              <w:bottom w:val="single" w:sz="4" w:space="0" w:color="auto"/>
              <w:right w:val="single" w:sz="4" w:space="0" w:color="auto"/>
            </w:tcBorders>
            <w:shd w:val="clear" w:color="auto" w:fill="auto"/>
            <w:noWrap/>
            <w:vAlign w:val="bottom"/>
            <w:hideMark/>
          </w:tcPr>
          <w:p w14:paraId="57D22260"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337DA46D"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86.840,08</w:t>
            </w:r>
          </w:p>
        </w:tc>
        <w:tc>
          <w:tcPr>
            <w:tcW w:w="1540" w:type="dxa"/>
            <w:tcBorders>
              <w:top w:val="nil"/>
              <w:left w:val="nil"/>
              <w:bottom w:val="single" w:sz="4" w:space="0" w:color="auto"/>
              <w:right w:val="single" w:sz="4" w:space="0" w:color="auto"/>
            </w:tcBorders>
            <w:shd w:val="clear" w:color="auto" w:fill="auto"/>
            <w:noWrap/>
            <w:vAlign w:val="bottom"/>
            <w:hideMark/>
          </w:tcPr>
          <w:p w14:paraId="7619C47C"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86.840,08</w:t>
            </w:r>
          </w:p>
        </w:tc>
        <w:tc>
          <w:tcPr>
            <w:tcW w:w="2043" w:type="dxa"/>
            <w:tcBorders>
              <w:top w:val="nil"/>
              <w:left w:val="nil"/>
              <w:bottom w:val="single" w:sz="4" w:space="0" w:color="auto"/>
              <w:right w:val="single" w:sz="4" w:space="0" w:color="auto"/>
            </w:tcBorders>
            <w:shd w:val="clear" w:color="auto" w:fill="auto"/>
            <w:noWrap/>
            <w:vAlign w:val="bottom"/>
            <w:hideMark/>
          </w:tcPr>
          <w:p w14:paraId="5593AF8C"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r>
      <w:tr w:rsidR="00861690" w:rsidRPr="00497936" w14:paraId="0106A1DD" w14:textId="77777777" w:rsidTr="00964BA6">
        <w:trPr>
          <w:trHeight w:val="263"/>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8D9EFA0"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6</w:t>
            </w:r>
          </w:p>
        </w:tc>
        <w:tc>
          <w:tcPr>
            <w:tcW w:w="976" w:type="dxa"/>
            <w:tcBorders>
              <w:top w:val="nil"/>
              <w:left w:val="nil"/>
              <w:bottom w:val="single" w:sz="4" w:space="0" w:color="auto"/>
              <w:right w:val="single" w:sz="4" w:space="0" w:color="auto"/>
            </w:tcBorders>
            <w:shd w:val="clear" w:color="auto" w:fill="auto"/>
            <w:noWrap/>
            <w:vAlign w:val="bottom"/>
            <w:hideMark/>
          </w:tcPr>
          <w:p w14:paraId="6BCAB44D"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2022</w:t>
            </w:r>
          </w:p>
        </w:tc>
        <w:tc>
          <w:tcPr>
            <w:tcW w:w="1717" w:type="dxa"/>
            <w:tcBorders>
              <w:top w:val="nil"/>
              <w:left w:val="nil"/>
              <w:bottom w:val="single" w:sz="4" w:space="0" w:color="auto"/>
              <w:right w:val="single" w:sz="4" w:space="0" w:color="auto"/>
            </w:tcBorders>
            <w:shd w:val="clear" w:color="auto" w:fill="auto"/>
            <w:noWrap/>
            <w:vAlign w:val="bottom"/>
            <w:hideMark/>
          </w:tcPr>
          <w:p w14:paraId="5A73CC62"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1,10</w:t>
            </w:r>
          </w:p>
        </w:tc>
        <w:tc>
          <w:tcPr>
            <w:tcW w:w="1507" w:type="dxa"/>
            <w:tcBorders>
              <w:top w:val="nil"/>
              <w:left w:val="nil"/>
              <w:bottom w:val="single" w:sz="4" w:space="0" w:color="auto"/>
              <w:right w:val="single" w:sz="4" w:space="0" w:color="auto"/>
            </w:tcBorders>
            <w:shd w:val="clear" w:color="auto" w:fill="auto"/>
            <w:noWrap/>
            <w:vAlign w:val="bottom"/>
            <w:hideMark/>
          </w:tcPr>
          <w:p w14:paraId="2774A059"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176.963,74</w:t>
            </w:r>
          </w:p>
        </w:tc>
        <w:tc>
          <w:tcPr>
            <w:tcW w:w="1540" w:type="dxa"/>
            <w:tcBorders>
              <w:top w:val="nil"/>
              <w:left w:val="nil"/>
              <w:bottom w:val="single" w:sz="4" w:space="0" w:color="auto"/>
              <w:right w:val="single" w:sz="4" w:space="0" w:color="auto"/>
            </w:tcBorders>
            <w:shd w:val="clear" w:color="auto" w:fill="auto"/>
            <w:noWrap/>
            <w:vAlign w:val="bottom"/>
            <w:hideMark/>
          </w:tcPr>
          <w:p w14:paraId="40383A84"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86.674,26</w:t>
            </w:r>
          </w:p>
        </w:tc>
        <w:tc>
          <w:tcPr>
            <w:tcW w:w="1540" w:type="dxa"/>
            <w:tcBorders>
              <w:top w:val="nil"/>
              <w:left w:val="nil"/>
              <w:bottom w:val="single" w:sz="4" w:space="0" w:color="auto"/>
              <w:right w:val="single" w:sz="4" w:space="0" w:color="auto"/>
            </w:tcBorders>
            <w:shd w:val="clear" w:color="auto" w:fill="auto"/>
            <w:noWrap/>
            <w:vAlign w:val="bottom"/>
            <w:hideMark/>
          </w:tcPr>
          <w:p w14:paraId="4829BF08"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263.638,00</w:t>
            </w:r>
          </w:p>
        </w:tc>
        <w:tc>
          <w:tcPr>
            <w:tcW w:w="2043" w:type="dxa"/>
            <w:tcBorders>
              <w:top w:val="nil"/>
              <w:left w:val="nil"/>
              <w:bottom w:val="single" w:sz="4" w:space="0" w:color="auto"/>
              <w:right w:val="single" w:sz="4" w:space="0" w:color="auto"/>
            </w:tcBorders>
            <w:shd w:val="clear" w:color="auto" w:fill="auto"/>
            <w:noWrap/>
            <w:vAlign w:val="bottom"/>
            <w:hideMark/>
          </w:tcPr>
          <w:p w14:paraId="04927106"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176.963,74</w:t>
            </w:r>
          </w:p>
        </w:tc>
      </w:tr>
      <w:tr w:rsidR="00861690" w:rsidRPr="00497936" w14:paraId="3D8903EC" w14:textId="77777777" w:rsidTr="00964BA6">
        <w:trPr>
          <w:trHeight w:val="263"/>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67C54FA"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7</w:t>
            </w:r>
          </w:p>
        </w:tc>
        <w:tc>
          <w:tcPr>
            <w:tcW w:w="976" w:type="dxa"/>
            <w:tcBorders>
              <w:top w:val="nil"/>
              <w:left w:val="nil"/>
              <w:bottom w:val="single" w:sz="4" w:space="0" w:color="auto"/>
              <w:right w:val="single" w:sz="4" w:space="0" w:color="auto"/>
            </w:tcBorders>
            <w:shd w:val="clear" w:color="auto" w:fill="auto"/>
            <w:noWrap/>
            <w:vAlign w:val="bottom"/>
            <w:hideMark/>
          </w:tcPr>
          <w:p w14:paraId="1AD4F5C8"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2023</w:t>
            </w:r>
          </w:p>
        </w:tc>
        <w:tc>
          <w:tcPr>
            <w:tcW w:w="1717" w:type="dxa"/>
            <w:tcBorders>
              <w:top w:val="nil"/>
              <w:left w:val="nil"/>
              <w:bottom w:val="single" w:sz="4" w:space="0" w:color="auto"/>
              <w:right w:val="single" w:sz="4" w:space="0" w:color="auto"/>
            </w:tcBorders>
            <w:shd w:val="clear" w:color="auto" w:fill="auto"/>
            <w:noWrap/>
            <w:vAlign w:val="bottom"/>
            <w:hideMark/>
          </w:tcPr>
          <w:p w14:paraId="76E5BB84"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1,10</w:t>
            </w:r>
          </w:p>
        </w:tc>
        <w:tc>
          <w:tcPr>
            <w:tcW w:w="1507" w:type="dxa"/>
            <w:tcBorders>
              <w:top w:val="nil"/>
              <w:left w:val="nil"/>
              <w:bottom w:val="single" w:sz="4" w:space="0" w:color="auto"/>
              <w:right w:val="single" w:sz="4" w:space="0" w:color="auto"/>
            </w:tcBorders>
            <w:shd w:val="clear" w:color="auto" w:fill="auto"/>
            <w:noWrap/>
            <w:vAlign w:val="bottom"/>
            <w:hideMark/>
          </w:tcPr>
          <w:p w14:paraId="6657AA31"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707.854,92</w:t>
            </w:r>
          </w:p>
        </w:tc>
        <w:tc>
          <w:tcPr>
            <w:tcW w:w="1540" w:type="dxa"/>
            <w:tcBorders>
              <w:top w:val="nil"/>
              <w:left w:val="nil"/>
              <w:bottom w:val="single" w:sz="4" w:space="0" w:color="auto"/>
              <w:right w:val="single" w:sz="4" w:space="0" w:color="auto"/>
            </w:tcBorders>
            <w:shd w:val="clear" w:color="000000" w:fill="FFFFFF"/>
            <w:noWrap/>
            <w:vAlign w:val="bottom"/>
            <w:hideMark/>
          </w:tcPr>
          <w:p w14:paraId="4C2901BA"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81.230,93</w:t>
            </w:r>
          </w:p>
        </w:tc>
        <w:tc>
          <w:tcPr>
            <w:tcW w:w="1540" w:type="dxa"/>
            <w:tcBorders>
              <w:top w:val="nil"/>
              <w:left w:val="nil"/>
              <w:bottom w:val="single" w:sz="4" w:space="0" w:color="auto"/>
              <w:right w:val="single" w:sz="4" w:space="0" w:color="auto"/>
            </w:tcBorders>
            <w:shd w:val="clear" w:color="auto" w:fill="auto"/>
            <w:noWrap/>
            <w:vAlign w:val="bottom"/>
            <w:hideMark/>
          </w:tcPr>
          <w:p w14:paraId="5C3413EF"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789.085,85</w:t>
            </w:r>
          </w:p>
        </w:tc>
        <w:tc>
          <w:tcPr>
            <w:tcW w:w="2043" w:type="dxa"/>
            <w:tcBorders>
              <w:top w:val="nil"/>
              <w:left w:val="nil"/>
              <w:bottom w:val="single" w:sz="4" w:space="0" w:color="auto"/>
              <w:right w:val="single" w:sz="4" w:space="0" w:color="auto"/>
            </w:tcBorders>
            <w:shd w:val="clear" w:color="auto" w:fill="auto"/>
            <w:noWrap/>
            <w:vAlign w:val="bottom"/>
            <w:hideMark/>
          </w:tcPr>
          <w:p w14:paraId="54EDB015"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707.854,92</w:t>
            </w:r>
          </w:p>
        </w:tc>
      </w:tr>
      <w:tr w:rsidR="00861690" w:rsidRPr="00497936" w14:paraId="5D461797" w14:textId="77777777" w:rsidTr="00964BA6">
        <w:trPr>
          <w:trHeight w:val="263"/>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C685CF6"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8</w:t>
            </w:r>
          </w:p>
        </w:tc>
        <w:tc>
          <w:tcPr>
            <w:tcW w:w="976" w:type="dxa"/>
            <w:tcBorders>
              <w:top w:val="nil"/>
              <w:left w:val="nil"/>
              <w:bottom w:val="single" w:sz="4" w:space="0" w:color="auto"/>
              <w:right w:val="single" w:sz="4" w:space="0" w:color="auto"/>
            </w:tcBorders>
            <w:shd w:val="clear" w:color="auto" w:fill="auto"/>
            <w:noWrap/>
            <w:vAlign w:val="bottom"/>
            <w:hideMark/>
          </w:tcPr>
          <w:p w14:paraId="5AC3163E"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2024</w:t>
            </w:r>
          </w:p>
        </w:tc>
        <w:tc>
          <w:tcPr>
            <w:tcW w:w="1717" w:type="dxa"/>
            <w:tcBorders>
              <w:top w:val="nil"/>
              <w:left w:val="nil"/>
              <w:bottom w:val="single" w:sz="4" w:space="0" w:color="auto"/>
              <w:right w:val="single" w:sz="4" w:space="0" w:color="auto"/>
            </w:tcBorders>
            <w:shd w:val="clear" w:color="auto" w:fill="auto"/>
            <w:noWrap/>
            <w:vAlign w:val="bottom"/>
            <w:hideMark/>
          </w:tcPr>
          <w:p w14:paraId="0939304E"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1,10</w:t>
            </w:r>
          </w:p>
        </w:tc>
        <w:tc>
          <w:tcPr>
            <w:tcW w:w="1507" w:type="dxa"/>
            <w:tcBorders>
              <w:top w:val="nil"/>
              <w:left w:val="nil"/>
              <w:bottom w:val="single" w:sz="4" w:space="0" w:color="auto"/>
              <w:right w:val="single" w:sz="4" w:space="0" w:color="auto"/>
            </w:tcBorders>
            <w:shd w:val="clear" w:color="auto" w:fill="auto"/>
            <w:noWrap/>
            <w:vAlign w:val="bottom"/>
            <w:hideMark/>
          </w:tcPr>
          <w:p w14:paraId="71FEC366"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707.854,92</w:t>
            </w:r>
          </w:p>
        </w:tc>
        <w:tc>
          <w:tcPr>
            <w:tcW w:w="1540" w:type="dxa"/>
            <w:tcBorders>
              <w:top w:val="nil"/>
              <w:left w:val="nil"/>
              <w:bottom w:val="single" w:sz="4" w:space="0" w:color="auto"/>
              <w:right w:val="single" w:sz="4" w:space="0" w:color="auto"/>
            </w:tcBorders>
            <w:shd w:val="clear" w:color="auto" w:fill="auto"/>
            <w:noWrap/>
            <w:vAlign w:val="bottom"/>
            <w:hideMark/>
          </w:tcPr>
          <w:p w14:paraId="559B208E"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73.545,48</w:t>
            </w:r>
          </w:p>
        </w:tc>
        <w:tc>
          <w:tcPr>
            <w:tcW w:w="1540" w:type="dxa"/>
            <w:tcBorders>
              <w:top w:val="nil"/>
              <w:left w:val="nil"/>
              <w:bottom w:val="single" w:sz="4" w:space="0" w:color="auto"/>
              <w:right w:val="single" w:sz="4" w:space="0" w:color="auto"/>
            </w:tcBorders>
            <w:shd w:val="clear" w:color="auto" w:fill="auto"/>
            <w:noWrap/>
            <w:vAlign w:val="bottom"/>
            <w:hideMark/>
          </w:tcPr>
          <w:p w14:paraId="3B3CD535"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781.400,40</w:t>
            </w:r>
          </w:p>
        </w:tc>
        <w:tc>
          <w:tcPr>
            <w:tcW w:w="2043" w:type="dxa"/>
            <w:tcBorders>
              <w:top w:val="nil"/>
              <w:left w:val="nil"/>
              <w:bottom w:val="single" w:sz="4" w:space="0" w:color="auto"/>
              <w:right w:val="single" w:sz="4" w:space="0" w:color="auto"/>
            </w:tcBorders>
            <w:shd w:val="clear" w:color="auto" w:fill="auto"/>
            <w:noWrap/>
            <w:vAlign w:val="bottom"/>
            <w:hideMark/>
          </w:tcPr>
          <w:p w14:paraId="27CC2221"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707.854,92</w:t>
            </w:r>
          </w:p>
        </w:tc>
      </w:tr>
      <w:tr w:rsidR="00861690" w:rsidRPr="00497936" w14:paraId="04D4E12B" w14:textId="77777777" w:rsidTr="00964BA6">
        <w:trPr>
          <w:trHeight w:val="263"/>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503E042"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9</w:t>
            </w:r>
          </w:p>
        </w:tc>
        <w:tc>
          <w:tcPr>
            <w:tcW w:w="976" w:type="dxa"/>
            <w:tcBorders>
              <w:top w:val="nil"/>
              <w:left w:val="nil"/>
              <w:bottom w:val="single" w:sz="4" w:space="0" w:color="auto"/>
              <w:right w:val="single" w:sz="4" w:space="0" w:color="auto"/>
            </w:tcBorders>
            <w:shd w:val="clear" w:color="auto" w:fill="auto"/>
            <w:noWrap/>
            <w:vAlign w:val="bottom"/>
            <w:hideMark/>
          </w:tcPr>
          <w:p w14:paraId="60BF2D19"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2025</w:t>
            </w:r>
          </w:p>
        </w:tc>
        <w:tc>
          <w:tcPr>
            <w:tcW w:w="1717" w:type="dxa"/>
            <w:tcBorders>
              <w:top w:val="nil"/>
              <w:left w:val="nil"/>
              <w:bottom w:val="single" w:sz="4" w:space="0" w:color="auto"/>
              <w:right w:val="single" w:sz="4" w:space="0" w:color="auto"/>
            </w:tcBorders>
            <w:shd w:val="clear" w:color="auto" w:fill="auto"/>
            <w:noWrap/>
            <w:vAlign w:val="bottom"/>
            <w:hideMark/>
          </w:tcPr>
          <w:p w14:paraId="21321238"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1,10</w:t>
            </w:r>
          </w:p>
        </w:tc>
        <w:tc>
          <w:tcPr>
            <w:tcW w:w="1507" w:type="dxa"/>
            <w:tcBorders>
              <w:top w:val="nil"/>
              <w:left w:val="nil"/>
              <w:bottom w:val="single" w:sz="4" w:space="0" w:color="auto"/>
              <w:right w:val="single" w:sz="4" w:space="0" w:color="auto"/>
            </w:tcBorders>
            <w:shd w:val="clear" w:color="auto" w:fill="auto"/>
            <w:noWrap/>
            <w:vAlign w:val="bottom"/>
            <w:hideMark/>
          </w:tcPr>
          <w:p w14:paraId="18F1A4AB"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707.854,92</w:t>
            </w:r>
          </w:p>
        </w:tc>
        <w:tc>
          <w:tcPr>
            <w:tcW w:w="1540" w:type="dxa"/>
            <w:tcBorders>
              <w:top w:val="nil"/>
              <w:left w:val="nil"/>
              <w:bottom w:val="single" w:sz="4" w:space="0" w:color="auto"/>
              <w:right w:val="single" w:sz="4" w:space="0" w:color="auto"/>
            </w:tcBorders>
            <w:shd w:val="clear" w:color="auto" w:fill="auto"/>
            <w:noWrap/>
            <w:vAlign w:val="bottom"/>
            <w:hideMark/>
          </w:tcPr>
          <w:p w14:paraId="0947020D"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65.441,85</w:t>
            </w:r>
          </w:p>
        </w:tc>
        <w:tc>
          <w:tcPr>
            <w:tcW w:w="1540" w:type="dxa"/>
            <w:tcBorders>
              <w:top w:val="nil"/>
              <w:left w:val="nil"/>
              <w:bottom w:val="single" w:sz="4" w:space="0" w:color="auto"/>
              <w:right w:val="single" w:sz="4" w:space="0" w:color="auto"/>
            </w:tcBorders>
            <w:shd w:val="clear" w:color="auto" w:fill="auto"/>
            <w:noWrap/>
            <w:vAlign w:val="bottom"/>
            <w:hideMark/>
          </w:tcPr>
          <w:p w14:paraId="04265C9B"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773.296,77</w:t>
            </w:r>
          </w:p>
        </w:tc>
        <w:tc>
          <w:tcPr>
            <w:tcW w:w="2043" w:type="dxa"/>
            <w:tcBorders>
              <w:top w:val="nil"/>
              <w:left w:val="nil"/>
              <w:bottom w:val="single" w:sz="4" w:space="0" w:color="auto"/>
              <w:right w:val="single" w:sz="4" w:space="0" w:color="auto"/>
            </w:tcBorders>
            <w:shd w:val="clear" w:color="auto" w:fill="auto"/>
            <w:noWrap/>
            <w:vAlign w:val="bottom"/>
            <w:hideMark/>
          </w:tcPr>
          <w:p w14:paraId="4EBB5C68"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r>
      <w:tr w:rsidR="00861690" w:rsidRPr="00497936" w14:paraId="7FBEBB70" w14:textId="77777777" w:rsidTr="00964BA6">
        <w:trPr>
          <w:trHeight w:val="263"/>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5CEEADC"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10</w:t>
            </w:r>
          </w:p>
        </w:tc>
        <w:tc>
          <w:tcPr>
            <w:tcW w:w="976" w:type="dxa"/>
            <w:tcBorders>
              <w:top w:val="nil"/>
              <w:left w:val="nil"/>
              <w:bottom w:val="single" w:sz="4" w:space="0" w:color="auto"/>
              <w:right w:val="single" w:sz="4" w:space="0" w:color="auto"/>
            </w:tcBorders>
            <w:shd w:val="clear" w:color="auto" w:fill="auto"/>
            <w:noWrap/>
            <w:vAlign w:val="bottom"/>
            <w:hideMark/>
          </w:tcPr>
          <w:p w14:paraId="1E14FBA0"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2026</w:t>
            </w:r>
          </w:p>
        </w:tc>
        <w:tc>
          <w:tcPr>
            <w:tcW w:w="1717" w:type="dxa"/>
            <w:tcBorders>
              <w:top w:val="nil"/>
              <w:left w:val="nil"/>
              <w:bottom w:val="single" w:sz="4" w:space="0" w:color="auto"/>
              <w:right w:val="single" w:sz="4" w:space="0" w:color="auto"/>
            </w:tcBorders>
            <w:shd w:val="clear" w:color="auto" w:fill="auto"/>
            <w:noWrap/>
            <w:vAlign w:val="bottom"/>
            <w:hideMark/>
          </w:tcPr>
          <w:p w14:paraId="2605ECCA"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1,10</w:t>
            </w:r>
          </w:p>
        </w:tc>
        <w:tc>
          <w:tcPr>
            <w:tcW w:w="1507" w:type="dxa"/>
            <w:tcBorders>
              <w:top w:val="nil"/>
              <w:left w:val="nil"/>
              <w:bottom w:val="single" w:sz="4" w:space="0" w:color="auto"/>
              <w:right w:val="single" w:sz="4" w:space="0" w:color="auto"/>
            </w:tcBorders>
            <w:shd w:val="clear" w:color="auto" w:fill="auto"/>
            <w:noWrap/>
            <w:vAlign w:val="bottom"/>
            <w:hideMark/>
          </w:tcPr>
          <w:p w14:paraId="4C59B5AF"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707.854,92</w:t>
            </w:r>
          </w:p>
        </w:tc>
        <w:tc>
          <w:tcPr>
            <w:tcW w:w="1540" w:type="dxa"/>
            <w:tcBorders>
              <w:top w:val="nil"/>
              <w:left w:val="nil"/>
              <w:bottom w:val="single" w:sz="4" w:space="0" w:color="auto"/>
              <w:right w:val="single" w:sz="4" w:space="0" w:color="auto"/>
            </w:tcBorders>
            <w:shd w:val="clear" w:color="auto" w:fill="auto"/>
            <w:noWrap/>
            <w:vAlign w:val="bottom"/>
            <w:hideMark/>
          </w:tcPr>
          <w:p w14:paraId="289BCC2C"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57.547,29</w:t>
            </w:r>
          </w:p>
        </w:tc>
        <w:tc>
          <w:tcPr>
            <w:tcW w:w="1540" w:type="dxa"/>
            <w:tcBorders>
              <w:top w:val="nil"/>
              <w:left w:val="nil"/>
              <w:bottom w:val="single" w:sz="4" w:space="0" w:color="auto"/>
              <w:right w:val="single" w:sz="4" w:space="0" w:color="auto"/>
            </w:tcBorders>
            <w:shd w:val="clear" w:color="auto" w:fill="auto"/>
            <w:noWrap/>
            <w:vAlign w:val="bottom"/>
            <w:hideMark/>
          </w:tcPr>
          <w:p w14:paraId="7BF48667"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765.402,21</w:t>
            </w:r>
          </w:p>
        </w:tc>
        <w:tc>
          <w:tcPr>
            <w:tcW w:w="2043" w:type="dxa"/>
            <w:tcBorders>
              <w:top w:val="nil"/>
              <w:left w:val="nil"/>
              <w:bottom w:val="single" w:sz="4" w:space="0" w:color="auto"/>
              <w:right w:val="single" w:sz="4" w:space="0" w:color="auto"/>
            </w:tcBorders>
            <w:shd w:val="clear" w:color="auto" w:fill="auto"/>
            <w:noWrap/>
            <w:vAlign w:val="bottom"/>
            <w:hideMark/>
          </w:tcPr>
          <w:p w14:paraId="6ED51620"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r>
      <w:tr w:rsidR="00861690" w:rsidRPr="00497936" w14:paraId="0B0894B7" w14:textId="77777777" w:rsidTr="00964BA6">
        <w:trPr>
          <w:trHeight w:val="263"/>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329B498"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11</w:t>
            </w:r>
          </w:p>
        </w:tc>
        <w:tc>
          <w:tcPr>
            <w:tcW w:w="976" w:type="dxa"/>
            <w:tcBorders>
              <w:top w:val="nil"/>
              <w:left w:val="nil"/>
              <w:bottom w:val="single" w:sz="4" w:space="0" w:color="auto"/>
              <w:right w:val="single" w:sz="4" w:space="0" w:color="auto"/>
            </w:tcBorders>
            <w:shd w:val="clear" w:color="auto" w:fill="auto"/>
            <w:noWrap/>
            <w:vAlign w:val="bottom"/>
            <w:hideMark/>
          </w:tcPr>
          <w:p w14:paraId="0201FD45"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2027</w:t>
            </w:r>
          </w:p>
        </w:tc>
        <w:tc>
          <w:tcPr>
            <w:tcW w:w="1717" w:type="dxa"/>
            <w:tcBorders>
              <w:top w:val="nil"/>
              <w:left w:val="nil"/>
              <w:bottom w:val="single" w:sz="4" w:space="0" w:color="auto"/>
              <w:right w:val="single" w:sz="4" w:space="0" w:color="auto"/>
            </w:tcBorders>
            <w:shd w:val="clear" w:color="auto" w:fill="auto"/>
            <w:noWrap/>
            <w:vAlign w:val="bottom"/>
            <w:hideMark/>
          </w:tcPr>
          <w:p w14:paraId="215DEF93"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1,10</w:t>
            </w:r>
          </w:p>
        </w:tc>
        <w:tc>
          <w:tcPr>
            <w:tcW w:w="1507" w:type="dxa"/>
            <w:tcBorders>
              <w:top w:val="nil"/>
              <w:left w:val="nil"/>
              <w:bottom w:val="single" w:sz="4" w:space="0" w:color="auto"/>
              <w:right w:val="single" w:sz="4" w:space="0" w:color="auto"/>
            </w:tcBorders>
            <w:shd w:val="clear" w:color="auto" w:fill="auto"/>
            <w:noWrap/>
            <w:vAlign w:val="bottom"/>
            <w:hideMark/>
          </w:tcPr>
          <w:p w14:paraId="2BBC9407"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707.854,92</w:t>
            </w:r>
          </w:p>
        </w:tc>
        <w:tc>
          <w:tcPr>
            <w:tcW w:w="1540" w:type="dxa"/>
            <w:tcBorders>
              <w:top w:val="nil"/>
              <w:left w:val="nil"/>
              <w:bottom w:val="single" w:sz="4" w:space="0" w:color="auto"/>
              <w:right w:val="single" w:sz="4" w:space="0" w:color="auto"/>
            </w:tcBorders>
            <w:shd w:val="clear" w:color="auto" w:fill="auto"/>
            <w:noWrap/>
            <w:vAlign w:val="bottom"/>
            <w:hideMark/>
          </w:tcPr>
          <w:p w14:paraId="7C878ECE"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49.652,77</w:t>
            </w:r>
          </w:p>
        </w:tc>
        <w:tc>
          <w:tcPr>
            <w:tcW w:w="1540" w:type="dxa"/>
            <w:tcBorders>
              <w:top w:val="nil"/>
              <w:left w:val="nil"/>
              <w:bottom w:val="single" w:sz="4" w:space="0" w:color="auto"/>
              <w:right w:val="single" w:sz="4" w:space="0" w:color="auto"/>
            </w:tcBorders>
            <w:shd w:val="clear" w:color="auto" w:fill="auto"/>
            <w:noWrap/>
            <w:vAlign w:val="bottom"/>
            <w:hideMark/>
          </w:tcPr>
          <w:p w14:paraId="777E72DD"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757.507,69</w:t>
            </w:r>
          </w:p>
        </w:tc>
        <w:tc>
          <w:tcPr>
            <w:tcW w:w="2043" w:type="dxa"/>
            <w:tcBorders>
              <w:top w:val="nil"/>
              <w:left w:val="nil"/>
              <w:bottom w:val="single" w:sz="4" w:space="0" w:color="auto"/>
              <w:right w:val="single" w:sz="4" w:space="0" w:color="auto"/>
            </w:tcBorders>
            <w:shd w:val="clear" w:color="auto" w:fill="auto"/>
            <w:noWrap/>
            <w:vAlign w:val="bottom"/>
            <w:hideMark/>
          </w:tcPr>
          <w:p w14:paraId="49097634"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r>
      <w:tr w:rsidR="00861690" w:rsidRPr="00497936" w14:paraId="7F3F4FDD" w14:textId="77777777" w:rsidTr="00964BA6">
        <w:trPr>
          <w:trHeight w:val="263"/>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33DF291"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12</w:t>
            </w:r>
          </w:p>
        </w:tc>
        <w:tc>
          <w:tcPr>
            <w:tcW w:w="976" w:type="dxa"/>
            <w:tcBorders>
              <w:top w:val="nil"/>
              <w:left w:val="nil"/>
              <w:bottom w:val="single" w:sz="4" w:space="0" w:color="auto"/>
              <w:right w:val="single" w:sz="4" w:space="0" w:color="auto"/>
            </w:tcBorders>
            <w:shd w:val="clear" w:color="auto" w:fill="auto"/>
            <w:noWrap/>
            <w:vAlign w:val="bottom"/>
            <w:hideMark/>
          </w:tcPr>
          <w:p w14:paraId="5A8F8675"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2028</w:t>
            </w:r>
          </w:p>
        </w:tc>
        <w:tc>
          <w:tcPr>
            <w:tcW w:w="1717" w:type="dxa"/>
            <w:tcBorders>
              <w:top w:val="nil"/>
              <w:left w:val="nil"/>
              <w:bottom w:val="single" w:sz="4" w:space="0" w:color="auto"/>
              <w:right w:val="single" w:sz="4" w:space="0" w:color="auto"/>
            </w:tcBorders>
            <w:shd w:val="clear" w:color="auto" w:fill="auto"/>
            <w:noWrap/>
            <w:vAlign w:val="bottom"/>
            <w:hideMark/>
          </w:tcPr>
          <w:p w14:paraId="4F2611EA"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1,10</w:t>
            </w:r>
          </w:p>
        </w:tc>
        <w:tc>
          <w:tcPr>
            <w:tcW w:w="1507" w:type="dxa"/>
            <w:tcBorders>
              <w:top w:val="nil"/>
              <w:left w:val="nil"/>
              <w:bottom w:val="single" w:sz="4" w:space="0" w:color="auto"/>
              <w:right w:val="single" w:sz="4" w:space="0" w:color="auto"/>
            </w:tcBorders>
            <w:shd w:val="clear" w:color="auto" w:fill="auto"/>
            <w:noWrap/>
            <w:vAlign w:val="bottom"/>
            <w:hideMark/>
          </w:tcPr>
          <w:p w14:paraId="028A2EEE"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707.854,92</w:t>
            </w:r>
          </w:p>
        </w:tc>
        <w:tc>
          <w:tcPr>
            <w:tcW w:w="1540" w:type="dxa"/>
            <w:tcBorders>
              <w:top w:val="nil"/>
              <w:left w:val="nil"/>
              <w:bottom w:val="single" w:sz="4" w:space="0" w:color="auto"/>
              <w:right w:val="single" w:sz="4" w:space="0" w:color="auto"/>
            </w:tcBorders>
            <w:shd w:val="clear" w:color="auto" w:fill="auto"/>
            <w:noWrap/>
            <w:vAlign w:val="bottom"/>
            <w:hideMark/>
          </w:tcPr>
          <w:p w14:paraId="0A3709AD"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41.880,75</w:t>
            </w:r>
          </w:p>
        </w:tc>
        <w:tc>
          <w:tcPr>
            <w:tcW w:w="1540" w:type="dxa"/>
            <w:tcBorders>
              <w:top w:val="nil"/>
              <w:left w:val="nil"/>
              <w:bottom w:val="single" w:sz="4" w:space="0" w:color="auto"/>
              <w:right w:val="single" w:sz="4" w:space="0" w:color="auto"/>
            </w:tcBorders>
            <w:shd w:val="clear" w:color="auto" w:fill="auto"/>
            <w:noWrap/>
            <w:vAlign w:val="bottom"/>
            <w:hideMark/>
          </w:tcPr>
          <w:p w14:paraId="7C7AE193"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749.735,67</w:t>
            </w:r>
          </w:p>
        </w:tc>
        <w:tc>
          <w:tcPr>
            <w:tcW w:w="2043" w:type="dxa"/>
            <w:tcBorders>
              <w:top w:val="nil"/>
              <w:left w:val="nil"/>
              <w:bottom w:val="single" w:sz="4" w:space="0" w:color="auto"/>
              <w:right w:val="single" w:sz="4" w:space="0" w:color="auto"/>
            </w:tcBorders>
            <w:shd w:val="clear" w:color="auto" w:fill="auto"/>
            <w:noWrap/>
            <w:vAlign w:val="bottom"/>
            <w:hideMark/>
          </w:tcPr>
          <w:p w14:paraId="112CD04A"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r>
      <w:tr w:rsidR="00861690" w:rsidRPr="00497936" w14:paraId="27B9BBA3" w14:textId="77777777" w:rsidTr="00964BA6">
        <w:trPr>
          <w:trHeight w:val="263"/>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AE7DF33"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13</w:t>
            </w:r>
          </w:p>
        </w:tc>
        <w:tc>
          <w:tcPr>
            <w:tcW w:w="976" w:type="dxa"/>
            <w:tcBorders>
              <w:top w:val="nil"/>
              <w:left w:val="nil"/>
              <w:bottom w:val="single" w:sz="4" w:space="0" w:color="auto"/>
              <w:right w:val="single" w:sz="4" w:space="0" w:color="auto"/>
            </w:tcBorders>
            <w:shd w:val="clear" w:color="auto" w:fill="auto"/>
            <w:noWrap/>
            <w:vAlign w:val="bottom"/>
            <w:hideMark/>
          </w:tcPr>
          <w:p w14:paraId="6C6A8290"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2029</w:t>
            </w:r>
          </w:p>
        </w:tc>
        <w:tc>
          <w:tcPr>
            <w:tcW w:w="1717" w:type="dxa"/>
            <w:tcBorders>
              <w:top w:val="nil"/>
              <w:left w:val="nil"/>
              <w:bottom w:val="single" w:sz="4" w:space="0" w:color="auto"/>
              <w:right w:val="single" w:sz="4" w:space="0" w:color="auto"/>
            </w:tcBorders>
            <w:shd w:val="clear" w:color="auto" w:fill="auto"/>
            <w:noWrap/>
            <w:vAlign w:val="bottom"/>
            <w:hideMark/>
          </w:tcPr>
          <w:p w14:paraId="4D1FC2C0"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1,10</w:t>
            </w:r>
          </w:p>
        </w:tc>
        <w:tc>
          <w:tcPr>
            <w:tcW w:w="1507" w:type="dxa"/>
            <w:tcBorders>
              <w:top w:val="nil"/>
              <w:left w:val="nil"/>
              <w:bottom w:val="single" w:sz="4" w:space="0" w:color="auto"/>
              <w:right w:val="single" w:sz="4" w:space="0" w:color="auto"/>
            </w:tcBorders>
            <w:shd w:val="clear" w:color="auto" w:fill="auto"/>
            <w:noWrap/>
            <w:vAlign w:val="bottom"/>
            <w:hideMark/>
          </w:tcPr>
          <w:p w14:paraId="567F2414"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707.854,92</w:t>
            </w:r>
          </w:p>
        </w:tc>
        <w:tc>
          <w:tcPr>
            <w:tcW w:w="1540" w:type="dxa"/>
            <w:tcBorders>
              <w:top w:val="nil"/>
              <w:left w:val="nil"/>
              <w:bottom w:val="single" w:sz="4" w:space="0" w:color="auto"/>
              <w:right w:val="single" w:sz="4" w:space="0" w:color="auto"/>
            </w:tcBorders>
            <w:shd w:val="clear" w:color="auto" w:fill="auto"/>
            <w:noWrap/>
            <w:vAlign w:val="bottom"/>
            <w:hideMark/>
          </w:tcPr>
          <w:p w14:paraId="6697F56B"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33.863,66</w:t>
            </w:r>
          </w:p>
        </w:tc>
        <w:tc>
          <w:tcPr>
            <w:tcW w:w="1540" w:type="dxa"/>
            <w:tcBorders>
              <w:top w:val="nil"/>
              <w:left w:val="nil"/>
              <w:bottom w:val="single" w:sz="4" w:space="0" w:color="auto"/>
              <w:right w:val="single" w:sz="4" w:space="0" w:color="auto"/>
            </w:tcBorders>
            <w:shd w:val="clear" w:color="auto" w:fill="auto"/>
            <w:noWrap/>
            <w:vAlign w:val="bottom"/>
            <w:hideMark/>
          </w:tcPr>
          <w:p w14:paraId="6EAF081F"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741.718,58</w:t>
            </w:r>
          </w:p>
        </w:tc>
        <w:tc>
          <w:tcPr>
            <w:tcW w:w="2043" w:type="dxa"/>
            <w:tcBorders>
              <w:top w:val="nil"/>
              <w:left w:val="nil"/>
              <w:bottom w:val="single" w:sz="4" w:space="0" w:color="auto"/>
              <w:right w:val="single" w:sz="4" w:space="0" w:color="auto"/>
            </w:tcBorders>
            <w:shd w:val="clear" w:color="auto" w:fill="auto"/>
            <w:noWrap/>
            <w:vAlign w:val="bottom"/>
            <w:hideMark/>
          </w:tcPr>
          <w:p w14:paraId="4BD78FF0"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r>
      <w:tr w:rsidR="00861690" w:rsidRPr="00497936" w14:paraId="7E0F6B77" w14:textId="77777777" w:rsidTr="00964BA6">
        <w:trPr>
          <w:trHeight w:val="263"/>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B6020B4"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14</w:t>
            </w:r>
          </w:p>
        </w:tc>
        <w:tc>
          <w:tcPr>
            <w:tcW w:w="976" w:type="dxa"/>
            <w:tcBorders>
              <w:top w:val="nil"/>
              <w:left w:val="nil"/>
              <w:bottom w:val="single" w:sz="4" w:space="0" w:color="auto"/>
              <w:right w:val="single" w:sz="4" w:space="0" w:color="auto"/>
            </w:tcBorders>
            <w:shd w:val="clear" w:color="auto" w:fill="auto"/>
            <w:noWrap/>
            <w:vAlign w:val="bottom"/>
            <w:hideMark/>
          </w:tcPr>
          <w:p w14:paraId="51D34D9D"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2030</w:t>
            </w:r>
          </w:p>
        </w:tc>
        <w:tc>
          <w:tcPr>
            <w:tcW w:w="1717" w:type="dxa"/>
            <w:tcBorders>
              <w:top w:val="nil"/>
              <w:left w:val="nil"/>
              <w:bottom w:val="single" w:sz="4" w:space="0" w:color="auto"/>
              <w:right w:val="single" w:sz="4" w:space="0" w:color="auto"/>
            </w:tcBorders>
            <w:shd w:val="clear" w:color="auto" w:fill="auto"/>
            <w:noWrap/>
            <w:vAlign w:val="bottom"/>
            <w:hideMark/>
          </w:tcPr>
          <w:p w14:paraId="32557107"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1,10</w:t>
            </w:r>
          </w:p>
        </w:tc>
        <w:tc>
          <w:tcPr>
            <w:tcW w:w="1507" w:type="dxa"/>
            <w:tcBorders>
              <w:top w:val="nil"/>
              <w:left w:val="nil"/>
              <w:bottom w:val="single" w:sz="4" w:space="0" w:color="auto"/>
              <w:right w:val="single" w:sz="4" w:space="0" w:color="auto"/>
            </w:tcBorders>
            <w:shd w:val="clear" w:color="auto" w:fill="auto"/>
            <w:noWrap/>
            <w:vAlign w:val="bottom"/>
            <w:hideMark/>
          </w:tcPr>
          <w:p w14:paraId="12DDF017"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707.854,92</w:t>
            </w:r>
          </w:p>
        </w:tc>
        <w:tc>
          <w:tcPr>
            <w:tcW w:w="1540" w:type="dxa"/>
            <w:tcBorders>
              <w:top w:val="nil"/>
              <w:left w:val="nil"/>
              <w:bottom w:val="single" w:sz="4" w:space="0" w:color="auto"/>
              <w:right w:val="single" w:sz="4" w:space="0" w:color="auto"/>
            </w:tcBorders>
            <w:shd w:val="clear" w:color="auto" w:fill="auto"/>
            <w:noWrap/>
            <w:vAlign w:val="bottom"/>
            <w:hideMark/>
          </w:tcPr>
          <w:p w14:paraId="67504DF6"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25.969,11</w:t>
            </w:r>
          </w:p>
        </w:tc>
        <w:tc>
          <w:tcPr>
            <w:tcW w:w="1540" w:type="dxa"/>
            <w:tcBorders>
              <w:top w:val="nil"/>
              <w:left w:val="nil"/>
              <w:bottom w:val="single" w:sz="4" w:space="0" w:color="auto"/>
              <w:right w:val="single" w:sz="4" w:space="0" w:color="auto"/>
            </w:tcBorders>
            <w:shd w:val="clear" w:color="auto" w:fill="auto"/>
            <w:noWrap/>
            <w:vAlign w:val="bottom"/>
            <w:hideMark/>
          </w:tcPr>
          <w:p w14:paraId="0ECBCBA2"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733.824,03</w:t>
            </w:r>
          </w:p>
        </w:tc>
        <w:tc>
          <w:tcPr>
            <w:tcW w:w="2043" w:type="dxa"/>
            <w:tcBorders>
              <w:top w:val="nil"/>
              <w:left w:val="nil"/>
              <w:bottom w:val="single" w:sz="4" w:space="0" w:color="auto"/>
              <w:right w:val="single" w:sz="4" w:space="0" w:color="auto"/>
            </w:tcBorders>
            <w:shd w:val="clear" w:color="auto" w:fill="auto"/>
            <w:noWrap/>
            <w:vAlign w:val="bottom"/>
            <w:hideMark/>
          </w:tcPr>
          <w:p w14:paraId="3B4FC398"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r>
      <w:tr w:rsidR="00861690" w:rsidRPr="00497936" w14:paraId="4A7BA022" w14:textId="77777777" w:rsidTr="00964BA6">
        <w:trPr>
          <w:trHeight w:val="263"/>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09ABED9"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15</w:t>
            </w:r>
          </w:p>
        </w:tc>
        <w:tc>
          <w:tcPr>
            <w:tcW w:w="976" w:type="dxa"/>
            <w:tcBorders>
              <w:top w:val="nil"/>
              <w:left w:val="nil"/>
              <w:bottom w:val="single" w:sz="4" w:space="0" w:color="auto"/>
              <w:right w:val="single" w:sz="4" w:space="0" w:color="auto"/>
            </w:tcBorders>
            <w:shd w:val="clear" w:color="auto" w:fill="auto"/>
            <w:noWrap/>
            <w:vAlign w:val="bottom"/>
            <w:hideMark/>
          </w:tcPr>
          <w:p w14:paraId="3B98662C"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2031</w:t>
            </w:r>
          </w:p>
        </w:tc>
        <w:tc>
          <w:tcPr>
            <w:tcW w:w="1717" w:type="dxa"/>
            <w:tcBorders>
              <w:top w:val="nil"/>
              <w:left w:val="nil"/>
              <w:bottom w:val="single" w:sz="4" w:space="0" w:color="auto"/>
              <w:right w:val="single" w:sz="4" w:space="0" w:color="auto"/>
            </w:tcBorders>
            <w:shd w:val="clear" w:color="auto" w:fill="auto"/>
            <w:noWrap/>
            <w:vAlign w:val="bottom"/>
            <w:hideMark/>
          </w:tcPr>
          <w:p w14:paraId="60946991"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1,10</w:t>
            </w:r>
          </w:p>
        </w:tc>
        <w:tc>
          <w:tcPr>
            <w:tcW w:w="1507" w:type="dxa"/>
            <w:tcBorders>
              <w:top w:val="nil"/>
              <w:left w:val="nil"/>
              <w:bottom w:val="single" w:sz="4" w:space="0" w:color="auto"/>
              <w:right w:val="single" w:sz="4" w:space="0" w:color="auto"/>
            </w:tcBorders>
            <w:shd w:val="clear" w:color="auto" w:fill="auto"/>
            <w:noWrap/>
            <w:vAlign w:val="bottom"/>
            <w:hideMark/>
          </w:tcPr>
          <w:p w14:paraId="38A2D9BC"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707.854,92</w:t>
            </w:r>
          </w:p>
        </w:tc>
        <w:tc>
          <w:tcPr>
            <w:tcW w:w="1540" w:type="dxa"/>
            <w:tcBorders>
              <w:top w:val="nil"/>
              <w:left w:val="nil"/>
              <w:bottom w:val="single" w:sz="4" w:space="0" w:color="auto"/>
              <w:right w:val="single" w:sz="4" w:space="0" w:color="auto"/>
            </w:tcBorders>
            <w:shd w:val="clear" w:color="auto" w:fill="auto"/>
            <w:noWrap/>
            <w:vAlign w:val="bottom"/>
            <w:hideMark/>
          </w:tcPr>
          <w:p w14:paraId="5A87D703"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18.074,56</w:t>
            </w:r>
          </w:p>
        </w:tc>
        <w:tc>
          <w:tcPr>
            <w:tcW w:w="1540" w:type="dxa"/>
            <w:tcBorders>
              <w:top w:val="nil"/>
              <w:left w:val="nil"/>
              <w:bottom w:val="single" w:sz="4" w:space="0" w:color="auto"/>
              <w:right w:val="single" w:sz="4" w:space="0" w:color="auto"/>
            </w:tcBorders>
            <w:shd w:val="clear" w:color="auto" w:fill="auto"/>
            <w:noWrap/>
            <w:vAlign w:val="bottom"/>
            <w:hideMark/>
          </w:tcPr>
          <w:p w14:paraId="28508680"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725.929,48</w:t>
            </w:r>
          </w:p>
        </w:tc>
        <w:tc>
          <w:tcPr>
            <w:tcW w:w="2043" w:type="dxa"/>
            <w:tcBorders>
              <w:top w:val="nil"/>
              <w:left w:val="nil"/>
              <w:bottom w:val="single" w:sz="4" w:space="0" w:color="auto"/>
              <w:right w:val="single" w:sz="4" w:space="0" w:color="auto"/>
            </w:tcBorders>
            <w:shd w:val="clear" w:color="auto" w:fill="auto"/>
            <w:noWrap/>
            <w:vAlign w:val="bottom"/>
            <w:hideMark/>
          </w:tcPr>
          <w:p w14:paraId="3444B25E"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r>
      <w:tr w:rsidR="00861690" w:rsidRPr="00497936" w14:paraId="096AAFF7" w14:textId="77777777" w:rsidTr="00964BA6">
        <w:trPr>
          <w:trHeight w:val="263"/>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3BB05FB"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16</w:t>
            </w:r>
          </w:p>
        </w:tc>
        <w:tc>
          <w:tcPr>
            <w:tcW w:w="976" w:type="dxa"/>
            <w:tcBorders>
              <w:top w:val="nil"/>
              <w:left w:val="nil"/>
              <w:bottom w:val="single" w:sz="4" w:space="0" w:color="auto"/>
              <w:right w:val="single" w:sz="4" w:space="0" w:color="auto"/>
            </w:tcBorders>
            <w:shd w:val="clear" w:color="auto" w:fill="auto"/>
            <w:noWrap/>
            <w:vAlign w:val="bottom"/>
            <w:hideMark/>
          </w:tcPr>
          <w:p w14:paraId="38E1288E"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2032</w:t>
            </w:r>
          </w:p>
        </w:tc>
        <w:tc>
          <w:tcPr>
            <w:tcW w:w="1717" w:type="dxa"/>
            <w:tcBorders>
              <w:top w:val="nil"/>
              <w:left w:val="nil"/>
              <w:bottom w:val="single" w:sz="4" w:space="0" w:color="auto"/>
              <w:right w:val="single" w:sz="4" w:space="0" w:color="auto"/>
            </w:tcBorders>
            <w:shd w:val="clear" w:color="auto" w:fill="auto"/>
            <w:noWrap/>
            <w:vAlign w:val="bottom"/>
            <w:hideMark/>
          </w:tcPr>
          <w:p w14:paraId="30DD962B"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1,10</w:t>
            </w:r>
          </w:p>
        </w:tc>
        <w:tc>
          <w:tcPr>
            <w:tcW w:w="1507" w:type="dxa"/>
            <w:tcBorders>
              <w:top w:val="nil"/>
              <w:left w:val="nil"/>
              <w:bottom w:val="single" w:sz="4" w:space="0" w:color="auto"/>
              <w:right w:val="single" w:sz="4" w:space="0" w:color="auto"/>
            </w:tcBorders>
            <w:shd w:val="clear" w:color="auto" w:fill="auto"/>
            <w:noWrap/>
            <w:vAlign w:val="bottom"/>
            <w:hideMark/>
          </w:tcPr>
          <w:p w14:paraId="3FD6CD82"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707.854,92</w:t>
            </w:r>
          </w:p>
        </w:tc>
        <w:tc>
          <w:tcPr>
            <w:tcW w:w="1540" w:type="dxa"/>
            <w:tcBorders>
              <w:top w:val="nil"/>
              <w:left w:val="nil"/>
              <w:bottom w:val="single" w:sz="4" w:space="0" w:color="auto"/>
              <w:right w:val="single" w:sz="4" w:space="0" w:color="auto"/>
            </w:tcBorders>
            <w:shd w:val="clear" w:color="auto" w:fill="auto"/>
            <w:noWrap/>
            <w:vAlign w:val="bottom"/>
            <w:hideMark/>
          </w:tcPr>
          <w:p w14:paraId="2E96BE8F"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10.216,08</w:t>
            </w:r>
          </w:p>
        </w:tc>
        <w:tc>
          <w:tcPr>
            <w:tcW w:w="1540" w:type="dxa"/>
            <w:tcBorders>
              <w:top w:val="nil"/>
              <w:left w:val="nil"/>
              <w:bottom w:val="single" w:sz="4" w:space="0" w:color="auto"/>
              <w:right w:val="single" w:sz="4" w:space="0" w:color="auto"/>
            </w:tcBorders>
            <w:shd w:val="clear" w:color="auto" w:fill="auto"/>
            <w:noWrap/>
            <w:vAlign w:val="bottom"/>
            <w:hideMark/>
          </w:tcPr>
          <w:p w14:paraId="68192E9E"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718.071,00</w:t>
            </w:r>
          </w:p>
        </w:tc>
        <w:tc>
          <w:tcPr>
            <w:tcW w:w="2043" w:type="dxa"/>
            <w:tcBorders>
              <w:top w:val="nil"/>
              <w:left w:val="nil"/>
              <w:bottom w:val="single" w:sz="4" w:space="0" w:color="auto"/>
              <w:right w:val="single" w:sz="4" w:space="0" w:color="auto"/>
            </w:tcBorders>
            <w:shd w:val="clear" w:color="auto" w:fill="auto"/>
            <w:noWrap/>
            <w:vAlign w:val="bottom"/>
            <w:hideMark/>
          </w:tcPr>
          <w:p w14:paraId="291E45DB"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r>
      <w:tr w:rsidR="00861690" w:rsidRPr="00497936" w14:paraId="765D2E00" w14:textId="77777777" w:rsidTr="00964BA6">
        <w:trPr>
          <w:trHeight w:val="263"/>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CED3C31"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17</w:t>
            </w:r>
          </w:p>
        </w:tc>
        <w:tc>
          <w:tcPr>
            <w:tcW w:w="976" w:type="dxa"/>
            <w:tcBorders>
              <w:top w:val="nil"/>
              <w:left w:val="nil"/>
              <w:bottom w:val="single" w:sz="4" w:space="0" w:color="auto"/>
              <w:right w:val="single" w:sz="4" w:space="0" w:color="auto"/>
            </w:tcBorders>
            <w:shd w:val="clear" w:color="auto" w:fill="auto"/>
            <w:noWrap/>
            <w:vAlign w:val="bottom"/>
            <w:hideMark/>
          </w:tcPr>
          <w:p w14:paraId="142B1D1D"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2033</w:t>
            </w:r>
          </w:p>
        </w:tc>
        <w:tc>
          <w:tcPr>
            <w:tcW w:w="1717" w:type="dxa"/>
            <w:tcBorders>
              <w:top w:val="nil"/>
              <w:left w:val="nil"/>
              <w:bottom w:val="single" w:sz="4" w:space="0" w:color="auto"/>
              <w:right w:val="single" w:sz="4" w:space="0" w:color="auto"/>
            </w:tcBorders>
            <w:shd w:val="clear" w:color="auto" w:fill="auto"/>
            <w:noWrap/>
            <w:vAlign w:val="bottom"/>
            <w:hideMark/>
          </w:tcPr>
          <w:p w14:paraId="550897EF"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1,10</w:t>
            </w:r>
          </w:p>
        </w:tc>
        <w:tc>
          <w:tcPr>
            <w:tcW w:w="1507" w:type="dxa"/>
            <w:tcBorders>
              <w:top w:val="nil"/>
              <w:left w:val="nil"/>
              <w:bottom w:val="single" w:sz="4" w:space="0" w:color="auto"/>
              <w:right w:val="single" w:sz="4" w:space="0" w:color="auto"/>
            </w:tcBorders>
            <w:shd w:val="clear" w:color="auto" w:fill="auto"/>
            <w:noWrap/>
            <w:vAlign w:val="bottom"/>
            <w:hideMark/>
          </w:tcPr>
          <w:p w14:paraId="45B980B8"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530.891,82</w:t>
            </w:r>
          </w:p>
        </w:tc>
        <w:tc>
          <w:tcPr>
            <w:tcW w:w="1540" w:type="dxa"/>
            <w:tcBorders>
              <w:top w:val="nil"/>
              <w:left w:val="nil"/>
              <w:bottom w:val="single" w:sz="4" w:space="0" w:color="auto"/>
              <w:right w:val="single" w:sz="4" w:space="0" w:color="auto"/>
            </w:tcBorders>
            <w:shd w:val="clear" w:color="auto" w:fill="auto"/>
            <w:noWrap/>
            <w:vAlign w:val="bottom"/>
            <w:hideMark/>
          </w:tcPr>
          <w:p w14:paraId="788BE4F6"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2.451,26</w:t>
            </w:r>
          </w:p>
        </w:tc>
        <w:tc>
          <w:tcPr>
            <w:tcW w:w="1540" w:type="dxa"/>
            <w:tcBorders>
              <w:top w:val="nil"/>
              <w:left w:val="nil"/>
              <w:bottom w:val="single" w:sz="4" w:space="0" w:color="auto"/>
              <w:right w:val="single" w:sz="4" w:space="0" w:color="auto"/>
            </w:tcBorders>
            <w:shd w:val="clear" w:color="auto" w:fill="auto"/>
            <w:noWrap/>
            <w:vAlign w:val="bottom"/>
            <w:hideMark/>
          </w:tcPr>
          <w:p w14:paraId="29DBB491"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533.343,08</w:t>
            </w:r>
          </w:p>
        </w:tc>
        <w:tc>
          <w:tcPr>
            <w:tcW w:w="2043" w:type="dxa"/>
            <w:tcBorders>
              <w:top w:val="nil"/>
              <w:left w:val="nil"/>
              <w:bottom w:val="single" w:sz="4" w:space="0" w:color="auto"/>
              <w:right w:val="single" w:sz="4" w:space="0" w:color="auto"/>
            </w:tcBorders>
            <w:shd w:val="clear" w:color="auto" w:fill="auto"/>
            <w:noWrap/>
            <w:vAlign w:val="bottom"/>
            <w:hideMark/>
          </w:tcPr>
          <w:p w14:paraId="6CAAFA9C"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r>
      <w:tr w:rsidR="00861690" w:rsidRPr="00497936" w14:paraId="7B78C758" w14:textId="77777777" w:rsidTr="00964BA6">
        <w:trPr>
          <w:trHeight w:val="263"/>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FBAB59A" w14:textId="77777777" w:rsidR="00861690" w:rsidRPr="00497936" w:rsidRDefault="00861690" w:rsidP="00964BA6">
            <w:pPr>
              <w:spacing w:after="0" w:line="240" w:lineRule="auto"/>
              <w:rPr>
                <w:rFonts w:ascii="Times New Roman" w:eastAsia="Times New Roman" w:hAnsi="Times New Roman" w:cs="Times New Roman"/>
                <w:b/>
                <w:bCs/>
                <w:color w:val="000000"/>
                <w:sz w:val="24"/>
                <w:szCs w:val="24"/>
                <w:lang w:eastAsia="hr-HR"/>
              </w:rPr>
            </w:pPr>
            <w:r w:rsidRPr="00497936">
              <w:rPr>
                <w:rFonts w:ascii="Times New Roman" w:eastAsia="Times New Roman" w:hAnsi="Times New Roman" w:cs="Times New Roman"/>
                <w:b/>
                <w:bCs/>
                <w:color w:val="000000"/>
                <w:sz w:val="24"/>
                <w:szCs w:val="24"/>
                <w:lang w:eastAsia="hr-HR"/>
              </w:rPr>
              <w:t> </w:t>
            </w:r>
          </w:p>
        </w:tc>
        <w:tc>
          <w:tcPr>
            <w:tcW w:w="976" w:type="dxa"/>
            <w:tcBorders>
              <w:top w:val="nil"/>
              <w:left w:val="nil"/>
              <w:bottom w:val="single" w:sz="4" w:space="0" w:color="auto"/>
              <w:right w:val="single" w:sz="4" w:space="0" w:color="auto"/>
            </w:tcBorders>
            <w:shd w:val="clear" w:color="auto" w:fill="auto"/>
            <w:noWrap/>
            <w:vAlign w:val="bottom"/>
            <w:hideMark/>
          </w:tcPr>
          <w:p w14:paraId="68D5BBAB" w14:textId="77777777" w:rsidR="00861690" w:rsidRPr="00497936" w:rsidRDefault="00861690" w:rsidP="00964BA6">
            <w:pPr>
              <w:spacing w:after="0" w:line="240" w:lineRule="auto"/>
              <w:jc w:val="center"/>
              <w:rPr>
                <w:rFonts w:ascii="Times New Roman" w:eastAsia="Times New Roman" w:hAnsi="Times New Roman" w:cs="Times New Roman"/>
                <w:b/>
                <w:bCs/>
                <w:color w:val="000000"/>
                <w:sz w:val="24"/>
                <w:szCs w:val="24"/>
                <w:lang w:eastAsia="hr-HR"/>
              </w:rPr>
            </w:pPr>
            <w:r w:rsidRPr="00497936">
              <w:rPr>
                <w:rFonts w:ascii="Times New Roman" w:eastAsia="Times New Roman" w:hAnsi="Times New Roman" w:cs="Times New Roman"/>
                <w:b/>
                <w:bCs/>
                <w:color w:val="000000"/>
                <w:sz w:val="24"/>
                <w:szCs w:val="24"/>
                <w:lang w:eastAsia="hr-HR"/>
              </w:rPr>
              <w:t>Ukupno</w:t>
            </w:r>
          </w:p>
        </w:tc>
        <w:tc>
          <w:tcPr>
            <w:tcW w:w="1717" w:type="dxa"/>
            <w:tcBorders>
              <w:top w:val="nil"/>
              <w:left w:val="nil"/>
              <w:bottom w:val="single" w:sz="4" w:space="0" w:color="auto"/>
              <w:right w:val="single" w:sz="4" w:space="0" w:color="auto"/>
            </w:tcBorders>
            <w:shd w:val="clear" w:color="auto" w:fill="auto"/>
            <w:noWrap/>
            <w:vAlign w:val="bottom"/>
            <w:hideMark/>
          </w:tcPr>
          <w:p w14:paraId="6A8D9085" w14:textId="77777777" w:rsidR="00861690" w:rsidRPr="00497936" w:rsidRDefault="00861690" w:rsidP="00964BA6">
            <w:pPr>
              <w:spacing w:after="0" w:line="240" w:lineRule="auto"/>
              <w:rPr>
                <w:rFonts w:ascii="Times New Roman" w:eastAsia="Times New Roman" w:hAnsi="Times New Roman" w:cs="Times New Roman"/>
                <w:b/>
                <w:bCs/>
                <w:color w:val="000000"/>
                <w:sz w:val="24"/>
                <w:szCs w:val="24"/>
                <w:lang w:eastAsia="hr-HR"/>
              </w:rPr>
            </w:pPr>
            <w:r w:rsidRPr="00497936">
              <w:rPr>
                <w:rFonts w:ascii="Times New Roman" w:eastAsia="Times New Roman" w:hAnsi="Times New Roman" w:cs="Times New Roman"/>
                <w:b/>
                <w:bCs/>
                <w:color w:val="000000"/>
                <w:sz w:val="24"/>
                <w:szCs w:val="24"/>
                <w:lang w:eastAsia="hr-HR"/>
              </w:rPr>
              <w:t> </w:t>
            </w:r>
          </w:p>
        </w:tc>
        <w:tc>
          <w:tcPr>
            <w:tcW w:w="1507" w:type="dxa"/>
            <w:tcBorders>
              <w:top w:val="nil"/>
              <w:left w:val="nil"/>
              <w:bottom w:val="single" w:sz="4" w:space="0" w:color="auto"/>
              <w:right w:val="single" w:sz="4" w:space="0" w:color="auto"/>
            </w:tcBorders>
            <w:shd w:val="clear" w:color="auto" w:fill="auto"/>
            <w:noWrap/>
            <w:vAlign w:val="bottom"/>
            <w:hideMark/>
          </w:tcPr>
          <w:p w14:paraId="53EE32C1" w14:textId="77777777" w:rsidR="00861690" w:rsidRPr="00497936" w:rsidRDefault="00861690" w:rsidP="00964BA6">
            <w:pPr>
              <w:spacing w:after="0" w:line="240" w:lineRule="auto"/>
              <w:jc w:val="right"/>
              <w:rPr>
                <w:rFonts w:ascii="Times New Roman" w:eastAsia="Times New Roman" w:hAnsi="Times New Roman" w:cs="Times New Roman"/>
                <w:b/>
                <w:bCs/>
                <w:color w:val="000000"/>
                <w:sz w:val="24"/>
                <w:szCs w:val="24"/>
                <w:lang w:eastAsia="hr-HR"/>
              </w:rPr>
            </w:pPr>
            <w:r w:rsidRPr="00497936">
              <w:rPr>
                <w:rFonts w:ascii="Times New Roman" w:eastAsia="Times New Roman" w:hAnsi="Times New Roman" w:cs="Times New Roman"/>
                <w:b/>
                <w:bCs/>
                <w:color w:val="000000"/>
                <w:sz w:val="24"/>
                <w:szCs w:val="24"/>
                <w:lang w:eastAsia="hr-HR"/>
              </w:rPr>
              <w:t>7.786.404,76</w:t>
            </w:r>
          </w:p>
        </w:tc>
        <w:tc>
          <w:tcPr>
            <w:tcW w:w="1540" w:type="dxa"/>
            <w:tcBorders>
              <w:top w:val="nil"/>
              <w:left w:val="nil"/>
              <w:bottom w:val="single" w:sz="4" w:space="0" w:color="auto"/>
              <w:right w:val="single" w:sz="4" w:space="0" w:color="auto"/>
            </w:tcBorders>
            <w:shd w:val="clear" w:color="auto" w:fill="auto"/>
            <w:noWrap/>
            <w:vAlign w:val="bottom"/>
            <w:hideMark/>
          </w:tcPr>
          <w:p w14:paraId="741DFA4A" w14:textId="77777777" w:rsidR="00861690" w:rsidRPr="00497936" w:rsidRDefault="00861690" w:rsidP="00964BA6">
            <w:pPr>
              <w:spacing w:after="0" w:line="240" w:lineRule="auto"/>
              <w:jc w:val="right"/>
              <w:rPr>
                <w:rFonts w:ascii="Times New Roman" w:eastAsia="Times New Roman" w:hAnsi="Times New Roman" w:cs="Times New Roman"/>
                <w:b/>
                <w:bCs/>
                <w:color w:val="000000"/>
                <w:sz w:val="24"/>
                <w:szCs w:val="24"/>
                <w:lang w:eastAsia="hr-HR"/>
              </w:rPr>
            </w:pPr>
            <w:r w:rsidRPr="00497936">
              <w:rPr>
                <w:rFonts w:ascii="Times New Roman" w:eastAsia="Times New Roman" w:hAnsi="Times New Roman" w:cs="Times New Roman"/>
                <w:b/>
                <w:bCs/>
                <w:color w:val="000000"/>
                <w:sz w:val="24"/>
                <w:szCs w:val="24"/>
                <w:lang w:eastAsia="hr-HR"/>
              </w:rPr>
              <w:t>1.070.693,88</w:t>
            </w:r>
          </w:p>
        </w:tc>
        <w:tc>
          <w:tcPr>
            <w:tcW w:w="1540" w:type="dxa"/>
            <w:tcBorders>
              <w:top w:val="nil"/>
              <w:left w:val="nil"/>
              <w:bottom w:val="single" w:sz="4" w:space="0" w:color="auto"/>
              <w:right w:val="single" w:sz="4" w:space="0" w:color="auto"/>
            </w:tcBorders>
            <w:shd w:val="clear" w:color="auto" w:fill="auto"/>
            <w:noWrap/>
            <w:vAlign w:val="bottom"/>
            <w:hideMark/>
          </w:tcPr>
          <w:p w14:paraId="3D17E377" w14:textId="77777777" w:rsidR="00861690" w:rsidRPr="00497936" w:rsidRDefault="00861690" w:rsidP="00964BA6">
            <w:pPr>
              <w:spacing w:after="0" w:line="240" w:lineRule="auto"/>
              <w:jc w:val="right"/>
              <w:rPr>
                <w:rFonts w:ascii="Times New Roman" w:eastAsia="Times New Roman" w:hAnsi="Times New Roman" w:cs="Times New Roman"/>
                <w:b/>
                <w:bCs/>
                <w:color w:val="000000"/>
                <w:sz w:val="24"/>
                <w:szCs w:val="24"/>
                <w:lang w:eastAsia="hr-HR"/>
              </w:rPr>
            </w:pPr>
            <w:r w:rsidRPr="00497936">
              <w:rPr>
                <w:rFonts w:ascii="Times New Roman" w:eastAsia="Times New Roman" w:hAnsi="Times New Roman" w:cs="Times New Roman"/>
                <w:b/>
                <w:bCs/>
                <w:color w:val="000000"/>
                <w:sz w:val="24"/>
                <w:szCs w:val="24"/>
                <w:lang w:eastAsia="hr-HR"/>
              </w:rPr>
              <w:t>8.857.098,64</w:t>
            </w:r>
          </w:p>
        </w:tc>
        <w:tc>
          <w:tcPr>
            <w:tcW w:w="2043" w:type="dxa"/>
            <w:tcBorders>
              <w:top w:val="nil"/>
              <w:left w:val="nil"/>
              <w:bottom w:val="single" w:sz="4" w:space="0" w:color="auto"/>
              <w:right w:val="single" w:sz="4" w:space="0" w:color="auto"/>
            </w:tcBorders>
            <w:shd w:val="clear" w:color="auto" w:fill="auto"/>
            <w:noWrap/>
            <w:vAlign w:val="bottom"/>
            <w:hideMark/>
          </w:tcPr>
          <w:p w14:paraId="587E2C5D" w14:textId="77777777" w:rsidR="00861690" w:rsidRPr="00497936" w:rsidRDefault="00861690" w:rsidP="00964BA6">
            <w:pPr>
              <w:spacing w:after="0" w:line="240" w:lineRule="auto"/>
              <w:jc w:val="right"/>
              <w:rPr>
                <w:rFonts w:ascii="Times New Roman" w:eastAsia="Times New Roman" w:hAnsi="Times New Roman" w:cs="Times New Roman"/>
                <w:b/>
                <w:bCs/>
                <w:color w:val="000000"/>
                <w:sz w:val="24"/>
                <w:szCs w:val="24"/>
                <w:lang w:eastAsia="hr-HR"/>
              </w:rPr>
            </w:pPr>
            <w:r w:rsidRPr="00497936">
              <w:rPr>
                <w:rFonts w:ascii="Times New Roman" w:eastAsia="Times New Roman" w:hAnsi="Times New Roman" w:cs="Times New Roman"/>
                <w:b/>
                <w:bCs/>
                <w:color w:val="000000"/>
                <w:sz w:val="24"/>
                <w:szCs w:val="24"/>
                <w:lang w:eastAsia="hr-HR"/>
              </w:rPr>
              <w:t>1.592.673,58</w:t>
            </w:r>
          </w:p>
        </w:tc>
      </w:tr>
    </w:tbl>
    <w:p w14:paraId="638479D2" w14:textId="77777777" w:rsidR="00861690" w:rsidRDefault="00861690" w:rsidP="00861690">
      <w:pPr>
        <w:spacing w:after="200" w:line="276" w:lineRule="auto"/>
        <w:contextualSpacing/>
        <w:outlineLvl w:val="2"/>
        <w:rPr>
          <w:rFonts w:ascii="Times New Roman" w:eastAsia="Calibri" w:hAnsi="Times New Roman" w:cs="Times New Roman"/>
          <w:b/>
          <w:sz w:val="24"/>
          <w:szCs w:val="24"/>
        </w:rPr>
      </w:pPr>
    </w:p>
    <w:p w14:paraId="6C425B0E" w14:textId="77777777" w:rsidR="00861690" w:rsidRDefault="00861690" w:rsidP="00861690">
      <w:pPr>
        <w:spacing w:after="200" w:line="276" w:lineRule="auto"/>
        <w:contextualSpacing/>
        <w:outlineLvl w:val="2"/>
        <w:rPr>
          <w:rFonts w:ascii="Times New Roman" w:eastAsia="Calibri" w:hAnsi="Times New Roman" w:cs="Times New Roman"/>
          <w:b/>
          <w:sz w:val="24"/>
          <w:szCs w:val="24"/>
        </w:rPr>
      </w:pPr>
    </w:p>
    <w:tbl>
      <w:tblPr>
        <w:tblW w:w="9923" w:type="dxa"/>
        <w:tblLook w:val="04A0" w:firstRow="1" w:lastRow="0" w:firstColumn="1" w:lastColumn="0" w:noHBand="0" w:noVBand="1"/>
      </w:tblPr>
      <w:tblGrid>
        <w:gridCol w:w="587"/>
        <w:gridCol w:w="1044"/>
        <w:gridCol w:w="1797"/>
        <w:gridCol w:w="1476"/>
        <w:gridCol w:w="1475"/>
        <w:gridCol w:w="1559"/>
        <w:gridCol w:w="1985"/>
      </w:tblGrid>
      <w:tr w:rsidR="00861690" w:rsidRPr="00497936" w14:paraId="5488BD2E" w14:textId="77777777" w:rsidTr="00964BA6">
        <w:trPr>
          <w:trHeight w:val="263"/>
        </w:trPr>
        <w:tc>
          <w:tcPr>
            <w:tcW w:w="587" w:type="dxa"/>
            <w:tcBorders>
              <w:top w:val="nil"/>
              <w:left w:val="nil"/>
              <w:bottom w:val="nil"/>
              <w:right w:val="nil"/>
            </w:tcBorders>
            <w:shd w:val="clear" w:color="auto" w:fill="auto"/>
            <w:noWrap/>
            <w:vAlign w:val="bottom"/>
            <w:hideMark/>
          </w:tcPr>
          <w:p w14:paraId="48AC2C42" w14:textId="77777777" w:rsidR="00861690" w:rsidRPr="00497936" w:rsidRDefault="00861690" w:rsidP="00964BA6">
            <w:pPr>
              <w:spacing w:after="0" w:line="240" w:lineRule="auto"/>
              <w:rPr>
                <w:rFonts w:ascii="Times New Roman" w:eastAsia="Times New Roman" w:hAnsi="Times New Roman" w:cs="Times New Roman"/>
                <w:b/>
                <w:bCs/>
                <w:sz w:val="24"/>
                <w:szCs w:val="24"/>
                <w:lang w:eastAsia="hr-HR"/>
              </w:rPr>
            </w:pPr>
            <w:r w:rsidRPr="00497936">
              <w:rPr>
                <w:rFonts w:ascii="Times New Roman" w:eastAsia="Times New Roman" w:hAnsi="Times New Roman" w:cs="Times New Roman"/>
                <w:b/>
                <w:bCs/>
                <w:sz w:val="24"/>
                <w:szCs w:val="24"/>
                <w:lang w:eastAsia="hr-HR"/>
              </w:rPr>
              <w:t>2.</w:t>
            </w:r>
          </w:p>
        </w:tc>
        <w:tc>
          <w:tcPr>
            <w:tcW w:w="9336" w:type="dxa"/>
            <w:gridSpan w:val="6"/>
            <w:tcBorders>
              <w:top w:val="nil"/>
              <w:left w:val="nil"/>
              <w:bottom w:val="nil"/>
              <w:right w:val="nil"/>
            </w:tcBorders>
            <w:shd w:val="clear" w:color="auto" w:fill="auto"/>
            <w:noWrap/>
            <w:vAlign w:val="bottom"/>
            <w:hideMark/>
          </w:tcPr>
          <w:p w14:paraId="102AC9B4" w14:textId="77777777" w:rsidR="00861690" w:rsidRPr="00497936" w:rsidRDefault="00861690" w:rsidP="00964BA6">
            <w:pPr>
              <w:spacing w:after="0" w:line="240" w:lineRule="auto"/>
              <w:rPr>
                <w:rFonts w:ascii="Times New Roman" w:eastAsia="Times New Roman" w:hAnsi="Times New Roman" w:cs="Times New Roman"/>
                <w:b/>
                <w:bCs/>
                <w:sz w:val="24"/>
                <w:szCs w:val="24"/>
                <w:lang w:eastAsia="hr-HR"/>
              </w:rPr>
            </w:pPr>
            <w:r w:rsidRPr="00497936">
              <w:rPr>
                <w:rFonts w:ascii="Times New Roman" w:eastAsia="Times New Roman" w:hAnsi="Times New Roman" w:cs="Times New Roman"/>
                <w:b/>
                <w:bCs/>
                <w:sz w:val="24"/>
                <w:szCs w:val="24"/>
                <w:lang w:eastAsia="hr-HR"/>
              </w:rPr>
              <w:t>Privredna banka Zagreb d.d.</w:t>
            </w:r>
          </w:p>
        </w:tc>
      </w:tr>
      <w:tr w:rsidR="00861690" w:rsidRPr="00497936" w14:paraId="3BCB738E" w14:textId="77777777" w:rsidTr="00964BA6">
        <w:trPr>
          <w:trHeight w:val="263"/>
        </w:trPr>
        <w:tc>
          <w:tcPr>
            <w:tcW w:w="587" w:type="dxa"/>
            <w:tcBorders>
              <w:top w:val="nil"/>
              <w:left w:val="nil"/>
              <w:bottom w:val="nil"/>
              <w:right w:val="nil"/>
            </w:tcBorders>
            <w:shd w:val="clear" w:color="auto" w:fill="auto"/>
            <w:noWrap/>
            <w:vAlign w:val="bottom"/>
            <w:hideMark/>
          </w:tcPr>
          <w:p w14:paraId="1CCE6FCB" w14:textId="77777777" w:rsidR="00861690" w:rsidRPr="00497936" w:rsidRDefault="00861690" w:rsidP="00964BA6">
            <w:pPr>
              <w:spacing w:after="0" w:line="240" w:lineRule="auto"/>
              <w:rPr>
                <w:rFonts w:ascii="Times New Roman" w:eastAsia="Times New Roman" w:hAnsi="Times New Roman" w:cs="Times New Roman"/>
                <w:b/>
                <w:bCs/>
                <w:sz w:val="24"/>
                <w:szCs w:val="24"/>
                <w:lang w:eastAsia="hr-HR"/>
              </w:rPr>
            </w:pPr>
          </w:p>
        </w:tc>
        <w:tc>
          <w:tcPr>
            <w:tcW w:w="9336" w:type="dxa"/>
            <w:gridSpan w:val="6"/>
            <w:tcBorders>
              <w:top w:val="nil"/>
              <w:left w:val="nil"/>
              <w:bottom w:val="nil"/>
              <w:right w:val="nil"/>
            </w:tcBorders>
            <w:shd w:val="clear" w:color="auto" w:fill="auto"/>
            <w:noWrap/>
            <w:vAlign w:val="bottom"/>
            <w:hideMark/>
          </w:tcPr>
          <w:p w14:paraId="36A38FAB" w14:textId="77777777" w:rsidR="00861690" w:rsidRPr="00497936" w:rsidRDefault="00861690" w:rsidP="00964BA6">
            <w:pPr>
              <w:spacing w:after="0" w:line="240" w:lineRule="auto"/>
              <w:rPr>
                <w:rFonts w:ascii="Times New Roman" w:eastAsia="Times New Roman" w:hAnsi="Times New Roman" w:cs="Times New Roman"/>
                <w:b/>
                <w:bCs/>
                <w:sz w:val="24"/>
                <w:szCs w:val="24"/>
                <w:lang w:eastAsia="hr-HR"/>
              </w:rPr>
            </w:pPr>
            <w:r w:rsidRPr="00497936">
              <w:rPr>
                <w:rFonts w:ascii="Times New Roman" w:eastAsia="Times New Roman" w:hAnsi="Times New Roman" w:cs="Times New Roman"/>
                <w:b/>
                <w:bCs/>
                <w:sz w:val="24"/>
                <w:szCs w:val="24"/>
                <w:lang w:eastAsia="hr-HR"/>
              </w:rPr>
              <w:t>Radnička cesta 50, 10000 Zagreb</w:t>
            </w:r>
          </w:p>
        </w:tc>
      </w:tr>
      <w:tr w:rsidR="00861690" w:rsidRPr="00497936" w14:paraId="79BD1E66"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071CDFAA" w14:textId="77777777" w:rsidR="00861690" w:rsidRPr="00497936" w:rsidRDefault="00861690" w:rsidP="00964BA6">
            <w:pPr>
              <w:spacing w:after="0" w:line="240" w:lineRule="auto"/>
              <w:jc w:val="center"/>
              <w:rPr>
                <w:rFonts w:ascii="Times New Roman" w:eastAsia="Times New Roman" w:hAnsi="Times New Roman" w:cs="Times New Roman"/>
                <w:b/>
                <w:bCs/>
                <w:color w:val="000000"/>
                <w:sz w:val="24"/>
                <w:szCs w:val="24"/>
                <w:lang w:eastAsia="hr-HR"/>
              </w:rPr>
            </w:pPr>
            <w:r w:rsidRPr="00497936">
              <w:rPr>
                <w:rFonts w:ascii="Times New Roman" w:eastAsia="Times New Roman" w:hAnsi="Times New Roman" w:cs="Times New Roman"/>
                <w:b/>
                <w:bCs/>
                <w:color w:val="000000"/>
                <w:sz w:val="24"/>
                <w:szCs w:val="24"/>
                <w:lang w:eastAsia="hr-HR"/>
              </w:rPr>
              <w:t>PLAN OTPLATE</w:t>
            </w:r>
          </w:p>
        </w:tc>
      </w:tr>
      <w:tr w:rsidR="00861690" w:rsidRPr="00497936" w14:paraId="3B494602"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67441E3F" w14:textId="77777777" w:rsidR="00861690" w:rsidRPr="00497936" w:rsidRDefault="00861690" w:rsidP="00964BA6">
            <w:pPr>
              <w:spacing w:after="0" w:line="240" w:lineRule="auto"/>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Broj ugovora o kreditu:  5010777745</w:t>
            </w:r>
          </w:p>
        </w:tc>
      </w:tr>
      <w:tr w:rsidR="00861690" w:rsidRPr="00497936" w14:paraId="3E2899DD"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050F7C84" w14:textId="77777777" w:rsidR="00861690" w:rsidRPr="00497936" w:rsidRDefault="00861690" w:rsidP="00964BA6">
            <w:pPr>
              <w:spacing w:after="0" w:line="240" w:lineRule="auto"/>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Iznos glavnice: 20.000.000,00 HRK / 2.654.456,17 EUR</w:t>
            </w:r>
          </w:p>
        </w:tc>
      </w:tr>
      <w:tr w:rsidR="00861690" w:rsidRPr="00497936" w14:paraId="385ED958"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36A378D2" w14:textId="77777777" w:rsidR="00861690" w:rsidRPr="00497936" w:rsidRDefault="00861690" w:rsidP="00964BA6">
            <w:pPr>
              <w:spacing w:after="0" w:line="240" w:lineRule="auto"/>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Kamatna stopa: 1,45%  godišnje</w:t>
            </w:r>
          </w:p>
        </w:tc>
      </w:tr>
      <w:tr w:rsidR="00861690" w:rsidRPr="00497936" w14:paraId="01371648"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29C4E2A1" w14:textId="77777777" w:rsidR="00861690" w:rsidRPr="00497936" w:rsidRDefault="00861690" w:rsidP="00964BA6">
            <w:pPr>
              <w:spacing w:after="0" w:line="240" w:lineRule="auto"/>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Rok otplate kredita: uz poček od 1 godine od 31.05.2021. do 30.04.2037. godine</w:t>
            </w:r>
          </w:p>
        </w:tc>
      </w:tr>
      <w:tr w:rsidR="00861690" w:rsidRPr="00497936" w14:paraId="75E847FB"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395E68D3" w14:textId="77777777" w:rsidR="00861690" w:rsidRPr="00497936" w:rsidRDefault="00861690" w:rsidP="00964BA6">
            <w:pPr>
              <w:spacing w:after="0" w:line="240" w:lineRule="auto"/>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Broj rata/anuiteta: 180 mjesečnih rata</w:t>
            </w:r>
          </w:p>
        </w:tc>
      </w:tr>
      <w:tr w:rsidR="00861690" w:rsidRPr="00497936" w14:paraId="0A075F29"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6B1E71F9" w14:textId="77777777" w:rsidR="00861690" w:rsidRPr="00497936" w:rsidRDefault="00861690" w:rsidP="00964BA6">
            <w:pPr>
              <w:spacing w:after="0" w:line="240" w:lineRule="auto"/>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Datum ugovaranja kredita: 24.12.2020.</w:t>
            </w:r>
          </w:p>
        </w:tc>
      </w:tr>
      <w:tr w:rsidR="00861690" w:rsidRPr="00497936" w14:paraId="715D013F" w14:textId="77777777" w:rsidTr="00964BA6">
        <w:trPr>
          <w:trHeight w:val="510"/>
        </w:trPr>
        <w:tc>
          <w:tcPr>
            <w:tcW w:w="9923" w:type="dxa"/>
            <w:gridSpan w:val="7"/>
            <w:tcBorders>
              <w:top w:val="nil"/>
              <w:left w:val="nil"/>
              <w:right w:val="nil"/>
            </w:tcBorders>
            <w:shd w:val="clear" w:color="auto" w:fill="auto"/>
            <w:vAlign w:val="bottom"/>
            <w:hideMark/>
          </w:tcPr>
          <w:p w14:paraId="57DA6B8E" w14:textId="77777777" w:rsidR="00861690" w:rsidRPr="00497936" w:rsidRDefault="00861690" w:rsidP="00964BA6">
            <w:pPr>
              <w:spacing w:after="0" w:line="240" w:lineRule="auto"/>
              <w:rPr>
                <w:rFonts w:ascii="Times New Roman" w:eastAsia="Times New Roman" w:hAnsi="Times New Roman" w:cs="Times New Roman"/>
                <w:b/>
                <w:bCs/>
                <w:sz w:val="24"/>
                <w:szCs w:val="24"/>
                <w:lang w:eastAsia="hr-HR"/>
              </w:rPr>
            </w:pPr>
            <w:r w:rsidRPr="00497936">
              <w:rPr>
                <w:rFonts w:ascii="Times New Roman" w:eastAsia="Times New Roman" w:hAnsi="Times New Roman" w:cs="Times New Roman"/>
                <w:b/>
                <w:bCs/>
                <w:sz w:val="24"/>
                <w:szCs w:val="24"/>
                <w:lang w:eastAsia="hr-HR"/>
              </w:rPr>
              <w:t>Odluka o davanju suglasnosti za zaduživanje Vlade Republike Hrvatske od 24.12.2020. godine, KLASA: 022-03/20-04/481, URBROJ: 50301-05/16-20-2</w:t>
            </w:r>
          </w:p>
        </w:tc>
      </w:tr>
      <w:tr w:rsidR="00861690" w:rsidRPr="00497936" w14:paraId="3083E854" w14:textId="77777777" w:rsidTr="00964BA6">
        <w:trPr>
          <w:trHeight w:val="263"/>
        </w:trPr>
        <w:tc>
          <w:tcPr>
            <w:tcW w:w="9923" w:type="dxa"/>
            <w:gridSpan w:val="7"/>
            <w:tcBorders>
              <w:top w:val="nil"/>
              <w:left w:val="nil"/>
              <w:bottom w:val="single" w:sz="4" w:space="0" w:color="auto"/>
              <w:right w:val="nil"/>
            </w:tcBorders>
            <w:shd w:val="clear" w:color="auto" w:fill="auto"/>
            <w:noWrap/>
            <w:vAlign w:val="bottom"/>
          </w:tcPr>
          <w:p w14:paraId="1805C5DA" w14:textId="77777777" w:rsidR="00861690" w:rsidRPr="00497936" w:rsidRDefault="00861690" w:rsidP="00964BA6">
            <w:pPr>
              <w:spacing w:after="0" w:line="240" w:lineRule="auto"/>
              <w:rPr>
                <w:rFonts w:ascii="Times New Roman" w:eastAsia="Times New Roman" w:hAnsi="Times New Roman" w:cs="Times New Roman"/>
                <w:sz w:val="24"/>
                <w:szCs w:val="24"/>
                <w:lang w:eastAsia="hr-HR"/>
              </w:rPr>
            </w:pPr>
          </w:p>
        </w:tc>
      </w:tr>
      <w:tr w:rsidR="00861690" w:rsidRPr="00497936" w14:paraId="1679A769" w14:textId="77777777" w:rsidTr="00964BA6">
        <w:trPr>
          <w:trHeight w:val="51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4B7D4" w14:textId="77777777" w:rsidR="00861690" w:rsidRPr="00497936" w:rsidRDefault="00861690" w:rsidP="00964BA6">
            <w:pPr>
              <w:spacing w:after="0" w:line="240" w:lineRule="auto"/>
              <w:jc w:val="center"/>
              <w:rPr>
                <w:rFonts w:ascii="Times New Roman" w:eastAsia="Times New Roman" w:hAnsi="Times New Roman" w:cs="Times New Roman"/>
                <w:b/>
                <w:bCs/>
                <w:sz w:val="24"/>
                <w:szCs w:val="24"/>
                <w:lang w:eastAsia="hr-HR"/>
              </w:rPr>
            </w:pPr>
            <w:r w:rsidRPr="00497936">
              <w:rPr>
                <w:rFonts w:ascii="Times New Roman" w:eastAsia="Times New Roman" w:hAnsi="Times New Roman" w:cs="Times New Roman"/>
                <w:b/>
                <w:bCs/>
                <w:sz w:val="24"/>
                <w:szCs w:val="24"/>
                <w:lang w:eastAsia="hr-HR"/>
              </w:rPr>
              <w:lastRenderedPageBreak/>
              <w:t>RB</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4BBD2DA3" w14:textId="77777777" w:rsidR="00861690" w:rsidRPr="00497936" w:rsidRDefault="00861690" w:rsidP="00964BA6">
            <w:pPr>
              <w:spacing w:after="0" w:line="240" w:lineRule="auto"/>
              <w:jc w:val="center"/>
              <w:rPr>
                <w:rFonts w:ascii="Times New Roman" w:eastAsia="Times New Roman" w:hAnsi="Times New Roman" w:cs="Times New Roman"/>
                <w:b/>
                <w:bCs/>
                <w:sz w:val="24"/>
                <w:szCs w:val="24"/>
                <w:lang w:eastAsia="hr-HR"/>
              </w:rPr>
            </w:pPr>
            <w:r w:rsidRPr="00497936">
              <w:rPr>
                <w:rFonts w:ascii="Times New Roman" w:eastAsia="Times New Roman" w:hAnsi="Times New Roman" w:cs="Times New Roman"/>
                <w:b/>
                <w:bCs/>
                <w:sz w:val="24"/>
                <w:szCs w:val="24"/>
                <w:lang w:eastAsia="hr-HR"/>
              </w:rPr>
              <w:t>Godina</w:t>
            </w:r>
          </w:p>
        </w:tc>
        <w:tc>
          <w:tcPr>
            <w:tcW w:w="1797" w:type="dxa"/>
            <w:tcBorders>
              <w:top w:val="single" w:sz="4" w:space="0" w:color="auto"/>
              <w:left w:val="nil"/>
              <w:bottom w:val="single" w:sz="4" w:space="0" w:color="auto"/>
              <w:right w:val="single" w:sz="4" w:space="0" w:color="auto"/>
            </w:tcBorders>
            <w:shd w:val="clear" w:color="auto" w:fill="auto"/>
            <w:noWrap/>
            <w:vAlign w:val="center"/>
            <w:hideMark/>
          </w:tcPr>
          <w:p w14:paraId="338C9617" w14:textId="77777777" w:rsidR="00861690" w:rsidRPr="00497936" w:rsidRDefault="00861690" w:rsidP="00964BA6">
            <w:pPr>
              <w:spacing w:after="0" w:line="240" w:lineRule="auto"/>
              <w:jc w:val="center"/>
              <w:rPr>
                <w:rFonts w:ascii="Times New Roman" w:eastAsia="Times New Roman" w:hAnsi="Times New Roman" w:cs="Times New Roman"/>
                <w:b/>
                <w:bCs/>
                <w:sz w:val="24"/>
                <w:szCs w:val="24"/>
                <w:lang w:eastAsia="hr-HR"/>
              </w:rPr>
            </w:pPr>
            <w:r w:rsidRPr="00497936">
              <w:rPr>
                <w:rFonts w:ascii="Times New Roman" w:eastAsia="Times New Roman" w:hAnsi="Times New Roman" w:cs="Times New Roman"/>
                <w:b/>
                <w:bCs/>
                <w:sz w:val="24"/>
                <w:szCs w:val="24"/>
                <w:lang w:eastAsia="hr-HR"/>
              </w:rPr>
              <w:t>Stopa (%)</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14:paraId="3366BBF6" w14:textId="77777777" w:rsidR="00861690" w:rsidRPr="00497936" w:rsidRDefault="00861690" w:rsidP="00964BA6">
            <w:pPr>
              <w:spacing w:after="0" w:line="240" w:lineRule="auto"/>
              <w:jc w:val="center"/>
              <w:rPr>
                <w:rFonts w:ascii="Times New Roman" w:eastAsia="Times New Roman" w:hAnsi="Times New Roman" w:cs="Times New Roman"/>
                <w:b/>
                <w:bCs/>
                <w:sz w:val="24"/>
                <w:szCs w:val="24"/>
                <w:lang w:eastAsia="hr-HR"/>
              </w:rPr>
            </w:pPr>
            <w:r w:rsidRPr="00497936">
              <w:rPr>
                <w:rFonts w:ascii="Times New Roman" w:eastAsia="Times New Roman" w:hAnsi="Times New Roman" w:cs="Times New Roman"/>
                <w:b/>
                <w:bCs/>
                <w:sz w:val="24"/>
                <w:szCs w:val="24"/>
                <w:lang w:eastAsia="hr-HR"/>
              </w:rPr>
              <w:t>Glavnica</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14:paraId="07458A69" w14:textId="77777777" w:rsidR="00861690" w:rsidRPr="00497936" w:rsidRDefault="00861690" w:rsidP="00964BA6">
            <w:pPr>
              <w:spacing w:after="0" w:line="240" w:lineRule="auto"/>
              <w:jc w:val="center"/>
              <w:rPr>
                <w:rFonts w:ascii="Times New Roman" w:eastAsia="Times New Roman" w:hAnsi="Times New Roman" w:cs="Times New Roman"/>
                <w:b/>
                <w:bCs/>
                <w:sz w:val="24"/>
                <w:szCs w:val="24"/>
                <w:lang w:eastAsia="hr-HR"/>
              </w:rPr>
            </w:pPr>
            <w:r w:rsidRPr="00497936">
              <w:rPr>
                <w:rFonts w:ascii="Times New Roman" w:eastAsia="Times New Roman" w:hAnsi="Times New Roman" w:cs="Times New Roman"/>
                <w:b/>
                <w:bCs/>
                <w:sz w:val="24"/>
                <w:szCs w:val="24"/>
                <w:lang w:eastAsia="hr-HR"/>
              </w:rPr>
              <w:t>Kamate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1DBA0E9" w14:textId="77777777" w:rsidR="00861690" w:rsidRPr="00497936" w:rsidRDefault="00861690" w:rsidP="00964BA6">
            <w:pPr>
              <w:spacing w:after="0" w:line="240" w:lineRule="auto"/>
              <w:jc w:val="center"/>
              <w:rPr>
                <w:rFonts w:ascii="Times New Roman" w:eastAsia="Times New Roman" w:hAnsi="Times New Roman" w:cs="Times New Roman"/>
                <w:b/>
                <w:bCs/>
                <w:sz w:val="24"/>
                <w:szCs w:val="24"/>
                <w:lang w:eastAsia="hr-HR"/>
              </w:rPr>
            </w:pPr>
            <w:r w:rsidRPr="00497936">
              <w:rPr>
                <w:rFonts w:ascii="Times New Roman" w:eastAsia="Times New Roman" w:hAnsi="Times New Roman" w:cs="Times New Roman"/>
                <w:b/>
                <w:bCs/>
                <w:sz w:val="24"/>
                <w:szCs w:val="24"/>
                <w:lang w:eastAsia="hr-HR"/>
              </w:rPr>
              <w:t>Iznos anuiteta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1B8B80D" w14:textId="77777777" w:rsidR="00861690" w:rsidRPr="00497936" w:rsidRDefault="00861690" w:rsidP="00964BA6">
            <w:pPr>
              <w:spacing w:after="0" w:line="240" w:lineRule="auto"/>
              <w:jc w:val="center"/>
              <w:rPr>
                <w:rFonts w:ascii="Times New Roman" w:eastAsia="Times New Roman" w:hAnsi="Times New Roman" w:cs="Times New Roman"/>
                <w:b/>
                <w:bCs/>
                <w:sz w:val="24"/>
                <w:szCs w:val="24"/>
                <w:lang w:eastAsia="hr-HR"/>
              </w:rPr>
            </w:pPr>
            <w:r w:rsidRPr="00497936">
              <w:rPr>
                <w:rFonts w:ascii="Times New Roman" w:eastAsia="Times New Roman" w:hAnsi="Times New Roman" w:cs="Times New Roman"/>
                <w:b/>
                <w:bCs/>
                <w:sz w:val="24"/>
                <w:szCs w:val="24"/>
                <w:lang w:eastAsia="hr-HR"/>
              </w:rPr>
              <w:t>Otplata glavnice do 31.12.2024.</w:t>
            </w:r>
          </w:p>
        </w:tc>
      </w:tr>
      <w:tr w:rsidR="00861690" w:rsidRPr="00497936" w14:paraId="773EDF4D" w14:textId="77777777" w:rsidTr="00964BA6">
        <w:trPr>
          <w:trHeight w:val="263"/>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54183512"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w:t>
            </w:r>
          </w:p>
        </w:tc>
        <w:tc>
          <w:tcPr>
            <w:tcW w:w="1044" w:type="dxa"/>
            <w:tcBorders>
              <w:top w:val="nil"/>
              <w:left w:val="nil"/>
              <w:bottom w:val="single" w:sz="4" w:space="0" w:color="auto"/>
              <w:right w:val="single" w:sz="4" w:space="0" w:color="auto"/>
            </w:tcBorders>
            <w:shd w:val="clear" w:color="auto" w:fill="auto"/>
            <w:noWrap/>
            <w:vAlign w:val="bottom"/>
            <w:hideMark/>
          </w:tcPr>
          <w:p w14:paraId="3FB8C9C8"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2020</w:t>
            </w:r>
          </w:p>
        </w:tc>
        <w:tc>
          <w:tcPr>
            <w:tcW w:w="1797" w:type="dxa"/>
            <w:tcBorders>
              <w:top w:val="nil"/>
              <w:left w:val="nil"/>
              <w:bottom w:val="single" w:sz="4" w:space="0" w:color="auto"/>
              <w:right w:val="single" w:sz="4" w:space="0" w:color="auto"/>
            </w:tcBorders>
            <w:shd w:val="clear" w:color="auto" w:fill="auto"/>
            <w:noWrap/>
            <w:vAlign w:val="bottom"/>
            <w:hideMark/>
          </w:tcPr>
          <w:p w14:paraId="2F21DA1E"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1,45</w:t>
            </w:r>
          </w:p>
        </w:tc>
        <w:tc>
          <w:tcPr>
            <w:tcW w:w="1476" w:type="dxa"/>
            <w:tcBorders>
              <w:top w:val="nil"/>
              <w:left w:val="nil"/>
              <w:bottom w:val="single" w:sz="4" w:space="0" w:color="auto"/>
              <w:right w:val="single" w:sz="4" w:space="0" w:color="auto"/>
            </w:tcBorders>
            <w:shd w:val="clear" w:color="auto" w:fill="auto"/>
            <w:noWrap/>
            <w:vAlign w:val="bottom"/>
            <w:hideMark/>
          </w:tcPr>
          <w:p w14:paraId="40B99048"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c>
          <w:tcPr>
            <w:tcW w:w="1475" w:type="dxa"/>
            <w:tcBorders>
              <w:top w:val="nil"/>
              <w:left w:val="nil"/>
              <w:bottom w:val="single" w:sz="4" w:space="0" w:color="auto"/>
              <w:right w:val="single" w:sz="4" w:space="0" w:color="auto"/>
            </w:tcBorders>
            <w:shd w:val="clear" w:color="auto" w:fill="auto"/>
            <w:noWrap/>
            <w:vAlign w:val="bottom"/>
            <w:hideMark/>
          </w:tcPr>
          <w:p w14:paraId="29E0FCC3"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105,16</w:t>
            </w:r>
          </w:p>
        </w:tc>
        <w:tc>
          <w:tcPr>
            <w:tcW w:w="1559" w:type="dxa"/>
            <w:tcBorders>
              <w:top w:val="nil"/>
              <w:left w:val="nil"/>
              <w:bottom w:val="single" w:sz="4" w:space="0" w:color="auto"/>
              <w:right w:val="single" w:sz="4" w:space="0" w:color="auto"/>
            </w:tcBorders>
            <w:shd w:val="clear" w:color="auto" w:fill="auto"/>
            <w:noWrap/>
            <w:vAlign w:val="bottom"/>
            <w:hideMark/>
          </w:tcPr>
          <w:p w14:paraId="374DA02E"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105,16</w:t>
            </w:r>
          </w:p>
        </w:tc>
        <w:tc>
          <w:tcPr>
            <w:tcW w:w="1985" w:type="dxa"/>
            <w:tcBorders>
              <w:top w:val="nil"/>
              <w:left w:val="nil"/>
              <w:bottom w:val="single" w:sz="4" w:space="0" w:color="auto"/>
              <w:right w:val="single" w:sz="4" w:space="0" w:color="auto"/>
            </w:tcBorders>
            <w:shd w:val="clear" w:color="auto" w:fill="auto"/>
            <w:noWrap/>
            <w:vAlign w:val="bottom"/>
            <w:hideMark/>
          </w:tcPr>
          <w:p w14:paraId="3806C84C"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r>
      <w:tr w:rsidR="00861690" w:rsidRPr="00497936" w14:paraId="56EFAC93" w14:textId="77777777" w:rsidTr="00964BA6">
        <w:trPr>
          <w:trHeight w:val="263"/>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4209890E"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w:t>
            </w:r>
          </w:p>
        </w:tc>
        <w:tc>
          <w:tcPr>
            <w:tcW w:w="1044" w:type="dxa"/>
            <w:tcBorders>
              <w:top w:val="nil"/>
              <w:left w:val="nil"/>
              <w:bottom w:val="single" w:sz="4" w:space="0" w:color="auto"/>
              <w:right w:val="single" w:sz="4" w:space="0" w:color="auto"/>
            </w:tcBorders>
            <w:shd w:val="clear" w:color="auto" w:fill="auto"/>
            <w:noWrap/>
            <w:vAlign w:val="bottom"/>
            <w:hideMark/>
          </w:tcPr>
          <w:p w14:paraId="02DBB023"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2021</w:t>
            </w:r>
          </w:p>
        </w:tc>
        <w:tc>
          <w:tcPr>
            <w:tcW w:w="1797" w:type="dxa"/>
            <w:tcBorders>
              <w:top w:val="nil"/>
              <w:left w:val="nil"/>
              <w:bottom w:val="single" w:sz="4" w:space="0" w:color="auto"/>
              <w:right w:val="single" w:sz="4" w:space="0" w:color="auto"/>
            </w:tcBorders>
            <w:shd w:val="clear" w:color="auto" w:fill="auto"/>
            <w:noWrap/>
            <w:vAlign w:val="bottom"/>
            <w:hideMark/>
          </w:tcPr>
          <w:p w14:paraId="4100DE38"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1,45</w:t>
            </w:r>
          </w:p>
        </w:tc>
        <w:tc>
          <w:tcPr>
            <w:tcW w:w="1476" w:type="dxa"/>
            <w:tcBorders>
              <w:top w:val="nil"/>
              <w:left w:val="nil"/>
              <w:bottom w:val="single" w:sz="4" w:space="0" w:color="auto"/>
              <w:right w:val="single" w:sz="4" w:space="0" w:color="auto"/>
            </w:tcBorders>
            <w:shd w:val="clear" w:color="auto" w:fill="auto"/>
            <w:noWrap/>
            <w:vAlign w:val="bottom"/>
            <w:hideMark/>
          </w:tcPr>
          <w:p w14:paraId="5959EA54"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c>
          <w:tcPr>
            <w:tcW w:w="1475" w:type="dxa"/>
            <w:tcBorders>
              <w:top w:val="nil"/>
              <w:left w:val="nil"/>
              <w:bottom w:val="single" w:sz="4" w:space="0" w:color="auto"/>
              <w:right w:val="single" w:sz="4" w:space="0" w:color="auto"/>
            </w:tcBorders>
            <w:shd w:val="clear" w:color="auto" w:fill="auto"/>
            <w:noWrap/>
            <w:vAlign w:val="bottom"/>
            <w:hideMark/>
          </w:tcPr>
          <w:p w14:paraId="697F7D24"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25.835,49</w:t>
            </w:r>
          </w:p>
        </w:tc>
        <w:tc>
          <w:tcPr>
            <w:tcW w:w="1559" w:type="dxa"/>
            <w:tcBorders>
              <w:top w:val="nil"/>
              <w:left w:val="nil"/>
              <w:bottom w:val="single" w:sz="4" w:space="0" w:color="auto"/>
              <w:right w:val="single" w:sz="4" w:space="0" w:color="auto"/>
            </w:tcBorders>
            <w:shd w:val="clear" w:color="auto" w:fill="auto"/>
            <w:noWrap/>
            <w:vAlign w:val="bottom"/>
            <w:hideMark/>
          </w:tcPr>
          <w:p w14:paraId="5AF0CC1B"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25.835,49</w:t>
            </w:r>
          </w:p>
        </w:tc>
        <w:tc>
          <w:tcPr>
            <w:tcW w:w="1985" w:type="dxa"/>
            <w:tcBorders>
              <w:top w:val="nil"/>
              <w:left w:val="nil"/>
              <w:bottom w:val="single" w:sz="4" w:space="0" w:color="auto"/>
              <w:right w:val="single" w:sz="4" w:space="0" w:color="auto"/>
            </w:tcBorders>
            <w:shd w:val="clear" w:color="auto" w:fill="auto"/>
            <w:noWrap/>
            <w:vAlign w:val="bottom"/>
            <w:hideMark/>
          </w:tcPr>
          <w:p w14:paraId="62D31594"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r>
      <w:tr w:rsidR="00861690" w:rsidRPr="00497936" w14:paraId="3F252944" w14:textId="77777777" w:rsidTr="00964BA6">
        <w:trPr>
          <w:trHeight w:val="263"/>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43BC6D20"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3</w:t>
            </w:r>
          </w:p>
        </w:tc>
        <w:tc>
          <w:tcPr>
            <w:tcW w:w="1044" w:type="dxa"/>
            <w:tcBorders>
              <w:top w:val="nil"/>
              <w:left w:val="nil"/>
              <w:bottom w:val="single" w:sz="4" w:space="0" w:color="auto"/>
              <w:right w:val="single" w:sz="4" w:space="0" w:color="auto"/>
            </w:tcBorders>
            <w:shd w:val="clear" w:color="auto" w:fill="auto"/>
            <w:noWrap/>
            <w:vAlign w:val="bottom"/>
            <w:hideMark/>
          </w:tcPr>
          <w:p w14:paraId="2EB349C8"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2022</w:t>
            </w:r>
          </w:p>
        </w:tc>
        <w:tc>
          <w:tcPr>
            <w:tcW w:w="1797" w:type="dxa"/>
            <w:tcBorders>
              <w:top w:val="nil"/>
              <w:left w:val="nil"/>
              <w:bottom w:val="single" w:sz="4" w:space="0" w:color="auto"/>
              <w:right w:val="single" w:sz="4" w:space="0" w:color="auto"/>
            </w:tcBorders>
            <w:shd w:val="clear" w:color="auto" w:fill="auto"/>
            <w:noWrap/>
            <w:vAlign w:val="bottom"/>
            <w:hideMark/>
          </w:tcPr>
          <w:p w14:paraId="2F223960"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1,45</w:t>
            </w:r>
          </w:p>
        </w:tc>
        <w:tc>
          <w:tcPr>
            <w:tcW w:w="1476" w:type="dxa"/>
            <w:tcBorders>
              <w:top w:val="nil"/>
              <w:left w:val="nil"/>
              <w:bottom w:val="single" w:sz="4" w:space="0" w:color="auto"/>
              <w:right w:val="single" w:sz="4" w:space="0" w:color="auto"/>
            </w:tcBorders>
            <w:shd w:val="clear" w:color="auto" w:fill="auto"/>
            <w:noWrap/>
            <w:vAlign w:val="bottom"/>
            <w:hideMark/>
          </w:tcPr>
          <w:p w14:paraId="4EFFE8CC"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117.975,83</w:t>
            </w:r>
          </w:p>
        </w:tc>
        <w:tc>
          <w:tcPr>
            <w:tcW w:w="1475" w:type="dxa"/>
            <w:tcBorders>
              <w:top w:val="nil"/>
              <w:left w:val="nil"/>
              <w:bottom w:val="single" w:sz="4" w:space="0" w:color="auto"/>
              <w:right w:val="single" w:sz="4" w:space="0" w:color="auto"/>
            </w:tcBorders>
            <w:shd w:val="clear" w:color="auto" w:fill="auto"/>
            <w:noWrap/>
            <w:vAlign w:val="bottom"/>
            <w:hideMark/>
          </w:tcPr>
          <w:p w14:paraId="4A92BA8B"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37.987,56</w:t>
            </w:r>
          </w:p>
        </w:tc>
        <w:tc>
          <w:tcPr>
            <w:tcW w:w="1559" w:type="dxa"/>
            <w:tcBorders>
              <w:top w:val="nil"/>
              <w:left w:val="nil"/>
              <w:bottom w:val="single" w:sz="4" w:space="0" w:color="auto"/>
              <w:right w:val="single" w:sz="4" w:space="0" w:color="auto"/>
            </w:tcBorders>
            <w:shd w:val="clear" w:color="auto" w:fill="auto"/>
            <w:noWrap/>
            <w:vAlign w:val="bottom"/>
            <w:hideMark/>
          </w:tcPr>
          <w:p w14:paraId="7A0B3791"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155.963,39</w:t>
            </w:r>
          </w:p>
        </w:tc>
        <w:tc>
          <w:tcPr>
            <w:tcW w:w="1985" w:type="dxa"/>
            <w:tcBorders>
              <w:top w:val="nil"/>
              <w:left w:val="nil"/>
              <w:bottom w:val="single" w:sz="4" w:space="0" w:color="auto"/>
              <w:right w:val="single" w:sz="4" w:space="0" w:color="auto"/>
            </w:tcBorders>
            <w:shd w:val="clear" w:color="auto" w:fill="auto"/>
            <w:noWrap/>
            <w:vAlign w:val="bottom"/>
            <w:hideMark/>
          </w:tcPr>
          <w:p w14:paraId="1B5FA40C"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103.228,85</w:t>
            </w:r>
          </w:p>
        </w:tc>
      </w:tr>
      <w:tr w:rsidR="00861690" w:rsidRPr="00497936" w14:paraId="5E160AB5" w14:textId="77777777" w:rsidTr="00964BA6">
        <w:trPr>
          <w:trHeight w:val="263"/>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0FACE56E"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4</w:t>
            </w:r>
          </w:p>
        </w:tc>
        <w:tc>
          <w:tcPr>
            <w:tcW w:w="1044" w:type="dxa"/>
            <w:tcBorders>
              <w:top w:val="nil"/>
              <w:left w:val="nil"/>
              <w:bottom w:val="single" w:sz="4" w:space="0" w:color="auto"/>
              <w:right w:val="single" w:sz="4" w:space="0" w:color="auto"/>
            </w:tcBorders>
            <w:shd w:val="clear" w:color="auto" w:fill="auto"/>
            <w:noWrap/>
            <w:vAlign w:val="bottom"/>
            <w:hideMark/>
          </w:tcPr>
          <w:p w14:paraId="76EA6AA0"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2023</w:t>
            </w:r>
          </w:p>
        </w:tc>
        <w:tc>
          <w:tcPr>
            <w:tcW w:w="1797" w:type="dxa"/>
            <w:tcBorders>
              <w:top w:val="nil"/>
              <w:left w:val="nil"/>
              <w:bottom w:val="single" w:sz="4" w:space="0" w:color="auto"/>
              <w:right w:val="single" w:sz="4" w:space="0" w:color="auto"/>
            </w:tcBorders>
            <w:shd w:val="clear" w:color="auto" w:fill="auto"/>
            <w:noWrap/>
            <w:vAlign w:val="bottom"/>
            <w:hideMark/>
          </w:tcPr>
          <w:p w14:paraId="1A0968C6"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1,45</w:t>
            </w:r>
          </w:p>
        </w:tc>
        <w:tc>
          <w:tcPr>
            <w:tcW w:w="1476" w:type="dxa"/>
            <w:tcBorders>
              <w:top w:val="nil"/>
              <w:left w:val="nil"/>
              <w:bottom w:val="single" w:sz="4" w:space="0" w:color="auto"/>
              <w:right w:val="single" w:sz="4" w:space="0" w:color="auto"/>
            </w:tcBorders>
            <w:shd w:val="clear" w:color="auto" w:fill="auto"/>
            <w:noWrap/>
            <w:vAlign w:val="bottom"/>
            <w:hideMark/>
          </w:tcPr>
          <w:p w14:paraId="76053617"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176.963,76</w:t>
            </w:r>
          </w:p>
        </w:tc>
        <w:tc>
          <w:tcPr>
            <w:tcW w:w="1475" w:type="dxa"/>
            <w:tcBorders>
              <w:top w:val="nil"/>
              <w:left w:val="nil"/>
              <w:bottom w:val="single" w:sz="4" w:space="0" w:color="auto"/>
              <w:right w:val="single" w:sz="4" w:space="0" w:color="auto"/>
            </w:tcBorders>
            <w:shd w:val="clear" w:color="auto" w:fill="auto"/>
            <w:noWrap/>
            <w:vAlign w:val="bottom"/>
            <w:hideMark/>
          </w:tcPr>
          <w:p w14:paraId="40F8F91B"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35.597,33</w:t>
            </w:r>
          </w:p>
        </w:tc>
        <w:tc>
          <w:tcPr>
            <w:tcW w:w="1559" w:type="dxa"/>
            <w:tcBorders>
              <w:top w:val="nil"/>
              <w:left w:val="nil"/>
              <w:bottom w:val="single" w:sz="4" w:space="0" w:color="auto"/>
              <w:right w:val="single" w:sz="4" w:space="0" w:color="auto"/>
            </w:tcBorders>
            <w:shd w:val="clear" w:color="auto" w:fill="auto"/>
            <w:noWrap/>
            <w:vAlign w:val="bottom"/>
            <w:hideMark/>
          </w:tcPr>
          <w:p w14:paraId="2A795840"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212.561,09</w:t>
            </w:r>
          </w:p>
        </w:tc>
        <w:tc>
          <w:tcPr>
            <w:tcW w:w="1985" w:type="dxa"/>
            <w:tcBorders>
              <w:top w:val="nil"/>
              <w:left w:val="nil"/>
              <w:bottom w:val="single" w:sz="4" w:space="0" w:color="auto"/>
              <w:right w:val="single" w:sz="4" w:space="0" w:color="auto"/>
            </w:tcBorders>
            <w:shd w:val="clear" w:color="auto" w:fill="auto"/>
            <w:noWrap/>
            <w:vAlign w:val="bottom"/>
            <w:hideMark/>
          </w:tcPr>
          <w:p w14:paraId="0C3B681E"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191.710,74</w:t>
            </w:r>
          </w:p>
        </w:tc>
      </w:tr>
      <w:tr w:rsidR="00861690" w:rsidRPr="00497936" w14:paraId="0F99EABB" w14:textId="77777777" w:rsidTr="00964BA6">
        <w:trPr>
          <w:trHeight w:val="263"/>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0EA5AA5B"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5</w:t>
            </w:r>
          </w:p>
        </w:tc>
        <w:tc>
          <w:tcPr>
            <w:tcW w:w="1044" w:type="dxa"/>
            <w:tcBorders>
              <w:top w:val="nil"/>
              <w:left w:val="nil"/>
              <w:bottom w:val="single" w:sz="4" w:space="0" w:color="auto"/>
              <w:right w:val="single" w:sz="4" w:space="0" w:color="auto"/>
            </w:tcBorders>
            <w:shd w:val="clear" w:color="auto" w:fill="auto"/>
            <w:noWrap/>
            <w:vAlign w:val="bottom"/>
            <w:hideMark/>
          </w:tcPr>
          <w:p w14:paraId="04852E6B"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2024</w:t>
            </w:r>
          </w:p>
        </w:tc>
        <w:tc>
          <w:tcPr>
            <w:tcW w:w="1797" w:type="dxa"/>
            <w:tcBorders>
              <w:top w:val="nil"/>
              <w:left w:val="nil"/>
              <w:bottom w:val="single" w:sz="4" w:space="0" w:color="auto"/>
              <w:right w:val="single" w:sz="4" w:space="0" w:color="auto"/>
            </w:tcBorders>
            <w:shd w:val="clear" w:color="auto" w:fill="auto"/>
            <w:noWrap/>
            <w:vAlign w:val="bottom"/>
            <w:hideMark/>
          </w:tcPr>
          <w:p w14:paraId="04526BAF"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1,45</w:t>
            </w:r>
          </w:p>
        </w:tc>
        <w:tc>
          <w:tcPr>
            <w:tcW w:w="1476" w:type="dxa"/>
            <w:tcBorders>
              <w:top w:val="nil"/>
              <w:left w:val="nil"/>
              <w:bottom w:val="single" w:sz="4" w:space="0" w:color="auto"/>
              <w:right w:val="single" w:sz="4" w:space="0" w:color="auto"/>
            </w:tcBorders>
            <w:shd w:val="clear" w:color="auto" w:fill="auto"/>
            <w:noWrap/>
            <w:vAlign w:val="bottom"/>
            <w:hideMark/>
          </w:tcPr>
          <w:p w14:paraId="68F9BD83"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176.963,76</w:t>
            </w:r>
          </w:p>
        </w:tc>
        <w:tc>
          <w:tcPr>
            <w:tcW w:w="1475" w:type="dxa"/>
            <w:tcBorders>
              <w:top w:val="nil"/>
              <w:left w:val="nil"/>
              <w:bottom w:val="single" w:sz="4" w:space="0" w:color="auto"/>
              <w:right w:val="single" w:sz="4" w:space="0" w:color="auto"/>
            </w:tcBorders>
            <w:shd w:val="clear" w:color="auto" w:fill="auto"/>
            <w:noWrap/>
            <w:vAlign w:val="bottom"/>
            <w:hideMark/>
          </w:tcPr>
          <w:p w14:paraId="4FE8397C"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33.034,25</w:t>
            </w:r>
          </w:p>
        </w:tc>
        <w:tc>
          <w:tcPr>
            <w:tcW w:w="1559" w:type="dxa"/>
            <w:tcBorders>
              <w:top w:val="nil"/>
              <w:left w:val="nil"/>
              <w:bottom w:val="single" w:sz="4" w:space="0" w:color="auto"/>
              <w:right w:val="single" w:sz="4" w:space="0" w:color="auto"/>
            </w:tcBorders>
            <w:shd w:val="clear" w:color="auto" w:fill="auto"/>
            <w:noWrap/>
            <w:vAlign w:val="bottom"/>
            <w:hideMark/>
          </w:tcPr>
          <w:p w14:paraId="1AF21D4B"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209.998,01</w:t>
            </w:r>
          </w:p>
        </w:tc>
        <w:tc>
          <w:tcPr>
            <w:tcW w:w="1985" w:type="dxa"/>
            <w:tcBorders>
              <w:top w:val="nil"/>
              <w:left w:val="nil"/>
              <w:bottom w:val="single" w:sz="4" w:space="0" w:color="auto"/>
              <w:right w:val="single" w:sz="4" w:space="0" w:color="auto"/>
            </w:tcBorders>
            <w:shd w:val="clear" w:color="auto" w:fill="auto"/>
            <w:noWrap/>
            <w:vAlign w:val="bottom"/>
            <w:hideMark/>
          </w:tcPr>
          <w:p w14:paraId="555A9884"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176.963,76</w:t>
            </w:r>
          </w:p>
        </w:tc>
      </w:tr>
      <w:tr w:rsidR="00861690" w:rsidRPr="00497936" w14:paraId="69679223" w14:textId="77777777" w:rsidTr="00964BA6">
        <w:trPr>
          <w:trHeight w:val="263"/>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1ECEB531"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6</w:t>
            </w:r>
          </w:p>
        </w:tc>
        <w:tc>
          <w:tcPr>
            <w:tcW w:w="1044" w:type="dxa"/>
            <w:tcBorders>
              <w:top w:val="nil"/>
              <w:left w:val="nil"/>
              <w:bottom w:val="single" w:sz="4" w:space="0" w:color="auto"/>
              <w:right w:val="single" w:sz="4" w:space="0" w:color="auto"/>
            </w:tcBorders>
            <w:shd w:val="clear" w:color="auto" w:fill="auto"/>
            <w:noWrap/>
            <w:vAlign w:val="bottom"/>
            <w:hideMark/>
          </w:tcPr>
          <w:p w14:paraId="7B09E78C"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2025</w:t>
            </w:r>
          </w:p>
        </w:tc>
        <w:tc>
          <w:tcPr>
            <w:tcW w:w="1797" w:type="dxa"/>
            <w:tcBorders>
              <w:top w:val="nil"/>
              <w:left w:val="nil"/>
              <w:bottom w:val="single" w:sz="4" w:space="0" w:color="auto"/>
              <w:right w:val="single" w:sz="4" w:space="0" w:color="auto"/>
            </w:tcBorders>
            <w:shd w:val="clear" w:color="auto" w:fill="auto"/>
            <w:noWrap/>
            <w:vAlign w:val="bottom"/>
            <w:hideMark/>
          </w:tcPr>
          <w:p w14:paraId="4604E264"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1,45</w:t>
            </w:r>
          </w:p>
        </w:tc>
        <w:tc>
          <w:tcPr>
            <w:tcW w:w="1476" w:type="dxa"/>
            <w:tcBorders>
              <w:top w:val="nil"/>
              <w:left w:val="nil"/>
              <w:bottom w:val="single" w:sz="4" w:space="0" w:color="auto"/>
              <w:right w:val="single" w:sz="4" w:space="0" w:color="auto"/>
            </w:tcBorders>
            <w:shd w:val="clear" w:color="auto" w:fill="auto"/>
            <w:noWrap/>
            <w:vAlign w:val="bottom"/>
            <w:hideMark/>
          </w:tcPr>
          <w:p w14:paraId="446DEBF9"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176.963,76</w:t>
            </w:r>
          </w:p>
        </w:tc>
        <w:tc>
          <w:tcPr>
            <w:tcW w:w="1475" w:type="dxa"/>
            <w:tcBorders>
              <w:top w:val="nil"/>
              <w:left w:val="nil"/>
              <w:bottom w:val="single" w:sz="4" w:space="0" w:color="auto"/>
              <w:right w:val="single" w:sz="4" w:space="0" w:color="auto"/>
            </w:tcBorders>
            <w:shd w:val="clear" w:color="auto" w:fill="auto"/>
            <w:noWrap/>
            <w:vAlign w:val="bottom"/>
            <w:hideMark/>
          </w:tcPr>
          <w:p w14:paraId="48027A89"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30.465,13</w:t>
            </w:r>
          </w:p>
        </w:tc>
        <w:tc>
          <w:tcPr>
            <w:tcW w:w="1559" w:type="dxa"/>
            <w:tcBorders>
              <w:top w:val="nil"/>
              <w:left w:val="nil"/>
              <w:bottom w:val="single" w:sz="4" w:space="0" w:color="auto"/>
              <w:right w:val="single" w:sz="4" w:space="0" w:color="auto"/>
            </w:tcBorders>
            <w:shd w:val="clear" w:color="auto" w:fill="auto"/>
            <w:noWrap/>
            <w:vAlign w:val="bottom"/>
            <w:hideMark/>
          </w:tcPr>
          <w:p w14:paraId="2223B3C3"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207.428,89</w:t>
            </w:r>
          </w:p>
        </w:tc>
        <w:tc>
          <w:tcPr>
            <w:tcW w:w="1985" w:type="dxa"/>
            <w:tcBorders>
              <w:top w:val="nil"/>
              <w:left w:val="nil"/>
              <w:bottom w:val="single" w:sz="4" w:space="0" w:color="auto"/>
              <w:right w:val="single" w:sz="4" w:space="0" w:color="auto"/>
            </w:tcBorders>
            <w:shd w:val="clear" w:color="auto" w:fill="auto"/>
            <w:noWrap/>
            <w:vAlign w:val="bottom"/>
            <w:hideMark/>
          </w:tcPr>
          <w:p w14:paraId="4EB3F916"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r>
      <w:tr w:rsidR="00861690" w:rsidRPr="00497936" w14:paraId="3B180C09" w14:textId="77777777" w:rsidTr="00964BA6">
        <w:trPr>
          <w:trHeight w:val="263"/>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455E3E0D"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7</w:t>
            </w:r>
          </w:p>
        </w:tc>
        <w:tc>
          <w:tcPr>
            <w:tcW w:w="1044" w:type="dxa"/>
            <w:tcBorders>
              <w:top w:val="nil"/>
              <w:left w:val="nil"/>
              <w:bottom w:val="single" w:sz="4" w:space="0" w:color="auto"/>
              <w:right w:val="single" w:sz="4" w:space="0" w:color="auto"/>
            </w:tcBorders>
            <w:shd w:val="clear" w:color="auto" w:fill="auto"/>
            <w:noWrap/>
            <w:vAlign w:val="bottom"/>
            <w:hideMark/>
          </w:tcPr>
          <w:p w14:paraId="4B7F63CB"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2026</w:t>
            </w:r>
          </w:p>
        </w:tc>
        <w:tc>
          <w:tcPr>
            <w:tcW w:w="1797" w:type="dxa"/>
            <w:tcBorders>
              <w:top w:val="nil"/>
              <w:left w:val="nil"/>
              <w:bottom w:val="single" w:sz="4" w:space="0" w:color="auto"/>
              <w:right w:val="single" w:sz="4" w:space="0" w:color="auto"/>
            </w:tcBorders>
            <w:shd w:val="clear" w:color="auto" w:fill="auto"/>
            <w:noWrap/>
            <w:vAlign w:val="bottom"/>
            <w:hideMark/>
          </w:tcPr>
          <w:p w14:paraId="7124523D"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1,45</w:t>
            </w:r>
          </w:p>
        </w:tc>
        <w:tc>
          <w:tcPr>
            <w:tcW w:w="1476" w:type="dxa"/>
            <w:tcBorders>
              <w:top w:val="nil"/>
              <w:left w:val="nil"/>
              <w:bottom w:val="single" w:sz="4" w:space="0" w:color="auto"/>
              <w:right w:val="single" w:sz="4" w:space="0" w:color="auto"/>
            </w:tcBorders>
            <w:shd w:val="clear" w:color="auto" w:fill="auto"/>
            <w:noWrap/>
            <w:vAlign w:val="bottom"/>
            <w:hideMark/>
          </w:tcPr>
          <w:p w14:paraId="1973D2CB"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176.963,76</w:t>
            </w:r>
          </w:p>
        </w:tc>
        <w:tc>
          <w:tcPr>
            <w:tcW w:w="1475" w:type="dxa"/>
            <w:tcBorders>
              <w:top w:val="nil"/>
              <w:left w:val="nil"/>
              <w:bottom w:val="single" w:sz="4" w:space="0" w:color="auto"/>
              <w:right w:val="single" w:sz="4" w:space="0" w:color="auto"/>
            </w:tcBorders>
            <w:shd w:val="clear" w:color="auto" w:fill="auto"/>
            <w:noWrap/>
            <w:vAlign w:val="bottom"/>
            <w:hideMark/>
          </w:tcPr>
          <w:p w14:paraId="0B6A6721"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27.899,41</w:t>
            </w:r>
          </w:p>
        </w:tc>
        <w:tc>
          <w:tcPr>
            <w:tcW w:w="1559" w:type="dxa"/>
            <w:tcBorders>
              <w:top w:val="nil"/>
              <w:left w:val="nil"/>
              <w:bottom w:val="single" w:sz="4" w:space="0" w:color="auto"/>
              <w:right w:val="single" w:sz="4" w:space="0" w:color="auto"/>
            </w:tcBorders>
            <w:shd w:val="clear" w:color="auto" w:fill="auto"/>
            <w:noWrap/>
            <w:vAlign w:val="bottom"/>
            <w:hideMark/>
          </w:tcPr>
          <w:p w14:paraId="0C030501"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204.863,17</w:t>
            </w:r>
          </w:p>
        </w:tc>
        <w:tc>
          <w:tcPr>
            <w:tcW w:w="1985" w:type="dxa"/>
            <w:tcBorders>
              <w:top w:val="nil"/>
              <w:left w:val="nil"/>
              <w:bottom w:val="single" w:sz="4" w:space="0" w:color="auto"/>
              <w:right w:val="single" w:sz="4" w:space="0" w:color="auto"/>
            </w:tcBorders>
            <w:shd w:val="clear" w:color="auto" w:fill="auto"/>
            <w:noWrap/>
            <w:vAlign w:val="bottom"/>
            <w:hideMark/>
          </w:tcPr>
          <w:p w14:paraId="6AE3AAB0"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r>
      <w:tr w:rsidR="00861690" w:rsidRPr="00497936" w14:paraId="1C7DCEB5" w14:textId="77777777" w:rsidTr="00964BA6">
        <w:trPr>
          <w:trHeight w:val="263"/>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249296E7"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8</w:t>
            </w:r>
          </w:p>
        </w:tc>
        <w:tc>
          <w:tcPr>
            <w:tcW w:w="1044" w:type="dxa"/>
            <w:tcBorders>
              <w:top w:val="nil"/>
              <w:left w:val="nil"/>
              <w:bottom w:val="single" w:sz="4" w:space="0" w:color="auto"/>
              <w:right w:val="single" w:sz="4" w:space="0" w:color="auto"/>
            </w:tcBorders>
            <w:shd w:val="clear" w:color="auto" w:fill="auto"/>
            <w:noWrap/>
            <w:vAlign w:val="bottom"/>
            <w:hideMark/>
          </w:tcPr>
          <w:p w14:paraId="26B3E965"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2027</w:t>
            </w:r>
          </w:p>
        </w:tc>
        <w:tc>
          <w:tcPr>
            <w:tcW w:w="1797" w:type="dxa"/>
            <w:tcBorders>
              <w:top w:val="nil"/>
              <w:left w:val="nil"/>
              <w:bottom w:val="single" w:sz="4" w:space="0" w:color="auto"/>
              <w:right w:val="single" w:sz="4" w:space="0" w:color="auto"/>
            </w:tcBorders>
            <w:shd w:val="clear" w:color="auto" w:fill="auto"/>
            <w:noWrap/>
            <w:vAlign w:val="bottom"/>
            <w:hideMark/>
          </w:tcPr>
          <w:p w14:paraId="5F0D9A7C"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1,45</w:t>
            </w:r>
          </w:p>
        </w:tc>
        <w:tc>
          <w:tcPr>
            <w:tcW w:w="1476" w:type="dxa"/>
            <w:tcBorders>
              <w:top w:val="nil"/>
              <w:left w:val="nil"/>
              <w:bottom w:val="single" w:sz="4" w:space="0" w:color="auto"/>
              <w:right w:val="single" w:sz="4" w:space="0" w:color="auto"/>
            </w:tcBorders>
            <w:shd w:val="clear" w:color="auto" w:fill="auto"/>
            <w:noWrap/>
            <w:vAlign w:val="bottom"/>
            <w:hideMark/>
          </w:tcPr>
          <w:p w14:paraId="27EC7C3D"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176.963,76</w:t>
            </w:r>
          </w:p>
        </w:tc>
        <w:tc>
          <w:tcPr>
            <w:tcW w:w="1475" w:type="dxa"/>
            <w:tcBorders>
              <w:top w:val="nil"/>
              <w:left w:val="nil"/>
              <w:bottom w:val="single" w:sz="4" w:space="0" w:color="auto"/>
              <w:right w:val="single" w:sz="4" w:space="0" w:color="auto"/>
            </w:tcBorders>
            <w:shd w:val="clear" w:color="auto" w:fill="auto"/>
            <w:noWrap/>
            <w:vAlign w:val="bottom"/>
            <w:hideMark/>
          </w:tcPr>
          <w:p w14:paraId="3666E6EF"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25.333,43</w:t>
            </w:r>
          </w:p>
        </w:tc>
        <w:tc>
          <w:tcPr>
            <w:tcW w:w="1559" w:type="dxa"/>
            <w:tcBorders>
              <w:top w:val="nil"/>
              <w:left w:val="nil"/>
              <w:bottom w:val="single" w:sz="4" w:space="0" w:color="auto"/>
              <w:right w:val="single" w:sz="4" w:space="0" w:color="auto"/>
            </w:tcBorders>
            <w:shd w:val="clear" w:color="auto" w:fill="auto"/>
            <w:noWrap/>
            <w:vAlign w:val="bottom"/>
            <w:hideMark/>
          </w:tcPr>
          <w:p w14:paraId="24B63033"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202.297,19</w:t>
            </w:r>
          </w:p>
        </w:tc>
        <w:tc>
          <w:tcPr>
            <w:tcW w:w="1985" w:type="dxa"/>
            <w:tcBorders>
              <w:top w:val="nil"/>
              <w:left w:val="nil"/>
              <w:bottom w:val="single" w:sz="4" w:space="0" w:color="auto"/>
              <w:right w:val="single" w:sz="4" w:space="0" w:color="auto"/>
            </w:tcBorders>
            <w:shd w:val="clear" w:color="auto" w:fill="auto"/>
            <w:noWrap/>
            <w:vAlign w:val="bottom"/>
            <w:hideMark/>
          </w:tcPr>
          <w:p w14:paraId="7C63D20A"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r>
      <w:tr w:rsidR="00861690" w:rsidRPr="00497936" w14:paraId="406F9CDF" w14:textId="77777777" w:rsidTr="00964BA6">
        <w:trPr>
          <w:trHeight w:val="263"/>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216FC003"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9</w:t>
            </w:r>
          </w:p>
        </w:tc>
        <w:tc>
          <w:tcPr>
            <w:tcW w:w="1044" w:type="dxa"/>
            <w:tcBorders>
              <w:top w:val="nil"/>
              <w:left w:val="nil"/>
              <w:bottom w:val="single" w:sz="4" w:space="0" w:color="auto"/>
              <w:right w:val="single" w:sz="4" w:space="0" w:color="auto"/>
            </w:tcBorders>
            <w:shd w:val="clear" w:color="auto" w:fill="auto"/>
            <w:noWrap/>
            <w:vAlign w:val="bottom"/>
            <w:hideMark/>
          </w:tcPr>
          <w:p w14:paraId="5725E6CA"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2028</w:t>
            </w:r>
          </w:p>
        </w:tc>
        <w:tc>
          <w:tcPr>
            <w:tcW w:w="1797" w:type="dxa"/>
            <w:tcBorders>
              <w:top w:val="nil"/>
              <w:left w:val="nil"/>
              <w:bottom w:val="single" w:sz="4" w:space="0" w:color="auto"/>
              <w:right w:val="single" w:sz="4" w:space="0" w:color="auto"/>
            </w:tcBorders>
            <w:shd w:val="clear" w:color="auto" w:fill="auto"/>
            <w:noWrap/>
            <w:vAlign w:val="bottom"/>
            <w:hideMark/>
          </w:tcPr>
          <w:p w14:paraId="6413B9F5"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1,45</w:t>
            </w:r>
          </w:p>
        </w:tc>
        <w:tc>
          <w:tcPr>
            <w:tcW w:w="1476" w:type="dxa"/>
            <w:tcBorders>
              <w:top w:val="nil"/>
              <w:left w:val="nil"/>
              <w:bottom w:val="single" w:sz="4" w:space="0" w:color="auto"/>
              <w:right w:val="single" w:sz="4" w:space="0" w:color="auto"/>
            </w:tcBorders>
            <w:shd w:val="clear" w:color="auto" w:fill="auto"/>
            <w:noWrap/>
            <w:vAlign w:val="bottom"/>
            <w:hideMark/>
          </w:tcPr>
          <w:p w14:paraId="63D1DF64"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176.963,76</w:t>
            </w:r>
          </w:p>
        </w:tc>
        <w:tc>
          <w:tcPr>
            <w:tcW w:w="1475" w:type="dxa"/>
            <w:tcBorders>
              <w:top w:val="nil"/>
              <w:left w:val="nil"/>
              <w:bottom w:val="single" w:sz="4" w:space="0" w:color="auto"/>
              <w:right w:val="single" w:sz="4" w:space="0" w:color="auto"/>
            </w:tcBorders>
            <w:shd w:val="clear" w:color="auto" w:fill="auto"/>
            <w:noWrap/>
            <w:vAlign w:val="bottom"/>
            <w:hideMark/>
          </w:tcPr>
          <w:p w14:paraId="0573F50B"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22.770,27</w:t>
            </w:r>
          </w:p>
        </w:tc>
        <w:tc>
          <w:tcPr>
            <w:tcW w:w="1559" w:type="dxa"/>
            <w:tcBorders>
              <w:top w:val="nil"/>
              <w:left w:val="nil"/>
              <w:bottom w:val="single" w:sz="4" w:space="0" w:color="auto"/>
              <w:right w:val="single" w:sz="4" w:space="0" w:color="auto"/>
            </w:tcBorders>
            <w:shd w:val="clear" w:color="auto" w:fill="auto"/>
            <w:noWrap/>
            <w:vAlign w:val="bottom"/>
            <w:hideMark/>
          </w:tcPr>
          <w:p w14:paraId="4C8C682F"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199.734,03</w:t>
            </w:r>
          </w:p>
        </w:tc>
        <w:tc>
          <w:tcPr>
            <w:tcW w:w="1985" w:type="dxa"/>
            <w:tcBorders>
              <w:top w:val="nil"/>
              <w:left w:val="nil"/>
              <w:bottom w:val="single" w:sz="4" w:space="0" w:color="auto"/>
              <w:right w:val="single" w:sz="4" w:space="0" w:color="auto"/>
            </w:tcBorders>
            <w:shd w:val="clear" w:color="auto" w:fill="auto"/>
            <w:noWrap/>
            <w:vAlign w:val="bottom"/>
            <w:hideMark/>
          </w:tcPr>
          <w:p w14:paraId="4185ADF6"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r>
      <w:tr w:rsidR="00861690" w:rsidRPr="00497936" w14:paraId="38A1E197" w14:textId="77777777" w:rsidTr="00964BA6">
        <w:trPr>
          <w:trHeight w:val="263"/>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14E1DD13"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10</w:t>
            </w:r>
          </w:p>
        </w:tc>
        <w:tc>
          <w:tcPr>
            <w:tcW w:w="1044" w:type="dxa"/>
            <w:tcBorders>
              <w:top w:val="nil"/>
              <w:left w:val="nil"/>
              <w:bottom w:val="single" w:sz="4" w:space="0" w:color="auto"/>
              <w:right w:val="single" w:sz="4" w:space="0" w:color="auto"/>
            </w:tcBorders>
            <w:shd w:val="clear" w:color="auto" w:fill="auto"/>
            <w:noWrap/>
            <w:vAlign w:val="bottom"/>
            <w:hideMark/>
          </w:tcPr>
          <w:p w14:paraId="37EACF03"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2029</w:t>
            </w:r>
          </w:p>
        </w:tc>
        <w:tc>
          <w:tcPr>
            <w:tcW w:w="1797" w:type="dxa"/>
            <w:tcBorders>
              <w:top w:val="nil"/>
              <w:left w:val="nil"/>
              <w:bottom w:val="single" w:sz="4" w:space="0" w:color="auto"/>
              <w:right w:val="single" w:sz="4" w:space="0" w:color="auto"/>
            </w:tcBorders>
            <w:shd w:val="clear" w:color="auto" w:fill="auto"/>
            <w:noWrap/>
            <w:vAlign w:val="bottom"/>
            <w:hideMark/>
          </w:tcPr>
          <w:p w14:paraId="461466E7"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1,45</w:t>
            </w:r>
          </w:p>
        </w:tc>
        <w:tc>
          <w:tcPr>
            <w:tcW w:w="1476" w:type="dxa"/>
            <w:tcBorders>
              <w:top w:val="nil"/>
              <w:left w:val="nil"/>
              <w:bottom w:val="single" w:sz="4" w:space="0" w:color="auto"/>
              <w:right w:val="single" w:sz="4" w:space="0" w:color="auto"/>
            </w:tcBorders>
            <w:shd w:val="clear" w:color="auto" w:fill="auto"/>
            <w:noWrap/>
            <w:vAlign w:val="bottom"/>
            <w:hideMark/>
          </w:tcPr>
          <w:p w14:paraId="17BC8A55"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176.963,76</w:t>
            </w:r>
          </w:p>
        </w:tc>
        <w:tc>
          <w:tcPr>
            <w:tcW w:w="1475" w:type="dxa"/>
            <w:tcBorders>
              <w:top w:val="nil"/>
              <w:left w:val="nil"/>
              <w:bottom w:val="single" w:sz="4" w:space="0" w:color="auto"/>
              <w:right w:val="single" w:sz="4" w:space="0" w:color="auto"/>
            </w:tcBorders>
            <w:shd w:val="clear" w:color="auto" w:fill="auto"/>
            <w:noWrap/>
            <w:vAlign w:val="bottom"/>
            <w:hideMark/>
          </w:tcPr>
          <w:p w14:paraId="37138D43"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20.201,32</w:t>
            </w:r>
          </w:p>
        </w:tc>
        <w:tc>
          <w:tcPr>
            <w:tcW w:w="1559" w:type="dxa"/>
            <w:tcBorders>
              <w:top w:val="nil"/>
              <w:left w:val="nil"/>
              <w:bottom w:val="single" w:sz="4" w:space="0" w:color="auto"/>
              <w:right w:val="single" w:sz="4" w:space="0" w:color="auto"/>
            </w:tcBorders>
            <w:shd w:val="clear" w:color="auto" w:fill="auto"/>
            <w:noWrap/>
            <w:vAlign w:val="bottom"/>
            <w:hideMark/>
          </w:tcPr>
          <w:p w14:paraId="041F0787"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197.165,08</w:t>
            </w:r>
          </w:p>
        </w:tc>
        <w:tc>
          <w:tcPr>
            <w:tcW w:w="1985" w:type="dxa"/>
            <w:tcBorders>
              <w:top w:val="nil"/>
              <w:left w:val="nil"/>
              <w:bottom w:val="single" w:sz="4" w:space="0" w:color="auto"/>
              <w:right w:val="single" w:sz="4" w:space="0" w:color="auto"/>
            </w:tcBorders>
            <w:shd w:val="clear" w:color="auto" w:fill="auto"/>
            <w:noWrap/>
            <w:vAlign w:val="bottom"/>
            <w:hideMark/>
          </w:tcPr>
          <w:p w14:paraId="357084C2"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r>
      <w:tr w:rsidR="00861690" w:rsidRPr="00497936" w14:paraId="0A7188EF" w14:textId="77777777" w:rsidTr="00964BA6">
        <w:trPr>
          <w:trHeight w:val="263"/>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355832E6"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11</w:t>
            </w:r>
          </w:p>
        </w:tc>
        <w:tc>
          <w:tcPr>
            <w:tcW w:w="1044" w:type="dxa"/>
            <w:tcBorders>
              <w:top w:val="nil"/>
              <w:left w:val="nil"/>
              <w:bottom w:val="single" w:sz="4" w:space="0" w:color="auto"/>
              <w:right w:val="single" w:sz="4" w:space="0" w:color="auto"/>
            </w:tcBorders>
            <w:shd w:val="clear" w:color="auto" w:fill="auto"/>
            <w:noWrap/>
            <w:vAlign w:val="bottom"/>
            <w:hideMark/>
          </w:tcPr>
          <w:p w14:paraId="13A5819E"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2030</w:t>
            </w:r>
          </w:p>
        </w:tc>
        <w:tc>
          <w:tcPr>
            <w:tcW w:w="1797" w:type="dxa"/>
            <w:tcBorders>
              <w:top w:val="nil"/>
              <w:left w:val="nil"/>
              <w:bottom w:val="single" w:sz="4" w:space="0" w:color="auto"/>
              <w:right w:val="single" w:sz="4" w:space="0" w:color="auto"/>
            </w:tcBorders>
            <w:shd w:val="clear" w:color="auto" w:fill="auto"/>
            <w:noWrap/>
            <w:vAlign w:val="bottom"/>
            <w:hideMark/>
          </w:tcPr>
          <w:p w14:paraId="4F6A38A1"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1,45</w:t>
            </w:r>
          </w:p>
        </w:tc>
        <w:tc>
          <w:tcPr>
            <w:tcW w:w="1476" w:type="dxa"/>
            <w:tcBorders>
              <w:top w:val="nil"/>
              <w:left w:val="nil"/>
              <w:bottom w:val="single" w:sz="4" w:space="0" w:color="auto"/>
              <w:right w:val="single" w:sz="4" w:space="0" w:color="auto"/>
            </w:tcBorders>
            <w:shd w:val="clear" w:color="auto" w:fill="auto"/>
            <w:noWrap/>
            <w:vAlign w:val="bottom"/>
            <w:hideMark/>
          </w:tcPr>
          <w:p w14:paraId="390B551A"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176.963,76</w:t>
            </w:r>
          </w:p>
        </w:tc>
        <w:tc>
          <w:tcPr>
            <w:tcW w:w="1475" w:type="dxa"/>
            <w:tcBorders>
              <w:top w:val="nil"/>
              <w:left w:val="nil"/>
              <w:bottom w:val="single" w:sz="4" w:space="0" w:color="auto"/>
              <w:right w:val="single" w:sz="4" w:space="0" w:color="auto"/>
            </w:tcBorders>
            <w:shd w:val="clear" w:color="auto" w:fill="auto"/>
            <w:noWrap/>
            <w:vAlign w:val="bottom"/>
            <w:hideMark/>
          </w:tcPr>
          <w:p w14:paraId="02CC8D68"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17.635,50</w:t>
            </w:r>
          </w:p>
        </w:tc>
        <w:tc>
          <w:tcPr>
            <w:tcW w:w="1559" w:type="dxa"/>
            <w:tcBorders>
              <w:top w:val="nil"/>
              <w:left w:val="nil"/>
              <w:bottom w:val="single" w:sz="4" w:space="0" w:color="auto"/>
              <w:right w:val="single" w:sz="4" w:space="0" w:color="auto"/>
            </w:tcBorders>
            <w:shd w:val="clear" w:color="auto" w:fill="auto"/>
            <w:noWrap/>
            <w:vAlign w:val="bottom"/>
            <w:hideMark/>
          </w:tcPr>
          <w:p w14:paraId="7C5982C7"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194.599,26</w:t>
            </w:r>
          </w:p>
        </w:tc>
        <w:tc>
          <w:tcPr>
            <w:tcW w:w="1985" w:type="dxa"/>
            <w:tcBorders>
              <w:top w:val="nil"/>
              <w:left w:val="nil"/>
              <w:bottom w:val="single" w:sz="4" w:space="0" w:color="auto"/>
              <w:right w:val="single" w:sz="4" w:space="0" w:color="auto"/>
            </w:tcBorders>
            <w:shd w:val="clear" w:color="auto" w:fill="auto"/>
            <w:noWrap/>
            <w:vAlign w:val="bottom"/>
            <w:hideMark/>
          </w:tcPr>
          <w:p w14:paraId="10FB0EC0"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r>
      <w:tr w:rsidR="00861690" w:rsidRPr="00497936" w14:paraId="2649B117" w14:textId="77777777" w:rsidTr="00964BA6">
        <w:trPr>
          <w:trHeight w:val="263"/>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409F009B"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12</w:t>
            </w:r>
          </w:p>
        </w:tc>
        <w:tc>
          <w:tcPr>
            <w:tcW w:w="1044" w:type="dxa"/>
            <w:tcBorders>
              <w:top w:val="nil"/>
              <w:left w:val="nil"/>
              <w:bottom w:val="single" w:sz="4" w:space="0" w:color="auto"/>
              <w:right w:val="single" w:sz="4" w:space="0" w:color="auto"/>
            </w:tcBorders>
            <w:shd w:val="clear" w:color="auto" w:fill="auto"/>
            <w:noWrap/>
            <w:vAlign w:val="bottom"/>
            <w:hideMark/>
          </w:tcPr>
          <w:p w14:paraId="2EE71499"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2031</w:t>
            </w:r>
          </w:p>
        </w:tc>
        <w:tc>
          <w:tcPr>
            <w:tcW w:w="1797" w:type="dxa"/>
            <w:tcBorders>
              <w:top w:val="nil"/>
              <w:left w:val="nil"/>
              <w:bottom w:val="single" w:sz="4" w:space="0" w:color="auto"/>
              <w:right w:val="single" w:sz="4" w:space="0" w:color="auto"/>
            </w:tcBorders>
            <w:shd w:val="clear" w:color="auto" w:fill="auto"/>
            <w:noWrap/>
            <w:vAlign w:val="bottom"/>
            <w:hideMark/>
          </w:tcPr>
          <w:p w14:paraId="720E06B3"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1,45</w:t>
            </w:r>
          </w:p>
        </w:tc>
        <w:tc>
          <w:tcPr>
            <w:tcW w:w="1476" w:type="dxa"/>
            <w:tcBorders>
              <w:top w:val="nil"/>
              <w:left w:val="nil"/>
              <w:bottom w:val="single" w:sz="4" w:space="0" w:color="auto"/>
              <w:right w:val="single" w:sz="4" w:space="0" w:color="auto"/>
            </w:tcBorders>
            <w:shd w:val="clear" w:color="auto" w:fill="auto"/>
            <w:noWrap/>
            <w:vAlign w:val="bottom"/>
            <w:hideMark/>
          </w:tcPr>
          <w:p w14:paraId="1F23E80E"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176.963,76</w:t>
            </w:r>
          </w:p>
        </w:tc>
        <w:tc>
          <w:tcPr>
            <w:tcW w:w="1475" w:type="dxa"/>
            <w:tcBorders>
              <w:top w:val="nil"/>
              <w:left w:val="nil"/>
              <w:bottom w:val="single" w:sz="4" w:space="0" w:color="auto"/>
              <w:right w:val="single" w:sz="4" w:space="0" w:color="auto"/>
            </w:tcBorders>
            <w:shd w:val="clear" w:color="auto" w:fill="auto"/>
            <w:noWrap/>
            <w:vAlign w:val="bottom"/>
            <w:hideMark/>
          </w:tcPr>
          <w:p w14:paraId="3F8A31A2"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15.069,54</w:t>
            </w:r>
          </w:p>
        </w:tc>
        <w:tc>
          <w:tcPr>
            <w:tcW w:w="1559" w:type="dxa"/>
            <w:tcBorders>
              <w:top w:val="nil"/>
              <w:left w:val="nil"/>
              <w:bottom w:val="single" w:sz="4" w:space="0" w:color="auto"/>
              <w:right w:val="single" w:sz="4" w:space="0" w:color="auto"/>
            </w:tcBorders>
            <w:shd w:val="clear" w:color="auto" w:fill="auto"/>
            <w:noWrap/>
            <w:vAlign w:val="bottom"/>
            <w:hideMark/>
          </w:tcPr>
          <w:p w14:paraId="339EF7CF"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192.033,30</w:t>
            </w:r>
          </w:p>
        </w:tc>
        <w:tc>
          <w:tcPr>
            <w:tcW w:w="1985" w:type="dxa"/>
            <w:tcBorders>
              <w:top w:val="nil"/>
              <w:left w:val="nil"/>
              <w:bottom w:val="single" w:sz="4" w:space="0" w:color="auto"/>
              <w:right w:val="single" w:sz="4" w:space="0" w:color="auto"/>
            </w:tcBorders>
            <w:shd w:val="clear" w:color="auto" w:fill="auto"/>
            <w:noWrap/>
            <w:vAlign w:val="bottom"/>
            <w:hideMark/>
          </w:tcPr>
          <w:p w14:paraId="74957F83"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r>
      <w:tr w:rsidR="00861690" w:rsidRPr="00497936" w14:paraId="496A4127" w14:textId="77777777" w:rsidTr="00964BA6">
        <w:trPr>
          <w:trHeight w:val="263"/>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741B736E"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13</w:t>
            </w:r>
          </w:p>
        </w:tc>
        <w:tc>
          <w:tcPr>
            <w:tcW w:w="1044" w:type="dxa"/>
            <w:tcBorders>
              <w:top w:val="nil"/>
              <w:left w:val="nil"/>
              <w:bottom w:val="single" w:sz="4" w:space="0" w:color="auto"/>
              <w:right w:val="single" w:sz="4" w:space="0" w:color="auto"/>
            </w:tcBorders>
            <w:shd w:val="clear" w:color="auto" w:fill="auto"/>
            <w:noWrap/>
            <w:vAlign w:val="bottom"/>
            <w:hideMark/>
          </w:tcPr>
          <w:p w14:paraId="5C282604"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2032</w:t>
            </w:r>
          </w:p>
        </w:tc>
        <w:tc>
          <w:tcPr>
            <w:tcW w:w="1797" w:type="dxa"/>
            <w:tcBorders>
              <w:top w:val="nil"/>
              <w:left w:val="nil"/>
              <w:bottom w:val="single" w:sz="4" w:space="0" w:color="auto"/>
              <w:right w:val="single" w:sz="4" w:space="0" w:color="auto"/>
            </w:tcBorders>
            <w:shd w:val="clear" w:color="auto" w:fill="auto"/>
            <w:noWrap/>
            <w:vAlign w:val="bottom"/>
            <w:hideMark/>
          </w:tcPr>
          <w:p w14:paraId="0B474664"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1,45</w:t>
            </w:r>
          </w:p>
        </w:tc>
        <w:tc>
          <w:tcPr>
            <w:tcW w:w="1476" w:type="dxa"/>
            <w:tcBorders>
              <w:top w:val="nil"/>
              <w:left w:val="nil"/>
              <w:bottom w:val="single" w:sz="4" w:space="0" w:color="auto"/>
              <w:right w:val="single" w:sz="4" w:space="0" w:color="auto"/>
            </w:tcBorders>
            <w:shd w:val="clear" w:color="auto" w:fill="auto"/>
            <w:noWrap/>
            <w:vAlign w:val="bottom"/>
            <w:hideMark/>
          </w:tcPr>
          <w:p w14:paraId="48642320"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176.963,76</w:t>
            </w:r>
          </w:p>
        </w:tc>
        <w:tc>
          <w:tcPr>
            <w:tcW w:w="1475" w:type="dxa"/>
            <w:tcBorders>
              <w:top w:val="nil"/>
              <w:left w:val="nil"/>
              <w:bottom w:val="single" w:sz="4" w:space="0" w:color="auto"/>
              <w:right w:val="single" w:sz="4" w:space="0" w:color="auto"/>
            </w:tcBorders>
            <w:shd w:val="clear" w:color="auto" w:fill="auto"/>
            <w:noWrap/>
            <w:vAlign w:val="bottom"/>
            <w:hideMark/>
          </w:tcPr>
          <w:p w14:paraId="44A45053"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12.506,31</w:t>
            </w:r>
          </w:p>
        </w:tc>
        <w:tc>
          <w:tcPr>
            <w:tcW w:w="1559" w:type="dxa"/>
            <w:tcBorders>
              <w:top w:val="nil"/>
              <w:left w:val="nil"/>
              <w:bottom w:val="single" w:sz="4" w:space="0" w:color="auto"/>
              <w:right w:val="single" w:sz="4" w:space="0" w:color="auto"/>
            </w:tcBorders>
            <w:shd w:val="clear" w:color="auto" w:fill="auto"/>
            <w:noWrap/>
            <w:vAlign w:val="bottom"/>
            <w:hideMark/>
          </w:tcPr>
          <w:p w14:paraId="6EAA67DA"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189.470,07</w:t>
            </w:r>
          </w:p>
        </w:tc>
        <w:tc>
          <w:tcPr>
            <w:tcW w:w="1985" w:type="dxa"/>
            <w:tcBorders>
              <w:top w:val="nil"/>
              <w:left w:val="nil"/>
              <w:bottom w:val="single" w:sz="4" w:space="0" w:color="auto"/>
              <w:right w:val="single" w:sz="4" w:space="0" w:color="auto"/>
            </w:tcBorders>
            <w:shd w:val="clear" w:color="auto" w:fill="auto"/>
            <w:noWrap/>
            <w:vAlign w:val="bottom"/>
            <w:hideMark/>
          </w:tcPr>
          <w:p w14:paraId="1A5EFF06"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r>
      <w:tr w:rsidR="00861690" w:rsidRPr="00497936" w14:paraId="613685F3" w14:textId="77777777" w:rsidTr="00964BA6">
        <w:trPr>
          <w:trHeight w:val="263"/>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0C5242F2"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14</w:t>
            </w:r>
          </w:p>
        </w:tc>
        <w:tc>
          <w:tcPr>
            <w:tcW w:w="1044" w:type="dxa"/>
            <w:tcBorders>
              <w:top w:val="nil"/>
              <w:left w:val="nil"/>
              <w:bottom w:val="single" w:sz="4" w:space="0" w:color="auto"/>
              <w:right w:val="single" w:sz="4" w:space="0" w:color="auto"/>
            </w:tcBorders>
            <w:shd w:val="clear" w:color="auto" w:fill="auto"/>
            <w:noWrap/>
            <w:vAlign w:val="bottom"/>
            <w:hideMark/>
          </w:tcPr>
          <w:p w14:paraId="4ADF0638"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2033</w:t>
            </w:r>
          </w:p>
        </w:tc>
        <w:tc>
          <w:tcPr>
            <w:tcW w:w="1797" w:type="dxa"/>
            <w:tcBorders>
              <w:top w:val="nil"/>
              <w:left w:val="nil"/>
              <w:bottom w:val="single" w:sz="4" w:space="0" w:color="auto"/>
              <w:right w:val="single" w:sz="4" w:space="0" w:color="auto"/>
            </w:tcBorders>
            <w:shd w:val="clear" w:color="auto" w:fill="auto"/>
            <w:noWrap/>
            <w:vAlign w:val="bottom"/>
            <w:hideMark/>
          </w:tcPr>
          <w:p w14:paraId="68FE770C"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1,45</w:t>
            </w:r>
          </w:p>
        </w:tc>
        <w:tc>
          <w:tcPr>
            <w:tcW w:w="1476" w:type="dxa"/>
            <w:tcBorders>
              <w:top w:val="nil"/>
              <w:left w:val="nil"/>
              <w:bottom w:val="single" w:sz="4" w:space="0" w:color="auto"/>
              <w:right w:val="single" w:sz="4" w:space="0" w:color="auto"/>
            </w:tcBorders>
            <w:shd w:val="clear" w:color="auto" w:fill="auto"/>
            <w:noWrap/>
            <w:vAlign w:val="bottom"/>
            <w:hideMark/>
          </w:tcPr>
          <w:p w14:paraId="0529E5FF"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176.963,76</w:t>
            </w:r>
          </w:p>
        </w:tc>
        <w:tc>
          <w:tcPr>
            <w:tcW w:w="1475" w:type="dxa"/>
            <w:tcBorders>
              <w:top w:val="nil"/>
              <w:left w:val="nil"/>
              <w:bottom w:val="single" w:sz="4" w:space="0" w:color="auto"/>
              <w:right w:val="single" w:sz="4" w:space="0" w:color="auto"/>
            </w:tcBorders>
            <w:shd w:val="clear" w:color="auto" w:fill="auto"/>
            <w:noWrap/>
            <w:vAlign w:val="bottom"/>
            <w:hideMark/>
          </w:tcPr>
          <w:p w14:paraId="33692AEC"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9.937,51</w:t>
            </w:r>
          </w:p>
        </w:tc>
        <w:tc>
          <w:tcPr>
            <w:tcW w:w="1559" w:type="dxa"/>
            <w:tcBorders>
              <w:top w:val="nil"/>
              <w:left w:val="nil"/>
              <w:bottom w:val="single" w:sz="4" w:space="0" w:color="auto"/>
              <w:right w:val="single" w:sz="4" w:space="0" w:color="auto"/>
            </w:tcBorders>
            <w:shd w:val="clear" w:color="auto" w:fill="auto"/>
            <w:noWrap/>
            <w:vAlign w:val="bottom"/>
            <w:hideMark/>
          </w:tcPr>
          <w:p w14:paraId="64A07DEB"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186.901,27</w:t>
            </w:r>
          </w:p>
        </w:tc>
        <w:tc>
          <w:tcPr>
            <w:tcW w:w="1985" w:type="dxa"/>
            <w:tcBorders>
              <w:top w:val="nil"/>
              <w:left w:val="nil"/>
              <w:bottom w:val="single" w:sz="4" w:space="0" w:color="auto"/>
              <w:right w:val="single" w:sz="4" w:space="0" w:color="auto"/>
            </w:tcBorders>
            <w:shd w:val="clear" w:color="auto" w:fill="auto"/>
            <w:noWrap/>
            <w:vAlign w:val="bottom"/>
            <w:hideMark/>
          </w:tcPr>
          <w:p w14:paraId="7C0B8692"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r>
      <w:tr w:rsidR="00861690" w:rsidRPr="00497936" w14:paraId="66DB4839" w14:textId="77777777" w:rsidTr="00964BA6">
        <w:trPr>
          <w:trHeight w:val="263"/>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03BD9F50"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15</w:t>
            </w:r>
          </w:p>
        </w:tc>
        <w:tc>
          <w:tcPr>
            <w:tcW w:w="1044" w:type="dxa"/>
            <w:tcBorders>
              <w:top w:val="nil"/>
              <w:left w:val="nil"/>
              <w:bottom w:val="single" w:sz="4" w:space="0" w:color="auto"/>
              <w:right w:val="single" w:sz="4" w:space="0" w:color="auto"/>
            </w:tcBorders>
            <w:shd w:val="clear" w:color="auto" w:fill="auto"/>
            <w:noWrap/>
            <w:vAlign w:val="bottom"/>
            <w:hideMark/>
          </w:tcPr>
          <w:p w14:paraId="1C955FFC"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2034</w:t>
            </w:r>
          </w:p>
        </w:tc>
        <w:tc>
          <w:tcPr>
            <w:tcW w:w="1797" w:type="dxa"/>
            <w:tcBorders>
              <w:top w:val="nil"/>
              <w:left w:val="nil"/>
              <w:bottom w:val="single" w:sz="4" w:space="0" w:color="auto"/>
              <w:right w:val="single" w:sz="4" w:space="0" w:color="auto"/>
            </w:tcBorders>
            <w:shd w:val="clear" w:color="auto" w:fill="auto"/>
            <w:noWrap/>
            <w:vAlign w:val="bottom"/>
            <w:hideMark/>
          </w:tcPr>
          <w:p w14:paraId="2990088F"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1,45</w:t>
            </w:r>
          </w:p>
        </w:tc>
        <w:tc>
          <w:tcPr>
            <w:tcW w:w="1476" w:type="dxa"/>
            <w:tcBorders>
              <w:top w:val="nil"/>
              <w:left w:val="nil"/>
              <w:bottom w:val="single" w:sz="4" w:space="0" w:color="auto"/>
              <w:right w:val="single" w:sz="4" w:space="0" w:color="auto"/>
            </w:tcBorders>
            <w:shd w:val="clear" w:color="auto" w:fill="auto"/>
            <w:noWrap/>
            <w:vAlign w:val="bottom"/>
            <w:hideMark/>
          </w:tcPr>
          <w:p w14:paraId="15A530C4"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176.963,76</w:t>
            </w:r>
          </w:p>
        </w:tc>
        <w:tc>
          <w:tcPr>
            <w:tcW w:w="1475" w:type="dxa"/>
            <w:tcBorders>
              <w:top w:val="nil"/>
              <w:left w:val="nil"/>
              <w:bottom w:val="single" w:sz="4" w:space="0" w:color="auto"/>
              <w:right w:val="single" w:sz="4" w:space="0" w:color="auto"/>
            </w:tcBorders>
            <w:shd w:val="clear" w:color="auto" w:fill="auto"/>
            <w:noWrap/>
            <w:vAlign w:val="bottom"/>
            <w:hideMark/>
          </w:tcPr>
          <w:p w14:paraId="7D4C885F"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7.371,61</w:t>
            </w:r>
          </w:p>
        </w:tc>
        <w:tc>
          <w:tcPr>
            <w:tcW w:w="1559" w:type="dxa"/>
            <w:tcBorders>
              <w:top w:val="nil"/>
              <w:left w:val="nil"/>
              <w:bottom w:val="single" w:sz="4" w:space="0" w:color="auto"/>
              <w:right w:val="single" w:sz="4" w:space="0" w:color="auto"/>
            </w:tcBorders>
            <w:shd w:val="clear" w:color="auto" w:fill="auto"/>
            <w:noWrap/>
            <w:vAlign w:val="bottom"/>
            <w:hideMark/>
          </w:tcPr>
          <w:p w14:paraId="7C18950D"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184.335,37</w:t>
            </w:r>
          </w:p>
        </w:tc>
        <w:tc>
          <w:tcPr>
            <w:tcW w:w="1985" w:type="dxa"/>
            <w:tcBorders>
              <w:top w:val="nil"/>
              <w:left w:val="nil"/>
              <w:bottom w:val="single" w:sz="4" w:space="0" w:color="auto"/>
              <w:right w:val="single" w:sz="4" w:space="0" w:color="auto"/>
            </w:tcBorders>
            <w:shd w:val="clear" w:color="auto" w:fill="auto"/>
            <w:noWrap/>
            <w:vAlign w:val="bottom"/>
            <w:hideMark/>
          </w:tcPr>
          <w:p w14:paraId="561B0D55"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r>
      <w:tr w:rsidR="00861690" w:rsidRPr="00497936" w14:paraId="1C855263" w14:textId="77777777" w:rsidTr="00964BA6">
        <w:trPr>
          <w:trHeight w:val="263"/>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056EA474"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16</w:t>
            </w:r>
          </w:p>
        </w:tc>
        <w:tc>
          <w:tcPr>
            <w:tcW w:w="1044" w:type="dxa"/>
            <w:tcBorders>
              <w:top w:val="nil"/>
              <w:left w:val="nil"/>
              <w:bottom w:val="single" w:sz="4" w:space="0" w:color="auto"/>
              <w:right w:val="single" w:sz="4" w:space="0" w:color="auto"/>
            </w:tcBorders>
            <w:shd w:val="clear" w:color="auto" w:fill="auto"/>
            <w:noWrap/>
            <w:vAlign w:val="bottom"/>
            <w:hideMark/>
          </w:tcPr>
          <w:p w14:paraId="00A79F48"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2035</w:t>
            </w:r>
          </w:p>
        </w:tc>
        <w:tc>
          <w:tcPr>
            <w:tcW w:w="1797" w:type="dxa"/>
            <w:tcBorders>
              <w:top w:val="nil"/>
              <w:left w:val="nil"/>
              <w:bottom w:val="single" w:sz="4" w:space="0" w:color="auto"/>
              <w:right w:val="single" w:sz="4" w:space="0" w:color="auto"/>
            </w:tcBorders>
            <w:shd w:val="clear" w:color="auto" w:fill="auto"/>
            <w:noWrap/>
            <w:vAlign w:val="bottom"/>
            <w:hideMark/>
          </w:tcPr>
          <w:p w14:paraId="399635EB"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1,45</w:t>
            </w:r>
          </w:p>
        </w:tc>
        <w:tc>
          <w:tcPr>
            <w:tcW w:w="1476" w:type="dxa"/>
            <w:tcBorders>
              <w:top w:val="nil"/>
              <w:left w:val="nil"/>
              <w:bottom w:val="single" w:sz="4" w:space="0" w:color="auto"/>
              <w:right w:val="single" w:sz="4" w:space="0" w:color="auto"/>
            </w:tcBorders>
            <w:shd w:val="clear" w:color="auto" w:fill="auto"/>
            <w:noWrap/>
            <w:vAlign w:val="bottom"/>
            <w:hideMark/>
          </w:tcPr>
          <w:p w14:paraId="529F4B04"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176.963,76</w:t>
            </w:r>
          </w:p>
        </w:tc>
        <w:tc>
          <w:tcPr>
            <w:tcW w:w="1475" w:type="dxa"/>
            <w:tcBorders>
              <w:top w:val="nil"/>
              <w:left w:val="nil"/>
              <w:bottom w:val="single" w:sz="4" w:space="0" w:color="auto"/>
              <w:right w:val="single" w:sz="4" w:space="0" w:color="auto"/>
            </w:tcBorders>
            <w:shd w:val="clear" w:color="auto" w:fill="auto"/>
            <w:noWrap/>
            <w:vAlign w:val="bottom"/>
            <w:hideMark/>
          </w:tcPr>
          <w:p w14:paraId="440DCB2B"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4.805,63</w:t>
            </w:r>
          </w:p>
        </w:tc>
        <w:tc>
          <w:tcPr>
            <w:tcW w:w="1559" w:type="dxa"/>
            <w:tcBorders>
              <w:top w:val="nil"/>
              <w:left w:val="nil"/>
              <w:bottom w:val="single" w:sz="4" w:space="0" w:color="auto"/>
              <w:right w:val="single" w:sz="4" w:space="0" w:color="auto"/>
            </w:tcBorders>
            <w:shd w:val="clear" w:color="auto" w:fill="auto"/>
            <w:noWrap/>
            <w:vAlign w:val="bottom"/>
            <w:hideMark/>
          </w:tcPr>
          <w:p w14:paraId="60380DFB"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181.769,39</w:t>
            </w:r>
          </w:p>
        </w:tc>
        <w:tc>
          <w:tcPr>
            <w:tcW w:w="1985" w:type="dxa"/>
            <w:tcBorders>
              <w:top w:val="nil"/>
              <w:left w:val="nil"/>
              <w:bottom w:val="single" w:sz="4" w:space="0" w:color="auto"/>
              <w:right w:val="single" w:sz="4" w:space="0" w:color="auto"/>
            </w:tcBorders>
            <w:shd w:val="clear" w:color="auto" w:fill="auto"/>
            <w:noWrap/>
            <w:vAlign w:val="bottom"/>
            <w:hideMark/>
          </w:tcPr>
          <w:p w14:paraId="617D3C76"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r>
      <w:tr w:rsidR="00861690" w:rsidRPr="00497936" w14:paraId="4810AE44" w14:textId="77777777" w:rsidTr="00964BA6">
        <w:trPr>
          <w:trHeight w:val="263"/>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41B6596F"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17</w:t>
            </w:r>
          </w:p>
        </w:tc>
        <w:tc>
          <w:tcPr>
            <w:tcW w:w="1044" w:type="dxa"/>
            <w:tcBorders>
              <w:top w:val="nil"/>
              <w:left w:val="nil"/>
              <w:bottom w:val="single" w:sz="4" w:space="0" w:color="auto"/>
              <w:right w:val="single" w:sz="4" w:space="0" w:color="auto"/>
            </w:tcBorders>
            <w:shd w:val="clear" w:color="auto" w:fill="auto"/>
            <w:noWrap/>
            <w:vAlign w:val="bottom"/>
            <w:hideMark/>
          </w:tcPr>
          <w:p w14:paraId="0B91DD61"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2036</w:t>
            </w:r>
          </w:p>
        </w:tc>
        <w:tc>
          <w:tcPr>
            <w:tcW w:w="1797" w:type="dxa"/>
            <w:tcBorders>
              <w:top w:val="nil"/>
              <w:left w:val="nil"/>
              <w:bottom w:val="single" w:sz="4" w:space="0" w:color="auto"/>
              <w:right w:val="single" w:sz="4" w:space="0" w:color="auto"/>
            </w:tcBorders>
            <w:shd w:val="clear" w:color="auto" w:fill="auto"/>
            <w:noWrap/>
            <w:vAlign w:val="bottom"/>
            <w:hideMark/>
          </w:tcPr>
          <w:p w14:paraId="75E694D9"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1,45</w:t>
            </w:r>
          </w:p>
        </w:tc>
        <w:tc>
          <w:tcPr>
            <w:tcW w:w="1476" w:type="dxa"/>
            <w:tcBorders>
              <w:top w:val="nil"/>
              <w:left w:val="nil"/>
              <w:bottom w:val="single" w:sz="4" w:space="0" w:color="auto"/>
              <w:right w:val="single" w:sz="4" w:space="0" w:color="auto"/>
            </w:tcBorders>
            <w:shd w:val="clear" w:color="auto" w:fill="auto"/>
            <w:noWrap/>
            <w:vAlign w:val="bottom"/>
            <w:hideMark/>
          </w:tcPr>
          <w:p w14:paraId="29E93508"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176.963,76</w:t>
            </w:r>
          </w:p>
        </w:tc>
        <w:tc>
          <w:tcPr>
            <w:tcW w:w="1475" w:type="dxa"/>
            <w:tcBorders>
              <w:top w:val="nil"/>
              <w:left w:val="nil"/>
              <w:bottom w:val="single" w:sz="4" w:space="0" w:color="auto"/>
              <w:right w:val="single" w:sz="4" w:space="0" w:color="auto"/>
            </w:tcBorders>
            <w:shd w:val="clear" w:color="auto" w:fill="auto"/>
            <w:noWrap/>
            <w:vAlign w:val="bottom"/>
            <w:hideMark/>
          </w:tcPr>
          <w:p w14:paraId="72A43278"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2.242,32</w:t>
            </w:r>
          </w:p>
        </w:tc>
        <w:tc>
          <w:tcPr>
            <w:tcW w:w="1559" w:type="dxa"/>
            <w:tcBorders>
              <w:top w:val="nil"/>
              <w:left w:val="nil"/>
              <w:bottom w:val="single" w:sz="4" w:space="0" w:color="auto"/>
              <w:right w:val="single" w:sz="4" w:space="0" w:color="auto"/>
            </w:tcBorders>
            <w:shd w:val="clear" w:color="auto" w:fill="auto"/>
            <w:noWrap/>
            <w:vAlign w:val="bottom"/>
            <w:hideMark/>
          </w:tcPr>
          <w:p w14:paraId="20311923"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179.206,08</w:t>
            </w:r>
          </w:p>
        </w:tc>
        <w:tc>
          <w:tcPr>
            <w:tcW w:w="1985" w:type="dxa"/>
            <w:tcBorders>
              <w:top w:val="nil"/>
              <w:left w:val="nil"/>
              <w:bottom w:val="single" w:sz="4" w:space="0" w:color="auto"/>
              <w:right w:val="single" w:sz="4" w:space="0" w:color="auto"/>
            </w:tcBorders>
            <w:shd w:val="clear" w:color="auto" w:fill="auto"/>
            <w:noWrap/>
            <w:vAlign w:val="bottom"/>
            <w:hideMark/>
          </w:tcPr>
          <w:p w14:paraId="169E0ACA"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r>
      <w:tr w:rsidR="00861690" w:rsidRPr="00497936" w14:paraId="4BB38FB1" w14:textId="77777777" w:rsidTr="00964BA6">
        <w:trPr>
          <w:trHeight w:val="263"/>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42FA3A19"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18</w:t>
            </w:r>
          </w:p>
        </w:tc>
        <w:tc>
          <w:tcPr>
            <w:tcW w:w="1044" w:type="dxa"/>
            <w:tcBorders>
              <w:top w:val="nil"/>
              <w:left w:val="nil"/>
              <w:bottom w:val="single" w:sz="4" w:space="0" w:color="auto"/>
              <w:right w:val="single" w:sz="4" w:space="0" w:color="auto"/>
            </w:tcBorders>
            <w:shd w:val="clear" w:color="auto" w:fill="auto"/>
            <w:noWrap/>
            <w:vAlign w:val="bottom"/>
            <w:hideMark/>
          </w:tcPr>
          <w:p w14:paraId="1493B14B"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2037</w:t>
            </w:r>
          </w:p>
        </w:tc>
        <w:tc>
          <w:tcPr>
            <w:tcW w:w="1797" w:type="dxa"/>
            <w:tcBorders>
              <w:top w:val="nil"/>
              <w:left w:val="nil"/>
              <w:bottom w:val="single" w:sz="4" w:space="0" w:color="auto"/>
              <w:right w:val="single" w:sz="4" w:space="0" w:color="auto"/>
            </w:tcBorders>
            <w:shd w:val="clear" w:color="auto" w:fill="auto"/>
            <w:noWrap/>
            <w:vAlign w:val="bottom"/>
            <w:hideMark/>
          </w:tcPr>
          <w:p w14:paraId="0105466B"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1,45</w:t>
            </w:r>
          </w:p>
        </w:tc>
        <w:tc>
          <w:tcPr>
            <w:tcW w:w="1476" w:type="dxa"/>
            <w:tcBorders>
              <w:top w:val="nil"/>
              <w:left w:val="nil"/>
              <w:bottom w:val="single" w:sz="4" w:space="0" w:color="auto"/>
              <w:right w:val="single" w:sz="4" w:space="0" w:color="auto"/>
            </w:tcBorders>
            <w:shd w:val="clear" w:color="auto" w:fill="auto"/>
            <w:noWrap/>
            <w:vAlign w:val="bottom"/>
            <w:hideMark/>
          </w:tcPr>
          <w:p w14:paraId="426B24E1"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58.987,70</w:t>
            </w:r>
          </w:p>
        </w:tc>
        <w:tc>
          <w:tcPr>
            <w:tcW w:w="1475" w:type="dxa"/>
            <w:tcBorders>
              <w:top w:val="nil"/>
              <w:left w:val="nil"/>
              <w:bottom w:val="single" w:sz="4" w:space="0" w:color="auto"/>
              <w:right w:val="single" w:sz="4" w:space="0" w:color="auto"/>
            </w:tcBorders>
            <w:shd w:val="clear" w:color="auto" w:fill="auto"/>
            <w:noWrap/>
            <w:vAlign w:val="bottom"/>
            <w:hideMark/>
          </w:tcPr>
          <w:p w14:paraId="23729373"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175,74</w:t>
            </w:r>
          </w:p>
        </w:tc>
        <w:tc>
          <w:tcPr>
            <w:tcW w:w="1559" w:type="dxa"/>
            <w:tcBorders>
              <w:top w:val="nil"/>
              <w:left w:val="nil"/>
              <w:bottom w:val="single" w:sz="4" w:space="0" w:color="auto"/>
              <w:right w:val="single" w:sz="4" w:space="0" w:color="auto"/>
            </w:tcBorders>
            <w:shd w:val="clear" w:color="auto" w:fill="auto"/>
            <w:noWrap/>
            <w:vAlign w:val="bottom"/>
            <w:hideMark/>
          </w:tcPr>
          <w:p w14:paraId="7D8F5B32"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59.163,44</w:t>
            </w:r>
          </w:p>
        </w:tc>
        <w:tc>
          <w:tcPr>
            <w:tcW w:w="1985" w:type="dxa"/>
            <w:tcBorders>
              <w:top w:val="nil"/>
              <w:left w:val="nil"/>
              <w:bottom w:val="single" w:sz="4" w:space="0" w:color="auto"/>
              <w:right w:val="single" w:sz="4" w:space="0" w:color="auto"/>
            </w:tcBorders>
            <w:shd w:val="clear" w:color="auto" w:fill="auto"/>
            <w:noWrap/>
            <w:vAlign w:val="bottom"/>
            <w:hideMark/>
          </w:tcPr>
          <w:p w14:paraId="7FAA84BF"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r>
      <w:tr w:rsidR="00861690" w:rsidRPr="00497936" w14:paraId="7F31FDD2" w14:textId="77777777" w:rsidTr="00964BA6">
        <w:trPr>
          <w:trHeight w:val="263"/>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429C6054" w14:textId="77777777" w:rsidR="00861690" w:rsidRPr="00497936" w:rsidRDefault="00861690" w:rsidP="00964BA6">
            <w:pPr>
              <w:spacing w:after="0" w:line="240" w:lineRule="auto"/>
              <w:rPr>
                <w:rFonts w:ascii="Times New Roman" w:eastAsia="Times New Roman" w:hAnsi="Times New Roman" w:cs="Times New Roman"/>
                <w:b/>
                <w:bCs/>
                <w:color w:val="000000"/>
                <w:sz w:val="24"/>
                <w:szCs w:val="24"/>
                <w:lang w:eastAsia="hr-HR"/>
              </w:rPr>
            </w:pPr>
            <w:r w:rsidRPr="00497936">
              <w:rPr>
                <w:rFonts w:ascii="Times New Roman" w:eastAsia="Times New Roman" w:hAnsi="Times New Roman" w:cs="Times New Roman"/>
                <w:b/>
                <w:bCs/>
                <w:color w:val="000000"/>
                <w:sz w:val="24"/>
                <w:szCs w:val="24"/>
                <w:lang w:eastAsia="hr-HR"/>
              </w:rPr>
              <w:t> </w:t>
            </w:r>
          </w:p>
        </w:tc>
        <w:tc>
          <w:tcPr>
            <w:tcW w:w="1044" w:type="dxa"/>
            <w:tcBorders>
              <w:top w:val="nil"/>
              <w:left w:val="nil"/>
              <w:bottom w:val="single" w:sz="4" w:space="0" w:color="auto"/>
              <w:right w:val="single" w:sz="4" w:space="0" w:color="auto"/>
            </w:tcBorders>
            <w:shd w:val="clear" w:color="auto" w:fill="auto"/>
            <w:noWrap/>
            <w:vAlign w:val="bottom"/>
            <w:hideMark/>
          </w:tcPr>
          <w:p w14:paraId="042846FE" w14:textId="77777777" w:rsidR="00861690" w:rsidRPr="00497936" w:rsidRDefault="00861690" w:rsidP="00964BA6">
            <w:pPr>
              <w:spacing w:after="0" w:line="240" w:lineRule="auto"/>
              <w:jc w:val="center"/>
              <w:rPr>
                <w:rFonts w:ascii="Times New Roman" w:eastAsia="Times New Roman" w:hAnsi="Times New Roman" w:cs="Times New Roman"/>
                <w:b/>
                <w:bCs/>
                <w:color w:val="000000"/>
                <w:sz w:val="24"/>
                <w:szCs w:val="24"/>
                <w:lang w:eastAsia="hr-HR"/>
              </w:rPr>
            </w:pPr>
            <w:r w:rsidRPr="00497936">
              <w:rPr>
                <w:rFonts w:ascii="Times New Roman" w:eastAsia="Times New Roman" w:hAnsi="Times New Roman" w:cs="Times New Roman"/>
                <w:b/>
                <w:bCs/>
                <w:color w:val="000000"/>
                <w:sz w:val="24"/>
                <w:szCs w:val="24"/>
                <w:lang w:eastAsia="hr-HR"/>
              </w:rPr>
              <w:t>Ukupno</w:t>
            </w:r>
          </w:p>
        </w:tc>
        <w:tc>
          <w:tcPr>
            <w:tcW w:w="1797" w:type="dxa"/>
            <w:tcBorders>
              <w:top w:val="nil"/>
              <w:left w:val="nil"/>
              <w:bottom w:val="single" w:sz="4" w:space="0" w:color="auto"/>
              <w:right w:val="single" w:sz="4" w:space="0" w:color="auto"/>
            </w:tcBorders>
            <w:shd w:val="clear" w:color="auto" w:fill="auto"/>
            <w:noWrap/>
            <w:vAlign w:val="bottom"/>
            <w:hideMark/>
          </w:tcPr>
          <w:p w14:paraId="183834E6" w14:textId="77777777" w:rsidR="00861690" w:rsidRPr="00497936" w:rsidRDefault="00861690" w:rsidP="00964BA6">
            <w:pPr>
              <w:spacing w:after="0" w:line="240" w:lineRule="auto"/>
              <w:rPr>
                <w:rFonts w:ascii="Times New Roman" w:eastAsia="Times New Roman" w:hAnsi="Times New Roman" w:cs="Times New Roman"/>
                <w:b/>
                <w:bCs/>
                <w:color w:val="000000"/>
                <w:sz w:val="24"/>
                <w:szCs w:val="24"/>
                <w:lang w:eastAsia="hr-HR"/>
              </w:rPr>
            </w:pPr>
            <w:r w:rsidRPr="00497936">
              <w:rPr>
                <w:rFonts w:ascii="Times New Roman" w:eastAsia="Times New Roman" w:hAnsi="Times New Roman" w:cs="Times New Roman"/>
                <w:b/>
                <w:bCs/>
                <w:color w:val="000000"/>
                <w:sz w:val="24"/>
                <w:szCs w:val="24"/>
                <w:lang w:eastAsia="hr-HR"/>
              </w:rPr>
              <w:t> </w:t>
            </w:r>
          </w:p>
        </w:tc>
        <w:tc>
          <w:tcPr>
            <w:tcW w:w="1476" w:type="dxa"/>
            <w:tcBorders>
              <w:top w:val="nil"/>
              <w:left w:val="nil"/>
              <w:bottom w:val="single" w:sz="4" w:space="0" w:color="auto"/>
              <w:right w:val="single" w:sz="4" w:space="0" w:color="auto"/>
            </w:tcBorders>
            <w:shd w:val="clear" w:color="auto" w:fill="auto"/>
            <w:noWrap/>
            <w:vAlign w:val="bottom"/>
            <w:hideMark/>
          </w:tcPr>
          <w:p w14:paraId="3F521EFE" w14:textId="77777777" w:rsidR="00861690" w:rsidRPr="00497936" w:rsidRDefault="00861690" w:rsidP="00964BA6">
            <w:pPr>
              <w:spacing w:after="0" w:line="240" w:lineRule="auto"/>
              <w:jc w:val="right"/>
              <w:rPr>
                <w:rFonts w:ascii="Times New Roman" w:eastAsia="Times New Roman" w:hAnsi="Times New Roman" w:cs="Times New Roman"/>
                <w:b/>
                <w:bCs/>
                <w:color w:val="000000"/>
                <w:sz w:val="24"/>
                <w:szCs w:val="24"/>
                <w:lang w:eastAsia="hr-HR"/>
              </w:rPr>
            </w:pPr>
            <w:r w:rsidRPr="00497936">
              <w:rPr>
                <w:rFonts w:ascii="Times New Roman" w:eastAsia="Times New Roman" w:hAnsi="Times New Roman" w:cs="Times New Roman"/>
                <w:b/>
                <w:bCs/>
                <w:color w:val="000000"/>
                <w:sz w:val="24"/>
                <w:szCs w:val="24"/>
                <w:lang w:eastAsia="hr-HR"/>
              </w:rPr>
              <w:t>2.654.456,17</w:t>
            </w:r>
          </w:p>
        </w:tc>
        <w:tc>
          <w:tcPr>
            <w:tcW w:w="1475" w:type="dxa"/>
            <w:tcBorders>
              <w:top w:val="nil"/>
              <w:left w:val="nil"/>
              <w:bottom w:val="single" w:sz="4" w:space="0" w:color="auto"/>
              <w:right w:val="single" w:sz="4" w:space="0" w:color="auto"/>
            </w:tcBorders>
            <w:shd w:val="clear" w:color="auto" w:fill="auto"/>
            <w:noWrap/>
            <w:vAlign w:val="bottom"/>
            <w:hideMark/>
          </w:tcPr>
          <w:p w14:paraId="4C7BBC08" w14:textId="77777777" w:rsidR="00861690" w:rsidRPr="00497936" w:rsidRDefault="00861690" w:rsidP="00964BA6">
            <w:pPr>
              <w:spacing w:after="0" w:line="240" w:lineRule="auto"/>
              <w:jc w:val="right"/>
              <w:rPr>
                <w:rFonts w:ascii="Times New Roman" w:eastAsia="Times New Roman" w:hAnsi="Times New Roman" w:cs="Times New Roman"/>
                <w:b/>
                <w:bCs/>
                <w:color w:val="000000"/>
                <w:sz w:val="24"/>
                <w:szCs w:val="24"/>
                <w:lang w:eastAsia="hr-HR"/>
              </w:rPr>
            </w:pPr>
            <w:r w:rsidRPr="00497936">
              <w:rPr>
                <w:rFonts w:ascii="Times New Roman" w:eastAsia="Times New Roman" w:hAnsi="Times New Roman" w:cs="Times New Roman"/>
                <w:b/>
                <w:bCs/>
                <w:color w:val="000000"/>
                <w:sz w:val="24"/>
                <w:szCs w:val="24"/>
                <w:lang w:eastAsia="hr-HR"/>
              </w:rPr>
              <w:t>328.973,51</w:t>
            </w:r>
          </w:p>
        </w:tc>
        <w:tc>
          <w:tcPr>
            <w:tcW w:w="1559" w:type="dxa"/>
            <w:tcBorders>
              <w:top w:val="nil"/>
              <w:left w:val="nil"/>
              <w:bottom w:val="single" w:sz="4" w:space="0" w:color="auto"/>
              <w:right w:val="single" w:sz="4" w:space="0" w:color="auto"/>
            </w:tcBorders>
            <w:shd w:val="clear" w:color="auto" w:fill="auto"/>
            <w:noWrap/>
            <w:vAlign w:val="bottom"/>
            <w:hideMark/>
          </w:tcPr>
          <w:p w14:paraId="41E95CDE" w14:textId="77777777" w:rsidR="00861690" w:rsidRPr="00497936" w:rsidRDefault="00861690" w:rsidP="00964BA6">
            <w:pPr>
              <w:spacing w:after="0" w:line="240" w:lineRule="auto"/>
              <w:jc w:val="right"/>
              <w:rPr>
                <w:rFonts w:ascii="Times New Roman" w:eastAsia="Times New Roman" w:hAnsi="Times New Roman" w:cs="Times New Roman"/>
                <w:b/>
                <w:bCs/>
                <w:color w:val="000000"/>
                <w:sz w:val="24"/>
                <w:szCs w:val="24"/>
                <w:lang w:eastAsia="hr-HR"/>
              </w:rPr>
            </w:pPr>
            <w:r w:rsidRPr="00497936">
              <w:rPr>
                <w:rFonts w:ascii="Times New Roman" w:eastAsia="Times New Roman" w:hAnsi="Times New Roman" w:cs="Times New Roman"/>
                <w:b/>
                <w:bCs/>
                <w:color w:val="000000"/>
                <w:sz w:val="24"/>
                <w:szCs w:val="24"/>
                <w:lang w:eastAsia="hr-HR"/>
              </w:rPr>
              <w:t>2.983.429,68</w:t>
            </w:r>
          </w:p>
        </w:tc>
        <w:tc>
          <w:tcPr>
            <w:tcW w:w="1985" w:type="dxa"/>
            <w:tcBorders>
              <w:top w:val="nil"/>
              <w:left w:val="nil"/>
              <w:bottom w:val="single" w:sz="4" w:space="0" w:color="auto"/>
              <w:right w:val="single" w:sz="4" w:space="0" w:color="auto"/>
            </w:tcBorders>
            <w:shd w:val="clear" w:color="auto" w:fill="auto"/>
            <w:noWrap/>
            <w:vAlign w:val="bottom"/>
            <w:hideMark/>
          </w:tcPr>
          <w:p w14:paraId="309C81F2" w14:textId="77777777" w:rsidR="00861690" w:rsidRPr="00497936" w:rsidRDefault="00861690" w:rsidP="00964BA6">
            <w:pPr>
              <w:spacing w:after="0" w:line="240" w:lineRule="auto"/>
              <w:jc w:val="right"/>
              <w:rPr>
                <w:rFonts w:ascii="Times New Roman" w:eastAsia="Times New Roman" w:hAnsi="Times New Roman" w:cs="Times New Roman"/>
                <w:b/>
                <w:bCs/>
                <w:color w:val="000000"/>
                <w:sz w:val="24"/>
                <w:szCs w:val="24"/>
                <w:lang w:eastAsia="hr-HR"/>
              </w:rPr>
            </w:pPr>
            <w:r w:rsidRPr="00497936">
              <w:rPr>
                <w:rFonts w:ascii="Times New Roman" w:eastAsia="Times New Roman" w:hAnsi="Times New Roman" w:cs="Times New Roman"/>
                <w:b/>
                <w:bCs/>
                <w:color w:val="000000"/>
                <w:sz w:val="24"/>
                <w:szCs w:val="24"/>
                <w:lang w:eastAsia="hr-HR"/>
              </w:rPr>
              <w:t>471.903,35</w:t>
            </w:r>
          </w:p>
        </w:tc>
      </w:tr>
    </w:tbl>
    <w:p w14:paraId="3BE36A7C" w14:textId="77777777" w:rsidR="00861690" w:rsidRDefault="00861690" w:rsidP="00861690">
      <w:pPr>
        <w:spacing w:after="200" w:line="276" w:lineRule="auto"/>
        <w:contextualSpacing/>
        <w:outlineLvl w:val="2"/>
        <w:rPr>
          <w:rFonts w:ascii="Times New Roman" w:eastAsia="Calibri" w:hAnsi="Times New Roman" w:cs="Times New Roman"/>
          <w:b/>
          <w:sz w:val="24"/>
          <w:szCs w:val="24"/>
        </w:rPr>
      </w:pPr>
    </w:p>
    <w:p w14:paraId="1E78E101" w14:textId="77777777" w:rsidR="00861690" w:rsidRDefault="00861690" w:rsidP="00861690">
      <w:pPr>
        <w:spacing w:after="200" w:line="276" w:lineRule="auto"/>
        <w:contextualSpacing/>
        <w:outlineLvl w:val="2"/>
        <w:rPr>
          <w:rFonts w:ascii="Times New Roman" w:eastAsia="Calibri" w:hAnsi="Times New Roman" w:cs="Times New Roman"/>
          <w:b/>
          <w:sz w:val="24"/>
          <w:szCs w:val="24"/>
        </w:rPr>
      </w:pPr>
    </w:p>
    <w:tbl>
      <w:tblPr>
        <w:tblW w:w="9923" w:type="dxa"/>
        <w:tblLook w:val="04A0" w:firstRow="1" w:lastRow="0" w:firstColumn="1" w:lastColumn="0" w:noHBand="0" w:noVBand="1"/>
      </w:tblPr>
      <w:tblGrid>
        <w:gridCol w:w="597"/>
        <w:gridCol w:w="1044"/>
        <w:gridCol w:w="1767"/>
        <w:gridCol w:w="1554"/>
        <w:gridCol w:w="1417"/>
        <w:gridCol w:w="1559"/>
        <w:gridCol w:w="1985"/>
      </w:tblGrid>
      <w:tr w:rsidR="00861690" w:rsidRPr="00497936" w14:paraId="5EA1DD0C" w14:textId="77777777" w:rsidTr="00964BA6">
        <w:trPr>
          <w:trHeight w:val="263"/>
        </w:trPr>
        <w:tc>
          <w:tcPr>
            <w:tcW w:w="597" w:type="dxa"/>
            <w:tcBorders>
              <w:top w:val="nil"/>
              <w:left w:val="nil"/>
              <w:bottom w:val="nil"/>
              <w:right w:val="nil"/>
            </w:tcBorders>
            <w:shd w:val="clear" w:color="auto" w:fill="auto"/>
            <w:noWrap/>
            <w:vAlign w:val="bottom"/>
            <w:hideMark/>
          </w:tcPr>
          <w:p w14:paraId="1E5CA18E" w14:textId="77777777" w:rsidR="00861690" w:rsidRPr="00497936" w:rsidRDefault="00861690" w:rsidP="00964BA6">
            <w:pPr>
              <w:spacing w:after="0" w:line="240" w:lineRule="auto"/>
              <w:rPr>
                <w:rFonts w:ascii="Times New Roman" w:eastAsia="Times New Roman" w:hAnsi="Times New Roman" w:cs="Times New Roman"/>
                <w:b/>
                <w:bCs/>
                <w:sz w:val="24"/>
                <w:szCs w:val="24"/>
                <w:lang w:eastAsia="hr-HR"/>
              </w:rPr>
            </w:pPr>
            <w:r w:rsidRPr="00497936">
              <w:rPr>
                <w:rFonts w:ascii="Times New Roman" w:eastAsia="Times New Roman" w:hAnsi="Times New Roman" w:cs="Times New Roman"/>
                <w:b/>
                <w:bCs/>
                <w:sz w:val="24"/>
                <w:szCs w:val="24"/>
                <w:lang w:eastAsia="hr-HR"/>
              </w:rPr>
              <w:t>3.</w:t>
            </w:r>
          </w:p>
        </w:tc>
        <w:tc>
          <w:tcPr>
            <w:tcW w:w="9326" w:type="dxa"/>
            <w:gridSpan w:val="6"/>
            <w:tcBorders>
              <w:top w:val="nil"/>
              <w:left w:val="nil"/>
              <w:bottom w:val="nil"/>
              <w:right w:val="nil"/>
            </w:tcBorders>
            <w:shd w:val="clear" w:color="auto" w:fill="auto"/>
            <w:noWrap/>
            <w:vAlign w:val="bottom"/>
            <w:hideMark/>
          </w:tcPr>
          <w:p w14:paraId="62AE9548" w14:textId="77777777" w:rsidR="00861690" w:rsidRPr="00497936" w:rsidRDefault="00861690" w:rsidP="00964BA6">
            <w:pPr>
              <w:spacing w:after="0" w:line="240" w:lineRule="auto"/>
              <w:rPr>
                <w:rFonts w:ascii="Times New Roman" w:eastAsia="Times New Roman" w:hAnsi="Times New Roman" w:cs="Times New Roman"/>
                <w:b/>
                <w:bCs/>
                <w:sz w:val="24"/>
                <w:szCs w:val="24"/>
                <w:lang w:eastAsia="hr-HR"/>
              </w:rPr>
            </w:pPr>
            <w:r w:rsidRPr="00497936">
              <w:rPr>
                <w:rFonts w:ascii="Times New Roman" w:eastAsia="Times New Roman" w:hAnsi="Times New Roman" w:cs="Times New Roman"/>
                <w:b/>
                <w:bCs/>
                <w:sz w:val="24"/>
                <w:szCs w:val="24"/>
                <w:lang w:eastAsia="hr-HR"/>
              </w:rPr>
              <w:t>Hrvatska banka za obnovu i razvitak</w:t>
            </w:r>
          </w:p>
        </w:tc>
      </w:tr>
      <w:tr w:rsidR="00861690" w:rsidRPr="00497936" w14:paraId="061ADDAD" w14:textId="77777777" w:rsidTr="00964BA6">
        <w:trPr>
          <w:trHeight w:val="263"/>
        </w:trPr>
        <w:tc>
          <w:tcPr>
            <w:tcW w:w="597" w:type="dxa"/>
            <w:tcBorders>
              <w:top w:val="nil"/>
              <w:left w:val="nil"/>
              <w:bottom w:val="nil"/>
              <w:right w:val="nil"/>
            </w:tcBorders>
            <w:shd w:val="clear" w:color="auto" w:fill="auto"/>
            <w:noWrap/>
            <w:vAlign w:val="bottom"/>
            <w:hideMark/>
          </w:tcPr>
          <w:p w14:paraId="02A9F2CD" w14:textId="77777777" w:rsidR="00861690" w:rsidRPr="00497936" w:rsidRDefault="00861690" w:rsidP="00964BA6">
            <w:pPr>
              <w:spacing w:after="0" w:line="240" w:lineRule="auto"/>
              <w:rPr>
                <w:rFonts w:ascii="Times New Roman" w:eastAsia="Times New Roman" w:hAnsi="Times New Roman" w:cs="Times New Roman"/>
                <w:b/>
                <w:bCs/>
                <w:sz w:val="24"/>
                <w:szCs w:val="24"/>
                <w:lang w:eastAsia="hr-HR"/>
              </w:rPr>
            </w:pPr>
          </w:p>
        </w:tc>
        <w:tc>
          <w:tcPr>
            <w:tcW w:w="9326" w:type="dxa"/>
            <w:gridSpan w:val="6"/>
            <w:tcBorders>
              <w:top w:val="nil"/>
              <w:left w:val="nil"/>
              <w:bottom w:val="nil"/>
              <w:right w:val="nil"/>
            </w:tcBorders>
            <w:shd w:val="clear" w:color="auto" w:fill="auto"/>
            <w:noWrap/>
            <w:vAlign w:val="bottom"/>
            <w:hideMark/>
          </w:tcPr>
          <w:p w14:paraId="4CD442FE" w14:textId="77777777" w:rsidR="00861690" w:rsidRPr="00497936" w:rsidRDefault="00861690" w:rsidP="00964BA6">
            <w:pPr>
              <w:spacing w:after="0" w:line="240" w:lineRule="auto"/>
              <w:rPr>
                <w:rFonts w:ascii="Times New Roman" w:eastAsia="Times New Roman" w:hAnsi="Times New Roman" w:cs="Times New Roman"/>
                <w:b/>
                <w:bCs/>
                <w:sz w:val="24"/>
                <w:szCs w:val="24"/>
                <w:lang w:eastAsia="hr-HR"/>
              </w:rPr>
            </w:pPr>
            <w:r w:rsidRPr="00497936">
              <w:rPr>
                <w:rFonts w:ascii="Times New Roman" w:eastAsia="Times New Roman" w:hAnsi="Times New Roman" w:cs="Times New Roman"/>
                <w:b/>
                <w:bCs/>
                <w:sz w:val="24"/>
                <w:szCs w:val="24"/>
                <w:lang w:eastAsia="hr-HR"/>
              </w:rPr>
              <w:t>Strossmayerov trg 9, Zagreb</w:t>
            </w:r>
          </w:p>
        </w:tc>
      </w:tr>
      <w:tr w:rsidR="00861690" w:rsidRPr="00497936" w14:paraId="35C8F658"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4FB6E055" w14:textId="77777777" w:rsidR="00861690" w:rsidRPr="00497936" w:rsidRDefault="00861690" w:rsidP="00964BA6">
            <w:pPr>
              <w:spacing w:after="0" w:line="240" w:lineRule="auto"/>
              <w:jc w:val="center"/>
              <w:rPr>
                <w:rFonts w:ascii="Times New Roman" w:eastAsia="Times New Roman" w:hAnsi="Times New Roman" w:cs="Times New Roman"/>
                <w:b/>
                <w:bCs/>
                <w:color w:val="000000"/>
                <w:sz w:val="24"/>
                <w:szCs w:val="24"/>
                <w:lang w:eastAsia="hr-HR"/>
              </w:rPr>
            </w:pPr>
            <w:r w:rsidRPr="00497936">
              <w:rPr>
                <w:rFonts w:ascii="Times New Roman" w:eastAsia="Times New Roman" w:hAnsi="Times New Roman" w:cs="Times New Roman"/>
                <w:b/>
                <w:bCs/>
                <w:color w:val="000000"/>
                <w:sz w:val="24"/>
                <w:szCs w:val="24"/>
                <w:lang w:eastAsia="hr-HR"/>
              </w:rPr>
              <w:t>PLAN OTPLATE</w:t>
            </w:r>
          </w:p>
        </w:tc>
      </w:tr>
      <w:tr w:rsidR="00861690" w:rsidRPr="00497936" w14:paraId="72AC09E3"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799F6329" w14:textId="77777777" w:rsidR="00861690" w:rsidRPr="00497936" w:rsidRDefault="00861690" w:rsidP="00964BA6">
            <w:pPr>
              <w:spacing w:after="0" w:line="240" w:lineRule="auto"/>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Broj ugovora o kreditu:  ESJR-19-1100532</w:t>
            </w:r>
          </w:p>
        </w:tc>
      </w:tr>
      <w:tr w:rsidR="00861690" w:rsidRPr="00497936" w14:paraId="36858E26"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4D043C2E" w14:textId="77777777" w:rsidR="00861690" w:rsidRPr="00497936" w:rsidRDefault="00861690" w:rsidP="00964BA6">
            <w:pPr>
              <w:spacing w:after="0" w:line="240" w:lineRule="auto"/>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Iznos glavnice: 4.000.000,00 HRK / 530.891,23 EUR</w:t>
            </w:r>
          </w:p>
        </w:tc>
      </w:tr>
      <w:tr w:rsidR="00861690" w:rsidRPr="00497936" w14:paraId="095F4956"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3CAB0EB0" w14:textId="77777777" w:rsidR="00861690" w:rsidRPr="00497936" w:rsidRDefault="00861690" w:rsidP="00964BA6">
            <w:pPr>
              <w:spacing w:after="0" w:line="240" w:lineRule="auto"/>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Kamatna stopa: 0,50%  godišnje</w:t>
            </w:r>
          </w:p>
        </w:tc>
      </w:tr>
      <w:tr w:rsidR="00861690" w:rsidRPr="00497936" w14:paraId="6C618885"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278D2217" w14:textId="77777777" w:rsidR="00861690" w:rsidRPr="00497936" w:rsidRDefault="00861690" w:rsidP="00964BA6">
            <w:pPr>
              <w:spacing w:after="0" w:line="240" w:lineRule="auto"/>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Rok otplate kredita: od 31.08.2021. do 31.07.2026. godine</w:t>
            </w:r>
          </w:p>
        </w:tc>
      </w:tr>
      <w:tr w:rsidR="00861690" w:rsidRPr="00497936" w14:paraId="6A952794"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74BF510C" w14:textId="77777777" w:rsidR="00861690" w:rsidRPr="00497936" w:rsidRDefault="00861690" w:rsidP="00964BA6">
            <w:pPr>
              <w:spacing w:after="0" w:line="240" w:lineRule="auto"/>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Broj rata/anuiteta: 60 mjesečnih rata</w:t>
            </w:r>
          </w:p>
        </w:tc>
      </w:tr>
      <w:tr w:rsidR="00861690" w:rsidRPr="00497936" w14:paraId="10EDA90D"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771C3A18" w14:textId="77777777" w:rsidR="00861690" w:rsidRPr="00497936" w:rsidRDefault="00861690" w:rsidP="00964BA6">
            <w:pPr>
              <w:spacing w:after="0" w:line="240" w:lineRule="auto"/>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Datum ugovaranja kredita: 25.08.2020.</w:t>
            </w:r>
          </w:p>
        </w:tc>
      </w:tr>
      <w:tr w:rsidR="00861690" w:rsidRPr="00497936" w14:paraId="74D964A4" w14:textId="77777777" w:rsidTr="00964BA6">
        <w:trPr>
          <w:trHeight w:val="510"/>
        </w:trPr>
        <w:tc>
          <w:tcPr>
            <w:tcW w:w="9923" w:type="dxa"/>
            <w:gridSpan w:val="7"/>
            <w:tcBorders>
              <w:top w:val="nil"/>
              <w:left w:val="nil"/>
              <w:bottom w:val="nil"/>
              <w:right w:val="nil"/>
            </w:tcBorders>
            <w:shd w:val="clear" w:color="auto" w:fill="auto"/>
            <w:vAlign w:val="bottom"/>
            <w:hideMark/>
          </w:tcPr>
          <w:p w14:paraId="087B14CB" w14:textId="77777777" w:rsidR="00861690" w:rsidRPr="00497936" w:rsidRDefault="00861690" w:rsidP="00964BA6">
            <w:pPr>
              <w:spacing w:after="0" w:line="240" w:lineRule="auto"/>
              <w:rPr>
                <w:rFonts w:ascii="Times New Roman" w:eastAsia="Times New Roman" w:hAnsi="Times New Roman" w:cs="Times New Roman"/>
                <w:b/>
                <w:bCs/>
                <w:sz w:val="24"/>
                <w:szCs w:val="24"/>
                <w:lang w:eastAsia="hr-HR"/>
              </w:rPr>
            </w:pPr>
            <w:r w:rsidRPr="00497936">
              <w:rPr>
                <w:rFonts w:ascii="Times New Roman" w:eastAsia="Times New Roman" w:hAnsi="Times New Roman" w:cs="Times New Roman"/>
                <w:b/>
                <w:bCs/>
                <w:sz w:val="24"/>
                <w:szCs w:val="24"/>
                <w:lang w:eastAsia="hr-HR"/>
              </w:rPr>
              <w:t>Odluka o davanju suglasnosti za zaduživanje Vlade Republike Hrvatske od 27.06.2019. godine, KLASA: 022-03/19-04/242, URBROJ: 50301-25/06-19-2</w:t>
            </w:r>
          </w:p>
        </w:tc>
      </w:tr>
      <w:tr w:rsidR="00861690" w:rsidRPr="00497936" w14:paraId="0647F176" w14:textId="77777777" w:rsidTr="00964BA6">
        <w:trPr>
          <w:trHeight w:val="263"/>
        </w:trPr>
        <w:tc>
          <w:tcPr>
            <w:tcW w:w="597" w:type="dxa"/>
            <w:tcBorders>
              <w:top w:val="nil"/>
              <w:left w:val="nil"/>
              <w:bottom w:val="nil"/>
              <w:right w:val="nil"/>
            </w:tcBorders>
            <w:shd w:val="clear" w:color="auto" w:fill="auto"/>
            <w:noWrap/>
            <w:vAlign w:val="bottom"/>
            <w:hideMark/>
          </w:tcPr>
          <w:p w14:paraId="52F6F0EC" w14:textId="77777777" w:rsidR="00861690" w:rsidRPr="00497936" w:rsidRDefault="00861690" w:rsidP="00964BA6">
            <w:pPr>
              <w:spacing w:after="0" w:line="240" w:lineRule="auto"/>
              <w:rPr>
                <w:rFonts w:ascii="Times New Roman" w:eastAsia="Times New Roman" w:hAnsi="Times New Roman" w:cs="Times New Roman"/>
                <w:b/>
                <w:bCs/>
                <w:sz w:val="24"/>
                <w:szCs w:val="24"/>
                <w:lang w:eastAsia="hr-HR"/>
              </w:rPr>
            </w:pPr>
          </w:p>
        </w:tc>
        <w:tc>
          <w:tcPr>
            <w:tcW w:w="1044" w:type="dxa"/>
            <w:tcBorders>
              <w:top w:val="nil"/>
              <w:left w:val="nil"/>
              <w:bottom w:val="nil"/>
              <w:right w:val="nil"/>
            </w:tcBorders>
            <w:shd w:val="clear" w:color="auto" w:fill="auto"/>
            <w:noWrap/>
            <w:vAlign w:val="bottom"/>
            <w:hideMark/>
          </w:tcPr>
          <w:p w14:paraId="668565A0" w14:textId="77777777" w:rsidR="00861690" w:rsidRPr="00497936" w:rsidRDefault="00861690" w:rsidP="00964BA6">
            <w:pPr>
              <w:spacing w:after="0" w:line="240" w:lineRule="auto"/>
              <w:rPr>
                <w:rFonts w:ascii="Times New Roman" w:eastAsia="Times New Roman" w:hAnsi="Times New Roman" w:cs="Times New Roman"/>
                <w:sz w:val="24"/>
                <w:szCs w:val="24"/>
                <w:lang w:eastAsia="hr-HR"/>
              </w:rPr>
            </w:pPr>
          </w:p>
        </w:tc>
        <w:tc>
          <w:tcPr>
            <w:tcW w:w="1767" w:type="dxa"/>
            <w:tcBorders>
              <w:top w:val="nil"/>
              <w:left w:val="nil"/>
              <w:bottom w:val="nil"/>
              <w:right w:val="nil"/>
            </w:tcBorders>
            <w:shd w:val="clear" w:color="auto" w:fill="auto"/>
            <w:noWrap/>
            <w:vAlign w:val="bottom"/>
            <w:hideMark/>
          </w:tcPr>
          <w:p w14:paraId="26988770" w14:textId="77777777" w:rsidR="00861690" w:rsidRPr="00497936" w:rsidRDefault="00861690" w:rsidP="00964BA6">
            <w:pPr>
              <w:spacing w:after="0" w:line="240" w:lineRule="auto"/>
              <w:rPr>
                <w:rFonts w:ascii="Times New Roman" w:eastAsia="Times New Roman" w:hAnsi="Times New Roman" w:cs="Times New Roman"/>
                <w:sz w:val="24"/>
                <w:szCs w:val="24"/>
                <w:lang w:eastAsia="hr-HR"/>
              </w:rPr>
            </w:pPr>
          </w:p>
        </w:tc>
        <w:tc>
          <w:tcPr>
            <w:tcW w:w="1554" w:type="dxa"/>
            <w:tcBorders>
              <w:top w:val="nil"/>
              <w:left w:val="nil"/>
              <w:bottom w:val="nil"/>
              <w:right w:val="nil"/>
            </w:tcBorders>
            <w:shd w:val="clear" w:color="auto" w:fill="auto"/>
            <w:noWrap/>
            <w:vAlign w:val="bottom"/>
            <w:hideMark/>
          </w:tcPr>
          <w:p w14:paraId="4490A522" w14:textId="77777777" w:rsidR="00861690" w:rsidRPr="00497936" w:rsidRDefault="00861690" w:rsidP="00964BA6">
            <w:pPr>
              <w:spacing w:after="0" w:line="240" w:lineRule="auto"/>
              <w:rPr>
                <w:rFonts w:ascii="Times New Roman" w:eastAsia="Times New Roman" w:hAnsi="Times New Roman" w:cs="Times New Roman"/>
                <w:sz w:val="24"/>
                <w:szCs w:val="24"/>
                <w:lang w:eastAsia="hr-HR"/>
              </w:rPr>
            </w:pPr>
          </w:p>
        </w:tc>
        <w:tc>
          <w:tcPr>
            <w:tcW w:w="1417" w:type="dxa"/>
            <w:tcBorders>
              <w:top w:val="nil"/>
              <w:left w:val="nil"/>
              <w:bottom w:val="nil"/>
              <w:right w:val="nil"/>
            </w:tcBorders>
            <w:shd w:val="clear" w:color="auto" w:fill="auto"/>
            <w:noWrap/>
            <w:vAlign w:val="bottom"/>
            <w:hideMark/>
          </w:tcPr>
          <w:p w14:paraId="7C1BF432" w14:textId="77777777" w:rsidR="00861690" w:rsidRPr="00497936" w:rsidRDefault="00861690" w:rsidP="00964BA6">
            <w:pPr>
              <w:spacing w:after="0" w:line="240" w:lineRule="auto"/>
              <w:rPr>
                <w:rFonts w:ascii="Times New Roman" w:eastAsia="Times New Roman" w:hAnsi="Times New Roman" w:cs="Times New Roman"/>
                <w:sz w:val="24"/>
                <w:szCs w:val="24"/>
                <w:lang w:eastAsia="hr-HR"/>
              </w:rPr>
            </w:pPr>
          </w:p>
        </w:tc>
        <w:tc>
          <w:tcPr>
            <w:tcW w:w="1559" w:type="dxa"/>
            <w:tcBorders>
              <w:top w:val="nil"/>
              <w:left w:val="nil"/>
              <w:bottom w:val="nil"/>
              <w:right w:val="nil"/>
            </w:tcBorders>
            <w:shd w:val="clear" w:color="auto" w:fill="auto"/>
            <w:noWrap/>
            <w:vAlign w:val="bottom"/>
            <w:hideMark/>
          </w:tcPr>
          <w:p w14:paraId="5774231D" w14:textId="77777777" w:rsidR="00861690" w:rsidRPr="00497936" w:rsidRDefault="00861690" w:rsidP="00964BA6">
            <w:pPr>
              <w:spacing w:after="0" w:line="240" w:lineRule="auto"/>
              <w:rPr>
                <w:rFonts w:ascii="Times New Roman" w:eastAsia="Times New Roman" w:hAnsi="Times New Roman" w:cs="Times New Roman"/>
                <w:sz w:val="24"/>
                <w:szCs w:val="24"/>
                <w:lang w:eastAsia="hr-HR"/>
              </w:rPr>
            </w:pPr>
          </w:p>
        </w:tc>
        <w:tc>
          <w:tcPr>
            <w:tcW w:w="1985" w:type="dxa"/>
            <w:tcBorders>
              <w:top w:val="nil"/>
              <w:left w:val="nil"/>
              <w:bottom w:val="nil"/>
              <w:right w:val="nil"/>
            </w:tcBorders>
            <w:shd w:val="clear" w:color="auto" w:fill="auto"/>
            <w:noWrap/>
            <w:vAlign w:val="bottom"/>
            <w:hideMark/>
          </w:tcPr>
          <w:p w14:paraId="1D74009B" w14:textId="77777777" w:rsidR="00861690" w:rsidRPr="00497936" w:rsidRDefault="00861690" w:rsidP="00964BA6">
            <w:pPr>
              <w:spacing w:after="0" w:line="240" w:lineRule="auto"/>
              <w:rPr>
                <w:rFonts w:ascii="Times New Roman" w:eastAsia="Times New Roman" w:hAnsi="Times New Roman" w:cs="Times New Roman"/>
                <w:sz w:val="24"/>
                <w:szCs w:val="24"/>
                <w:lang w:eastAsia="hr-HR"/>
              </w:rPr>
            </w:pPr>
          </w:p>
        </w:tc>
      </w:tr>
      <w:tr w:rsidR="00861690" w:rsidRPr="00497936" w14:paraId="2BD84DF8" w14:textId="77777777" w:rsidTr="00964BA6">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6E35C" w14:textId="77777777" w:rsidR="00861690" w:rsidRPr="00497936" w:rsidRDefault="00861690" w:rsidP="00964BA6">
            <w:pPr>
              <w:spacing w:after="0" w:line="240" w:lineRule="auto"/>
              <w:jc w:val="center"/>
              <w:rPr>
                <w:rFonts w:ascii="Times New Roman" w:eastAsia="Times New Roman" w:hAnsi="Times New Roman" w:cs="Times New Roman"/>
                <w:b/>
                <w:bCs/>
                <w:sz w:val="24"/>
                <w:szCs w:val="24"/>
                <w:lang w:eastAsia="hr-HR"/>
              </w:rPr>
            </w:pPr>
            <w:r w:rsidRPr="00497936">
              <w:rPr>
                <w:rFonts w:ascii="Times New Roman" w:eastAsia="Times New Roman" w:hAnsi="Times New Roman" w:cs="Times New Roman"/>
                <w:b/>
                <w:bCs/>
                <w:sz w:val="24"/>
                <w:szCs w:val="24"/>
                <w:lang w:eastAsia="hr-HR"/>
              </w:rPr>
              <w:t>RB</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504CE955" w14:textId="77777777" w:rsidR="00861690" w:rsidRPr="00497936" w:rsidRDefault="00861690" w:rsidP="00964BA6">
            <w:pPr>
              <w:spacing w:after="0" w:line="240" w:lineRule="auto"/>
              <w:jc w:val="center"/>
              <w:rPr>
                <w:rFonts w:ascii="Times New Roman" w:eastAsia="Times New Roman" w:hAnsi="Times New Roman" w:cs="Times New Roman"/>
                <w:b/>
                <w:bCs/>
                <w:sz w:val="24"/>
                <w:szCs w:val="24"/>
                <w:lang w:eastAsia="hr-HR"/>
              </w:rPr>
            </w:pPr>
            <w:r w:rsidRPr="00497936">
              <w:rPr>
                <w:rFonts w:ascii="Times New Roman" w:eastAsia="Times New Roman" w:hAnsi="Times New Roman" w:cs="Times New Roman"/>
                <w:b/>
                <w:bCs/>
                <w:sz w:val="24"/>
                <w:szCs w:val="24"/>
                <w:lang w:eastAsia="hr-HR"/>
              </w:rPr>
              <w:t>Godina</w:t>
            </w:r>
          </w:p>
        </w:tc>
        <w:tc>
          <w:tcPr>
            <w:tcW w:w="1767" w:type="dxa"/>
            <w:tcBorders>
              <w:top w:val="single" w:sz="4" w:space="0" w:color="auto"/>
              <w:left w:val="nil"/>
              <w:bottom w:val="single" w:sz="4" w:space="0" w:color="auto"/>
              <w:right w:val="single" w:sz="4" w:space="0" w:color="auto"/>
            </w:tcBorders>
            <w:shd w:val="clear" w:color="auto" w:fill="auto"/>
            <w:noWrap/>
            <w:vAlign w:val="center"/>
            <w:hideMark/>
          </w:tcPr>
          <w:p w14:paraId="31A04276" w14:textId="77777777" w:rsidR="00861690" w:rsidRPr="00497936" w:rsidRDefault="00861690" w:rsidP="00964BA6">
            <w:pPr>
              <w:spacing w:after="0" w:line="240" w:lineRule="auto"/>
              <w:jc w:val="center"/>
              <w:rPr>
                <w:rFonts w:ascii="Times New Roman" w:eastAsia="Times New Roman" w:hAnsi="Times New Roman" w:cs="Times New Roman"/>
                <w:b/>
                <w:bCs/>
                <w:sz w:val="24"/>
                <w:szCs w:val="24"/>
                <w:lang w:eastAsia="hr-HR"/>
              </w:rPr>
            </w:pPr>
            <w:r w:rsidRPr="00497936">
              <w:rPr>
                <w:rFonts w:ascii="Times New Roman" w:eastAsia="Times New Roman" w:hAnsi="Times New Roman" w:cs="Times New Roman"/>
                <w:b/>
                <w:bCs/>
                <w:sz w:val="24"/>
                <w:szCs w:val="24"/>
                <w:lang w:eastAsia="hr-HR"/>
              </w:rPr>
              <w:t>Stopa (%)</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14:paraId="6C2287E0" w14:textId="77777777" w:rsidR="00861690" w:rsidRPr="00497936" w:rsidRDefault="00861690" w:rsidP="00964BA6">
            <w:pPr>
              <w:spacing w:after="0" w:line="240" w:lineRule="auto"/>
              <w:jc w:val="center"/>
              <w:rPr>
                <w:rFonts w:ascii="Times New Roman" w:eastAsia="Times New Roman" w:hAnsi="Times New Roman" w:cs="Times New Roman"/>
                <w:b/>
                <w:bCs/>
                <w:sz w:val="24"/>
                <w:szCs w:val="24"/>
                <w:lang w:eastAsia="hr-HR"/>
              </w:rPr>
            </w:pPr>
            <w:r w:rsidRPr="00497936">
              <w:rPr>
                <w:rFonts w:ascii="Times New Roman" w:eastAsia="Times New Roman" w:hAnsi="Times New Roman" w:cs="Times New Roman"/>
                <w:b/>
                <w:bCs/>
                <w:sz w:val="24"/>
                <w:szCs w:val="24"/>
                <w:lang w:eastAsia="hr-HR"/>
              </w:rPr>
              <w:t>Glavnica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3C38282" w14:textId="77777777" w:rsidR="00861690" w:rsidRPr="00497936" w:rsidRDefault="00861690" w:rsidP="00964BA6">
            <w:pPr>
              <w:spacing w:after="0" w:line="240" w:lineRule="auto"/>
              <w:jc w:val="center"/>
              <w:rPr>
                <w:rFonts w:ascii="Times New Roman" w:eastAsia="Times New Roman" w:hAnsi="Times New Roman" w:cs="Times New Roman"/>
                <w:b/>
                <w:bCs/>
                <w:sz w:val="24"/>
                <w:szCs w:val="24"/>
                <w:lang w:eastAsia="hr-HR"/>
              </w:rPr>
            </w:pPr>
            <w:r w:rsidRPr="00497936">
              <w:rPr>
                <w:rFonts w:ascii="Times New Roman" w:eastAsia="Times New Roman" w:hAnsi="Times New Roman" w:cs="Times New Roman"/>
                <w:b/>
                <w:bCs/>
                <w:sz w:val="24"/>
                <w:szCs w:val="24"/>
                <w:lang w:eastAsia="hr-HR"/>
              </w:rPr>
              <w:t>Kamate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E725884" w14:textId="77777777" w:rsidR="00861690" w:rsidRPr="00497936" w:rsidRDefault="00861690" w:rsidP="00964BA6">
            <w:pPr>
              <w:spacing w:after="0" w:line="240" w:lineRule="auto"/>
              <w:jc w:val="center"/>
              <w:rPr>
                <w:rFonts w:ascii="Times New Roman" w:eastAsia="Times New Roman" w:hAnsi="Times New Roman" w:cs="Times New Roman"/>
                <w:b/>
                <w:bCs/>
                <w:sz w:val="24"/>
                <w:szCs w:val="24"/>
                <w:lang w:eastAsia="hr-HR"/>
              </w:rPr>
            </w:pPr>
            <w:r w:rsidRPr="00497936">
              <w:rPr>
                <w:rFonts w:ascii="Times New Roman" w:eastAsia="Times New Roman" w:hAnsi="Times New Roman" w:cs="Times New Roman"/>
                <w:b/>
                <w:bCs/>
                <w:sz w:val="24"/>
                <w:szCs w:val="24"/>
                <w:lang w:eastAsia="hr-HR"/>
              </w:rPr>
              <w:t>Iznos anuiteta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3BAAF00" w14:textId="77777777" w:rsidR="00861690" w:rsidRPr="00497936" w:rsidRDefault="00861690" w:rsidP="00964BA6">
            <w:pPr>
              <w:spacing w:after="0" w:line="240" w:lineRule="auto"/>
              <w:jc w:val="center"/>
              <w:rPr>
                <w:rFonts w:ascii="Times New Roman" w:eastAsia="Times New Roman" w:hAnsi="Times New Roman" w:cs="Times New Roman"/>
                <w:b/>
                <w:bCs/>
                <w:sz w:val="24"/>
                <w:szCs w:val="24"/>
                <w:lang w:eastAsia="hr-HR"/>
              </w:rPr>
            </w:pPr>
            <w:r w:rsidRPr="00497936">
              <w:rPr>
                <w:rFonts w:ascii="Times New Roman" w:eastAsia="Times New Roman" w:hAnsi="Times New Roman" w:cs="Times New Roman"/>
                <w:b/>
                <w:bCs/>
                <w:sz w:val="24"/>
                <w:szCs w:val="24"/>
                <w:lang w:eastAsia="hr-HR"/>
              </w:rPr>
              <w:t>Otplata glavnice do 31.12.2024.</w:t>
            </w:r>
          </w:p>
        </w:tc>
      </w:tr>
      <w:tr w:rsidR="00861690" w:rsidRPr="00497936" w14:paraId="4AAC433B" w14:textId="77777777" w:rsidTr="00964BA6">
        <w:trPr>
          <w:trHeight w:val="263"/>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14:paraId="2433FB10"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w:t>
            </w:r>
          </w:p>
        </w:tc>
        <w:tc>
          <w:tcPr>
            <w:tcW w:w="1044" w:type="dxa"/>
            <w:tcBorders>
              <w:top w:val="nil"/>
              <w:left w:val="nil"/>
              <w:bottom w:val="single" w:sz="4" w:space="0" w:color="auto"/>
              <w:right w:val="single" w:sz="4" w:space="0" w:color="auto"/>
            </w:tcBorders>
            <w:shd w:val="clear" w:color="auto" w:fill="auto"/>
            <w:noWrap/>
            <w:vAlign w:val="bottom"/>
            <w:hideMark/>
          </w:tcPr>
          <w:p w14:paraId="793351BA"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2020</w:t>
            </w:r>
          </w:p>
        </w:tc>
        <w:tc>
          <w:tcPr>
            <w:tcW w:w="1767" w:type="dxa"/>
            <w:tcBorders>
              <w:top w:val="nil"/>
              <w:left w:val="nil"/>
              <w:bottom w:val="single" w:sz="4" w:space="0" w:color="auto"/>
              <w:right w:val="single" w:sz="4" w:space="0" w:color="auto"/>
            </w:tcBorders>
            <w:shd w:val="clear" w:color="auto" w:fill="auto"/>
            <w:noWrap/>
            <w:vAlign w:val="bottom"/>
            <w:hideMark/>
          </w:tcPr>
          <w:p w14:paraId="40D34043"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0,50</w:t>
            </w:r>
          </w:p>
        </w:tc>
        <w:tc>
          <w:tcPr>
            <w:tcW w:w="1554" w:type="dxa"/>
            <w:tcBorders>
              <w:top w:val="nil"/>
              <w:left w:val="nil"/>
              <w:bottom w:val="single" w:sz="4" w:space="0" w:color="auto"/>
              <w:right w:val="single" w:sz="4" w:space="0" w:color="auto"/>
            </w:tcBorders>
            <w:shd w:val="clear" w:color="auto" w:fill="auto"/>
            <w:noWrap/>
            <w:vAlign w:val="bottom"/>
            <w:hideMark/>
          </w:tcPr>
          <w:p w14:paraId="03550F34"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 </w:t>
            </w:r>
          </w:p>
        </w:tc>
        <w:tc>
          <w:tcPr>
            <w:tcW w:w="1417" w:type="dxa"/>
            <w:tcBorders>
              <w:top w:val="nil"/>
              <w:left w:val="nil"/>
              <w:bottom w:val="single" w:sz="4" w:space="0" w:color="auto"/>
              <w:right w:val="single" w:sz="4" w:space="0" w:color="auto"/>
            </w:tcBorders>
            <w:shd w:val="clear" w:color="auto" w:fill="auto"/>
            <w:noWrap/>
            <w:vAlign w:val="bottom"/>
            <w:hideMark/>
          </w:tcPr>
          <w:p w14:paraId="7134EE97"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99,98</w:t>
            </w:r>
          </w:p>
        </w:tc>
        <w:tc>
          <w:tcPr>
            <w:tcW w:w="1559" w:type="dxa"/>
            <w:tcBorders>
              <w:top w:val="nil"/>
              <w:left w:val="nil"/>
              <w:bottom w:val="single" w:sz="4" w:space="0" w:color="auto"/>
              <w:right w:val="single" w:sz="4" w:space="0" w:color="auto"/>
            </w:tcBorders>
            <w:shd w:val="clear" w:color="auto" w:fill="auto"/>
            <w:noWrap/>
            <w:vAlign w:val="bottom"/>
            <w:hideMark/>
          </w:tcPr>
          <w:p w14:paraId="16B2199C"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99,98</w:t>
            </w:r>
          </w:p>
        </w:tc>
        <w:tc>
          <w:tcPr>
            <w:tcW w:w="1985" w:type="dxa"/>
            <w:tcBorders>
              <w:top w:val="nil"/>
              <w:left w:val="nil"/>
              <w:bottom w:val="single" w:sz="4" w:space="0" w:color="auto"/>
              <w:right w:val="single" w:sz="4" w:space="0" w:color="auto"/>
            </w:tcBorders>
            <w:shd w:val="clear" w:color="auto" w:fill="auto"/>
            <w:noWrap/>
            <w:vAlign w:val="bottom"/>
            <w:hideMark/>
          </w:tcPr>
          <w:p w14:paraId="498D3EBA"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r>
      <w:tr w:rsidR="00861690" w:rsidRPr="00497936" w14:paraId="5D82DC84" w14:textId="77777777" w:rsidTr="00964BA6">
        <w:trPr>
          <w:trHeight w:val="263"/>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14:paraId="4D9C0A38"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w:t>
            </w:r>
          </w:p>
        </w:tc>
        <w:tc>
          <w:tcPr>
            <w:tcW w:w="1044" w:type="dxa"/>
            <w:tcBorders>
              <w:top w:val="nil"/>
              <w:left w:val="nil"/>
              <w:bottom w:val="single" w:sz="4" w:space="0" w:color="auto"/>
              <w:right w:val="single" w:sz="4" w:space="0" w:color="auto"/>
            </w:tcBorders>
            <w:shd w:val="clear" w:color="auto" w:fill="auto"/>
            <w:noWrap/>
            <w:vAlign w:val="bottom"/>
            <w:hideMark/>
          </w:tcPr>
          <w:p w14:paraId="7640F3BC"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2021</w:t>
            </w:r>
          </w:p>
        </w:tc>
        <w:tc>
          <w:tcPr>
            <w:tcW w:w="1767" w:type="dxa"/>
            <w:tcBorders>
              <w:top w:val="nil"/>
              <w:left w:val="nil"/>
              <w:bottom w:val="single" w:sz="4" w:space="0" w:color="auto"/>
              <w:right w:val="single" w:sz="4" w:space="0" w:color="auto"/>
            </w:tcBorders>
            <w:shd w:val="clear" w:color="auto" w:fill="auto"/>
            <w:noWrap/>
            <w:vAlign w:val="bottom"/>
            <w:hideMark/>
          </w:tcPr>
          <w:p w14:paraId="34D37AFE"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0,50</w:t>
            </w:r>
          </w:p>
        </w:tc>
        <w:tc>
          <w:tcPr>
            <w:tcW w:w="1554" w:type="dxa"/>
            <w:tcBorders>
              <w:top w:val="nil"/>
              <w:left w:val="nil"/>
              <w:bottom w:val="single" w:sz="4" w:space="0" w:color="auto"/>
              <w:right w:val="single" w:sz="4" w:space="0" w:color="auto"/>
            </w:tcBorders>
            <w:shd w:val="clear" w:color="auto" w:fill="auto"/>
            <w:noWrap/>
            <w:vAlign w:val="bottom"/>
            <w:hideMark/>
          </w:tcPr>
          <w:p w14:paraId="30223A51"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44.195,40</w:t>
            </w:r>
          </w:p>
        </w:tc>
        <w:tc>
          <w:tcPr>
            <w:tcW w:w="1417" w:type="dxa"/>
            <w:tcBorders>
              <w:top w:val="nil"/>
              <w:left w:val="nil"/>
              <w:bottom w:val="single" w:sz="4" w:space="0" w:color="auto"/>
              <w:right w:val="single" w:sz="4" w:space="0" w:color="auto"/>
            </w:tcBorders>
            <w:shd w:val="clear" w:color="auto" w:fill="auto"/>
            <w:noWrap/>
            <w:vAlign w:val="bottom"/>
            <w:hideMark/>
          </w:tcPr>
          <w:p w14:paraId="2C23F950"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1.074,49</w:t>
            </w:r>
          </w:p>
        </w:tc>
        <w:tc>
          <w:tcPr>
            <w:tcW w:w="1559" w:type="dxa"/>
            <w:tcBorders>
              <w:top w:val="nil"/>
              <w:left w:val="nil"/>
              <w:bottom w:val="single" w:sz="4" w:space="0" w:color="auto"/>
              <w:right w:val="single" w:sz="4" w:space="0" w:color="auto"/>
            </w:tcBorders>
            <w:shd w:val="clear" w:color="auto" w:fill="auto"/>
            <w:noWrap/>
            <w:vAlign w:val="bottom"/>
            <w:hideMark/>
          </w:tcPr>
          <w:p w14:paraId="7B203B44"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45.269,89</w:t>
            </w:r>
          </w:p>
        </w:tc>
        <w:tc>
          <w:tcPr>
            <w:tcW w:w="1985" w:type="dxa"/>
            <w:tcBorders>
              <w:top w:val="nil"/>
              <w:left w:val="nil"/>
              <w:bottom w:val="single" w:sz="4" w:space="0" w:color="auto"/>
              <w:right w:val="single" w:sz="4" w:space="0" w:color="auto"/>
            </w:tcBorders>
            <w:shd w:val="clear" w:color="auto" w:fill="auto"/>
            <w:noWrap/>
            <w:vAlign w:val="bottom"/>
            <w:hideMark/>
          </w:tcPr>
          <w:p w14:paraId="1E8E8B4D"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44.195,40</w:t>
            </w:r>
          </w:p>
        </w:tc>
      </w:tr>
      <w:tr w:rsidR="00861690" w:rsidRPr="00497936" w14:paraId="31310911" w14:textId="77777777" w:rsidTr="00964BA6">
        <w:trPr>
          <w:trHeight w:val="263"/>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14:paraId="0052A21A"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3</w:t>
            </w:r>
          </w:p>
        </w:tc>
        <w:tc>
          <w:tcPr>
            <w:tcW w:w="1044" w:type="dxa"/>
            <w:tcBorders>
              <w:top w:val="nil"/>
              <w:left w:val="nil"/>
              <w:bottom w:val="single" w:sz="4" w:space="0" w:color="auto"/>
              <w:right w:val="single" w:sz="4" w:space="0" w:color="auto"/>
            </w:tcBorders>
            <w:shd w:val="clear" w:color="auto" w:fill="auto"/>
            <w:noWrap/>
            <w:vAlign w:val="bottom"/>
            <w:hideMark/>
          </w:tcPr>
          <w:p w14:paraId="7D21735E"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2022</w:t>
            </w:r>
          </w:p>
        </w:tc>
        <w:tc>
          <w:tcPr>
            <w:tcW w:w="1767" w:type="dxa"/>
            <w:tcBorders>
              <w:top w:val="nil"/>
              <w:left w:val="nil"/>
              <w:bottom w:val="single" w:sz="4" w:space="0" w:color="auto"/>
              <w:right w:val="single" w:sz="4" w:space="0" w:color="auto"/>
            </w:tcBorders>
            <w:shd w:val="clear" w:color="auto" w:fill="auto"/>
            <w:noWrap/>
            <w:vAlign w:val="bottom"/>
            <w:hideMark/>
          </w:tcPr>
          <w:p w14:paraId="0753D8A3"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0,50</w:t>
            </w:r>
          </w:p>
        </w:tc>
        <w:tc>
          <w:tcPr>
            <w:tcW w:w="1554" w:type="dxa"/>
            <w:tcBorders>
              <w:top w:val="nil"/>
              <w:left w:val="nil"/>
              <w:bottom w:val="single" w:sz="4" w:space="0" w:color="auto"/>
              <w:right w:val="single" w:sz="4" w:space="0" w:color="auto"/>
            </w:tcBorders>
            <w:shd w:val="clear" w:color="auto" w:fill="auto"/>
            <w:noWrap/>
            <w:vAlign w:val="bottom"/>
            <w:hideMark/>
          </w:tcPr>
          <w:p w14:paraId="36AA8DE7"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106.068,92</w:t>
            </w:r>
          </w:p>
        </w:tc>
        <w:tc>
          <w:tcPr>
            <w:tcW w:w="1417" w:type="dxa"/>
            <w:tcBorders>
              <w:top w:val="nil"/>
              <w:left w:val="nil"/>
              <w:bottom w:val="single" w:sz="4" w:space="0" w:color="auto"/>
              <w:right w:val="single" w:sz="4" w:space="0" w:color="auto"/>
            </w:tcBorders>
            <w:shd w:val="clear" w:color="auto" w:fill="auto"/>
            <w:noWrap/>
            <w:vAlign w:val="bottom"/>
            <w:hideMark/>
          </w:tcPr>
          <w:p w14:paraId="4812A298"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2.186,52</w:t>
            </w:r>
          </w:p>
        </w:tc>
        <w:tc>
          <w:tcPr>
            <w:tcW w:w="1559" w:type="dxa"/>
            <w:tcBorders>
              <w:top w:val="nil"/>
              <w:left w:val="nil"/>
              <w:bottom w:val="single" w:sz="4" w:space="0" w:color="auto"/>
              <w:right w:val="single" w:sz="4" w:space="0" w:color="auto"/>
            </w:tcBorders>
            <w:shd w:val="clear" w:color="auto" w:fill="auto"/>
            <w:noWrap/>
            <w:vAlign w:val="bottom"/>
            <w:hideMark/>
          </w:tcPr>
          <w:p w14:paraId="0DF48C98"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108.255,44</w:t>
            </w:r>
          </w:p>
        </w:tc>
        <w:tc>
          <w:tcPr>
            <w:tcW w:w="1985" w:type="dxa"/>
            <w:tcBorders>
              <w:top w:val="nil"/>
              <w:left w:val="nil"/>
              <w:bottom w:val="single" w:sz="4" w:space="0" w:color="auto"/>
              <w:right w:val="single" w:sz="4" w:space="0" w:color="auto"/>
            </w:tcBorders>
            <w:shd w:val="clear" w:color="auto" w:fill="auto"/>
            <w:noWrap/>
            <w:vAlign w:val="bottom"/>
            <w:hideMark/>
          </w:tcPr>
          <w:p w14:paraId="79C261DB"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106.068,92</w:t>
            </w:r>
          </w:p>
        </w:tc>
      </w:tr>
      <w:tr w:rsidR="00861690" w:rsidRPr="00497936" w14:paraId="10A0205B" w14:textId="77777777" w:rsidTr="00964BA6">
        <w:trPr>
          <w:trHeight w:val="263"/>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14:paraId="4135AA6A"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4</w:t>
            </w:r>
          </w:p>
        </w:tc>
        <w:tc>
          <w:tcPr>
            <w:tcW w:w="1044" w:type="dxa"/>
            <w:tcBorders>
              <w:top w:val="nil"/>
              <w:left w:val="nil"/>
              <w:bottom w:val="single" w:sz="4" w:space="0" w:color="auto"/>
              <w:right w:val="single" w:sz="4" w:space="0" w:color="auto"/>
            </w:tcBorders>
            <w:shd w:val="clear" w:color="auto" w:fill="auto"/>
            <w:noWrap/>
            <w:vAlign w:val="bottom"/>
            <w:hideMark/>
          </w:tcPr>
          <w:p w14:paraId="42D78B29"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2023</w:t>
            </w:r>
          </w:p>
        </w:tc>
        <w:tc>
          <w:tcPr>
            <w:tcW w:w="1767" w:type="dxa"/>
            <w:tcBorders>
              <w:top w:val="nil"/>
              <w:left w:val="nil"/>
              <w:bottom w:val="single" w:sz="4" w:space="0" w:color="auto"/>
              <w:right w:val="single" w:sz="4" w:space="0" w:color="auto"/>
            </w:tcBorders>
            <w:shd w:val="clear" w:color="auto" w:fill="auto"/>
            <w:noWrap/>
            <w:vAlign w:val="bottom"/>
            <w:hideMark/>
          </w:tcPr>
          <w:p w14:paraId="620277E3"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0,50</w:t>
            </w:r>
          </w:p>
        </w:tc>
        <w:tc>
          <w:tcPr>
            <w:tcW w:w="1554" w:type="dxa"/>
            <w:tcBorders>
              <w:top w:val="nil"/>
              <w:left w:val="nil"/>
              <w:bottom w:val="single" w:sz="4" w:space="0" w:color="auto"/>
              <w:right w:val="single" w:sz="4" w:space="0" w:color="auto"/>
            </w:tcBorders>
            <w:shd w:val="clear" w:color="auto" w:fill="auto"/>
            <w:noWrap/>
            <w:vAlign w:val="bottom"/>
            <w:hideMark/>
          </w:tcPr>
          <w:p w14:paraId="13BE310F"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106.068,96</w:t>
            </w:r>
          </w:p>
        </w:tc>
        <w:tc>
          <w:tcPr>
            <w:tcW w:w="1417" w:type="dxa"/>
            <w:tcBorders>
              <w:top w:val="nil"/>
              <w:left w:val="nil"/>
              <w:bottom w:val="single" w:sz="4" w:space="0" w:color="auto"/>
              <w:right w:val="single" w:sz="4" w:space="0" w:color="auto"/>
            </w:tcBorders>
            <w:shd w:val="clear" w:color="auto" w:fill="auto"/>
            <w:noWrap/>
            <w:vAlign w:val="bottom"/>
            <w:hideMark/>
          </w:tcPr>
          <w:p w14:paraId="026CCE04"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1.656,16</w:t>
            </w:r>
          </w:p>
        </w:tc>
        <w:tc>
          <w:tcPr>
            <w:tcW w:w="1559" w:type="dxa"/>
            <w:tcBorders>
              <w:top w:val="nil"/>
              <w:left w:val="nil"/>
              <w:bottom w:val="single" w:sz="4" w:space="0" w:color="auto"/>
              <w:right w:val="single" w:sz="4" w:space="0" w:color="auto"/>
            </w:tcBorders>
            <w:shd w:val="clear" w:color="auto" w:fill="auto"/>
            <w:noWrap/>
            <w:vAlign w:val="bottom"/>
            <w:hideMark/>
          </w:tcPr>
          <w:p w14:paraId="23282075"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107.725,12</w:t>
            </w:r>
          </w:p>
        </w:tc>
        <w:tc>
          <w:tcPr>
            <w:tcW w:w="1985" w:type="dxa"/>
            <w:tcBorders>
              <w:top w:val="nil"/>
              <w:left w:val="nil"/>
              <w:bottom w:val="single" w:sz="4" w:space="0" w:color="auto"/>
              <w:right w:val="single" w:sz="4" w:space="0" w:color="auto"/>
            </w:tcBorders>
            <w:shd w:val="clear" w:color="auto" w:fill="auto"/>
            <w:noWrap/>
            <w:vAlign w:val="bottom"/>
            <w:hideMark/>
          </w:tcPr>
          <w:p w14:paraId="5571FA67"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106.068,96</w:t>
            </w:r>
          </w:p>
        </w:tc>
      </w:tr>
      <w:tr w:rsidR="00861690" w:rsidRPr="00497936" w14:paraId="5EDED16F" w14:textId="77777777" w:rsidTr="00964BA6">
        <w:trPr>
          <w:trHeight w:val="263"/>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14:paraId="6A05FBDA"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5</w:t>
            </w:r>
          </w:p>
        </w:tc>
        <w:tc>
          <w:tcPr>
            <w:tcW w:w="1044" w:type="dxa"/>
            <w:tcBorders>
              <w:top w:val="nil"/>
              <w:left w:val="nil"/>
              <w:bottom w:val="single" w:sz="4" w:space="0" w:color="auto"/>
              <w:right w:val="single" w:sz="4" w:space="0" w:color="auto"/>
            </w:tcBorders>
            <w:shd w:val="clear" w:color="auto" w:fill="auto"/>
            <w:noWrap/>
            <w:vAlign w:val="bottom"/>
            <w:hideMark/>
          </w:tcPr>
          <w:p w14:paraId="029BCE43"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2024</w:t>
            </w:r>
          </w:p>
        </w:tc>
        <w:tc>
          <w:tcPr>
            <w:tcW w:w="1767" w:type="dxa"/>
            <w:tcBorders>
              <w:top w:val="nil"/>
              <w:left w:val="nil"/>
              <w:bottom w:val="single" w:sz="4" w:space="0" w:color="auto"/>
              <w:right w:val="single" w:sz="4" w:space="0" w:color="auto"/>
            </w:tcBorders>
            <w:shd w:val="clear" w:color="auto" w:fill="auto"/>
            <w:noWrap/>
            <w:vAlign w:val="bottom"/>
            <w:hideMark/>
          </w:tcPr>
          <w:p w14:paraId="2E44A1AE"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0,50</w:t>
            </w:r>
          </w:p>
        </w:tc>
        <w:tc>
          <w:tcPr>
            <w:tcW w:w="1554" w:type="dxa"/>
            <w:tcBorders>
              <w:top w:val="nil"/>
              <w:left w:val="nil"/>
              <w:bottom w:val="single" w:sz="4" w:space="0" w:color="auto"/>
              <w:right w:val="single" w:sz="4" w:space="0" w:color="auto"/>
            </w:tcBorders>
            <w:shd w:val="clear" w:color="auto" w:fill="auto"/>
            <w:noWrap/>
            <w:vAlign w:val="bottom"/>
            <w:hideMark/>
          </w:tcPr>
          <w:p w14:paraId="19FB52AD"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106.068,96</w:t>
            </w:r>
          </w:p>
        </w:tc>
        <w:tc>
          <w:tcPr>
            <w:tcW w:w="1417" w:type="dxa"/>
            <w:tcBorders>
              <w:top w:val="nil"/>
              <w:left w:val="nil"/>
              <w:bottom w:val="single" w:sz="4" w:space="0" w:color="auto"/>
              <w:right w:val="single" w:sz="4" w:space="0" w:color="auto"/>
            </w:tcBorders>
            <w:shd w:val="clear" w:color="auto" w:fill="auto"/>
            <w:noWrap/>
            <w:vAlign w:val="bottom"/>
            <w:hideMark/>
          </w:tcPr>
          <w:p w14:paraId="599F85BF"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1.126,37</w:t>
            </w:r>
          </w:p>
        </w:tc>
        <w:tc>
          <w:tcPr>
            <w:tcW w:w="1559" w:type="dxa"/>
            <w:tcBorders>
              <w:top w:val="nil"/>
              <w:left w:val="nil"/>
              <w:bottom w:val="single" w:sz="4" w:space="0" w:color="auto"/>
              <w:right w:val="single" w:sz="4" w:space="0" w:color="auto"/>
            </w:tcBorders>
            <w:shd w:val="clear" w:color="auto" w:fill="auto"/>
            <w:noWrap/>
            <w:vAlign w:val="bottom"/>
            <w:hideMark/>
          </w:tcPr>
          <w:p w14:paraId="57DAD47D"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107.195,33</w:t>
            </w:r>
          </w:p>
        </w:tc>
        <w:tc>
          <w:tcPr>
            <w:tcW w:w="1985" w:type="dxa"/>
            <w:tcBorders>
              <w:top w:val="nil"/>
              <w:left w:val="nil"/>
              <w:bottom w:val="single" w:sz="4" w:space="0" w:color="auto"/>
              <w:right w:val="single" w:sz="4" w:space="0" w:color="auto"/>
            </w:tcBorders>
            <w:shd w:val="clear" w:color="auto" w:fill="auto"/>
            <w:noWrap/>
            <w:vAlign w:val="bottom"/>
            <w:hideMark/>
          </w:tcPr>
          <w:p w14:paraId="0116B307"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106.068,96</w:t>
            </w:r>
          </w:p>
        </w:tc>
      </w:tr>
      <w:tr w:rsidR="00861690" w:rsidRPr="00497936" w14:paraId="25A6C41A" w14:textId="77777777" w:rsidTr="00964BA6">
        <w:trPr>
          <w:trHeight w:val="263"/>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14:paraId="25156A84"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6</w:t>
            </w:r>
          </w:p>
        </w:tc>
        <w:tc>
          <w:tcPr>
            <w:tcW w:w="1044" w:type="dxa"/>
            <w:tcBorders>
              <w:top w:val="nil"/>
              <w:left w:val="nil"/>
              <w:bottom w:val="single" w:sz="4" w:space="0" w:color="auto"/>
              <w:right w:val="single" w:sz="4" w:space="0" w:color="auto"/>
            </w:tcBorders>
            <w:shd w:val="clear" w:color="auto" w:fill="auto"/>
            <w:noWrap/>
            <w:vAlign w:val="bottom"/>
            <w:hideMark/>
          </w:tcPr>
          <w:p w14:paraId="41A40B11"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2025</w:t>
            </w:r>
          </w:p>
        </w:tc>
        <w:tc>
          <w:tcPr>
            <w:tcW w:w="1767" w:type="dxa"/>
            <w:tcBorders>
              <w:top w:val="nil"/>
              <w:left w:val="nil"/>
              <w:bottom w:val="single" w:sz="4" w:space="0" w:color="auto"/>
              <w:right w:val="single" w:sz="4" w:space="0" w:color="auto"/>
            </w:tcBorders>
            <w:shd w:val="clear" w:color="auto" w:fill="auto"/>
            <w:noWrap/>
            <w:vAlign w:val="bottom"/>
            <w:hideMark/>
          </w:tcPr>
          <w:p w14:paraId="4D495F18"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0,50</w:t>
            </w:r>
          </w:p>
        </w:tc>
        <w:tc>
          <w:tcPr>
            <w:tcW w:w="1554" w:type="dxa"/>
            <w:tcBorders>
              <w:top w:val="nil"/>
              <w:left w:val="nil"/>
              <w:bottom w:val="single" w:sz="4" w:space="0" w:color="auto"/>
              <w:right w:val="single" w:sz="4" w:space="0" w:color="auto"/>
            </w:tcBorders>
            <w:shd w:val="clear" w:color="auto" w:fill="auto"/>
            <w:noWrap/>
            <w:vAlign w:val="bottom"/>
            <w:hideMark/>
          </w:tcPr>
          <w:p w14:paraId="12D20658"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106.068,96</w:t>
            </w:r>
          </w:p>
        </w:tc>
        <w:tc>
          <w:tcPr>
            <w:tcW w:w="1417" w:type="dxa"/>
            <w:tcBorders>
              <w:top w:val="nil"/>
              <w:left w:val="nil"/>
              <w:bottom w:val="single" w:sz="4" w:space="0" w:color="auto"/>
              <w:right w:val="single" w:sz="4" w:space="0" w:color="auto"/>
            </w:tcBorders>
            <w:shd w:val="clear" w:color="auto" w:fill="auto"/>
            <w:noWrap/>
            <w:vAlign w:val="bottom"/>
            <w:hideMark/>
          </w:tcPr>
          <w:p w14:paraId="1E4A23A8"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595,49</w:t>
            </w:r>
          </w:p>
        </w:tc>
        <w:tc>
          <w:tcPr>
            <w:tcW w:w="1559" w:type="dxa"/>
            <w:tcBorders>
              <w:top w:val="nil"/>
              <w:left w:val="nil"/>
              <w:bottom w:val="single" w:sz="4" w:space="0" w:color="auto"/>
              <w:right w:val="single" w:sz="4" w:space="0" w:color="auto"/>
            </w:tcBorders>
            <w:shd w:val="clear" w:color="auto" w:fill="auto"/>
            <w:noWrap/>
            <w:vAlign w:val="bottom"/>
            <w:hideMark/>
          </w:tcPr>
          <w:p w14:paraId="1D4694AA"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106.664,45</w:t>
            </w:r>
          </w:p>
        </w:tc>
        <w:tc>
          <w:tcPr>
            <w:tcW w:w="1985" w:type="dxa"/>
            <w:tcBorders>
              <w:top w:val="nil"/>
              <w:left w:val="nil"/>
              <w:bottom w:val="single" w:sz="4" w:space="0" w:color="auto"/>
              <w:right w:val="single" w:sz="4" w:space="0" w:color="auto"/>
            </w:tcBorders>
            <w:shd w:val="clear" w:color="auto" w:fill="auto"/>
            <w:noWrap/>
            <w:vAlign w:val="bottom"/>
            <w:hideMark/>
          </w:tcPr>
          <w:p w14:paraId="37C1ECD0"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r>
      <w:tr w:rsidR="00861690" w:rsidRPr="00497936" w14:paraId="4E885293" w14:textId="77777777" w:rsidTr="00964BA6">
        <w:trPr>
          <w:trHeight w:val="263"/>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14:paraId="09BDD970"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7</w:t>
            </w:r>
          </w:p>
        </w:tc>
        <w:tc>
          <w:tcPr>
            <w:tcW w:w="1044" w:type="dxa"/>
            <w:tcBorders>
              <w:top w:val="nil"/>
              <w:left w:val="nil"/>
              <w:bottom w:val="single" w:sz="4" w:space="0" w:color="auto"/>
              <w:right w:val="single" w:sz="4" w:space="0" w:color="auto"/>
            </w:tcBorders>
            <w:shd w:val="clear" w:color="auto" w:fill="auto"/>
            <w:noWrap/>
            <w:vAlign w:val="bottom"/>
            <w:hideMark/>
          </w:tcPr>
          <w:p w14:paraId="534B55CF"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2026</w:t>
            </w:r>
          </w:p>
        </w:tc>
        <w:tc>
          <w:tcPr>
            <w:tcW w:w="1767" w:type="dxa"/>
            <w:tcBorders>
              <w:top w:val="nil"/>
              <w:left w:val="nil"/>
              <w:bottom w:val="single" w:sz="4" w:space="0" w:color="auto"/>
              <w:right w:val="single" w:sz="4" w:space="0" w:color="auto"/>
            </w:tcBorders>
            <w:shd w:val="clear" w:color="auto" w:fill="auto"/>
            <w:noWrap/>
            <w:vAlign w:val="bottom"/>
            <w:hideMark/>
          </w:tcPr>
          <w:p w14:paraId="0C27C1EA" w14:textId="77777777" w:rsidR="00861690" w:rsidRPr="00497936" w:rsidRDefault="00861690" w:rsidP="00964BA6">
            <w:pPr>
              <w:spacing w:after="0" w:line="240" w:lineRule="auto"/>
              <w:jc w:val="center"/>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0,50</w:t>
            </w:r>
          </w:p>
        </w:tc>
        <w:tc>
          <w:tcPr>
            <w:tcW w:w="1554" w:type="dxa"/>
            <w:tcBorders>
              <w:top w:val="nil"/>
              <w:left w:val="nil"/>
              <w:bottom w:val="single" w:sz="4" w:space="0" w:color="auto"/>
              <w:right w:val="single" w:sz="4" w:space="0" w:color="auto"/>
            </w:tcBorders>
            <w:shd w:val="clear" w:color="auto" w:fill="auto"/>
            <w:noWrap/>
            <w:vAlign w:val="bottom"/>
            <w:hideMark/>
          </w:tcPr>
          <w:p w14:paraId="6C46EE12"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61.873,48</w:t>
            </w:r>
          </w:p>
        </w:tc>
        <w:tc>
          <w:tcPr>
            <w:tcW w:w="1417" w:type="dxa"/>
            <w:tcBorders>
              <w:top w:val="nil"/>
              <w:left w:val="nil"/>
              <w:bottom w:val="single" w:sz="4" w:space="0" w:color="auto"/>
              <w:right w:val="single" w:sz="4" w:space="0" w:color="auto"/>
            </w:tcBorders>
            <w:shd w:val="clear" w:color="auto" w:fill="auto"/>
            <w:noWrap/>
            <w:vAlign w:val="bottom"/>
            <w:hideMark/>
          </w:tcPr>
          <w:p w14:paraId="78280DFD"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102,19</w:t>
            </w:r>
          </w:p>
        </w:tc>
        <w:tc>
          <w:tcPr>
            <w:tcW w:w="1559" w:type="dxa"/>
            <w:tcBorders>
              <w:top w:val="nil"/>
              <w:left w:val="nil"/>
              <w:bottom w:val="single" w:sz="4" w:space="0" w:color="auto"/>
              <w:right w:val="single" w:sz="4" w:space="0" w:color="auto"/>
            </w:tcBorders>
            <w:shd w:val="clear" w:color="auto" w:fill="auto"/>
            <w:noWrap/>
            <w:vAlign w:val="bottom"/>
            <w:hideMark/>
          </w:tcPr>
          <w:p w14:paraId="33ADA104"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61.975,67</w:t>
            </w:r>
          </w:p>
        </w:tc>
        <w:tc>
          <w:tcPr>
            <w:tcW w:w="1985" w:type="dxa"/>
            <w:tcBorders>
              <w:top w:val="nil"/>
              <w:left w:val="nil"/>
              <w:bottom w:val="single" w:sz="4" w:space="0" w:color="auto"/>
              <w:right w:val="single" w:sz="4" w:space="0" w:color="auto"/>
            </w:tcBorders>
            <w:shd w:val="clear" w:color="auto" w:fill="auto"/>
            <w:noWrap/>
            <w:vAlign w:val="bottom"/>
            <w:hideMark/>
          </w:tcPr>
          <w:p w14:paraId="2706E4E8" w14:textId="77777777" w:rsidR="00861690" w:rsidRPr="00497936" w:rsidRDefault="00861690" w:rsidP="00964BA6">
            <w:pPr>
              <w:spacing w:after="0" w:line="240" w:lineRule="auto"/>
              <w:jc w:val="right"/>
              <w:rPr>
                <w:rFonts w:ascii="Times New Roman" w:eastAsia="Times New Roman" w:hAnsi="Times New Roman" w:cs="Times New Roman"/>
                <w:sz w:val="24"/>
                <w:szCs w:val="24"/>
                <w:lang w:eastAsia="hr-HR"/>
              </w:rPr>
            </w:pPr>
            <w:r w:rsidRPr="00497936">
              <w:rPr>
                <w:rFonts w:ascii="Times New Roman" w:eastAsia="Times New Roman" w:hAnsi="Times New Roman" w:cs="Times New Roman"/>
                <w:sz w:val="24"/>
                <w:szCs w:val="24"/>
                <w:lang w:eastAsia="hr-HR"/>
              </w:rPr>
              <w:t>0,00</w:t>
            </w:r>
          </w:p>
        </w:tc>
      </w:tr>
      <w:tr w:rsidR="00861690" w:rsidRPr="00497936" w14:paraId="3D6C32ED" w14:textId="77777777" w:rsidTr="00964BA6">
        <w:trPr>
          <w:trHeight w:val="263"/>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14:paraId="5ED4B761" w14:textId="77777777" w:rsidR="00861690" w:rsidRPr="00497936" w:rsidRDefault="00861690" w:rsidP="00964BA6">
            <w:pPr>
              <w:spacing w:after="0" w:line="240" w:lineRule="auto"/>
              <w:rPr>
                <w:rFonts w:ascii="Times New Roman" w:eastAsia="Times New Roman" w:hAnsi="Times New Roman" w:cs="Times New Roman"/>
                <w:b/>
                <w:bCs/>
                <w:color w:val="000000"/>
                <w:sz w:val="24"/>
                <w:szCs w:val="24"/>
                <w:lang w:eastAsia="hr-HR"/>
              </w:rPr>
            </w:pPr>
            <w:r w:rsidRPr="00497936">
              <w:rPr>
                <w:rFonts w:ascii="Times New Roman" w:eastAsia="Times New Roman" w:hAnsi="Times New Roman" w:cs="Times New Roman"/>
                <w:b/>
                <w:bCs/>
                <w:color w:val="000000"/>
                <w:sz w:val="24"/>
                <w:szCs w:val="24"/>
                <w:lang w:eastAsia="hr-HR"/>
              </w:rPr>
              <w:t> </w:t>
            </w:r>
          </w:p>
        </w:tc>
        <w:tc>
          <w:tcPr>
            <w:tcW w:w="1044" w:type="dxa"/>
            <w:tcBorders>
              <w:top w:val="nil"/>
              <w:left w:val="nil"/>
              <w:bottom w:val="single" w:sz="4" w:space="0" w:color="auto"/>
              <w:right w:val="single" w:sz="4" w:space="0" w:color="auto"/>
            </w:tcBorders>
            <w:shd w:val="clear" w:color="auto" w:fill="auto"/>
            <w:noWrap/>
            <w:vAlign w:val="bottom"/>
            <w:hideMark/>
          </w:tcPr>
          <w:p w14:paraId="218BE63F" w14:textId="77777777" w:rsidR="00861690" w:rsidRPr="00497936" w:rsidRDefault="00861690" w:rsidP="00964BA6">
            <w:pPr>
              <w:spacing w:after="0" w:line="240" w:lineRule="auto"/>
              <w:jc w:val="center"/>
              <w:rPr>
                <w:rFonts w:ascii="Times New Roman" w:eastAsia="Times New Roman" w:hAnsi="Times New Roman" w:cs="Times New Roman"/>
                <w:b/>
                <w:bCs/>
                <w:color w:val="000000"/>
                <w:sz w:val="24"/>
                <w:szCs w:val="24"/>
                <w:lang w:eastAsia="hr-HR"/>
              </w:rPr>
            </w:pPr>
            <w:r w:rsidRPr="00497936">
              <w:rPr>
                <w:rFonts w:ascii="Times New Roman" w:eastAsia="Times New Roman" w:hAnsi="Times New Roman" w:cs="Times New Roman"/>
                <w:b/>
                <w:bCs/>
                <w:color w:val="000000"/>
                <w:sz w:val="24"/>
                <w:szCs w:val="24"/>
                <w:lang w:eastAsia="hr-HR"/>
              </w:rPr>
              <w:t>Ukupno</w:t>
            </w:r>
          </w:p>
        </w:tc>
        <w:tc>
          <w:tcPr>
            <w:tcW w:w="1767" w:type="dxa"/>
            <w:tcBorders>
              <w:top w:val="nil"/>
              <w:left w:val="nil"/>
              <w:bottom w:val="single" w:sz="4" w:space="0" w:color="auto"/>
              <w:right w:val="single" w:sz="4" w:space="0" w:color="auto"/>
            </w:tcBorders>
            <w:shd w:val="clear" w:color="auto" w:fill="auto"/>
            <w:noWrap/>
            <w:vAlign w:val="bottom"/>
            <w:hideMark/>
          </w:tcPr>
          <w:p w14:paraId="0F0CC8D8" w14:textId="77777777" w:rsidR="00861690" w:rsidRPr="00497936" w:rsidRDefault="00861690" w:rsidP="00964BA6">
            <w:pPr>
              <w:spacing w:after="0" w:line="240" w:lineRule="auto"/>
              <w:rPr>
                <w:rFonts w:ascii="Times New Roman" w:eastAsia="Times New Roman" w:hAnsi="Times New Roman" w:cs="Times New Roman"/>
                <w:b/>
                <w:bCs/>
                <w:color w:val="000000"/>
                <w:sz w:val="24"/>
                <w:szCs w:val="24"/>
                <w:lang w:eastAsia="hr-HR"/>
              </w:rPr>
            </w:pPr>
            <w:r w:rsidRPr="00497936">
              <w:rPr>
                <w:rFonts w:ascii="Times New Roman" w:eastAsia="Times New Roman" w:hAnsi="Times New Roman" w:cs="Times New Roman"/>
                <w:b/>
                <w:bCs/>
                <w:color w:val="000000"/>
                <w:sz w:val="24"/>
                <w:szCs w:val="24"/>
                <w:lang w:eastAsia="hr-HR"/>
              </w:rPr>
              <w:t> </w:t>
            </w:r>
          </w:p>
        </w:tc>
        <w:tc>
          <w:tcPr>
            <w:tcW w:w="1554" w:type="dxa"/>
            <w:tcBorders>
              <w:top w:val="nil"/>
              <w:left w:val="nil"/>
              <w:bottom w:val="single" w:sz="4" w:space="0" w:color="auto"/>
              <w:right w:val="single" w:sz="4" w:space="0" w:color="auto"/>
            </w:tcBorders>
            <w:shd w:val="clear" w:color="auto" w:fill="auto"/>
            <w:noWrap/>
            <w:vAlign w:val="bottom"/>
            <w:hideMark/>
          </w:tcPr>
          <w:p w14:paraId="7881C4A8" w14:textId="77777777" w:rsidR="00861690" w:rsidRPr="00497936" w:rsidRDefault="00861690" w:rsidP="00964BA6">
            <w:pPr>
              <w:spacing w:after="0" w:line="240" w:lineRule="auto"/>
              <w:jc w:val="right"/>
              <w:rPr>
                <w:rFonts w:ascii="Times New Roman" w:eastAsia="Times New Roman" w:hAnsi="Times New Roman" w:cs="Times New Roman"/>
                <w:b/>
                <w:bCs/>
                <w:color w:val="000000"/>
                <w:sz w:val="24"/>
                <w:szCs w:val="24"/>
                <w:lang w:eastAsia="hr-HR"/>
              </w:rPr>
            </w:pPr>
            <w:r w:rsidRPr="00497936">
              <w:rPr>
                <w:rFonts w:ascii="Times New Roman" w:eastAsia="Times New Roman" w:hAnsi="Times New Roman" w:cs="Times New Roman"/>
                <w:b/>
                <w:bCs/>
                <w:color w:val="000000"/>
                <w:sz w:val="24"/>
                <w:szCs w:val="24"/>
                <w:lang w:eastAsia="hr-HR"/>
              </w:rPr>
              <w:t>530.344,68</w:t>
            </w:r>
          </w:p>
        </w:tc>
        <w:tc>
          <w:tcPr>
            <w:tcW w:w="1417" w:type="dxa"/>
            <w:tcBorders>
              <w:top w:val="nil"/>
              <w:left w:val="nil"/>
              <w:bottom w:val="single" w:sz="4" w:space="0" w:color="auto"/>
              <w:right w:val="single" w:sz="4" w:space="0" w:color="auto"/>
            </w:tcBorders>
            <w:shd w:val="clear" w:color="auto" w:fill="auto"/>
            <w:noWrap/>
            <w:vAlign w:val="bottom"/>
            <w:hideMark/>
          </w:tcPr>
          <w:p w14:paraId="25625818" w14:textId="77777777" w:rsidR="00861690" w:rsidRPr="00497936" w:rsidRDefault="00861690" w:rsidP="00964BA6">
            <w:pPr>
              <w:spacing w:after="0" w:line="240" w:lineRule="auto"/>
              <w:jc w:val="right"/>
              <w:rPr>
                <w:rFonts w:ascii="Times New Roman" w:eastAsia="Times New Roman" w:hAnsi="Times New Roman" w:cs="Times New Roman"/>
                <w:b/>
                <w:bCs/>
                <w:color w:val="000000"/>
                <w:sz w:val="24"/>
                <w:szCs w:val="24"/>
                <w:lang w:eastAsia="hr-HR"/>
              </w:rPr>
            </w:pPr>
            <w:r w:rsidRPr="00497936">
              <w:rPr>
                <w:rFonts w:ascii="Times New Roman" w:eastAsia="Times New Roman" w:hAnsi="Times New Roman" w:cs="Times New Roman"/>
                <w:b/>
                <w:bCs/>
                <w:color w:val="000000"/>
                <w:sz w:val="24"/>
                <w:szCs w:val="24"/>
                <w:lang w:eastAsia="hr-HR"/>
              </w:rPr>
              <w:t>6.841,20</w:t>
            </w:r>
          </w:p>
        </w:tc>
        <w:tc>
          <w:tcPr>
            <w:tcW w:w="1559" w:type="dxa"/>
            <w:tcBorders>
              <w:top w:val="nil"/>
              <w:left w:val="nil"/>
              <w:bottom w:val="single" w:sz="4" w:space="0" w:color="auto"/>
              <w:right w:val="single" w:sz="4" w:space="0" w:color="auto"/>
            </w:tcBorders>
            <w:shd w:val="clear" w:color="auto" w:fill="auto"/>
            <w:noWrap/>
            <w:vAlign w:val="bottom"/>
            <w:hideMark/>
          </w:tcPr>
          <w:p w14:paraId="48DA5C52" w14:textId="77777777" w:rsidR="00861690" w:rsidRPr="00497936" w:rsidRDefault="00861690" w:rsidP="00964BA6">
            <w:pPr>
              <w:spacing w:after="0" w:line="240" w:lineRule="auto"/>
              <w:jc w:val="right"/>
              <w:rPr>
                <w:rFonts w:ascii="Times New Roman" w:eastAsia="Times New Roman" w:hAnsi="Times New Roman" w:cs="Times New Roman"/>
                <w:b/>
                <w:bCs/>
                <w:color w:val="000000"/>
                <w:sz w:val="24"/>
                <w:szCs w:val="24"/>
                <w:lang w:eastAsia="hr-HR"/>
              </w:rPr>
            </w:pPr>
            <w:r w:rsidRPr="00497936">
              <w:rPr>
                <w:rFonts w:ascii="Times New Roman" w:eastAsia="Times New Roman" w:hAnsi="Times New Roman" w:cs="Times New Roman"/>
                <w:b/>
                <w:bCs/>
                <w:color w:val="000000"/>
                <w:sz w:val="24"/>
                <w:szCs w:val="24"/>
                <w:lang w:eastAsia="hr-HR"/>
              </w:rPr>
              <w:t>537.185,88</w:t>
            </w:r>
          </w:p>
        </w:tc>
        <w:tc>
          <w:tcPr>
            <w:tcW w:w="1985" w:type="dxa"/>
            <w:tcBorders>
              <w:top w:val="nil"/>
              <w:left w:val="nil"/>
              <w:bottom w:val="single" w:sz="4" w:space="0" w:color="auto"/>
              <w:right w:val="single" w:sz="4" w:space="0" w:color="auto"/>
            </w:tcBorders>
            <w:shd w:val="clear" w:color="auto" w:fill="auto"/>
            <w:noWrap/>
            <w:vAlign w:val="bottom"/>
            <w:hideMark/>
          </w:tcPr>
          <w:p w14:paraId="7C149A31" w14:textId="77777777" w:rsidR="00861690" w:rsidRPr="00497936" w:rsidRDefault="00861690" w:rsidP="00964BA6">
            <w:pPr>
              <w:spacing w:after="0" w:line="240" w:lineRule="auto"/>
              <w:jc w:val="right"/>
              <w:rPr>
                <w:rFonts w:ascii="Times New Roman" w:eastAsia="Times New Roman" w:hAnsi="Times New Roman" w:cs="Times New Roman"/>
                <w:b/>
                <w:bCs/>
                <w:color w:val="000000"/>
                <w:sz w:val="24"/>
                <w:szCs w:val="24"/>
                <w:lang w:eastAsia="hr-HR"/>
              </w:rPr>
            </w:pPr>
            <w:r w:rsidRPr="00497936">
              <w:rPr>
                <w:rFonts w:ascii="Times New Roman" w:eastAsia="Times New Roman" w:hAnsi="Times New Roman" w:cs="Times New Roman"/>
                <w:b/>
                <w:bCs/>
                <w:color w:val="000000"/>
                <w:sz w:val="24"/>
                <w:szCs w:val="24"/>
                <w:lang w:eastAsia="hr-HR"/>
              </w:rPr>
              <w:t>362.402,24</w:t>
            </w:r>
          </w:p>
        </w:tc>
      </w:tr>
    </w:tbl>
    <w:p w14:paraId="7AEA81F0" w14:textId="71FB3EB9" w:rsidR="00861690" w:rsidRDefault="00861690" w:rsidP="00861690">
      <w:pPr>
        <w:rPr>
          <w:rFonts w:ascii="Times New Roman" w:eastAsia="Calibri" w:hAnsi="Times New Roman" w:cs="Times New Roman"/>
          <w:b/>
          <w:bCs/>
        </w:rPr>
      </w:pPr>
    </w:p>
    <w:p w14:paraId="4EA220D7" w14:textId="3CD2A5A8" w:rsidR="0012044A" w:rsidRDefault="0012044A" w:rsidP="00861690">
      <w:pPr>
        <w:rPr>
          <w:rFonts w:ascii="Times New Roman" w:eastAsia="Calibri" w:hAnsi="Times New Roman" w:cs="Times New Roman"/>
          <w:b/>
          <w:bCs/>
        </w:rPr>
      </w:pPr>
    </w:p>
    <w:p w14:paraId="7829F7CB" w14:textId="77777777" w:rsidR="0012044A" w:rsidRDefault="0012044A" w:rsidP="00861690">
      <w:pPr>
        <w:rPr>
          <w:rFonts w:ascii="Times New Roman" w:eastAsia="Calibri" w:hAnsi="Times New Roman" w:cs="Times New Roman"/>
          <w:b/>
          <w:bCs/>
        </w:rPr>
      </w:pPr>
    </w:p>
    <w:tbl>
      <w:tblPr>
        <w:tblW w:w="9923" w:type="dxa"/>
        <w:tblLook w:val="04A0" w:firstRow="1" w:lastRow="0" w:firstColumn="1" w:lastColumn="0" w:noHBand="0" w:noVBand="1"/>
      </w:tblPr>
      <w:tblGrid>
        <w:gridCol w:w="597"/>
        <w:gridCol w:w="1044"/>
        <w:gridCol w:w="1767"/>
        <w:gridCol w:w="1554"/>
        <w:gridCol w:w="1417"/>
        <w:gridCol w:w="1559"/>
        <w:gridCol w:w="1985"/>
      </w:tblGrid>
      <w:tr w:rsidR="00861690" w:rsidRPr="00C041C9" w14:paraId="39F212CF" w14:textId="77777777" w:rsidTr="00964BA6">
        <w:trPr>
          <w:trHeight w:val="263"/>
        </w:trPr>
        <w:tc>
          <w:tcPr>
            <w:tcW w:w="597" w:type="dxa"/>
            <w:tcBorders>
              <w:top w:val="nil"/>
              <w:left w:val="nil"/>
              <w:bottom w:val="nil"/>
              <w:right w:val="nil"/>
            </w:tcBorders>
            <w:shd w:val="clear" w:color="auto" w:fill="auto"/>
            <w:noWrap/>
            <w:vAlign w:val="bottom"/>
            <w:hideMark/>
          </w:tcPr>
          <w:p w14:paraId="1187DE35" w14:textId="77777777" w:rsidR="00861690" w:rsidRPr="00C041C9" w:rsidRDefault="00861690" w:rsidP="00964BA6">
            <w:pPr>
              <w:spacing w:after="0" w:line="240" w:lineRule="auto"/>
              <w:rPr>
                <w:rFonts w:ascii="Times New Roman" w:eastAsia="Times New Roman" w:hAnsi="Times New Roman" w:cs="Times New Roman"/>
                <w:b/>
                <w:bCs/>
                <w:sz w:val="24"/>
                <w:szCs w:val="24"/>
                <w:lang w:eastAsia="hr-HR"/>
              </w:rPr>
            </w:pPr>
            <w:r w:rsidRPr="00C041C9">
              <w:rPr>
                <w:rFonts w:ascii="Times New Roman" w:eastAsia="Times New Roman" w:hAnsi="Times New Roman" w:cs="Times New Roman"/>
                <w:b/>
                <w:bCs/>
                <w:sz w:val="24"/>
                <w:szCs w:val="24"/>
                <w:lang w:eastAsia="hr-HR"/>
              </w:rPr>
              <w:lastRenderedPageBreak/>
              <w:t>4.</w:t>
            </w:r>
          </w:p>
        </w:tc>
        <w:tc>
          <w:tcPr>
            <w:tcW w:w="9326" w:type="dxa"/>
            <w:gridSpan w:val="6"/>
            <w:tcBorders>
              <w:top w:val="nil"/>
              <w:left w:val="nil"/>
              <w:bottom w:val="nil"/>
              <w:right w:val="nil"/>
            </w:tcBorders>
            <w:shd w:val="clear" w:color="auto" w:fill="auto"/>
            <w:noWrap/>
            <w:vAlign w:val="bottom"/>
            <w:hideMark/>
          </w:tcPr>
          <w:p w14:paraId="24646136" w14:textId="77777777" w:rsidR="00861690" w:rsidRPr="00C041C9" w:rsidRDefault="00861690" w:rsidP="00964BA6">
            <w:pPr>
              <w:spacing w:after="0" w:line="240" w:lineRule="auto"/>
              <w:rPr>
                <w:rFonts w:ascii="Times New Roman" w:eastAsia="Times New Roman" w:hAnsi="Times New Roman" w:cs="Times New Roman"/>
                <w:b/>
                <w:bCs/>
                <w:sz w:val="24"/>
                <w:szCs w:val="24"/>
                <w:lang w:eastAsia="hr-HR"/>
              </w:rPr>
            </w:pPr>
            <w:r w:rsidRPr="00C041C9">
              <w:rPr>
                <w:rFonts w:ascii="Times New Roman" w:eastAsia="Times New Roman" w:hAnsi="Times New Roman" w:cs="Times New Roman"/>
                <w:b/>
                <w:bCs/>
                <w:sz w:val="24"/>
                <w:szCs w:val="24"/>
                <w:lang w:eastAsia="hr-HR"/>
              </w:rPr>
              <w:t>Hrvatska banka za obnovu i razvitak</w:t>
            </w:r>
          </w:p>
        </w:tc>
      </w:tr>
      <w:tr w:rsidR="00861690" w:rsidRPr="00C041C9" w14:paraId="31A2F111" w14:textId="77777777" w:rsidTr="00964BA6">
        <w:trPr>
          <w:trHeight w:val="263"/>
        </w:trPr>
        <w:tc>
          <w:tcPr>
            <w:tcW w:w="597" w:type="dxa"/>
            <w:tcBorders>
              <w:top w:val="nil"/>
              <w:left w:val="nil"/>
              <w:bottom w:val="nil"/>
              <w:right w:val="nil"/>
            </w:tcBorders>
            <w:shd w:val="clear" w:color="auto" w:fill="auto"/>
            <w:noWrap/>
            <w:vAlign w:val="bottom"/>
            <w:hideMark/>
          </w:tcPr>
          <w:p w14:paraId="16C85FE6" w14:textId="77777777" w:rsidR="00861690" w:rsidRPr="00C041C9" w:rsidRDefault="00861690" w:rsidP="00964BA6">
            <w:pPr>
              <w:spacing w:after="0" w:line="240" w:lineRule="auto"/>
              <w:rPr>
                <w:rFonts w:ascii="Times New Roman" w:eastAsia="Times New Roman" w:hAnsi="Times New Roman" w:cs="Times New Roman"/>
                <w:b/>
                <w:bCs/>
                <w:sz w:val="24"/>
                <w:szCs w:val="24"/>
                <w:lang w:eastAsia="hr-HR"/>
              </w:rPr>
            </w:pPr>
          </w:p>
        </w:tc>
        <w:tc>
          <w:tcPr>
            <w:tcW w:w="9326" w:type="dxa"/>
            <w:gridSpan w:val="6"/>
            <w:tcBorders>
              <w:top w:val="nil"/>
              <w:left w:val="nil"/>
              <w:bottom w:val="nil"/>
              <w:right w:val="nil"/>
            </w:tcBorders>
            <w:shd w:val="clear" w:color="auto" w:fill="auto"/>
            <w:noWrap/>
            <w:vAlign w:val="bottom"/>
            <w:hideMark/>
          </w:tcPr>
          <w:p w14:paraId="2013C616" w14:textId="77777777" w:rsidR="00861690" w:rsidRPr="00C041C9" w:rsidRDefault="00861690" w:rsidP="00964BA6">
            <w:pPr>
              <w:spacing w:after="0" w:line="240" w:lineRule="auto"/>
              <w:rPr>
                <w:rFonts w:ascii="Times New Roman" w:eastAsia="Times New Roman" w:hAnsi="Times New Roman" w:cs="Times New Roman"/>
                <w:b/>
                <w:bCs/>
                <w:sz w:val="24"/>
                <w:szCs w:val="24"/>
                <w:lang w:eastAsia="hr-HR"/>
              </w:rPr>
            </w:pPr>
            <w:r w:rsidRPr="00C041C9">
              <w:rPr>
                <w:rFonts w:ascii="Times New Roman" w:eastAsia="Times New Roman" w:hAnsi="Times New Roman" w:cs="Times New Roman"/>
                <w:b/>
                <w:bCs/>
                <w:sz w:val="24"/>
                <w:szCs w:val="24"/>
                <w:lang w:eastAsia="hr-HR"/>
              </w:rPr>
              <w:t>Strossmayerov trg 9, Zagreb</w:t>
            </w:r>
          </w:p>
        </w:tc>
      </w:tr>
      <w:tr w:rsidR="00861690" w:rsidRPr="00C041C9" w14:paraId="49CE72D8"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5306E00F" w14:textId="77777777" w:rsidR="00861690" w:rsidRPr="00C041C9" w:rsidRDefault="00861690" w:rsidP="00964BA6">
            <w:pPr>
              <w:spacing w:after="0" w:line="240" w:lineRule="auto"/>
              <w:jc w:val="center"/>
              <w:rPr>
                <w:rFonts w:ascii="Times New Roman" w:eastAsia="Times New Roman" w:hAnsi="Times New Roman" w:cs="Times New Roman"/>
                <w:b/>
                <w:bCs/>
                <w:color w:val="000000"/>
                <w:sz w:val="24"/>
                <w:szCs w:val="24"/>
                <w:lang w:eastAsia="hr-HR"/>
              </w:rPr>
            </w:pPr>
            <w:r w:rsidRPr="00C041C9">
              <w:rPr>
                <w:rFonts w:ascii="Times New Roman" w:eastAsia="Times New Roman" w:hAnsi="Times New Roman" w:cs="Times New Roman"/>
                <w:b/>
                <w:bCs/>
                <w:color w:val="000000"/>
                <w:sz w:val="24"/>
                <w:szCs w:val="24"/>
                <w:lang w:eastAsia="hr-HR"/>
              </w:rPr>
              <w:t>PLAN OTPLATE</w:t>
            </w:r>
          </w:p>
        </w:tc>
      </w:tr>
      <w:tr w:rsidR="00861690" w:rsidRPr="00C041C9" w14:paraId="1D0BD761"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1018A8AE" w14:textId="77777777" w:rsidR="00861690" w:rsidRPr="00C041C9" w:rsidRDefault="00861690" w:rsidP="00964BA6">
            <w:pPr>
              <w:spacing w:after="0" w:line="240" w:lineRule="auto"/>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Broj ugovora o kreditu:  INJN-23-1102390</w:t>
            </w:r>
          </w:p>
        </w:tc>
      </w:tr>
      <w:tr w:rsidR="00861690" w:rsidRPr="00C041C9" w14:paraId="78E9C060"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6A52789B" w14:textId="77777777" w:rsidR="00861690" w:rsidRPr="00C041C9" w:rsidRDefault="00861690" w:rsidP="00964BA6">
            <w:pPr>
              <w:spacing w:after="0" w:line="240" w:lineRule="auto"/>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Iznos glavnice: 427.135,18 EUR</w:t>
            </w:r>
          </w:p>
        </w:tc>
      </w:tr>
      <w:tr w:rsidR="00861690" w:rsidRPr="00C041C9" w14:paraId="46027330"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3A861C8F" w14:textId="77777777" w:rsidR="00861690" w:rsidRPr="00C041C9" w:rsidRDefault="00861690" w:rsidP="00964BA6">
            <w:pPr>
              <w:spacing w:after="0" w:line="240" w:lineRule="auto"/>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Kamatna stopa: 0,30%  godišnje</w:t>
            </w:r>
          </w:p>
        </w:tc>
      </w:tr>
      <w:tr w:rsidR="00861690" w:rsidRPr="00C041C9" w14:paraId="00C0495B"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6709DF16" w14:textId="77777777" w:rsidR="00861690" w:rsidRPr="00C041C9" w:rsidRDefault="00861690" w:rsidP="00964BA6">
            <w:pPr>
              <w:spacing w:after="0" w:line="240" w:lineRule="auto"/>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Rok otplate kredita: od 31.07.2024. do 30.06.2029. godine</w:t>
            </w:r>
          </w:p>
        </w:tc>
      </w:tr>
      <w:tr w:rsidR="00861690" w:rsidRPr="00C041C9" w14:paraId="5E2461A9"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6BCACCEC" w14:textId="77777777" w:rsidR="00861690" w:rsidRPr="00C041C9" w:rsidRDefault="00861690" w:rsidP="00964BA6">
            <w:pPr>
              <w:spacing w:after="0" w:line="240" w:lineRule="auto"/>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Broj rata/anuiteta: 60 mjesečnih rata</w:t>
            </w:r>
          </w:p>
        </w:tc>
      </w:tr>
      <w:tr w:rsidR="00861690" w:rsidRPr="00C041C9" w14:paraId="492E01B1"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34C37360" w14:textId="77777777" w:rsidR="00861690" w:rsidRPr="00C041C9" w:rsidRDefault="00861690" w:rsidP="00964BA6">
            <w:pPr>
              <w:spacing w:after="0" w:line="240" w:lineRule="auto"/>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Datum ugovaranja kredita: 14.04.2023.</w:t>
            </w:r>
          </w:p>
        </w:tc>
      </w:tr>
      <w:tr w:rsidR="00861690" w:rsidRPr="00C041C9" w14:paraId="7ACF6782" w14:textId="77777777" w:rsidTr="00964BA6">
        <w:trPr>
          <w:trHeight w:val="510"/>
        </w:trPr>
        <w:tc>
          <w:tcPr>
            <w:tcW w:w="9923" w:type="dxa"/>
            <w:gridSpan w:val="7"/>
            <w:tcBorders>
              <w:top w:val="nil"/>
              <w:left w:val="nil"/>
              <w:bottom w:val="nil"/>
              <w:right w:val="nil"/>
            </w:tcBorders>
            <w:shd w:val="clear" w:color="auto" w:fill="auto"/>
            <w:vAlign w:val="bottom"/>
            <w:hideMark/>
          </w:tcPr>
          <w:p w14:paraId="0503B8A6" w14:textId="77777777" w:rsidR="00861690" w:rsidRPr="00C041C9" w:rsidRDefault="00861690" w:rsidP="00964BA6">
            <w:pPr>
              <w:spacing w:after="0" w:line="240" w:lineRule="auto"/>
              <w:rPr>
                <w:rFonts w:ascii="Times New Roman" w:eastAsia="Times New Roman" w:hAnsi="Times New Roman" w:cs="Times New Roman"/>
                <w:b/>
                <w:bCs/>
                <w:sz w:val="24"/>
                <w:szCs w:val="24"/>
                <w:lang w:eastAsia="hr-HR"/>
              </w:rPr>
            </w:pPr>
            <w:r w:rsidRPr="00C041C9">
              <w:rPr>
                <w:rFonts w:ascii="Times New Roman" w:eastAsia="Times New Roman" w:hAnsi="Times New Roman" w:cs="Times New Roman"/>
                <w:b/>
                <w:bCs/>
                <w:sz w:val="24"/>
                <w:szCs w:val="24"/>
                <w:lang w:eastAsia="hr-HR"/>
              </w:rPr>
              <w:t>Odluka o davanju suglasnosti za zaduživanje Vlade Republike Hrvatske od 13.04.2023. godine, KLASA: 022-03/23-04/126, URBROJ: 50301-05/16-23-2</w:t>
            </w:r>
          </w:p>
        </w:tc>
      </w:tr>
      <w:tr w:rsidR="00861690" w:rsidRPr="00C041C9" w14:paraId="5F3E293D" w14:textId="77777777" w:rsidTr="00964BA6">
        <w:trPr>
          <w:trHeight w:val="263"/>
        </w:trPr>
        <w:tc>
          <w:tcPr>
            <w:tcW w:w="597" w:type="dxa"/>
            <w:tcBorders>
              <w:top w:val="nil"/>
              <w:left w:val="nil"/>
              <w:bottom w:val="nil"/>
              <w:right w:val="nil"/>
            </w:tcBorders>
            <w:shd w:val="clear" w:color="auto" w:fill="auto"/>
            <w:noWrap/>
            <w:vAlign w:val="bottom"/>
            <w:hideMark/>
          </w:tcPr>
          <w:p w14:paraId="01C2D0B4" w14:textId="77777777" w:rsidR="00861690" w:rsidRPr="00C041C9" w:rsidRDefault="00861690" w:rsidP="00964BA6">
            <w:pPr>
              <w:spacing w:after="0" w:line="240" w:lineRule="auto"/>
              <w:rPr>
                <w:rFonts w:ascii="Times New Roman" w:eastAsia="Times New Roman" w:hAnsi="Times New Roman" w:cs="Times New Roman"/>
                <w:b/>
                <w:bCs/>
                <w:sz w:val="24"/>
                <w:szCs w:val="24"/>
                <w:lang w:eastAsia="hr-HR"/>
              </w:rPr>
            </w:pPr>
          </w:p>
        </w:tc>
        <w:tc>
          <w:tcPr>
            <w:tcW w:w="1044" w:type="dxa"/>
            <w:tcBorders>
              <w:top w:val="nil"/>
              <w:left w:val="nil"/>
              <w:bottom w:val="nil"/>
              <w:right w:val="nil"/>
            </w:tcBorders>
            <w:shd w:val="clear" w:color="auto" w:fill="auto"/>
            <w:noWrap/>
            <w:vAlign w:val="bottom"/>
            <w:hideMark/>
          </w:tcPr>
          <w:p w14:paraId="29CD4137" w14:textId="77777777" w:rsidR="00861690" w:rsidRPr="00C041C9" w:rsidRDefault="00861690" w:rsidP="00964BA6">
            <w:pPr>
              <w:spacing w:after="0" w:line="240" w:lineRule="auto"/>
              <w:rPr>
                <w:rFonts w:ascii="Times New Roman" w:eastAsia="Times New Roman" w:hAnsi="Times New Roman" w:cs="Times New Roman"/>
                <w:sz w:val="24"/>
                <w:szCs w:val="24"/>
                <w:lang w:eastAsia="hr-HR"/>
              </w:rPr>
            </w:pPr>
          </w:p>
        </w:tc>
        <w:tc>
          <w:tcPr>
            <w:tcW w:w="1767" w:type="dxa"/>
            <w:tcBorders>
              <w:top w:val="nil"/>
              <w:left w:val="nil"/>
              <w:bottom w:val="nil"/>
              <w:right w:val="nil"/>
            </w:tcBorders>
            <w:shd w:val="clear" w:color="auto" w:fill="auto"/>
            <w:noWrap/>
            <w:vAlign w:val="bottom"/>
            <w:hideMark/>
          </w:tcPr>
          <w:p w14:paraId="424B9AD2" w14:textId="77777777" w:rsidR="00861690" w:rsidRPr="00C041C9" w:rsidRDefault="00861690" w:rsidP="00964BA6">
            <w:pPr>
              <w:spacing w:after="0" w:line="240" w:lineRule="auto"/>
              <w:rPr>
                <w:rFonts w:ascii="Times New Roman" w:eastAsia="Times New Roman" w:hAnsi="Times New Roman" w:cs="Times New Roman"/>
                <w:sz w:val="24"/>
                <w:szCs w:val="24"/>
                <w:lang w:eastAsia="hr-HR"/>
              </w:rPr>
            </w:pPr>
          </w:p>
        </w:tc>
        <w:tc>
          <w:tcPr>
            <w:tcW w:w="1554" w:type="dxa"/>
            <w:tcBorders>
              <w:top w:val="nil"/>
              <w:left w:val="nil"/>
              <w:bottom w:val="nil"/>
              <w:right w:val="nil"/>
            </w:tcBorders>
            <w:shd w:val="clear" w:color="auto" w:fill="auto"/>
            <w:noWrap/>
            <w:vAlign w:val="bottom"/>
            <w:hideMark/>
          </w:tcPr>
          <w:p w14:paraId="697F51D6" w14:textId="77777777" w:rsidR="00861690" w:rsidRPr="00C041C9" w:rsidRDefault="00861690" w:rsidP="00964BA6">
            <w:pPr>
              <w:spacing w:after="0" w:line="240" w:lineRule="auto"/>
              <w:rPr>
                <w:rFonts w:ascii="Times New Roman" w:eastAsia="Times New Roman" w:hAnsi="Times New Roman" w:cs="Times New Roman"/>
                <w:sz w:val="24"/>
                <w:szCs w:val="24"/>
                <w:lang w:eastAsia="hr-HR"/>
              </w:rPr>
            </w:pPr>
          </w:p>
        </w:tc>
        <w:tc>
          <w:tcPr>
            <w:tcW w:w="1417" w:type="dxa"/>
            <w:tcBorders>
              <w:top w:val="nil"/>
              <w:left w:val="nil"/>
              <w:bottom w:val="nil"/>
              <w:right w:val="nil"/>
            </w:tcBorders>
            <w:shd w:val="clear" w:color="auto" w:fill="auto"/>
            <w:noWrap/>
            <w:vAlign w:val="bottom"/>
            <w:hideMark/>
          </w:tcPr>
          <w:p w14:paraId="54737FFE" w14:textId="77777777" w:rsidR="00861690" w:rsidRPr="00C041C9" w:rsidRDefault="00861690" w:rsidP="00964BA6">
            <w:pPr>
              <w:spacing w:after="0" w:line="240" w:lineRule="auto"/>
              <w:rPr>
                <w:rFonts w:ascii="Times New Roman" w:eastAsia="Times New Roman" w:hAnsi="Times New Roman" w:cs="Times New Roman"/>
                <w:sz w:val="24"/>
                <w:szCs w:val="24"/>
                <w:lang w:eastAsia="hr-HR"/>
              </w:rPr>
            </w:pPr>
          </w:p>
        </w:tc>
        <w:tc>
          <w:tcPr>
            <w:tcW w:w="1559" w:type="dxa"/>
            <w:tcBorders>
              <w:top w:val="nil"/>
              <w:left w:val="nil"/>
              <w:bottom w:val="nil"/>
              <w:right w:val="nil"/>
            </w:tcBorders>
            <w:shd w:val="clear" w:color="auto" w:fill="auto"/>
            <w:noWrap/>
            <w:vAlign w:val="bottom"/>
            <w:hideMark/>
          </w:tcPr>
          <w:p w14:paraId="6E0219C6" w14:textId="77777777" w:rsidR="00861690" w:rsidRPr="00C041C9" w:rsidRDefault="00861690" w:rsidP="00964BA6">
            <w:pPr>
              <w:spacing w:after="0" w:line="240" w:lineRule="auto"/>
              <w:rPr>
                <w:rFonts w:ascii="Times New Roman" w:eastAsia="Times New Roman" w:hAnsi="Times New Roman" w:cs="Times New Roman"/>
                <w:sz w:val="24"/>
                <w:szCs w:val="24"/>
                <w:lang w:eastAsia="hr-HR"/>
              </w:rPr>
            </w:pPr>
          </w:p>
        </w:tc>
        <w:tc>
          <w:tcPr>
            <w:tcW w:w="1985" w:type="dxa"/>
            <w:tcBorders>
              <w:top w:val="nil"/>
              <w:left w:val="nil"/>
              <w:bottom w:val="nil"/>
              <w:right w:val="nil"/>
            </w:tcBorders>
            <w:shd w:val="clear" w:color="auto" w:fill="auto"/>
            <w:noWrap/>
            <w:vAlign w:val="bottom"/>
            <w:hideMark/>
          </w:tcPr>
          <w:p w14:paraId="61A3AD59" w14:textId="77777777" w:rsidR="00861690" w:rsidRPr="00C041C9" w:rsidRDefault="00861690" w:rsidP="00964BA6">
            <w:pPr>
              <w:spacing w:after="0" w:line="240" w:lineRule="auto"/>
              <w:rPr>
                <w:rFonts w:ascii="Times New Roman" w:eastAsia="Times New Roman" w:hAnsi="Times New Roman" w:cs="Times New Roman"/>
                <w:sz w:val="24"/>
                <w:szCs w:val="24"/>
                <w:lang w:eastAsia="hr-HR"/>
              </w:rPr>
            </w:pPr>
          </w:p>
        </w:tc>
      </w:tr>
      <w:tr w:rsidR="00861690" w:rsidRPr="00C041C9" w14:paraId="3A71D4CA" w14:textId="77777777" w:rsidTr="00964BA6">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0F74D" w14:textId="77777777" w:rsidR="00861690" w:rsidRPr="00C041C9" w:rsidRDefault="00861690" w:rsidP="00964BA6">
            <w:pPr>
              <w:spacing w:after="0" w:line="240" w:lineRule="auto"/>
              <w:jc w:val="center"/>
              <w:rPr>
                <w:rFonts w:ascii="Times New Roman" w:eastAsia="Times New Roman" w:hAnsi="Times New Roman" w:cs="Times New Roman"/>
                <w:b/>
                <w:bCs/>
                <w:sz w:val="24"/>
                <w:szCs w:val="24"/>
                <w:lang w:eastAsia="hr-HR"/>
              </w:rPr>
            </w:pPr>
            <w:r w:rsidRPr="00C041C9">
              <w:rPr>
                <w:rFonts w:ascii="Times New Roman" w:eastAsia="Times New Roman" w:hAnsi="Times New Roman" w:cs="Times New Roman"/>
                <w:b/>
                <w:bCs/>
                <w:sz w:val="24"/>
                <w:szCs w:val="24"/>
                <w:lang w:eastAsia="hr-HR"/>
              </w:rPr>
              <w:t>RB</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7BDC459F" w14:textId="77777777" w:rsidR="00861690" w:rsidRPr="00C041C9" w:rsidRDefault="00861690" w:rsidP="00964BA6">
            <w:pPr>
              <w:spacing w:after="0" w:line="240" w:lineRule="auto"/>
              <w:jc w:val="center"/>
              <w:rPr>
                <w:rFonts w:ascii="Times New Roman" w:eastAsia="Times New Roman" w:hAnsi="Times New Roman" w:cs="Times New Roman"/>
                <w:b/>
                <w:bCs/>
                <w:sz w:val="24"/>
                <w:szCs w:val="24"/>
                <w:lang w:eastAsia="hr-HR"/>
              </w:rPr>
            </w:pPr>
            <w:r w:rsidRPr="00C041C9">
              <w:rPr>
                <w:rFonts w:ascii="Times New Roman" w:eastAsia="Times New Roman" w:hAnsi="Times New Roman" w:cs="Times New Roman"/>
                <w:b/>
                <w:bCs/>
                <w:sz w:val="24"/>
                <w:szCs w:val="24"/>
                <w:lang w:eastAsia="hr-HR"/>
              </w:rPr>
              <w:t>Godina</w:t>
            </w:r>
          </w:p>
        </w:tc>
        <w:tc>
          <w:tcPr>
            <w:tcW w:w="1767" w:type="dxa"/>
            <w:tcBorders>
              <w:top w:val="single" w:sz="4" w:space="0" w:color="auto"/>
              <w:left w:val="nil"/>
              <w:bottom w:val="single" w:sz="4" w:space="0" w:color="auto"/>
              <w:right w:val="single" w:sz="4" w:space="0" w:color="auto"/>
            </w:tcBorders>
            <w:shd w:val="clear" w:color="auto" w:fill="auto"/>
            <w:noWrap/>
            <w:vAlign w:val="center"/>
            <w:hideMark/>
          </w:tcPr>
          <w:p w14:paraId="4C67E051" w14:textId="77777777" w:rsidR="00861690" w:rsidRPr="00C041C9" w:rsidRDefault="00861690" w:rsidP="00964BA6">
            <w:pPr>
              <w:spacing w:after="0" w:line="240" w:lineRule="auto"/>
              <w:jc w:val="center"/>
              <w:rPr>
                <w:rFonts w:ascii="Times New Roman" w:eastAsia="Times New Roman" w:hAnsi="Times New Roman" w:cs="Times New Roman"/>
                <w:b/>
                <w:bCs/>
                <w:sz w:val="24"/>
                <w:szCs w:val="24"/>
                <w:lang w:eastAsia="hr-HR"/>
              </w:rPr>
            </w:pPr>
            <w:r w:rsidRPr="00C041C9">
              <w:rPr>
                <w:rFonts w:ascii="Times New Roman" w:eastAsia="Times New Roman" w:hAnsi="Times New Roman" w:cs="Times New Roman"/>
                <w:b/>
                <w:bCs/>
                <w:sz w:val="24"/>
                <w:szCs w:val="24"/>
                <w:lang w:eastAsia="hr-HR"/>
              </w:rPr>
              <w:t>Stopa (%)</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14:paraId="4815717F" w14:textId="77777777" w:rsidR="00861690" w:rsidRPr="00C041C9" w:rsidRDefault="00861690" w:rsidP="00964BA6">
            <w:pPr>
              <w:spacing w:after="0" w:line="240" w:lineRule="auto"/>
              <w:jc w:val="center"/>
              <w:rPr>
                <w:rFonts w:ascii="Times New Roman" w:eastAsia="Times New Roman" w:hAnsi="Times New Roman" w:cs="Times New Roman"/>
                <w:b/>
                <w:bCs/>
                <w:sz w:val="24"/>
                <w:szCs w:val="24"/>
                <w:lang w:eastAsia="hr-HR"/>
              </w:rPr>
            </w:pPr>
            <w:r w:rsidRPr="00C041C9">
              <w:rPr>
                <w:rFonts w:ascii="Times New Roman" w:eastAsia="Times New Roman" w:hAnsi="Times New Roman" w:cs="Times New Roman"/>
                <w:b/>
                <w:bCs/>
                <w:sz w:val="24"/>
                <w:szCs w:val="24"/>
                <w:lang w:eastAsia="hr-HR"/>
              </w:rPr>
              <w:t>Glavnica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9AFE874" w14:textId="77777777" w:rsidR="00861690" w:rsidRPr="00C041C9" w:rsidRDefault="00861690" w:rsidP="00964BA6">
            <w:pPr>
              <w:spacing w:after="0" w:line="240" w:lineRule="auto"/>
              <w:jc w:val="center"/>
              <w:rPr>
                <w:rFonts w:ascii="Times New Roman" w:eastAsia="Times New Roman" w:hAnsi="Times New Roman" w:cs="Times New Roman"/>
                <w:b/>
                <w:bCs/>
                <w:sz w:val="24"/>
                <w:szCs w:val="24"/>
                <w:lang w:eastAsia="hr-HR"/>
              </w:rPr>
            </w:pPr>
            <w:r w:rsidRPr="00C041C9">
              <w:rPr>
                <w:rFonts w:ascii="Times New Roman" w:eastAsia="Times New Roman" w:hAnsi="Times New Roman" w:cs="Times New Roman"/>
                <w:b/>
                <w:bCs/>
                <w:sz w:val="24"/>
                <w:szCs w:val="24"/>
                <w:lang w:eastAsia="hr-HR"/>
              </w:rPr>
              <w:t>Kamate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C75A9BE" w14:textId="77777777" w:rsidR="00861690" w:rsidRPr="00C041C9" w:rsidRDefault="00861690" w:rsidP="00964BA6">
            <w:pPr>
              <w:spacing w:after="0" w:line="240" w:lineRule="auto"/>
              <w:jc w:val="center"/>
              <w:rPr>
                <w:rFonts w:ascii="Times New Roman" w:eastAsia="Times New Roman" w:hAnsi="Times New Roman" w:cs="Times New Roman"/>
                <w:b/>
                <w:bCs/>
                <w:sz w:val="24"/>
                <w:szCs w:val="24"/>
                <w:lang w:eastAsia="hr-HR"/>
              </w:rPr>
            </w:pPr>
            <w:r w:rsidRPr="00C041C9">
              <w:rPr>
                <w:rFonts w:ascii="Times New Roman" w:eastAsia="Times New Roman" w:hAnsi="Times New Roman" w:cs="Times New Roman"/>
                <w:b/>
                <w:bCs/>
                <w:sz w:val="24"/>
                <w:szCs w:val="24"/>
                <w:lang w:eastAsia="hr-HR"/>
              </w:rPr>
              <w:t>Iznos anuiteta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8FDC4BF" w14:textId="77777777" w:rsidR="00861690" w:rsidRPr="00C041C9" w:rsidRDefault="00861690" w:rsidP="00964BA6">
            <w:pPr>
              <w:spacing w:after="0" w:line="240" w:lineRule="auto"/>
              <w:jc w:val="center"/>
              <w:rPr>
                <w:rFonts w:ascii="Times New Roman" w:eastAsia="Times New Roman" w:hAnsi="Times New Roman" w:cs="Times New Roman"/>
                <w:b/>
                <w:bCs/>
                <w:sz w:val="24"/>
                <w:szCs w:val="24"/>
                <w:lang w:eastAsia="hr-HR"/>
              </w:rPr>
            </w:pPr>
            <w:r w:rsidRPr="00C041C9">
              <w:rPr>
                <w:rFonts w:ascii="Times New Roman" w:eastAsia="Times New Roman" w:hAnsi="Times New Roman" w:cs="Times New Roman"/>
                <w:b/>
                <w:bCs/>
                <w:sz w:val="24"/>
                <w:szCs w:val="24"/>
                <w:lang w:eastAsia="hr-HR"/>
              </w:rPr>
              <w:t>Otplata glavnice do 31.12.2024.</w:t>
            </w:r>
          </w:p>
        </w:tc>
      </w:tr>
      <w:tr w:rsidR="00861690" w:rsidRPr="00C041C9" w14:paraId="6A261F72" w14:textId="77777777" w:rsidTr="00964BA6">
        <w:trPr>
          <w:trHeight w:val="263"/>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14:paraId="3BFD1789" w14:textId="77777777" w:rsidR="00861690" w:rsidRPr="00C041C9" w:rsidRDefault="00861690" w:rsidP="00964BA6">
            <w:pPr>
              <w:spacing w:after="0" w:line="240" w:lineRule="auto"/>
              <w:jc w:val="center"/>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1</w:t>
            </w:r>
          </w:p>
        </w:tc>
        <w:tc>
          <w:tcPr>
            <w:tcW w:w="1044" w:type="dxa"/>
            <w:tcBorders>
              <w:top w:val="nil"/>
              <w:left w:val="nil"/>
              <w:bottom w:val="single" w:sz="4" w:space="0" w:color="auto"/>
              <w:right w:val="single" w:sz="4" w:space="0" w:color="auto"/>
            </w:tcBorders>
            <w:shd w:val="clear" w:color="auto" w:fill="auto"/>
            <w:noWrap/>
            <w:vAlign w:val="bottom"/>
            <w:hideMark/>
          </w:tcPr>
          <w:p w14:paraId="777CA78D" w14:textId="77777777" w:rsidR="00861690" w:rsidRPr="00C041C9" w:rsidRDefault="00861690" w:rsidP="00964BA6">
            <w:pPr>
              <w:spacing w:after="0" w:line="240" w:lineRule="auto"/>
              <w:jc w:val="center"/>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2024</w:t>
            </w:r>
          </w:p>
        </w:tc>
        <w:tc>
          <w:tcPr>
            <w:tcW w:w="1767" w:type="dxa"/>
            <w:tcBorders>
              <w:top w:val="nil"/>
              <w:left w:val="nil"/>
              <w:bottom w:val="single" w:sz="4" w:space="0" w:color="auto"/>
              <w:right w:val="single" w:sz="4" w:space="0" w:color="auto"/>
            </w:tcBorders>
            <w:shd w:val="clear" w:color="auto" w:fill="auto"/>
            <w:noWrap/>
            <w:vAlign w:val="bottom"/>
            <w:hideMark/>
          </w:tcPr>
          <w:p w14:paraId="0434C2B0" w14:textId="77777777" w:rsidR="00861690" w:rsidRPr="00C041C9" w:rsidRDefault="00861690" w:rsidP="00964BA6">
            <w:pPr>
              <w:spacing w:after="0" w:line="240" w:lineRule="auto"/>
              <w:jc w:val="center"/>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0,30</w:t>
            </w:r>
          </w:p>
        </w:tc>
        <w:tc>
          <w:tcPr>
            <w:tcW w:w="1554" w:type="dxa"/>
            <w:tcBorders>
              <w:top w:val="nil"/>
              <w:left w:val="nil"/>
              <w:bottom w:val="single" w:sz="4" w:space="0" w:color="auto"/>
              <w:right w:val="single" w:sz="4" w:space="0" w:color="auto"/>
            </w:tcBorders>
            <w:shd w:val="clear" w:color="auto" w:fill="auto"/>
            <w:noWrap/>
            <w:vAlign w:val="bottom"/>
            <w:hideMark/>
          </w:tcPr>
          <w:p w14:paraId="771D9427" w14:textId="77777777" w:rsidR="00861690" w:rsidRPr="00C041C9" w:rsidRDefault="00861690" w:rsidP="00964BA6">
            <w:pPr>
              <w:spacing w:after="0" w:line="240" w:lineRule="auto"/>
              <w:jc w:val="right"/>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42.713,52</w:t>
            </w:r>
          </w:p>
        </w:tc>
        <w:tc>
          <w:tcPr>
            <w:tcW w:w="1417" w:type="dxa"/>
            <w:tcBorders>
              <w:top w:val="nil"/>
              <w:left w:val="nil"/>
              <w:bottom w:val="single" w:sz="4" w:space="0" w:color="auto"/>
              <w:right w:val="single" w:sz="4" w:space="0" w:color="auto"/>
            </w:tcBorders>
            <w:shd w:val="clear" w:color="auto" w:fill="auto"/>
            <w:noWrap/>
            <w:vAlign w:val="bottom"/>
            <w:hideMark/>
          </w:tcPr>
          <w:p w14:paraId="44C9A18A" w14:textId="77777777" w:rsidR="00861690" w:rsidRPr="00C041C9" w:rsidRDefault="00861690" w:rsidP="00964BA6">
            <w:pPr>
              <w:spacing w:after="0" w:line="240" w:lineRule="auto"/>
              <w:jc w:val="right"/>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860,81</w:t>
            </w:r>
          </w:p>
        </w:tc>
        <w:tc>
          <w:tcPr>
            <w:tcW w:w="1559" w:type="dxa"/>
            <w:tcBorders>
              <w:top w:val="nil"/>
              <w:left w:val="nil"/>
              <w:bottom w:val="single" w:sz="4" w:space="0" w:color="auto"/>
              <w:right w:val="single" w:sz="4" w:space="0" w:color="auto"/>
            </w:tcBorders>
            <w:shd w:val="clear" w:color="auto" w:fill="auto"/>
            <w:noWrap/>
            <w:vAlign w:val="bottom"/>
            <w:hideMark/>
          </w:tcPr>
          <w:p w14:paraId="06471144" w14:textId="77777777" w:rsidR="00861690" w:rsidRPr="00C041C9" w:rsidRDefault="00861690" w:rsidP="00964BA6">
            <w:pPr>
              <w:spacing w:after="0" w:line="240" w:lineRule="auto"/>
              <w:jc w:val="right"/>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43.574,33</w:t>
            </w:r>
          </w:p>
        </w:tc>
        <w:tc>
          <w:tcPr>
            <w:tcW w:w="1985" w:type="dxa"/>
            <w:tcBorders>
              <w:top w:val="nil"/>
              <w:left w:val="nil"/>
              <w:bottom w:val="single" w:sz="4" w:space="0" w:color="auto"/>
              <w:right w:val="single" w:sz="4" w:space="0" w:color="auto"/>
            </w:tcBorders>
            <w:shd w:val="clear" w:color="auto" w:fill="auto"/>
            <w:noWrap/>
            <w:vAlign w:val="bottom"/>
            <w:hideMark/>
          </w:tcPr>
          <w:p w14:paraId="6F6E00EB" w14:textId="77777777" w:rsidR="00861690" w:rsidRPr="00C041C9" w:rsidRDefault="00861690" w:rsidP="00964BA6">
            <w:pPr>
              <w:spacing w:after="0" w:line="240" w:lineRule="auto"/>
              <w:jc w:val="right"/>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42.713,52</w:t>
            </w:r>
          </w:p>
        </w:tc>
      </w:tr>
      <w:tr w:rsidR="00861690" w:rsidRPr="00C041C9" w14:paraId="344961E6" w14:textId="77777777" w:rsidTr="00964BA6">
        <w:trPr>
          <w:trHeight w:val="263"/>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14:paraId="53913DCB" w14:textId="77777777" w:rsidR="00861690" w:rsidRPr="00C041C9" w:rsidRDefault="00861690" w:rsidP="00964BA6">
            <w:pPr>
              <w:spacing w:after="0" w:line="240" w:lineRule="auto"/>
              <w:jc w:val="center"/>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2</w:t>
            </w:r>
          </w:p>
        </w:tc>
        <w:tc>
          <w:tcPr>
            <w:tcW w:w="1044" w:type="dxa"/>
            <w:tcBorders>
              <w:top w:val="nil"/>
              <w:left w:val="nil"/>
              <w:bottom w:val="single" w:sz="4" w:space="0" w:color="auto"/>
              <w:right w:val="single" w:sz="4" w:space="0" w:color="auto"/>
            </w:tcBorders>
            <w:shd w:val="clear" w:color="auto" w:fill="auto"/>
            <w:noWrap/>
            <w:vAlign w:val="bottom"/>
            <w:hideMark/>
          </w:tcPr>
          <w:p w14:paraId="05FC655F" w14:textId="77777777" w:rsidR="00861690" w:rsidRPr="00C041C9" w:rsidRDefault="00861690" w:rsidP="00964BA6">
            <w:pPr>
              <w:spacing w:after="0" w:line="240" w:lineRule="auto"/>
              <w:jc w:val="center"/>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2025</w:t>
            </w:r>
          </w:p>
        </w:tc>
        <w:tc>
          <w:tcPr>
            <w:tcW w:w="1767" w:type="dxa"/>
            <w:tcBorders>
              <w:top w:val="nil"/>
              <w:left w:val="nil"/>
              <w:bottom w:val="single" w:sz="4" w:space="0" w:color="auto"/>
              <w:right w:val="single" w:sz="4" w:space="0" w:color="auto"/>
            </w:tcBorders>
            <w:shd w:val="clear" w:color="auto" w:fill="auto"/>
            <w:noWrap/>
            <w:vAlign w:val="bottom"/>
            <w:hideMark/>
          </w:tcPr>
          <w:p w14:paraId="3EC9B212" w14:textId="77777777" w:rsidR="00861690" w:rsidRPr="00C041C9" w:rsidRDefault="00861690" w:rsidP="00964BA6">
            <w:pPr>
              <w:spacing w:after="0" w:line="240" w:lineRule="auto"/>
              <w:jc w:val="center"/>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0,30</w:t>
            </w:r>
          </w:p>
        </w:tc>
        <w:tc>
          <w:tcPr>
            <w:tcW w:w="1554" w:type="dxa"/>
            <w:tcBorders>
              <w:top w:val="nil"/>
              <w:left w:val="nil"/>
              <w:bottom w:val="single" w:sz="4" w:space="0" w:color="auto"/>
              <w:right w:val="single" w:sz="4" w:space="0" w:color="auto"/>
            </w:tcBorders>
            <w:shd w:val="clear" w:color="auto" w:fill="auto"/>
            <w:noWrap/>
            <w:vAlign w:val="bottom"/>
            <w:hideMark/>
          </w:tcPr>
          <w:p w14:paraId="5AC13E18" w14:textId="77777777" w:rsidR="00861690" w:rsidRPr="00C041C9" w:rsidRDefault="00861690" w:rsidP="00964BA6">
            <w:pPr>
              <w:spacing w:after="0" w:line="240" w:lineRule="auto"/>
              <w:jc w:val="right"/>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85.427,04</w:t>
            </w:r>
          </w:p>
        </w:tc>
        <w:tc>
          <w:tcPr>
            <w:tcW w:w="1417" w:type="dxa"/>
            <w:tcBorders>
              <w:top w:val="nil"/>
              <w:left w:val="nil"/>
              <w:bottom w:val="single" w:sz="4" w:space="0" w:color="auto"/>
              <w:right w:val="single" w:sz="4" w:space="0" w:color="auto"/>
            </w:tcBorders>
            <w:shd w:val="clear" w:color="auto" w:fill="auto"/>
            <w:noWrap/>
            <w:vAlign w:val="bottom"/>
            <w:hideMark/>
          </w:tcPr>
          <w:p w14:paraId="42780B97" w14:textId="77777777" w:rsidR="00861690" w:rsidRPr="00C041C9" w:rsidRDefault="00861690" w:rsidP="00964BA6">
            <w:pPr>
              <w:spacing w:after="0" w:line="240" w:lineRule="auto"/>
              <w:jc w:val="right"/>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1.035,25</w:t>
            </w:r>
          </w:p>
        </w:tc>
        <w:tc>
          <w:tcPr>
            <w:tcW w:w="1559" w:type="dxa"/>
            <w:tcBorders>
              <w:top w:val="nil"/>
              <w:left w:val="nil"/>
              <w:bottom w:val="single" w:sz="4" w:space="0" w:color="auto"/>
              <w:right w:val="single" w:sz="4" w:space="0" w:color="auto"/>
            </w:tcBorders>
            <w:shd w:val="clear" w:color="auto" w:fill="auto"/>
            <w:noWrap/>
            <w:vAlign w:val="bottom"/>
            <w:hideMark/>
          </w:tcPr>
          <w:p w14:paraId="126176C7" w14:textId="77777777" w:rsidR="00861690" w:rsidRPr="00C041C9" w:rsidRDefault="00861690" w:rsidP="00964BA6">
            <w:pPr>
              <w:spacing w:after="0" w:line="240" w:lineRule="auto"/>
              <w:jc w:val="right"/>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86.462,29</w:t>
            </w:r>
          </w:p>
        </w:tc>
        <w:tc>
          <w:tcPr>
            <w:tcW w:w="1985" w:type="dxa"/>
            <w:tcBorders>
              <w:top w:val="nil"/>
              <w:left w:val="nil"/>
              <w:bottom w:val="single" w:sz="4" w:space="0" w:color="auto"/>
              <w:right w:val="single" w:sz="4" w:space="0" w:color="auto"/>
            </w:tcBorders>
            <w:shd w:val="clear" w:color="auto" w:fill="auto"/>
            <w:noWrap/>
            <w:vAlign w:val="bottom"/>
            <w:hideMark/>
          </w:tcPr>
          <w:p w14:paraId="40165861" w14:textId="77777777" w:rsidR="00861690" w:rsidRPr="00C041C9" w:rsidRDefault="00861690" w:rsidP="00964BA6">
            <w:pPr>
              <w:spacing w:after="0" w:line="240" w:lineRule="auto"/>
              <w:jc w:val="right"/>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0,00</w:t>
            </w:r>
          </w:p>
        </w:tc>
      </w:tr>
      <w:tr w:rsidR="00861690" w:rsidRPr="00C041C9" w14:paraId="6246057E" w14:textId="77777777" w:rsidTr="00964BA6">
        <w:trPr>
          <w:trHeight w:val="263"/>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14:paraId="7E3D742A" w14:textId="77777777" w:rsidR="00861690" w:rsidRPr="00C041C9" w:rsidRDefault="00861690" w:rsidP="00964BA6">
            <w:pPr>
              <w:spacing w:after="0" w:line="240" w:lineRule="auto"/>
              <w:jc w:val="center"/>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3</w:t>
            </w:r>
          </w:p>
        </w:tc>
        <w:tc>
          <w:tcPr>
            <w:tcW w:w="1044" w:type="dxa"/>
            <w:tcBorders>
              <w:top w:val="nil"/>
              <w:left w:val="nil"/>
              <w:bottom w:val="single" w:sz="4" w:space="0" w:color="auto"/>
              <w:right w:val="single" w:sz="4" w:space="0" w:color="auto"/>
            </w:tcBorders>
            <w:shd w:val="clear" w:color="auto" w:fill="auto"/>
            <w:noWrap/>
            <w:vAlign w:val="bottom"/>
            <w:hideMark/>
          </w:tcPr>
          <w:p w14:paraId="169E77A1" w14:textId="77777777" w:rsidR="00861690" w:rsidRPr="00C041C9" w:rsidRDefault="00861690" w:rsidP="00964BA6">
            <w:pPr>
              <w:spacing w:after="0" w:line="240" w:lineRule="auto"/>
              <w:jc w:val="center"/>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2026</w:t>
            </w:r>
          </w:p>
        </w:tc>
        <w:tc>
          <w:tcPr>
            <w:tcW w:w="1767" w:type="dxa"/>
            <w:tcBorders>
              <w:top w:val="nil"/>
              <w:left w:val="nil"/>
              <w:bottom w:val="single" w:sz="4" w:space="0" w:color="auto"/>
              <w:right w:val="single" w:sz="4" w:space="0" w:color="auto"/>
            </w:tcBorders>
            <w:shd w:val="clear" w:color="auto" w:fill="auto"/>
            <w:noWrap/>
            <w:vAlign w:val="bottom"/>
            <w:hideMark/>
          </w:tcPr>
          <w:p w14:paraId="58602571" w14:textId="77777777" w:rsidR="00861690" w:rsidRPr="00C041C9" w:rsidRDefault="00861690" w:rsidP="00964BA6">
            <w:pPr>
              <w:spacing w:after="0" w:line="240" w:lineRule="auto"/>
              <w:jc w:val="center"/>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0,30</w:t>
            </w:r>
          </w:p>
        </w:tc>
        <w:tc>
          <w:tcPr>
            <w:tcW w:w="1554" w:type="dxa"/>
            <w:tcBorders>
              <w:top w:val="nil"/>
              <w:left w:val="nil"/>
              <w:bottom w:val="single" w:sz="4" w:space="0" w:color="auto"/>
              <w:right w:val="single" w:sz="4" w:space="0" w:color="auto"/>
            </w:tcBorders>
            <w:shd w:val="clear" w:color="auto" w:fill="auto"/>
            <w:noWrap/>
            <w:vAlign w:val="bottom"/>
            <w:hideMark/>
          </w:tcPr>
          <w:p w14:paraId="7B89449A" w14:textId="77777777" w:rsidR="00861690" w:rsidRPr="00C041C9" w:rsidRDefault="00861690" w:rsidP="00964BA6">
            <w:pPr>
              <w:spacing w:after="0" w:line="240" w:lineRule="auto"/>
              <w:jc w:val="right"/>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85.427,04</w:t>
            </w:r>
          </w:p>
        </w:tc>
        <w:tc>
          <w:tcPr>
            <w:tcW w:w="1417" w:type="dxa"/>
            <w:tcBorders>
              <w:top w:val="nil"/>
              <w:left w:val="nil"/>
              <w:bottom w:val="single" w:sz="4" w:space="0" w:color="auto"/>
              <w:right w:val="single" w:sz="4" w:space="0" w:color="auto"/>
            </w:tcBorders>
            <w:shd w:val="clear" w:color="auto" w:fill="auto"/>
            <w:noWrap/>
            <w:vAlign w:val="bottom"/>
            <w:hideMark/>
          </w:tcPr>
          <w:p w14:paraId="5C19BF01" w14:textId="77777777" w:rsidR="00861690" w:rsidRPr="00C041C9" w:rsidRDefault="00861690" w:rsidP="00964BA6">
            <w:pPr>
              <w:spacing w:after="0" w:line="240" w:lineRule="auto"/>
              <w:jc w:val="right"/>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778,97</w:t>
            </w:r>
          </w:p>
        </w:tc>
        <w:tc>
          <w:tcPr>
            <w:tcW w:w="1559" w:type="dxa"/>
            <w:tcBorders>
              <w:top w:val="nil"/>
              <w:left w:val="nil"/>
              <w:bottom w:val="single" w:sz="4" w:space="0" w:color="auto"/>
              <w:right w:val="single" w:sz="4" w:space="0" w:color="auto"/>
            </w:tcBorders>
            <w:shd w:val="clear" w:color="auto" w:fill="auto"/>
            <w:noWrap/>
            <w:vAlign w:val="bottom"/>
            <w:hideMark/>
          </w:tcPr>
          <w:p w14:paraId="62C17B54" w14:textId="77777777" w:rsidR="00861690" w:rsidRPr="00C041C9" w:rsidRDefault="00861690" w:rsidP="00964BA6">
            <w:pPr>
              <w:spacing w:after="0" w:line="240" w:lineRule="auto"/>
              <w:jc w:val="right"/>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86.206,01</w:t>
            </w:r>
          </w:p>
        </w:tc>
        <w:tc>
          <w:tcPr>
            <w:tcW w:w="1985" w:type="dxa"/>
            <w:tcBorders>
              <w:top w:val="nil"/>
              <w:left w:val="nil"/>
              <w:bottom w:val="single" w:sz="4" w:space="0" w:color="auto"/>
              <w:right w:val="single" w:sz="4" w:space="0" w:color="auto"/>
            </w:tcBorders>
            <w:shd w:val="clear" w:color="auto" w:fill="auto"/>
            <w:noWrap/>
            <w:vAlign w:val="bottom"/>
            <w:hideMark/>
          </w:tcPr>
          <w:p w14:paraId="33A529EC" w14:textId="77777777" w:rsidR="00861690" w:rsidRPr="00C041C9" w:rsidRDefault="00861690" w:rsidP="00964BA6">
            <w:pPr>
              <w:spacing w:after="0" w:line="240" w:lineRule="auto"/>
              <w:jc w:val="right"/>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0,00</w:t>
            </w:r>
          </w:p>
        </w:tc>
      </w:tr>
      <w:tr w:rsidR="00861690" w:rsidRPr="00C041C9" w14:paraId="38B05428" w14:textId="77777777" w:rsidTr="00964BA6">
        <w:trPr>
          <w:trHeight w:val="263"/>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14:paraId="334DACE8" w14:textId="77777777" w:rsidR="00861690" w:rsidRPr="00C041C9" w:rsidRDefault="00861690" w:rsidP="00964BA6">
            <w:pPr>
              <w:spacing w:after="0" w:line="240" w:lineRule="auto"/>
              <w:jc w:val="center"/>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4</w:t>
            </w:r>
          </w:p>
        </w:tc>
        <w:tc>
          <w:tcPr>
            <w:tcW w:w="1044" w:type="dxa"/>
            <w:tcBorders>
              <w:top w:val="nil"/>
              <w:left w:val="nil"/>
              <w:bottom w:val="single" w:sz="4" w:space="0" w:color="auto"/>
              <w:right w:val="single" w:sz="4" w:space="0" w:color="auto"/>
            </w:tcBorders>
            <w:shd w:val="clear" w:color="auto" w:fill="auto"/>
            <w:noWrap/>
            <w:vAlign w:val="bottom"/>
            <w:hideMark/>
          </w:tcPr>
          <w:p w14:paraId="45EF1CF8" w14:textId="77777777" w:rsidR="00861690" w:rsidRPr="00C041C9" w:rsidRDefault="00861690" w:rsidP="00964BA6">
            <w:pPr>
              <w:spacing w:after="0" w:line="240" w:lineRule="auto"/>
              <w:jc w:val="center"/>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2027</w:t>
            </w:r>
          </w:p>
        </w:tc>
        <w:tc>
          <w:tcPr>
            <w:tcW w:w="1767" w:type="dxa"/>
            <w:tcBorders>
              <w:top w:val="nil"/>
              <w:left w:val="nil"/>
              <w:bottom w:val="single" w:sz="4" w:space="0" w:color="auto"/>
              <w:right w:val="single" w:sz="4" w:space="0" w:color="auto"/>
            </w:tcBorders>
            <w:shd w:val="clear" w:color="auto" w:fill="auto"/>
            <w:noWrap/>
            <w:vAlign w:val="bottom"/>
            <w:hideMark/>
          </w:tcPr>
          <w:p w14:paraId="01372406" w14:textId="77777777" w:rsidR="00861690" w:rsidRPr="00C041C9" w:rsidRDefault="00861690" w:rsidP="00964BA6">
            <w:pPr>
              <w:spacing w:after="0" w:line="240" w:lineRule="auto"/>
              <w:jc w:val="center"/>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0,30</w:t>
            </w:r>
          </w:p>
        </w:tc>
        <w:tc>
          <w:tcPr>
            <w:tcW w:w="1554" w:type="dxa"/>
            <w:tcBorders>
              <w:top w:val="nil"/>
              <w:left w:val="nil"/>
              <w:bottom w:val="single" w:sz="4" w:space="0" w:color="auto"/>
              <w:right w:val="single" w:sz="4" w:space="0" w:color="auto"/>
            </w:tcBorders>
            <w:shd w:val="clear" w:color="auto" w:fill="auto"/>
            <w:noWrap/>
            <w:vAlign w:val="bottom"/>
            <w:hideMark/>
          </w:tcPr>
          <w:p w14:paraId="3B6DAA0F" w14:textId="77777777" w:rsidR="00861690" w:rsidRPr="00C041C9" w:rsidRDefault="00861690" w:rsidP="00964BA6">
            <w:pPr>
              <w:spacing w:after="0" w:line="240" w:lineRule="auto"/>
              <w:jc w:val="right"/>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85.427,04</w:t>
            </w:r>
          </w:p>
        </w:tc>
        <w:tc>
          <w:tcPr>
            <w:tcW w:w="1417" w:type="dxa"/>
            <w:tcBorders>
              <w:top w:val="nil"/>
              <w:left w:val="nil"/>
              <w:bottom w:val="single" w:sz="4" w:space="0" w:color="auto"/>
              <w:right w:val="single" w:sz="4" w:space="0" w:color="auto"/>
            </w:tcBorders>
            <w:shd w:val="clear" w:color="auto" w:fill="auto"/>
            <w:noWrap/>
            <w:vAlign w:val="bottom"/>
            <w:hideMark/>
          </w:tcPr>
          <w:p w14:paraId="7921DDE9" w14:textId="77777777" w:rsidR="00861690" w:rsidRPr="00C041C9" w:rsidRDefault="00861690" w:rsidP="00964BA6">
            <w:pPr>
              <w:spacing w:after="0" w:line="240" w:lineRule="auto"/>
              <w:jc w:val="right"/>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522,68</w:t>
            </w:r>
          </w:p>
        </w:tc>
        <w:tc>
          <w:tcPr>
            <w:tcW w:w="1559" w:type="dxa"/>
            <w:tcBorders>
              <w:top w:val="nil"/>
              <w:left w:val="nil"/>
              <w:bottom w:val="single" w:sz="4" w:space="0" w:color="auto"/>
              <w:right w:val="single" w:sz="4" w:space="0" w:color="auto"/>
            </w:tcBorders>
            <w:shd w:val="clear" w:color="auto" w:fill="auto"/>
            <w:noWrap/>
            <w:vAlign w:val="bottom"/>
            <w:hideMark/>
          </w:tcPr>
          <w:p w14:paraId="234B1E7F" w14:textId="77777777" w:rsidR="00861690" w:rsidRPr="00C041C9" w:rsidRDefault="00861690" w:rsidP="00964BA6">
            <w:pPr>
              <w:spacing w:after="0" w:line="240" w:lineRule="auto"/>
              <w:jc w:val="right"/>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85.949,72</w:t>
            </w:r>
          </w:p>
        </w:tc>
        <w:tc>
          <w:tcPr>
            <w:tcW w:w="1985" w:type="dxa"/>
            <w:tcBorders>
              <w:top w:val="nil"/>
              <w:left w:val="nil"/>
              <w:bottom w:val="single" w:sz="4" w:space="0" w:color="auto"/>
              <w:right w:val="single" w:sz="4" w:space="0" w:color="auto"/>
            </w:tcBorders>
            <w:shd w:val="clear" w:color="auto" w:fill="auto"/>
            <w:noWrap/>
            <w:vAlign w:val="bottom"/>
            <w:hideMark/>
          </w:tcPr>
          <w:p w14:paraId="13DDA284" w14:textId="77777777" w:rsidR="00861690" w:rsidRPr="00C041C9" w:rsidRDefault="00861690" w:rsidP="00964BA6">
            <w:pPr>
              <w:spacing w:after="0" w:line="240" w:lineRule="auto"/>
              <w:jc w:val="right"/>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0,00</w:t>
            </w:r>
          </w:p>
        </w:tc>
      </w:tr>
      <w:tr w:rsidR="00861690" w:rsidRPr="00C041C9" w14:paraId="44180C0A" w14:textId="77777777" w:rsidTr="00964BA6">
        <w:trPr>
          <w:trHeight w:val="263"/>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14:paraId="5F9950D4" w14:textId="77777777" w:rsidR="00861690" w:rsidRPr="00C041C9" w:rsidRDefault="00861690" w:rsidP="00964BA6">
            <w:pPr>
              <w:spacing w:after="0" w:line="240" w:lineRule="auto"/>
              <w:jc w:val="center"/>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5</w:t>
            </w:r>
          </w:p>
        </w:tc>
        <w:tc>
          <w:tcPr>
            <w:tcW w:w="1044" w:type="dxa"/>
            <w:tcBorders>
              <w:top w:val="nil"/>
              <w:left w:val="nil"/>
              <w:bottom w:val="single" w:sz="4" w:space="0" w:color="auto"/>
              <w:right w:val="single" w:sz="4" w:space="0" w:color="auto"/>
            </w:tcBorders>
            <w:shd w:val="clear" w:color="auto" w:fill="auto"/>
            <w:noWrap/>
            <w:vAlign w:val="bottom"/>
            <w:hideMark/>
          </w:tcPr>
          <w:p w14:paraId="17BECE1A" w14:textId="77777777" w:rsidR="00861690" w:rsidRPr="00C041C9" w:rsidRDefault="00861690" w:rsidP="00964BA6">
            <w:pPr>
              <w:spacing w:after="0" w:line="240" w:lineRule="auto"/>
              <w:jc w:val="center"/>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2028</w:t>
            </w:r>
          </w:p>
        </w:tc>
        <w:tc>
          <w:tcPr>
            <w:tcW w:w="1767" w:type="dxa"/>
            <w:tcBorders>
              <w:top w:val="nil"/>
              <w:left w:val="nil"/>
              <w:bottom w:val="single" w:sz="4" w:space="0" w:color="auto"/>
              <w:right w:val="single" w:sz="4" w:space="0" w:color="auto"/>
            </w:tcBorders>
            <w:shd w:val="clear" w:color="auto" w:fill="auto"/>
            <w:noWrap/>
            <w:vAlign w:val="bottom"/>
            <w:hideMark/>
          </w:tcPr>
          <w:p w14:paraId="0DF5834E" w14:textId="77777777" w:rsidR="00861690" w:rsidRPr="00C041C9" w:rsidRDefault="00861690" w:rsidP="00964BA6">
            <w:pPr>
              <w:spacing w:after="0" w:line="240" w:lineRule="auto"/>
              <w:jc w:val="center"/>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0,30</w:t>
            </w:r>
          </w:p>
        </w:tc>
        <w:tc>
          <w:tcPr>
            <w:tcW w:w="1554" w:type="dxa"/>
            <w:tcBorders>
              <w:top w:val="nil"/>
              <w:left w:val="nil"/>
              <w:bottom w:val="single" w:sz="4" w:space="0" w:color="auto"/>
              <w:right w:val="single" w:sz="4" w:space="0" w:color="auto"/>
            </w:tcBorders>
            <w:shd w:val="clear" w:color="auto" w:fill="auto"/>
            <w:noWrap/>
            <w:vAlign w:val="bottom"/>
            <w:hideMark/>
          </w:tcPr>
          <w:p w14:paraId="1EBB023B" w14:textId="77777777" w:rsidR="00861690" w:rsidRPr="00C041C9" w:rsidRDefault="00861690" w:rsidP="00964BA6">
            <w:pPr>
              <w:spacing w:after="0" w:line="240" w:lineRule="auto"/>
              <w:jc w:val="right"/>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85.427,04</w:t>
            </w:r>
          </w:p>
        </w:tc>
        <w:tc>
          <w:tcPr>
            <w:tcW w:w="1417" w:type="dxa"/>
            <w:tcBorders>
              <w:top w:val="nil"/>
              <w:left w:val="nil"/>
              <w:bottom w:val="single" w:sz="4" w:space="0" w:color="auto"/>
              <w:right w:val="single" w:sz="4" w:space="0" w:color="auto"/>
            </w:tcBorders>
            <w:shd w:val="clear" w:color="auto" w:fill="auto"/>
            <w:noWrap/>
            <w:vAlign w:val="bottom"/>
            <w:hideMark/>
          </w:tcPr>
          <w:p w14:paraId="0751626F" w14:textId="77777777" w:rsidR="00861690" w:rsidRPr="00C041C9" w:rsidRDefault="00861690" w:rsidP="00964BA6">
            <w:pPr>
              <w:spacing w:after="0" w:line="240" w:lineRule="auto"/>
              <w:jc w:val="right"/>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266,67</w:t>
            </w:r>
          </w:p>
        </w:tc>
        <w:tc>
          <w:tcPr>
            <w:tcW w:w="1559" w:type="dxa"/>
            <w:tcBorders>
              <w:top w:val="nil"/>
              <w:left w:val="nil"/>
              <w:bottom w:val="single" w:sz="4" w:space="0" w:color="auto"/>
              <w:right w:val="single" w:sz="4" w:space="0" w:color="auto"/>
            </w:tcBorders>
            <w:shd w:val="clear" w:color="auto" w:fill="auto"/>
            <w:noWrap/>
            <w:vAlign w:val="bottom"/>
            <w:hideMark/>
          </w:tcPr>
          <w:p w14:paraId="5839FD5C" w14:textId="77777777" w:rsidR="00861690" w:rsidRPr="00C041C9" w:rsidRDefault="00861690" w:rsidP="00964BA6">
            <w:pPr>
              <w:spacing w:after="0" w:line="240" w:lineRule="auto"/>
              <w:jc w:val="right"/>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85.693,71</w:t>
            </w:r>
          </w:p>
        </w:tc>
        <w:tc>
          <w:tcPr>
            <w:tcW w:w="1985" w:type="dxa"/>
            <w:tcBorders>
              <w:top w:val="nil"/>
              <w:left w:val="nil"/>
              <w:bottom w:val="single" w:sz="4" w:space="0" w:color="auto"/>
              <w:right w:val="single" w:sz="4" w:space="0" w:color="auto"/>
            </w:tcBorders>
            <w:shd w:val="clear" w:color="auto" w:fill="auto"/>
            <w:noWrap/>
            <w:vAlign w:val="bottom"/>
            <w:hideMark/>
          </w:tcPr>
          <w:p w14:paraId="43B9A5BD" w14:textId="77777777" w:rsidR="00861690" w:rsidRPr="00C041C9" w:rsidRDefault="00861690" w:rsidP="00964BA6">
            <w:pPr>
              <w:spacing w:after="0" w:line="240" w:lineRule="auto"/>
              <w:jc w:val="right"/>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0,00</w:t>
            </w:r>
          </w:p>
        </w:tc>
      </w:tr>
      <w:tr w:rsidR="00861690" w:rsidRPr="00C041C9" w14:paraId="2F0C2B08" w14:textId="77777777" w:rsidTr="00964BA6">
        <w:trPr>
          <w:trHeight w:val="263"/>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14:paraId="6992C74D" w14:textId="77777777" w:rsidR="00861690" w:rsidRPr="00C041C9" w:rsidRDefault="00861690" w:rsidP="00964BA6">
            <w:pPr>
              <w:spacing w:after="0" w:line="240" w:lineRule="auto"/>
              <w:jc w:val="center"/>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6</w:t>
            </w:r>
          </w:p>
        </w:tc>
        <w:tc>
          <w:tcPr>
            <w:tcW w:w="1044" w:type="dxa"/>
            <w:tcBorders>
              <w:top w:val="nil"/>
              <w:left w:val="nil"/>
              <w:bottom w:val="single" w:sz="4" w:space="0" w:color="auto"/>
              <w:right w:val="single" w:sz="4" w:space="0" w:color="auto"/>
            </w:tcBorders>
            <w:shd w:val="clear" w:color="auto" w:fill="auto"/>
            <w:noWrap/>
            <w:vAlign w:val="bottom"/>
            <w:hideMark/>
          </w:tcPr>
          <w:p w14:paraId="3EF4D5DA" w14:textId="77777777" w:rsidR="00861690" w:rsidRPr="00C041C9" w:rsidRDefault="00861690" w:rsidP="00964BA6">
            <w:pPr>
              <w:spacing w:after="0" w:line="240" w:lineRule="auto"/>
              <w:jc w:val="center"/>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2029</w:t>
            </w:r>
          </w:p>
        </w:tc>
        <w:tc>
          <w:tcPr>
            <w:tcW w:w="1767" w:type="dxa"/>
            <w:tcBorders>
              <w:top w:val="nil"/>
              <w:left w:val="nil"/>
              <w:bottom w:val="single" w:sz="4" w:space="0" w:color="auto"/>
              <w:right w:val="single" w:sz="4" w:space="0" w:color="auto"/>
            </w:tcBorders>
            <w:shd w:val="clear" w:color="auto" w:fill="auto"/>
            <w:noWrap/>
            <w:vAlign w:val="bottom"/>
            <w:hideMark/>
          </w:tcPr>
          <w:p w14:paraId="51BCCFDB" w14:textId="77777777" w:rsidR="00861690" w:rsidRPr="00C041C9" w:rsidRDefault="00861690" w:rsidP="00964BA6">
            <w:pPr>
              <w:spacing w:after="0" w:line="240" w:lineRule="auto"/>
              <w:jc w:val="center"/>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0,30</w:t>
            </w:r>
          </w:p>
        </w:tc>
        <w:tc>
          <w:tcPr>
            <w:tcW w:w="1554" w:type="dxa"/>
            <w:tcBorders>
              <w:top w:val="nil"/>
              <w:left w:val="nil"/>
              <w:bottom w:val="single" w:sz="4" w:space="0" w:color="auto"/>
              <w:right w:val="single" w:sz="4" w:space="0" w:color="auto"/>
            </w:tcBorders>
            <w:shd w:val="clear" w:color="auto" w:fill="auto"/>
            <w:noWrap/>
            <w:vAlign w:val="bottom"/>
            <w:hideMark/>
          </w:tcPr>
          <w:p w14:paraId="537EDF39" w14:textId="77777777" w:rsidR="00861690" w:rsidRPr="00C041C9" w:rsidRDefault="00861690" w:rsidP="00964BA6">
            <w:pPr>
              <w:spacing w:after="0" w:line="240" w:lineRule="auto"/>
              <w:jc w:val="right"/>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42.713,50</w:t>
            </w:r>
          </w:p>
        </w:tc>
        <w:tc>
          <w:tcPr>
            <w:tcW w:w="1417" w:type="dxa"/>
            <w:tcBorders>
              <w:top w:val="nil"/>
              <w:left w:val="nil"/>
              <w:bottom w:val="single" w:sz="4" w:space="0" w:color="auto"/>
              <w:right w:val="single" w:sz="4" w:space="0" w:color="auto"/>
            </w:tcBorders>
            <w:shd w:val="clear" w:color="auto" w:fill="auto"/>
            <w:noWrap/>
            <w:vAlign w:val="bottom"/>
            <w:hideMark/>
          </w:tcPr>
          <w:p w14:paraId="45465F4E" w14:textId="77777777" w:rsidR="00861690" w:rsidRPr="00C041C9" w:rsidRDefault="00861690" w:rsidP="00964BA6">
            <w:pPr>
              <w:spacing w:after="0" w:line="240" w:lineRule="auto"/>
              <w:jc w:val="right"/>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36,99</w:t>
            </w:r>
          </w:p>
        </w:tc>
        <w:tc>
          <w:tcPr>
            <w:tcW w:w="1559" w:type="dxa"/>
            <w:tcBorders>
              <w:top w:val="nil"/>
              <w:left w:val="nil"/>
              <w:bottom w:val="single" w:sz="4" w:space="0" w:color="auto"/>
              <w:right w:val="single" w:sz="4" w:space="0" w:color="auto"/>
            </w:tcBorders>
            <w:shd w:val="clear" w:color="auto" w:fill="auto"/>
            <w:noWrap/>
            <w:vAlign w:val="bottom"/>
            <w:hideMark/>
          </w:tcPr>
          <w:p w14:paraId="37C305C2" w14:textId="77777777" w:rsidR="00861690" w:rsidRPr="00C041C9" w:rsidRDefault="00861690" w:rsidP="00964BA6">
            <w:pPr>
              <w:spacing w:after="0" w:line="240" w:lineRule="auto"/>
              <w:jc w:val="right"/>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42.750,49</w:t>
            </w:r>
          </w:p>
        </w:tc>
        <w:tc>
          <w:tcPr>
            <w:tcW w:w="1985" w:type="dxa"/>
            <w:tcBorders>
              <w:top w:val="nil"/>
              <w:left w:val="nil"/>
              <w:bottom w:val="single" w:sz="4" w:space="0" w:color="auto"/>
              <w:right w:val="single" w:sz="4" w:space="0" w:color="auto"/>
            </w:tcBorders>
            <w:shd w:val="clear" w:color="auto" w:fill="auto"/>
            <w:noWrap/>
            <w:vAlign w:val="bottom"/>
            <w:hideMark/>
          </w:tcPr>
          <w:p w14:paraId="4FC0B5D2" w14:textId="77777777" w:rsidR="00861690" w:rsidRPr="00C041C9" w:rsidRDefault="00861690" w:rsidP="00964BA6">
            <w:pPr>
              <w:spacing w:after="0" w:line="240" w:lineRule="auto"/>
              <w:jc w:val="right"/>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0,00</w:t>
            </w:r>
          </w:p>
        </w:tc>
      </w:tr>
      <w:tr w:rsidR="00861690" w:rsidRPr="00C041C9" w14:paraId="46695464" w14:textId="77777777" w:rsidTr="00964BA6">
        <w:trPr>
          <w:trHeight w:val="263"/>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14:paraId="00DBA169" w14:textId="77777777" w:rsidR="00861690" w:rsidRPr="00C041C9" w:rsidRDefault="00861690" w:rsidP="00964BA6">
            <w:pPr>
              <w:spacing w:after="0" w:line="240" w:lineRule="auto"/>
              <w:rPr>
                <w:rFonts w:ascii="Times New Roman" w:eastAsia="Times New Roman" w:hAnsi="Times New Roman" w:cs="Times New Roman"/>
                <w:b/>
                <w:bCs/>
                <w:color w:val="000000"/>
                <w:sz w:val="24"/>
                <w:szCs w:val="24"/>
                <w:lang w:eastAsia="hr-HR"/>
              </w:rPr>
            </w:pPr>
            <w:r w:rsidRPr="00C041C9">
              <w:rPr>
                <w:rFonts w:ascii="Times New Roman" w:eastAsia="Times New Roman" w:hAnsi="Times New Roman" w:cs="Times New Roman"/>
                <w:b/>
                <w:bCs/>
                <w:color w:val="000000"/>
                <w:sz w:val="24"/>
                <w:szCs w:val="24"/>
                <w:lang w:eastAsia="hr-HR"/>
              </w:rPr>
              <w:t> </w:t>
            </w:r>
          </w:p>
        </w:tc>
        <w:tc>
          <w:tcPr>
            <w:tcW w:w="1044" w:type="dxa"/>
            <w:tcBorders>
              <w:top w:val="nil"/>
              <w:left w:val="nil"/>
              <w:bottom w:val="single" w:sz="4" w:space="0" w:color="auto"/>
              <w:right w:val="single" w:sz="4" w:space="0" w:color="auto"/>
            </w:tcBorders>
            <w:shd w:val="clear" w:color="auto" w:fill="auto"/>
            <w:noWrap/>
            <w:vAlign w:val="bottom"/>
            <w:hideMark/>
          </w:tcPr>
          <w:p w14:paraId="04CBE1E9" w14:textId="77777777" w:rsidR="00861690" w:rsidRPr="00C041C9" w:rsidRDefault="00861690" w:rsidP="00964BA6">
            <w:pPr>
              <w:spacing w:after="0" w:line="240" w:lineRule="auto"/>
              <w:jc w:val="center"/>
              <w:rPr>
                <w:rFonts w:ascii="Times New Roman" w:eastAsia="Times New Roman" w:hAnsi="Times New Roman" w:cs="Times New Roman"/>
                <w:b/>
                <w:bCs/>
                <w:color w:val="000000"/>
                <w:sz w:val="24"/>
                <w:szCs w:val="24"/>
                <w:lang w:eastAsia="hr-HR"/>
              </w:rPr>
            </w:pPr>
            <w:r w:rsidRPr="00C041C9">
              <w:rPr>
                <w:rFonts w:ascii="Times New Roman" w:eastAsia="Times New Roman" w:hAnsi="Times New Roman" w:cs="Times New Roman"/>
                <w:b/>
                <w:bCs/>
                <w:color w:val="000000"/>
                <w:sz w:val="24"/>
                <w:szCs w:val="24"/>
                <w:lang w:eastAsia="hr-HR"/>
              </w:rPr>
              <w:t>Ukupno</w:t>
            </w:r>
          </w:p>
        </w:tc>
        <w:tc>
          <w:tcPr>
            <w:tcW w:w="1767" w:type="dxa"/>
            <w:tcBorders>
              <w:top w:val="nil"/>
              <w:left w:val="nil"/>
              <w:bottom w:val="single" w:sz="4" w:space="0" w:color="auto"/>
              <w:right w:val="single" w:sz="4" w:space="0" w:color="auto"/>
            </w:tcBorders>
            <w:shd w:val="clear" w:color="auto" w:fill="auto"/>
            <w:noWrap/>
            <w:vAlign w:val="bottom"/>
            <w:hideMark/>
          </w:tcPr>
          <w:p w14:paraId="1CA653EE" w14:textId="77777777" w:rsidR="00861690" w:rsidRPr="00C041C9" w:rsidRDefault="00861690" w:rsidP="00964BA6">
            <w:pPr>
              <w:spacing w:after="0" w:line="240" w:lineRule="auto"/>
              <w:rPr>
                <w:rFonts w:ascii="Times New Roman" w:eastAsia="Times New Roman" w:hAnsi="Times New Roman" w:cs="Times New Roman"/>
                <w:b/>
                <w:bCs/>
                <w:color w:val="000000"/>
                <w:sz w:val="24"/>
                <w:szCs w:val="24"/>
                <w:lang w:eastAsia="hr-HR"/>
              </w:rPr>
            </w:pPr>
            <w:r w:rsidRPr="00C041C9">
              <w:rPr>
                <w:rFonts w:ascii="Times New Roman" w:eastAsia="Times New Roman" w:hAnsi="Times New Roman" w:cs="Times New Roman"/>
                <w:b/>
                <w:bCs/>
                <w:color w:val="000000"/>
                <w:sz w:val="24"/>
                <w:szCs w:val="24"/>
                <w:lang w:eastAsia="hr-HR"/>
              </w:rPr>
              <w:t> </w:t>
            </w:r>
          </w:p>
        </w:tc>
        <w:tc>
          <w:tcPr>
            <w:tcW w:w="1554" w:type="dxa"/>
            <w:tcBorders>
              <w:top w:val="nil"/>
              <w:left w:val="nil"/>
              <w:bottom w:val="single" w:sz="4" w:space="0" w:color="auto"/>
              <w:right w:val="single" w:sz="4" w:space="0" w:color="auto"/>
            </w:tcBorders>
            <w:shd w:val="clear" w:color="auto" w:fill="auto"/>
            <w:noWrap/>
            <w:vAlign w:val="bottom"/>
            <w:hideMark/>
          </w:tcPr>
          <w:p w14:paraId="33EE9DD9" w14:textId="77777777" w:rsidR="00861690" w:rsidRPr="00C041C9" w:rsidRDefault="00861690" w:rsidP="00964BA6">
            <w:pPr>
              <w:spacing w:after="0" w:line="240" w:lineRule="auto"/>
              <w:jc w:val="right"/>
              <w:rPr>
                <w:rFonts w:ascii="Times New Roman" w:eastAsia="Times New Roman" w:hAnsi="Times New Roman" w:cs="Times New Roman"/>
                <w:b/>
                <w:bCs/>
                <w:color w:val="000000"/>
                <w:sz w:val="24"/>
                <w:szCs w:val="24"/>
                <w:lang w:eastAsia="hr-HR"/>
              </w:rPr>
            </w:pPr>
            <w:r w:rsidRPr="00C041C9">
              <w:rPr>
                <w:rFonts w:ascii="Times New Roman" w:eastAsia="Times New Roman" w:hAnsi="Times New Roman" w:cs="Times New Roman"/>
                <w:b/>
                <w:bCs/>
                <w:color w:val="000000"/>
                <w:sz w:val="24"/>
                <w:szCs w:val="24"/>
                <w:lang w:eastAsia="hr-HR"/>
              </w:rPr>
              <w:t>427.135,18</w:t>
            </w:r>
          </w:p>
        </w:tc>
        <w:tc>
          <w:tcPr>
            <w:tcW w:w="1417" w:type="dxa"/>
            <w:tcBorders>
              <w:top w:val="nil"/>
              <w:left w:val="nil"/>
              <w:bottom w:val="single" w:sz="4" w:space="0" w:color="auto"/>
              <w:right w:val="single" w:sz="4" w:space="0" w:color="auto"/>
            </w:tcBorders>
            <w:shd w:val="clear" w:color="auto" w:fill="auto"/>
            <w:noWrap/>
            <w:vAlign w:val="bottom"/>
            <w:hideMark/>
          </w:tcPr>
          <w:p w14:paraId="642A53DA" w14:textId="77777777" w:rsidR="00861690" w:rsidRPr="00C041C9" w:rsidRDefault="00861690" w:rsidP="00964BA6">
            <w:pPr>
              <w:spacing w:after="0" w:line="240" w:lineRule="auto"/>
              <w:jc w:val="right"/>
              <w:rPr>
                <w:rFonts w:ascii="Times New Roman" w:eastAsia="Times New Roman" w:hAnsi="Times New Roman" w:cs="Times New Roman"/>
                <w:b/>
                <w:bCs/>
                <w:color w:val="000000"/>
                <w:sz w:val="24"/>
                <w:szCs w:val="24"/>
                <w:lang w:eastAsia="hr-HR"/>
              </w:rPr>
            </w:pPr>
            <w:r w:rsidRPr="00C041C9">
              <w:rPr>
                <w:rFonts w:ascii="Times New Roman" w:eastAsia="Times New Roman" w:hAnsi="Times New Roman" w:cs="Times New Roman"/>
                <w:b/>
                <w:bCs/>
                <w:color w:val="000000"/>
                <w:sz w:val="24"/>
                <w:szCs w:val="24"/>
                <w:lang w:eastAsia="hr-HR"/>
              </w:rPr>
              <w:t>3.501,37</w:t>
            </w:r>
          </w:p>
        </w:tc>
        <w:tc>
          <w:tcPr>
            <w:tcW w:w="1559" w:type="dxa"/>
            <w:tcBorders>
              <w:top w:val="nil"/>
              <w:left w:val="nil"/>
              <w:bottom w:val="single" w:sz="4" w:space="0" w:color="auto"/>
              <w:right w:val="single" w:sz="4" w:space="0" w:color="auto"/>
            </w:tcBorders>
            <w:shd w:val="clear" w:color="auto" w:fill="auto"/>
            <w:noWrap/>
            <w:vAlign w:val="bottom"/>
            <w:hideMark/>
          </w:tcPr>
          <w:p w14:paraId="46DFB55D" w14:textId="77777777" w:rsidR="00861690" w:rsidRPr="00C041C9" w:rsidRDefault="00861690" w:rsidP="00964BA6">
            <w:pPr>
              <w:spacing w:after="0" w:line="240" w:lineRule="auto"/>
              <w:jc w:val="right"/>
              <w:rPr>
                <w:rFonts w:ascii="Times New Roman" w:eastAsia="Times New Roman" w:hAnsi="Times New Roman" w:cs="Times New Roman"/>
                <w:b/>
                <w:bCs/>
                <w:color w:val="000000"/>
                <w:sz w:val="24"/>
                <w:szCs w:val="24"/>
                <w:lang w:eastAsia="hr-HR"/>
              </w:rPr>
            </w:pPr>
            <w:r w:rsidRPr="00C041C9">
              <w:rPr>
                <w:rFonts w:ascii="Times New Roman" w:eastAsia="Times New Roman" w:hAnsi="Times New Roman" w:cs="Times New Roman"/>
                <w:b/>
                <w:bCs/>
                <w:color w:val="000000"/>
                <w:sz w:val="24"/>
                <w:szCs w:val="24"/>
                <w:lang w:eastAsia="hr-HR"/>
              </w:rPr>
              <w:t>430.636,55</w:t>
            </w:r>
          </w:p>
        </w:tc>
        <w:tc>
          <w:tcPr>
            <w:tcW w:w="1985" w:type="dxa"/>
            <w:tcBorders>
              <w:top w:val="nil"/>
              <w:left w:val="nil"/>
              <w:bottom w:val="single" w:sz="4" w:space="0" w:color="auto"/>
              <w:right w:val="single" w:sz="4" w:space="0" w:color="auto"/>
            </w:tcBorders>
            <w:shd w:val="clear" w:color="auto" w:fill="auto"/>
            <w:noWrap/>
            <w:vAlign w:val="bottom"/>
            <w:hideMark/>
          </w:tcPr>
          <w:p w14:paraId="0F3D86CE" w14:textId="77777777" w:rsidR="00861690" w:rsidRPr="00C041C9" w:rsidRDefault="00861690" w:rsidP="00964BA6">
            <w:pPr>
              <w:spacing w:after="0" w:line="240" w:lineRule="auto"/>
              <w:jc w:val="right"/>
              <w:rPr>
                <w:rFonts w:ascii="Times New Roman" w:eastAsia="Times New Roman" w:hAnsi="Times New Roman" w:cs="Times New Roman"/>
                <w:b/>
                <w:bCs/>
                <w:color w:val="000000"/>
                <w:sz w:val="24"/>
                <w:szCs w:val="24"/>
                <w:lang w:eastAsia="hr-HR"/>
              </w:rPr>
            </w:pPr>
            <w:r w:rsidRPr="00C041C9">
              <w:rPr>
                <w:rFonts w:ascii="Times New Roman" w:eastAsia="Times New Roman" w:hAnsi="Times New Roman" w:cs="Times New Roman"/>
                <w:b/>
                <w:bCs/>
                <w:color w:val="000000"/>
                <w:sz w:val="24"/>
                <w:szCs w:val="24"/>
                <w:lang w:eastAsia="hr-HR"/>
              </w:rPr>
              <w:t>42.713,52</w:t>
            </w:r>
          </w:p>
        </w:tc>
      </w:tr>
    </w:tbl>
    <w:p w14:paraId="51D76C13" w14:textId="77777777" w:rsidR="00861690" w:rsidRPr="00CC7741" w:rsidRDefault="00861690" w:rsidP="00861690">
      <w:pPr>
        <w:spacing w:after="200" w:line="276" w:lineRule="auto"/>
        <w:contextualSpacing/>
        <w:outlineLvl w:val="2"/>
        <w:rPr>
          <w:rFonts w:ascii="Times New Roman" w:eastAsia="Calibri" w:hAnsi="Times New Roman" w:cs="Times New Roman"/>
          <w:b/>
          <w:sz w:val="24"/>
          <w:szCs w:val="24"/>
        </w:rPr>
      </w:pPr>
    </w:p>
    <w:tbl>
      <w:tblPr>
        <w:tblW w:w="9923" w:type="dxa"/>
        <w:tblLook w:val="04A0" w:firstRow="1" w:lastRow="0" w:firstColumn="1" w:lastColumn="0" w:noHBand="0" w:noVBand="1"/>
      </w:tblPr>
      <w:tblGrid>
        <w:gridCol w:w="600"/>
        <w:gridCol w:w="1044"/>
        <w:gridCol w:w="1758"/>
        <w:gridCol w:w="1540"/>
        <w:gridCol w:w="1454"/>
        <w:gridCol w:w="1542"/>
        <w:gridCol w:w="1985"/>
      </w:tblGrid>
      <w:tr w:rsidR="00861690" w:rsidRPr="00C041C9" w14:paraId="178376E7" w14:textId="77777777" w:rsidTr="00964BA6">
        <w:trPr>
          <w:trHeight w:val="263"/>
        </w:trPr>
        <w:tc>
          <w:tcPr>
            <w:tcW w:w="600" w:type="dxa"/>
            <w:tcBorders>
              <w:top w:val="nil"/>
              <w:left w:val="nil"/>
              <w:bottom w:val="nil"/>
              <w:right w:val="nil"/>
            </w:tcBorders>
            <w:shd w:val="clear" w:color="auto" w:fill="auto"/>
            <w:noWrap/>
            <w:vAlign w:val="bottom"/>
            <w:hideMark/>
          </w:tcPr>
          <w:p w14:paraId="5059F662" w14:textId="77777777" w:rsidR="00861690" w:rsidRPr="00C041C9" w:rsidRDefault="00861690" w:rsidP="00964BA6">
            <w:pPr>
              <w:spacing w:after="0" w:line="240" w:lineRule="auto"/>
              <w:rPr>
                <w:rFonts w:ascii="Times New Roman" w:eastAsia="Times New Roman" w:hAnsi="Times New Roman" w:cs="Times New Roman"/>
                <w:b/>
                <w:bCs/>
                <w:sz w:val="24"/>
                <w:szCs w:val="24"/>
                <w:lang w:eastAsia="hr-HR"/>
              </w:rPr>
            </w:pPr>
            <w:r w:rsidRPr="00C041C9">
              <w:rPr>
                <w:rFonts w:ascii="Times New Roman" w:eastAsia="Times New Roman" w:hAnsi="Times New Roman" w:cs="Times New Roman"/>
                <w:b/>
                <w:bCs/>
                <w:sz w:val="24"/>
                <w:szCs w:val="24"/>
                <w:lang w:eastAsia="hr-HR"/>
              </w:rPr>
              <w:t>5.</w:t>
            </w:r>
          </w:p>
        </w:tc>
        <w:tc>
          <w:tcPr>
            <w:tcW w:w="9323" w:type="dxa"/>
            <w:gridSpan w:val="6"/>
            <w:tcBorders>
              <w:top w:val="nil"/>
              <w:left w:val="nil"/>
              <w:bottom w:val="nil"/>
              <w:right w:val="nil"/>
            </w:tcBorders>
            <w:shd w:val="clear" w:color="auto" w:fill="auto"/>
            <w:noWrap/>
            <w:vAlign w:val="bottom"/>
            <w:hideMark/>
          </w:tcPr>
          <w:p w14:paraId="264DF382" w14:textId="77777777" w:rsidR="00861690" w:rsidRPr="00C041C9" w:rsidRDefault="00861690" w:rsidP="00964BA6">
            <w:pPr>
              <w:spacing w:after="0" w:line="240" w:lineRule="auto"/>
              <w:rPr>
                <w:rFonts w:ascii="Times New Roman" w:eastAsia="Times New Roman" w:hAnsi="Times New Roman" w:cs="Times New Roman"/>
                <w:b/>
                <w:bCs/>
                <w:sz w:val="24"/>
                <w:szCs w:val="24"/>
                <w:lang w:eastAsia="hr-HR"/>
              </w:rPr>
            </w:pPr>
            <w:r w:rsidRPr="00C041C9">
              <w:rPr>
                <w:rFonts w:ascii="Times New Roman" w:eastAsia="Times New Roman" w:hAnsi="Times New Roman" w:cs="Times New Roman"/>
                <w:b/>
                <w:bCs/>
                <w:sz w:val="24"/>
                <w:szCs w:val="24"/>
                <w:lang w:eastAsia="hr-HR"/>
              </w:rPr>
              <w:t>Privredna banka Zagreb d.d.</w:t>
            </w:r>
          </w:p>
        </w:tc>
      </w:tr>
      <w:tr w:rsidR="00861690" w:rsidRPr="00C041C9" w14:paraId="27D42B5D" w14:textId="77777777" w:rsidTr="00964BA6">
        <w:trPr>
          <w:trHeight w:val="263"/>
        </w:trPr>
        <w:tc>
          <w:tcPr>
            <w:tcW w:w="600" w:type="dxa"/>
            <w:tcBorders>
              <w:top w:val="nil"/>
              <w:left w:val="nil"/>
              <w:bottom w:val="nil"/>
              <w:right w:val="nil"/>
            </w:tcBorders>
            <w:shd w:val="clear" w:color="auto" w:fill="auto"/>
            <w:noWrap/>
            <w:vAlign w:val="bottom"/>
            <w:hideMark/>
          </w:tcPr>
          <w:p w14:paraId="297549FF" w14:textId="77777777" w:rsidR="00861690" w:rsidRPr="00C041C9" w:rsidRDefault="00861690" w:rsidP="00964BA6">
            <w:pPr>
              <w:spacing w:after="0" w:line="240" w:lineRule="auto"/>
              <w:rPr>
                <w:rFonts w:ascii="Times New Roman" w:eastAsia="Times New Roman" w:hAnsi="Times New Roman" w:cs="Times New Roman"/>
                <w:b/>
                <w:bCs/>
                <w:sz w:val="24"/>
                <w:szCs w:val="24"/>
                <w:lang w:eastAsia="hr-HR"/>
              </w:rPr>
            </w:pPr>
          </w:p>
        </w:tc>
        <w:tc>
          <w:tcPr>
            <w:tcW w:w="9323" w:type="dxa"/>
            <w:gridSpan w:val="6"/>
            <w:tcBorders>
              <w:top w:val="nil"/>
              <w:left w:val="nil"/>
              <w:bottom w:val="nil"/>
              <w:right w:val="nil"/>
            </w:tcBorders>
            <w:shd w:val="clear" w:color="auto" w:fill="auto"/>
            <w:noWrap/>
            <w:vAlign w:val="bottom"/>
            <w:hideMark/>
          </w:tcPr>
          <w:p w14:paraId="13A47975" w14:textId="77777777" w:rsidR="00861690" w:rsidRPr="00C041C9" w:rsidRDefault="00861690" w:rsidP="00964BA6">
            <w:pPr>
              <w:spacing w:after="0" w:line="240" w:lineRule="auto"/>
              <w:rPr>
                <w:rFonts w:ascii="Times New Roman" w:eastAsia="Times New Roman" w:hAnsi="Times New Roman" w:cs="Times New Roman"/>
                <w:b/>
                <w:bCs/>
                <w:sz w:val="24"/>
                <w:szCs w:val="24"/>
                <w:lang w:eastAsia="hr-HR"/>
              </w:rPr>
            </w:pPr>
            <w:r w:rsidRPr="00C041C9">
              <w:rPr>
                <w:rFonts w:ascii="Times New Roman" w:eastAsia="Times New Roman" w:hAnsi="Times New Roman" w:cs="Times New Roman"/>
                <w:b/>
                <w:bCs/>
                <w:sz w:val="24"/>
                <w:szCs w:val="24"/>
                <w:lang w:eastAsia="hr-HR"/>
              </w:rPr>
              <w:t>Radnička cesta 50, 10000 Zagreb</w:t>
            </w:r>
          </w:p>
        </w:tc>
      </w:tr>
      <w:tr w:rsidR="00861690" w:rsidRPr="00C041C9" w14:paraId="673C4B25"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1190488F" w14:textId="77777777" w:rsidR="00861690" w:rsidRPr="00C041C9" w:rsidRDefault="00861690" w:rsidP="00964BA6">
            <w:pPr>
              <w:spacing w:after="0" w:line="240" w:lineRule="auto"/>
              <w:jc w:val="center"/>
              <w:rPr>
                <w:rFonts w:ascii="Times New Roman" w:eastAsia="Times New Roman" w:hAnsi="Times New Roman" w:cs="Times New Roman"/>
                <w:b/>
                <w:bCs/>
                <w:color w:val="000000"/>
                <w:sz w:val="24"/>
                <w:szCs w:val="24"/>
                <w:lang w:eastAsia="hr-HR"/>
              </w:rPr>
            </w:pPr>
            <w:r w:rsidRPr="00C041C9">
              <w:rPr>
                <w:rFonts w:ascii="Times New Roman" w:eastAsia="Times New Roman" w:hAnsi="Times New Roman" w:cs="Times New Roman"/>
                <w:b/>
                <w:bCs/>
                <w:color w:val="000000"/>
                <w:sz w:val="24"/>
                <w:szCs w:val="24"/>
                <w:lang w:eastAsia="hr-HR"/>
              </w:rPr>
              <w:t>PLAN OTPLATE</w:t>
            </w:r>
          </w:p>
        </w:tc>
      </w:tr>
      <w:tr w:rsidR="00861690" w:rsidRPr="00C041C9" w14:paraId="38062FF1"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0F1BC94C" w14:textId="77777777" w:rsidR="00861690" w:rsidRPr="00C041C9" w:rsidRDefault="00861690" w:rsidP="00964BA6">
            <w:pPr>
              <w:spacing w:after="0" w:line="240" w:lineRule="auto"/>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Broj ugovora o kreditu:  5010874153</w:t>
            </w:r>
          </w:p>
        </w:tc>
      </w:tr>
      <w:tr w:rsidR="00861690" w:rsidRPr="00C041C9" w14:paraId="5EAA752C"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606A0764" w14:textId="77777777" w:rsidR="00861690" w:rsidRPr="00C041C9" w:rsidRDefault="00861690" w:rsidP="00964BA6">
            <w:pPr>
              <w:spacing w:after="0" w:line="240" w:lineRule="auto"/>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Iznos glavnice: 2.700.000,00 EUR</w:t>
            </w:r>
          </w:p>
        </w:tc>
      </w:tr>
      <w:tr w:rsidR="00861690" w:rsidRPr="00C041C9" w14:paraId="4CDD0771"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4C5DFDC3" w14:textId="77777777" w:rsidR="00861690" w:rsidRPr="00C041C9" w:rsidRDefault="00861690" w:rsidP="00964BA6">
            <w:pPr>
              <w:spacing w:after="0" w:line="240" w:lineRule="auto"/>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Kamatna stopa: 3,80%  godišnje</w:t>
            </w:r>
          </w:p>
        </w:tc>
      </w:tr>
      <w:tr w:rsidR="00861690" w:rsidRPr="00C041C9" w14:paraId="23268F54"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56735F94" w14:textId="77777777" w:rsidR="00861690" w:rsidRPr="00C041C9" w:rsidRDefault="00861690" w:rsidP="00964BA6">
            <w:pPr>
              <w:spacing w:after="0" w:line="240" w:lineRule="auto"/>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Rok otplate kredita: od 30.09.2025. do 30.06.2040. godine</w:t>
            </w:r>
          </w:p>
        </w:tc>
      </w:tr>
      <w:tr w:rsidR="00861690" w:rsidRPr="00C041C9" w14:paraId="7764DEAF"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195545D6" w14:textId="77777777" w:rsidR="00861690" w:rsidRPr="00C041C9" w:rsidRDefault="00861690" w:rsidP="00964BA6">
            <w:pPr>
              <w:spacing w:after="0" w:line="240" w:lineRule="auto"/>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Broj rata/anuiteta: 60 tromjesečnih rata</w:t>
            </w:r>
          </w:p>
        </w:tc>
      </w:tr>
      <w:tr w:rsidR="00861690" w:rsidRPr="00C041C9" w14:paraId="1F04D491"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73BFC566" w14:textId="77777777" w:rsidR="00861690" w:rsidRPr="00C041C9" w:rsidRDefault="00861690" w:rsidP="00964BA6">
            <w:pPr>
              <w:spacing w:after="0" w:line="240" w:lineRule="auto"/>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Datum ugovaranja kredita: 21.06.2024.</w:t>
            </w:r>
          </w:p>
        </w:tc>
      </w:tr>
      <w:tr w:rsidR="00861690" w:rsidRPr="00C041C9" w14:paraId="2A2014E0" w14:textId="77777777" w:rsidTr="00964BA6">
        <w:trPr>
          <w:trHeight w:val="510"/>
        </w:trPr>
        <w:tc>
          <w:tcPr>
            <w:tcW w:w="9923" w:type="dxa"/>
            <w:gridSpan w:val="7"/>
            <w:tcBorders>
              <w:top w:val="nil"/>
              <w:left w:val="nil"/>
              <w:bottom w:val="nil"/>
              <w:right w:val="nil"/>
            </w:tcBorders>
            <w:shd w:val="clear" w:color="auto" w:fill="auto"/>
            <w:vAlign w:val="bottom"/>
            <w:hideMark/>
          </w:tcPr>
          <w:p w14:paraId="175B718E" w14:textId="77777777" w:rsidR="00861690" w:rsidRPr="00C041C9" w:rsidRDefault="00861690" w:rsidP="00964BA6">
            <w:pPr>
              <w:spacing w:after="0" w:line="240" w:lineRule="auto"/>
              <w:rPr>
                <w:rFonts w:ascii="Times New Roman" w:eastAsia="Times New Roman" w:hAnsi="Times New Roman" w:cs="Times New Roman"/>
                <w:b/>
                <w:bCs/>
                <w:sz w:val="24"/>
                <w:szCs w:val="24"/>
                <w:lang w:eastAsia="hr-HR"/>
              </w:rPr>
            </w:pPr>
            <w:r w:rsidRPr="00C041C9">
              <w:rPr>
                <w:rFonts w:ascii="Times New Roman" w:eastAsia="Times New Roman" w:hAnsi="Times New Roman" w:cs="Times New Roman"/>
                <w:b/>
                <w:bCs/>
                <w:sz w:val="24"/>
                <w:szCs w:val="24"/>
                <w:lang w:eastAsia="hr-HR"/>
              </w:rPr>
              <w:t>Odluka o davanju suglasnosti za zaduživanje Vlade Republike Hrvatske od 13.06.2024. godine, KLASA: 022-03/24-04/219, URBROJ: 50301-05/16-24-3</w:t>
            </w:r>
          </w:p>
        </w:tc>
      </w:tr>
      <w:tr w:rsidR="00861690" w:rsidRPr="00C041C9" w14:paraId="769AD5FD" w14:textId="77777777" w:rsidTr="00964BA6">
        <w:trPr>
          <w:trHeight w:val="263"/>
        </w:trPr>
        <w:tc>
          <w:tcPr>
            <w:tcW w:w="600" w:type="dxa"/>
            <w:tcBorders>
              <w:top w:val="nil"/>
              <w:left w:val="nil"/>
              <w:bottom w:val="nil"/>
              <w:right w:val="nil"/>
            </w:tcBorders>
            <w:shd w:val="clear" w:color="auto" w:fill="auto"/>
            <w:noWrap/>
            <w:vAlign w:val="bottom"/>
            <w:hideMark/>
          </w:tcPr>
          <w:p w14:paraId="2BCDA95F" w14:textId="77777777" w:rsidR="00861690" w:rsidRPr="00C041C9" w:rsidRDefault="00861690" w:rsidP="00964BA6">
            <w:pPr>
              <w:spacing w:after="0" w:line="240" w:lineRule="auto"/>
              <w:rPr>
                <w:rFonts w:ascii="Times New Roman" w:eastAsia="Times New Roman" w:hAnsi="Times New Roman" w:cs="Times New Roman"/>
                <w:b/>
                <w:bCs/>
                <w:sz w:val="24"/>
                <w:szCs w:val="24"/>
                <w:lang w:eastAsia="hr-HR"/>
              </w:rPr>
            </w:pPr>
          </w:p>
        </w:tc>
        <w:tc>
          <w:tcPr>
            <w:tcW w:w="1044" w:type="dxa"/>
            <w:tcBorders>
              <w:top w:val="nil"/>
              <w:left w:val="nil"/>
              <w:bottom w:val="nil"/>
              <w:right w:val="nil"/>
            </w:tcBorders>
            <w:shd w:val="clear" w:color="auto" w:fill="auto"/>
            <w:noWrap/>
            <w:vAlign w:val="bottom"/>
            <w:hideMark/>
          </w:tcPr>
          <w:p w14:paraId="0BE76CBE" w14:textId="77777777" w:rsidR="00861690" w:rsidRPr="00C041C9" w:rsidRDefault="00861690" w:rsidP="00964BA6">
            <w:pPr>
              <w:spacing w:after="0" w:line="240" w:lineRule="auto"/>
              <w:rPr>
                <w:rFonts w:ascii="Times New Roman" w:eastAsia="Times New Roman" w:hAnsi="Times New Roman" w:cs="Times New Roman"/>
                <w:sz w:val="24"/>
                <w:szCs w:val="24"/>
                <w:lang w:eastAsia="hr-HR"/>
              </w:rPr>
            </w:pPr>
          </w:p>
        </w:tc>
        <w:tc>
          <w:tcPr>
            <w:tcW w:w="1758" w:type="dxa"/>
            <w:tcBorders>
              <w:top w:val="nil"/>
              <w:left w:val="nil"/>
              <w:bottom w:val="nil"/>
              <w:right w:val="nil"/>
            </w:tcBorders>
            <w:shd w:val="clear" w:color="auto" w:fill="auto"/>
            <w:noWrap/>
            <w:vAlign w:val="bottom"/>
            <w:hideMark/>
          </w:tcPr>
          <w:p w14:paraId="48437696" w14:textId="77777777" w:rsidR="00861690" w:rsidRPr="00C041C9" w:rsidRDefault="00861690" w:rsidP="00964BA6">
            <w:pPr>
              <w:spacing w:after="0" w:line="240" w:lineRule="auto"/>
              <w:rPr>
                <w:rFonts w:ascii="Times New Roman" w:eastAsia="Times New Roman" w:hAnsi="Times New Roman" w:cs="Times New Roman"/>
                <w:sz w:val="24"/>
                <w:szCs w:val="24"/>
                <w:lang w:eastAsia="hr-HR"/>
              </w:rPr>
            </w:pPr>
          </w:p>
        </w:tc>
        <w:tc>
          <w:tcPr>
            <w:tcW w:w="1540" w:type="dxa"/>
            <w:tcBorders>
              <w:top w:val="nil"/>
              <w:left w:val="nil"/>
              <w:bottom w:val="nil"/>
              <w:right w:val="nil"/>
            </w:tcBorders>
            <w:shd w:val="clear" w:color="auto" w:fill="auto"/>
            <w:noWrap/>
            <w:vAlign w:val="bottom"/>
            <w:hideMark/>
          </w:tcPr>
          <w:p w14:paraId="5F292FDB" w14:textId="77777777" w:rsidR="00861690" w:rsidRPr="00C041C9" w:rsidRDefault="00861690" w:rsidP="00964BA6">
            <w:pPr>
              <w:spacing w:after="0" w:line="240" w:lineRule="auto"/>
              <w:rPr>
                <w:rFonts w:ascii="Times New Roman" w:eastAsia="Times New Roman" w:hAnsi="Times New Roman" w:cs="Times New Roman"/>
                <w:sz w:val="24"/>
                <w:szCs w:val="24"/>
                <w:lang w:eastAsia="hr-HR"/>
              </w:rPr>
            </w:pPr>
          </w:p>
        </w:tc>
        <w:tc>
          <w:tcPr>
            <w:tcW w:w="1454" w:type="dxa"/>
            <w:tcBorders>
              <w:top w:val="nil"/>
              <w:left w:val="nil"/>
              <w:bottom w:val="nil"/>
              <w:right w:val="nil"/>
            </w:tcBorders>
            <w:shd w:val="clear" w:color="auto" w:fill="auto"/>
            <w:noWrap/>
            <w:vAlign w:val="bottom"/>
            <w:hideMark/>
          </w:tcPr>
          <w:p w14:paraId="4A1DDCD1" w14:textId="77777777" w:rsidR="00861690" w:rsidRPr="00C041C9" w:rsidRDefault="00861690" w:rsidP="00964BA6">
            <w:pPr>
              <w:spacing w:after="0" w:line="240" w:lineRule="auto"/>
              <w:rPr>
                <w:rFonts w:ascii="Times New Roman" w:eastAsia="Times New Roman" w:hAnsi="Times New Roman" w:cs="Times New Roman"/>
                <w:sz w:val="24"/>
                <w:szCs w:val="24"/>
                <w:lang w:eastAsia="hr-HR"/>
              </w:rPr>
            </w:pPr>
          </w:p>
        </w:tc>
        <w:tc>
          <w:tcPr>
            <w:tcW w:w="1542" w:type="dxa"/>
            <w:tcBorders>
              <w:top w:val="nil"/>
              <w:left w:val="nil"/>
              <w:bottom w:val="nil"/>
              <w:right w:val="nil"/>
            </w:tcBorders>
            <w:shd w:val="clear" w:color="auto" w:fill="auto"/>
            <w:noWrap/>
            <w:vAlign w:val="bottom"/>
            <w:hideMark/>
          </w:tcPr>
          <w:p w14:paraId="76AD2C38" w14:textId="77777777" w:rsidR="00861690" w:rsidRPr="00C041C9" w:rsidRDefault="00861690" w:rsidP="00964BA6">
            <w:pPr>
              <w:spacing w:after="0" w:line="240" w:lineRule="auto"/>
              <w:rPr>
                <w:rFonts w:ascii="Times New Roman" w:eastAsia="Times New Roman" w:hAnsi="Times New Roman" w:cs="Times New Roman"/>
                <w:sz w:val="24"/>
                <w:szCs w:val="24"/>
                <w:lang w:eastAsia="hr-HR"/>
              </w:rPr>
            </w:pPr>
          </w:p>
        </w:tc>
        <w:tc>
          <w:tcPr>
            <w:tcW w:w="1985" w:type="dxa"/>
            <w:tcBorders>
              <w:top w:val="nil"/>
              <w:left w:val="nil"/>
              <w:bottom w:val="nil"/>
              <w:right w:val="nil"/>
            </w:tcBorders>
            <w:shd w:val="clear" w:color="auto" w:fill="auto"/>
            <w:noWrap/>
            <w:vAlign w:val="bottom"/>
            <w:hideMark/>
          </w:tcPr>
          <w:p w14:paraId="6C864891" w14:textId="77777777" w:rsidR="00861690" w:rsidRPr="00C041C9" w:rsidRDefault="00861690" w:rsidP="00964BA6">
            <w:pPr>
              <w:spacing w:after="0" w:line="240" w:lineRule="auto"/>
              <w:rPr>
                <w:rFonts w:ascii="Times New Roman" w:eastAsia="Times New Roman" w:hAnsi="Times New Roman" w:cs="Times New Roman"/>
                <w:sz w:val="24"/>
                <w:szCs w:val="24"/>
                <w:lang w:eastAsia="hr-HR"/>
              </w:rPr>
            </w:pPr>
          </w:p>
        </w:tc>
      </w:tr>
      <w:tr w:rsidR="00861690" w:rsidRPr="00C041C9" w14:paraId="3F20A3FB" w14:textId="77777777" w:rsidTr="00964BA6">
        <w:trPr>
          <w:trHeight w:val="67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039BB" w14:textId="77777777" w:rsidR="00861690" w:rsidRPr="00C041C9" w:rsidRDefault="00861690" w:rsidP="00964BA6">
            <w:pPr>
              <w:spacing w:after="0" w:line="240" w:lineRule="auto"/>
              <w:jc w:val="center"/>
              <w:rPr>
                <w:rFonts w:ascii="Times New Roman" w:eastAsia="Times New Roman" w:hAnsi="Times New Roman" w:cs="Times New Roman"/>
                <w:b/>
                <w:bCs/>
                <w:sz w:val="24"/>
                <w:szCs w:val="24"/>
                <w:lang w:eastAsia="hr-HR"/>
              </w:rPr>
            </w:pPr>
            <w:r w:rsidRPr="00C041C9">
              <w:rPr>
                <w:rFonts w:ascii="Times New Roman" w:eastAsia="Times New Roman" w:hAnsi="Times New Roman" w:cs="Times New Roman"/>
                <w:b/>
                <w:bCs/>
                <w:sz w:val="24"/>
                <w:szCs w:val="24"/>
                <w:lang w:eastAsia="hr-HR"/>
              </w:rPr>
              <w:t>RB</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62838749" w14:textId="77777777" w:rsidR="00861690" w:rsidRPr="00C041C9" w:rsidRDefault="00861690" w:rsidP="00964BA6">
            <w:pPr>
              <w:spacing w:after="0" w:line="240" w:lineRule="auto"/>
              <w:jc w:val="center"/>
              <w:rPr>
                <w:rFonts w:ascii="Times New Roman" w:eastAsia="Times New Roman" w:hAnsi="Times New Roman" w:cs="Times New Roman"/>
                <w:b/>
                <w:bCs/>
                <w:sz w:val="24"/>
                <w:szCs w:val="24"/>
                <w:lang w:eastAsia="hr-HR"/>
              </w:rPr>
            </w:pPr>
            <w:r w:rsidRPr="00C041C9">
              <w:rPr>
                <w:rFonts w:ascii="Times New Roman" w:eastAsia="Times New Roman" w:hAnsi="Times New Roman" w:cs="Times New Roman"/>
                <w:b/>
                <w:bCs/>
                <w:sz w:val="24"/>
                <w:szCs w:val="24"/>
                <w:lang w:eastAsia="hr-HR"/>
              </w:rPr>
              <w:t>Godina</w:t>
            </w:r>
          </w:p>
        </w:tc>
        <w:tc>
          <w:tcPr>
            <w:tcW w:w="1758" w:type="dxa"/>
            <w:tcBorders>
              <w:top w:val="single" w:sz="4" w:space="0" w:color="auto"/>
              <w:left w:val="nil"/>
              <w:bottom w:val="single" w:sz="4" w:space="0" w:color="auto"/>
              <w:right w:val="single" w:sz="4" w:space="0" w:color="auto"/>
            </w:tcBorders>
            <w:shd w:val="clear" w:color="auto" w:fill="auto"/>
            <w:noWrap/>
            <w:vAlign w:val="center"/>
            <w:hideMark/>
          </w:tcPr>
          <w:p w14:paraId="6AE9D8E1" w14:textId="77777777" w:rsidR="00861690" w:rsidRPr="00C041C9" w:rsidRDefault="00861690" w:rsidP="00964BA6">
            <w:pPr>
              <w:spacing w:after="0" w:line="240" w:lineRule="auto"/>
              <w:jc w:val="center"/>
              <w:rPr>
                <w:rFonts w:ascii="Times New Roman" w:eastAsia="Times New Roman" w:hAnsi="Times New Roman" w:cs="Times New Roman"/>
                <w:b/>
                <w:bCs/>
                <w:sz w:val="24"/>
                <w:szCs w:val="24"/>
                <w:lang w:eastAsia="hr-HR"/>
              </w:rPr>
            </w:pPr>
            <w:r w:rsidRPr="00C041C9">
              <w:rPr>
                <w:rFonts w:ascii="Times New Roman" w:eastAsia="Times New Roman" w:hAnsi="Times New Roman" w:cs="Times New Roman"/>
                <w:b/>
                <w:bCs/>
                <w:sz w:val="24"/>
                <w:szCs w:val="24"/>
                <w:lang w:eastAsia="hr-HR"/>
              </w:rPr>
              <w:t>Stopa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8321604" w14:textId="77777777" w:rsidR="00861690" w:rsidRPr="00C041C9" w:rsidRDefault="00861690" w:rsidP="00964BA6">
            <w:pPr>
              <w:spacing w:after="0" w:line="240" w:lineRule="auto"/>
              <w:jc w:val="center"/>
              <w:rPr>
                <w:rFonts w:ascii="Times New Roman" w:eastAsia="Times New Roman" w:hAnsi="Times New Roman" w:cs="Times New Roman"/>
                <w:b/>
                <w:bCs/>
                <w:sz w:val="16"/>
                <w:szCs w:val="16"/>
                <w:lang w:eastAsia="hr-HR"/>
              </w:rPr>
            </w:pPr>
            <w:r w:rsidRPr="00C041C9">
              <w:rPr>
                <w:rFonts w:ascii="Times New Roman" w:eastAsia="Times New Roman" w:hAnsi="Times New Roman" w:cs="Times New Roman"/>
                <w:b/>
                <w:bCs/>
                <w:sz w:val="16"/>
                <w:szCs w:val="16"/>
                <w:lang w:eastAsia="hr-HR"/>
              </w:rPr>
              <w:t>Glavnica</w:t>
            </w:r>
            <w:r w:rsidRPr="00C041C9">
              <w:rPr>
                <w:rFonts w:ascii="Times New Roman" w:eastAsia="Times New Roman" w:hAnsi="Times New Roman" w:cs="Times New Roman"/>
                <w:b/>
                <w:bCs/>
                <w:sz w:val="16"/>
                <w:szCs w:val="16"/>
                <w:lang w:eastAsia="hr-HR"/>
              </w:rPr>
              <w:br/>
              <w:t>(iskorišteni iznos)</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24836F0C" w14:textId="77777777" w:rsidR="00861690" w:rsidRPr="00C041C9" w:rsidRDefault="00861690" w:rsidP="00964BA6">
            <w:pPr>
              <w:spacing w:after="0" w:line="240" w:lineRule="auto"/>
              <w:jc w:val="center"/>
              <w:rPr>
                <w:rFonts w:ascii="Times New Roman" w:eastAsia="Times New Roman" w:hAnsi="Times New Roman" w:cs="Times New Roman"/>
                <w:b/>
                <w:bCs/>
                <w:sz w:val="16"/>
                <w:szCs w:val="16"/>
                <w:lang w:eastAsia="hr-HR"/>
              </w:rPr>
            </w:pPr>
            <w:r w:rsidRPr="00C041C9">
              <w:rPr>
                <w:rFonts w:ascii="Times New Roman" w:eastAsia="Times New Roman" w:hAnsi="Times New Roman" w:cs="Times New Roman"/>
                <w:b/>
                <w:bCs/>
                <w:sz w:val="16"/>
                <w:szCs w:val="16"/>
                <w:lang w:eastAsia="hr-HR"/>
              </w:rPr>
              <w:t>Kamate</w:t>
            </w:r>
            <w:r w:rsidRPr="00C041C9">
              <w:rPr>
                <w:rFonts w:ascii="Times New Roman" w:eastAsia="Times New Roman" w:hAnsi="Times New Roman" w:cs="Times New Roman"/>
                <w:b/>
                <w:bCs/>
                <w:sz w:val="16"/>
                <w:szCs w:val="16"/>
                <w:lang w:eastAsia="hr-HR"/>
              </w:rPr>
              <w:br/>
              <w:t>(interkalarne kamate)</w:t>
            </w:r>
          </w:p>
        </w:tc>
        <w:tc>
          <w:tcPr>
            <w:tcW w:w="1542" w:type="dxa"/>
            <w:tcBorders>
              <w:top w:val="single" w:sz="4" w:space="0" w:color="auto"/>
              <w:left w:val="nil"/>
              <w:bottom w:val="single" w:sz="4" w:space="0" w:color="auto"/>
              <w:right w:val="single" w:sz="4" w:space="0" w:color="auto"/>
            </w:tcBorders>
            <w:shd w:val="clear" w:color="auto" w:fill="auto"/>
            <w:noWrap/>
            <w:vAlign w:val="center"/>
            <w:hideMark/>
          </w:tcPr>
          <w:p w14:paraId="6147DFCC" w14:textId="77777777" w:rsidR="00861690" w:rsidRPr="00C041C9" w:rsidRDefault="00861690" w:rsidP="00964BA6">
            <w:pPr>
              <w:spacing w:after="0" w:line="240" w:lineRule="auto"/>
              <w:jc w:val="center"/>
              <w:rPr>
                <w:rFonts w:ascii="Times New Roman" w:eastAsia="Times New Roman" w:hAnsi="Times New Roman" w:cs="Times New Roman"/>
                <w:b/>
                <w:bCs/>
                <w:sz w:val="24"/>
                <w:szCs w:val="24"/>
                <w:lang w:eastAsia="hr-HR"/>
              </w:rPr>
            </w:pPr>
            <w:r w:rsidRPr="00C041C9">
              <w:rPr>
                <w:rFonts w:ascii="Times New Roman" w:eastAsia="Times New Roman" w:hAnsi="Times New Roman" w:cs="Times New Roman"/>
                <w:b/>
                <w:bCs/>
                <w:sz w:val="24"/>
                <w:szCs w:val="24"/>
                <w:lang w:eastAsia="hr-HR"/>
              </w:rPr>
              <w:t>Iznos anuiteta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D61770B" w14:textId="77777777" w:rsidR="00861690" w:rsidRPr="00C041C9" w:rsidRDefault="00861690" w:rsidP="00964BA6">
            <w:pPr>
              <w:spacing w:after="0" w:line="240" w:lineRule="auto"/>
              <w:jc w:val="center"/>
              <w:rPr>
                <w:rFonts w:ascii="Times New Roman" w:eastAsia="Times New Roman" w:hAnsi="Times New Roman" w:cs="Times New Roman"/>
                <w:b/>
                <w:bCs/>
                <w:sz w:val="24"/>
                <w:szCs w:val="24"/>
                <w:lang w:eastAsia="hr-HR"/>
              </w:rPr>
            </w:pPr>
            <w:r w:rsidRPr="00C041C9">
              <w:rPr>
                <w:rFonts w:ascii="Times New Roman" w:eastAsia="Times New Roman" w:hAnsi="Times New Roman" w:cs="Times New Roman"/>
                <w:b/>
                <w:bCs/>
                <w:sz w:val="24"/>
                <w:szCs w:val="24"/>
                <w:lang w:eastAsia="hr-HR"/>
              </w:rPr>
              <w:t>Otplata glavnice do 31.12.2024.</w:t>
            </w:r>
          </w:p>
        </w:tc>
      </w:tr>
      <w:tr w:rsidR="00861690" w:rsidRPr="00C041C9" w14:paraId="16FD0CAD" w14:textId="77777777" w:rsidTr="00964BA6">
        <w:trPr>
          <w:trHeight w:val="263"/>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23FBCDB" w14:textId="77777777" w:rsidR="00861690" w:rsidRPr="00C041C9" w:rsidRDefault="00861690" w:rsidP="00964BA6">
            <w:pPr>
              <w:spacing w:after="0" w:line="240" w:lineRule="auto"/>
              <w:jc w:val="center"/>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1</w:t>
            </w:r>
          </w:p>
        </w:tc>
        <w:tc>
          <w:tcPr>
            <w:tcW w:w="1044" w:type="dxa"/>
            <w:tcBorders>
              <w:top w:val="nil"/>
              <w:left w:val="nil"/>
              <w:bottom w:val="single" w:sz="4" w:space="0" w:color="auto"/>
              <w:right w:val="single" w:sz="4" w:space="0" w:color="auto"/>
            </w:tcBorders>
            <w:shd w:val="clear" w:color="auto" w:fill="auto"/>
            <w:noWrap/>
            <w:vAlign w:val="bottom"/>
            <w:hideMark/>
          </w:tcPr>
          <w:p w14:paraId="423D143F" w14:textId="77777777" w:rsidR="00861690" w:rsidRPr="00C041C9" w:rsidRDefault="00861690" w:rsidP="00964BA6">
            <w:pPr>
              <w:spacing w:after="0" w:line="240" w:lineRule="auto"/>
              <w:jc w:val="center"/>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2024</w:t>
            </w:r>
          </w:p>
        </w:tc>
        <w:tc>
          <w:tcPr>
            <w:tcW w:w="1758" w:type="dxa"/>
            <w:tcBorders>
              <w:top w:val="nil"/>
              <w:left w:val="nil"/>
              <w:bottom w:val="single" w:sz="4" w:space="0" w:color="auto"/>
              <w:right w:val="single" w:sz="4" w:space="0" w:color="auto"/>
            </w:tcBorders>
            <w:shd w:val="clear" w:color="auto" w:fill="auto"/>
            <w:noWrap/>
            <w:vAlign w:val="bottom"/>
            <w:hideMark/>
          </w:tcPr>
          <w:p w14:paraId="3C3E83F0" w14:textId="77777777" w:rsidR="00861690" w:rsidRPr="00C041C9" w:rsidRDefault="00861690" w:rsidP="00964BA6">
            <w:pPr>
              <w:spacing w:after="0" w:line="240" w:lineRule="auto"/>
              <w:jc w:val="center"/>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3,80</w:t>
            </w:r>
          </w:p>
        </w:tc>
        <w:tc>
          <w:tcPr>
            <w:tcW w:w="1540" w:type="dxa"/>
            <w:tcBorders>
              <w:top w:val="nil"/>
              <w:left w:val="nil"/>
              <w:bottom w:val="single" w:sz="4" w:space="0" w:color="auto"/>
              <w:right w:val="single" w:sz="4" w:space="0" w:color="auto"/>
            </w:tcBorders>
            <w:shd w:val="clear" w:color="auto" w:fill="auto"/>
            <w:noWrap/>
            <w:vAlign w:val="bottom"/>
            <w:hideMark/>
          </w:tcPr>
          <w:p w14:paraId="455859DD" w14:textId="77777777" w:rsidR="00861690" w:rsidRPr="00C041C9" w:rsidRDefault="00861690" w:rsidP="00964BA6">
            <w:pPr>
              <w:spacing w:after="0" w:line="240" w:lineRule="auto"/>
              <w:jc w:val="right"/>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420.168,55</w:t>
            </w:r>
          </w:p>
        </w:tc>
        <w:tc>
          <w:tcPr>
            <w:tcW w:w="1454" w:type="dxa"/>
            <w:tcBorders>
              <w:top w:val="nil"/>
              <w:left w:val="nil"/>
              <w:bottom w:val="single" w:sz="4" w:space="0" w:color="auto"/>
              <w:right w:val="single" w:sz="4" w:space="0" w:color="auto"/>
            </w:tcBorders>
            <w:shd w:val="clear" w:color="auto" w:fill="auto"/>
            <w:noWrap/>
            <w:vAlign w:val="bottom"/>
            <w:hideMark/>
          </w:tcPr>
          <w:p w14:paraId="697C5EA8" w14:textId="77777777" w:rsidR="00861690" w:rsidRPr="00C041C9" w:rsidRDefault="00861690" w:rsidP="00964BA6">
            <w:pPr>
              <w:spacing w:after="0" w:line="240" w:lineRule="auto"/>
              <w:jc w:val="right"/>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1.027,06</w:t>
            </w:r>
          </w:p>
        </w:tc>
        <w:tc>
          <w:tcPr>
            <w:tcW w:w="1542" w:type="dxa"/>
            <w:tcBorders>
              <w:top w:val="nil"/>
              <w:left w:val="nil"/>
              <w:bottom w:val="single" w:sz="4" w:space="0" w:color="auto"/>
              <w:right w:val="single" w:sz="4" w:space="0" w:color="auto"/>
            </w:tcBorders>
            <w:shd w:val="clear" w:color="auto" w:fill="auto"/>
            <w:noWrap/>
            <w:vAlign w:val="bottom"/>
            <w:hideMark/>
          </w:tcPr>
          <w:p w14:paraId="63483808" w14:textId="77777777" w:rsidR="00861690" w:rsidRPr="00C041C9" w:rsidRDefault="00861690" w:rsidP="00964BA6">
            <w:pPr>
              <w:spacing w:after="0" w:line="240" w:lineRule="auto"/>
              <w:jc w:val="right"/>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649A8569" w14:textId="77777777" w:rsidR="00861690" w:rsidRPr="00C041C9" w:rsidRDefault="00861690" w:rsidP="00964BA6">
            <w:pPr>
              <w:spacing w:after="0" w:line="240" w:lineRule="auto"/>
              <w:jc w:val="right"/>
              <w:rPr>
                <w:rFonts w:ascii="Times New Roman" w:eastAsia="Times New Roman" w:hAnsi="Times New Roman" w:cs="Times New Roman"/>
                <w:sz w:val="24"/>
                <w:szCs w:val="24"/>
                <w:lang w:eastAsia="hr-HR"/>
              </w:rPr>
            </w:pPr>
            <w:r w:rsidRPr="00C041C9">
              <w:rPr>
                <w:rFonts w:ascii="Times New Roman" w:eastAsia="Times New Roman" w:hAnsi="Times New Roman" w:cs="Times New Roman"/>
                <w:sz w:val="24"/>
                <w:szCs w:val="24"/>
                <w:lang w:eastAsia="hr-HR"/>
              </w:rPr>
              <w:t>0,00</w:t>
            </w:r>
          </w:p>
        </w:tc>
      </w:tr>
      <w:tr w:rsidR="00861690" w:rsidRPr="00C041C9" w14:paraId="76202D37" w14:textId="77777777" w:rsidTr="00964BA6">
        <w:trPr>
          <w:trHeight w:val="263"/>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4DC022C" w14:textId="77777777" w:rsidR="00861690" w:rsidRPr="00C041C9" w:rsidRDefault="00861690" w:rsidP="00964BA6">
            <w:pPr>
              <w:spacing w:after="0" w:line="240" w:lineRule="auto"/>
              <w:rPr>
                <w:rFonts w:ascii="Times New Roman" w:eastAsia="Times New Roman" w:hAnsi="Times New Roman" w:cs="Times New Roman"/>
                <w:b/>
                <w:bCs/>
                <w:color w:val="000000"/>
                <w:sz w:val="24"/>
                <w:szCs w:val="24"/>
                <w:lang w:eastAsia="hr-HR"/>
              </w:rPr>
            </w:pPr>
            <w:r w:rsidRPr="00C041C9">
              <w:rPr>
                <w:rFonts w:ascii="Times New Roman" w:eastAsia="Times New Roman" w:hAnsi="Times New Roman" w:cs="Times New Roman"/>
                <w:b/>
                <w:bCs/>
                <w:color w:val="000000"/>
                <w:sz w:val="24"/>
                <w:szCs w:val="24"/>
                <w:lang w:eastAsia="hr-HR"/>
              </w:rPr>
              <w:t> </w:t>
            </w:r>
          </w:p>
        </w:tc>
        <w:tc>
          <w:tcPr>
            <w:tcW w:w="1044" w:type="dxa"/>
            <w:tcBorders>
              <w:top w:val="nil"/>
              <w:left w:val="nil"/>
              <w:bottom w:val="single" w:sz="4" w:space="0" w:color="auto"/>
              <w:right w:val="single" w:sz="4" w:space="0" w:color="auto"/>
            </w:tcBorders>
            <w:shd w:val="clear" w:color="auto" w:fill="auto"/>
            <w:noWrap/>
            <w:vAlign w:val="bottom"/>
            <w:hideMark/>
          </w:tcPr>
          <w:p w14:paraId="074C03BE" w14:textId="77777777" w:rsidR="00861690" w:rsidRPr="00C041C9" w:rsidRDefault="00861690" w:rsidP="00964BA6">
            <w:pPr>
              <w:spacing w:after="0" w:line="240" w:lineRule="auto"/>
              <w:jc w:val="center"/>
              <w:rPr>
                <w:rFonts w:ascii="Times New Roman" w:eastAsia="Times New Roman" w:hAnsi="Times New Roman" w:cs="Times New Roman"/>
                <w:b/>
                <w:bCs/>
                <w:color w:val="000000"/>
                <w:sz w:val="24"/>
                <w:szCs w:val="24"/>
                <w:lang w:eastAsia="hr-HR"/>
              </w:rPr>
            </w:pPr>
            <w:r w:rsidRPr="00C041C9">
              <w:rPr>
                <w:rFonts w:ascii="Times New Roman" w:eastAsia="Times New Roman" w:hAnsi="Times New Roman" w:cs="Times New Roman"/>
                <w:b/>
                <w:bCs/>
                <w:color w:val="000000"/>
                <w:sz w:val="24"/>
                <w:szCs w:val="24"/>
                <w:lang w:eastAsia="hr-HR"/>
              </w:rPr>
              <w:t>Ukupno</w:t>
            </w:r>
          </w:p>
        </w:tc>
        <w:tc>
          <w:tcPr>
            <w:tcW w:w="1758" w:type="dxa"/>
            <w:tcBorders>
              <w:top w:val="nil"/>
              <w:left w:val="nil"/>
              <w:bottom w:val="single" w:sz="4" w:space="0" w:color="auto"/>
              <w:right w:val="single" w:sz="4" w:space="0" w:color="auto"/>
            </w:tcBorders>
            <w:shd w:val="clear" w:color="auto" w:fill="auto"/>
            <w:noWrap/>
            <w:vAlign w:val="bottom"/>
            <w:hideMark/>
          </w:tcPr>
          <w:p w14:paraId="0A383484" w14:textId="77777777" w:rsidR="00861690" w:rsidRPr="00C041C9" w:rsidRDefault="00861690" w:rsidP="00964BA6">
            <w:pPr>
              <w:spacing w:after="0" w:line="240" w:lineRule="auto"/>
              <w:rPr>
                <w:rFonts w:ascii="Times New Roman" w:eastAsia="Times New Roman" w:hAnsi="Times New Roman" w:cs="Times New Roman"/>
                <w:b/>
                <w:bCs/>
                <w:color w:val="000000"/>
                <w:sz w:val="24"/>
                <w:szCs w:val="24"/>
                <w:lang w:eastAsia="hr-HR"/>
              </w:rPr>
            </w:pPr>
            <w:r w:rsidRPr="00C041C9">
              <w:rPr>
                <w:rFonts w:ascii="Times New Roman" w:eastAsia="Times New Roman" w:hAnsi="Times New Roman" w:cs="Times New Roman"/>
                <w:b/>
                <w:bCs/>
                <w:color w:val="000000"/>
                <w:sz w:val="24"/>
                <w:szCs w:val="24"/>
                <w:lang w:eastAsia="hr-HR"/>
              </w:rPr>
              <w:t> </w:t>
            </w:r>
          </w:p>
        </w:tc>
        <w:tc>
          <w:tcPr>
            <w:tcW w:w="1540" w:type="dxa"/>
            <w:tcBorders>
              <w:top w:val="nil"/>
              <w:left w:val="nil"/>
              <w:bottom w:val="single" w:sz="4" w:space="0" w:color="auto"/>
              <w:right w:val="single" w:sz="4" w:space="0" w:color="auto"/>
            </w:tcBorders>
            <w:shd w:val="clear" w:color="auto" w:fill="auto"/>
            <w:noWrap/>
            <w:vAlign w:val="bottom"/>
            <w:hideMark/>
          </w:tcPr>
          <w:p w14:paraId="2943710A" w14:textId="77777777" w:rsidR="00861690" w:rsidRPr="00C041C9" w:rsidRDefault="00861690" w:rsidP="00964BA6">
            <w:pPr>
              <w:spacing w:after="0" w:line="240" w:lineRule="auto"/>
              <w:jc w:val="right"/>
              <w:rPr>
                <w:rFonts w:ascii="Times New Roman" w:eastAsia="Times New Roman" w:hAnsi="Times New Roman" w:cs="Times New Roman"/>
                <w:b/>
                <w:bCs/>
                <w:color w:val="000000"/>
                <w:sz w:val="24"/>
                <w:szCs w:val="24"/>
                <w:lang w:eastAsia="hr-HR"/>
              </w:rPr>
            </w:pPr>
            <w:r w:rsidRPr="00C041C9">
              <w:rPr>
                <w:rFonts w:ascii="Times New Roman" w:eastAsia="Times New Roman" w:hAnsi="Times New Roman" w:cs="Times New Roman"/>
                <w:b/>
                <w:bCs/>
                <w:color w:val="000000"/>
                <w:sz w:val="24"/>
                <w:szCs w:val="24"/>
                <w:lang w:eastAsia="hr-HR"/>
              </w:rPr>
              <w:t>420.168,55</w:t>
            </w:r>
          </w:p>
        </w:tc>
        <w:tc>
          <w:tcPr>
            <w:tcW w:w="1454" w:type="dxa"/>
            <w:tcBorders>
              <w:top w:val="nil"/>
              <w:left w:val="nil"/>
              <w:bottom w:val="single" w:sz="4" w:space="0" w:color="auto"/>
              <w:right w:val="single" w:sz="4" w:space="0" w:color="auto"/>
            </w:tcBorders>
            <w:shd w:val="clear" w:color="auto" w:fill="auto"/>
            <w:noWrap/>
            <w:vAlign w:val="bottom"/>
            <w:hideMark/>
          </w:tcPr>
          <w:p w14:paraId="1B54523E" w14:textId="77777777" w:rsidR="00861690" w:rsidRPr="00C041C9" w:rsidRDefault="00861690" w:rsidP="00964BA6">
            <w:pPr>
              <w:spacing w:after="0" w:line="240" w:lineRule="auto"/>
              <w:jc w:val="right"/>
              <w:rPr>
                <w:rFonts w:ascii="Times New Roman" w:eastAsia="Times New Roman" w:hAnsi="Times New Roman" w:cs="Times New Roman"/>
                <w:b/>
                <w:bCs/>
                <w:color w:val="000000"/>
                <w:sz w:val="24"/>
                <w:szCs w:val="24"/>
                <w:lang w:eastAsia="hr-HR"/>
              </w:rPr>
            </w:pPr>
            <w:r w:rsidRPr="00C041C9">
              <w:rPr>
                <w:rFonts w:ascii="Times New Roman" w:eastAsia="Times New Roman" w:hAnsi="Times New Roman" w:cs="Times New Roman"/>
                <w:b/>
                <w:bCs/>
                <w:color w:val="000000"/>
                <w:sz w:val="24"/>
                <w:szCs w:val="24"/>
                <w:lang w:eastAsia="hr-HR"/>
              </w:rPr>
              <w:t>1.027,06</w:t>
            </w:r>
          </w:p>
        </w:tc>
        <w:tc>
          <w:tcPr>
            <w:tcW w:w="1542" w:type="dxa"/>
            <w:tcBorders>
              <w:top w:val="nil"/>
              <w:left w:val="nil"/>
              <w:bottom w:val="single" w:sz="4" w:space="0" w:color="auto"/>
              <w:right w:val="single" w:sz="4" w:space="0" w:color="auto"/>
            </w:tcBorders>
            <w:shd w:val="clear" w:color="auto" w:fill="auto"/>
            <w:noWrap/>
            <w:vAlign w:val="bottom"/>
            <w:hideMark/>
          </w:tcPr>
          <w:p w14:paraId="0CE3E48D" w14:textId="77777777" w:rsidR="00861690" w:rsidRPr="00C041C9" w:rsidRDefault="00861690" w:rsidP="00964BA6">
            <w:pPr>
              <w:spacing w:after="0" w:line="240" w:lineRule="auto"/>
              <w:jc w:val="right"/>
              <w:rPr>
                <w:rFonts w:ascii="Times New Roman" w:eastAsia="Times New Roman" w:hAnsi="Times New Roman" w:cs="Times New Roman"/>
                <w:b/>
                <w:bCs/>
                <w:color w:val="000000"/>
                <w:sz w:val="24"/>
                <w:szCs w:val="24"/>
                <w:lang w:eastAsia="hr-HR"/>
              </w:rPr>
            </w:pPr>
            <w:r w:rsidRPr="00C041C9">
              <w:rPr>
                <w:rFonts w:ascii="Times New Roman" w:eastAsia="Times New Roman" w:hAnsi="Times New Roman" w:cs="Times New Roman"/>
                <w:b/>
                <w:bCs/>
                <w:color w:val="000000"/>
                <w:sz w:val="24"/>
                <w:szCs w:val="24"/>
                <w:lang w:eastAsia="hr-HR"/>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1DC3A867" w14:textId="77777777" w:rsidR="00861690" w:rsidRPr="00C041C9" w:rsidRDefault="00861690" w:rsidP="00964BA6">
            <w:pPr>
              <w:spacing w:after="0" w:line="240" w:lineRule="auto"/>
              <w:jc w:val="right"/>
              <w:rPr>
                <w:rFonts w:ascii="Times New Roman" w:eastAsia="Times New Roman" w:hAnsi="Times New Roman" w:cs="Times New Roman"/>
                <w:b/>
                <w:bCs/>
                <w:color w:val="000000"/>
                <w:sz w:val="24"/>
                <w:szCs w:val="24"/>
                <w:lang w:eastAsia="hr-HR"/>
              </w:rPr>
            </w:pPr>
            <w:r w:rsidRPr="00C041C9">
              <w:rPr>
                <w:rFonts w:ascii="Times New Roman" w:eastAsia="Times New Roman" w:hAnsi="Times New Roman" w:cs="Times New Roman"/>
                <w:b/>
                <w:bCs/>
                <w:color w:val="000000"/>
                <w:sz w:val="24"/>
                <w:szCs w:val="24"/>
                <w:lang w:eastAsia="hr-HR"/>
              </w:rPr>
              <w:t>0,00</w:t>
            </w:r>
          </w:p>
        </w:tc>
      </w:tr>
    </w:tbl>
    <w:p w14:paraId="4B7380DB" w14:textId="77777777" w:rsidR="00861690" w:rsidRDefault="00861690" w:rsidP="00861690">
      <w:pPr>
        <w:rPr>
          <w:rFonts w:ascii="Times New Roman" w:eastAsia="Calibri" w:hAnsi="Times New Roman" w:cs="Times New Roman"/>
          <w:b/>
          <w:bCs/>
        </w:rPr>
      </w:pPr>
    </w:p>
    <w:tbl>
      <w:tblPr>
        <w:tblW w:w="9923" w:type="dxa"/>
        <w:tblLook w:val="04A0" w:firstRow="1" w:lastRow="0" w:firstColumn="1" w:lastColumn="0" w:noHBand="0" w:noVBand="1"/>
      </w:tblPr>
      <w:tblGrid>
        <w:gridCol w:w="597"/>
        <w:gridCol w:w="1044"/>
        <w:gridCol w:w="1761"/>
        <w:gridCol w:w="1531"/>
        <w:gridCol w:w="1576"/>
        <w:gridCol w:w="1429"/>
        <w:gridCol w:w="1985"/>
      </w:tblGrid>
      <w:tr w:rsidR="00861690" w:rsidRPr="00CC7741" w14:paraId="04B9F4FD" w14:textId="77777777" w:rsidTr="00964BA6">
        <w:trPr>
          <w:trHeight w:val="263"/>
        </w:trPr>
        <w:tc>
          <w:tcPr>
            <w:tcW w:w="597" w:type="dxa"/>
            <w:tcBorders>
              <w:top w:val="nil"/>
              <w:left w:val="nil"/>
              <w:bottom w:val="nil"/>
              <w:right w:val="nil"/>
            </w:tcBorders>
            <w:shd w:val="clear" w:color="auto" w:fill="auto"/>
            <w:noWrap/>
            <w:vAlign w:val="bottom"/>
            <w:hideMark/>
          </w:tcPr>
          <w:p w14:paraId="29231E5D" w14:textId="77777777" w:rsidR="00861690" w:rsidRPr="00CC7741" w:rsidRDefault="00861690" w:rsidP="00964BA6">
            <w:pPr>
              <w:spacing w:after="0" w:line="240" w:lineRule="auto"/>
              <w:rPr>
                <w:rFonts w:ascii="Times New Roman" w:eastAsia="Times New Roman" w:hAnsi="Times New Roman" w:cs="Times New Roman"/>
                <w:b/>
                <w:bCs/>
                <w:sz w:val="24"/>
                <w:szCs w:val="24"/>
                <w:lang w:eastAsia="hr-HR"/>
              </w:rPr>
            </w:pPr>
            <w:r w:rsidRPr="00CC7741">
              <w:rPr>
                <w:rFonts w:ascii="Times New Roman" w:eastAsia="Times New Roman" w:hAnsi="Times New Roman" w:cs="Times New Roman"/>
                <w:b/>
                <w:bCs/>
                <w:sz w:val="24"/>
                <w:szCs w:val="24"/>
                <w:lang w:eastAsia="hr-HR"/>
              </w:rPr>
              <w:t>6.</w:t>
            </w:r>
          </w:p>
        </w:tc>
        <w:tc>
          <w:tcPr>
            <w:tcW w:w="9326" w:type="dxa"/>
            <w:gridSpan w:val="6"/>
            <w:tcBorders>
              <w:top w:val="nil"/>
              <w:left w:val="nil"/>
              <w:bottom w:val="nil"/>
              <w:right w:val="nil"/>
            </w:tcBorders>
            <w:shd w:val="clear" w:color="auto" w:fill="auto"/>
            <w:noWrap/>
            <w:vAlign w:val="bottom"/>
            <w:hideMark/>
          </w:tcPr>
          <w:p w14:paraId="4350903B" w14:textId="77777777" w:rsidR="00861690" w:rsidRPr="00CC7741" w:rsidRDefault="00861690" w:rsidP="00964BA6">
            <w:pPr>
              <w:spacing w:after="0" w:line="240" w:lineRule="auto"/>
              <w:rPr>
                <w:rFonts w:ascii="Times New Roman" w:eastAsia="Times New Roman" w:hAnsi="Times New Roman" w:cs="Times New Roman"/>
                <w:b/>
                <w:bCs/>
                <w:sz w:val="24"/>
                <w:szCs w:val="24"/>
                <w:lang w:eastAsia="hr-HR"/>
              </w:rPr>
            </w:pPr>
            <w:r w:rsidRPr="00CC7741">
              <w:rPr>
                <w:rFonts w:ascii="Times New Roman" w:eastAsia="Times New Roman" w:hAnsi="Times New Roman" w:cs="Times New Roman"/>
                <w:b/>
                <w:bCs/>
                <w:sz w:val="24"/>
                <w:szCs w:val="24"/>
                <w:lang w:eastAsia="hr-HR"/>
              </w:rPr>
              <w:t>Privredna banka Zagreb d.d.</w:t>
            </w:r>
          </w:p>
        </w:tc>
      </w:tr>
      <w:tr w:rsidR="00861690" w:rsidRPr="00CC7741" w14:paraId="769C90C9" w14:textId="77777777" w:rsidTr="00964BA6">
        <w:trPr>
          <w:trHeight w:val="263"/>
        </w:trPr>
        <w:tc>
          <w:tcPr>
            <w:tcW w:w="597" w:type="dxa"/>
            <w:tcBorders>
              <w:top w:val="nil"/>
              <w:left w:val="nil"/>
              <w:bottom w:val="nil"/>
              <w:right w:val="nil"/>
            </w:tcBorders>
            <w:shd w:val="clear" w:color="auto" w:fill="auto"/>
            <w:noWrap/>
            <w:vAlign w:val="bottom"/>
            <w:hideMark/>
          </w:tcPr>
          <w:p w14:paraId="6CF8414F" w14:textId="77777777" w:rsidR="00861690" w:rsidRPr="00CC7741" w:rsidRDefault="00861690" w:rsidP="00964BA6">
            <w:pPr>
              <w:spacing w:after="0" w:line="240" w:lineRule="auto"/>
              <w:rPr>
                <w:rFonts w:ascii="Times New Roman" w:eastAsia="Times New Roman" w:hAnsi="Times New Roman" w:cs="Times New Roman"/>
                <w:b/>
                <w:bCs/>
                <w:sz w:val="24"/>
                <w:szCs w:val="24"/>
                <w:lang w:eastAsia="hr-HR"/>
              </w:rPr>
            </w:pPr>
          </w:p>
        </w:tc>
        <w:tc>
          <w:tcPr>
            <w:tcW w:w="9326" w:type="dxa"/>
            <w:gridSpan w:val="6"/>
            <w:tcBorders>
              <w:top w:val="nil"/>
              <w:left w:val="nil"/>
              <w:bottom w:val="nil"/>
              <w:right w:val="nil"/>
            </w:tcBorders>
            <w:shd w:val="clear" w:color="auto" w:fill="auto"/>
            <w:noWrap/>
            <w:vAlign w:val="bottom"/>
            <w:hideMark/>
          </w:tcPr>
          <w:p w14:paraId="0AEE64C5" w14:textId="77777777" w:rsidR="00861690" w:rsidRPr="00CC7741" w:rsidRDefault="00861690" w:rsidP="00964BA6">
            <w:pPr>
              <w:spacing w:after="0" w:line="240" w:lineRule="auto"/>
              <w:rPr>
                <w:rFonts w:ascii="Times New Roman" w:eastAsia="Times New Roman" w:hAnsi="Times New Roman" w:cs="Times New Roman"/>
                <w:b/>
                <w:bCs/>
                <w:sz w:val="24"/>
                <w:szCs w:val="24"/>
                <w:lang w:eastAsia="hr-HR"/>
              </w:rPr>
            </w:pPr>
            <w:r w:rsidRPr="00CC7741">
              <w:rPr>
                <w:rFonts w:ascii="Times New Roman" w:eastAsia="Times New Roman" w:hAnsi="Times New Roman" w:cs="Times New Roman"/>
                <w:b/>
                <w:bCs/>
                <w:sz w:val="24"/>
                <w:szCs w:val="24"/>
                <w:lang w:eastAsia="hr-HR"/>
              </w:rPr>
              <w:t>Radnička cesta 50, 10000 Zagreb</w:t>
            </w:r>
          </w:p>
        </w:tc>
      </w:tr>
      <w:tr w:rsidR="00861690" w:rsidRPr="00CC7741" w14:paraId="06D6180C"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6F6B6A33" w14:textId="77777777" w:rsidR="00861690" w:rsidRPr="00CC7741" w:rsidRDefault="00861690" w:rsidP="00964BA6">
            <w:pPr>
              <w:spacing w:after="0" w:line="240" w:lineRule="auto"/>
              <w:jc w:val="center"/>
              <w:rPr>
                <w:rFonts w:ascii="Times New Roman" w:eastAsia="Times New Roman" w:hAnsi="Times New Roman" w:cs="Times New Roman"/>
                <w:b/>
                <w:bCs/>
                <w:color w:val="000000"/>
                <w:sz w:val="24"/>
                <w:szCs w:val="24"/>
                <w:lang w:eastAsia="hr-HR"/>
              </w:rPr>
            </w:pPr>
            <w:r w:rsidRPr="00CC7741">
              <w:rPr>
                <w:rFonts w:ascii="Times New Roman" w:eastAsia="Times New Roman" w:hAnsi="Times New Roman" w:cs="Times New Roman"/>
                <w:b/>
                <w:bCs/>
                <w:color w:val="000000"/>
                <w:sz w:val="24"/>
                <w:szCs w:val="24"/>
                <w:lang w:eastAsia="hr-HR"/>
              </w:rPr>
              <w:t>PLAN OTPLATE</w:t>
            </w:r>
          </w:p>
        </w:tc>
      </w:tr>
      <w:tr w:rsidR="00861690" w:rsidRPr="00CC7741" w14:paraId="6D2FD1FF"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5E653F07" w14:textId="77777777" w:rsidR="00861690" w:rsidRPr="00CC7741" w:rsidRDefault="00861690" w:rsidP="00964BA6">
            <w:pPr>
              <w:spacing w:after="0" w:line="240" w:lineRule="auto"/>
              <w:rPr>
                <w:rFonts w:ascii="Times New Roman" w:eastAsia="Times New Roman" w:hAnsi="Times New Roman" w:cs="Times New Roman"/>
                <w:sz w:val="24"/>
                <w:szCs w:val="24"/>
                <w:lang w:eastAsia="hr-HR"/>
              </w:rPr>
            </w:pPr>
            <w:r w:rsidRPr="00CC7741">
              <w:rPr>
                <w:rFonts w:ascii="Times New Roman" w:eastAsia="Times New Roman" w:hAnsi="Times New Roman" w:cs="Times New Roman"/>
                <w:sz w:val="24"/>
                <w:szCs w:val="24"/>
                <w:lang w:eastAsia="hr-HR"/>
              </w:rPr>
              <w:t>Broj ugovora o kreditu:  5010885647</w:t>
            </w:r>
          </w:p>
        </w:tc>
      </w:tr>
      <w:tr w:rsidR="00861690" w:rsidRPr="00CC7741" w14:paraId="0BC69653"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5E981766" w14:textId="77777777" w:rsidR="00861690" w:rsidRPr="00CC7741" w:rsidRDefault="00861690" w:rsidP="00964BA6">
            <w:pPr>
              <w:spacing w:after="0" w:line="240" w:lineRule="auto"/>
              <w:rPr>
                <w:rFonts w:ascii="Times New Roman" w:eastAsia="Times New Roman" w:hAnsi="Times New Roman" w:cs="Times New Roman"/>
                <w:sz w:val="24"/>
                <w:szCs w:val="24"/>
                <w:lang w:eastAsia="hr-HR"/>
              </w:rPr>
            </w:pPr>
            <w:r w:rsidRPr="00CC7741">
              <w:rPr>
                <w:rFonts w:ascii="Times New Roman" w:eastAsia="Times New Roman" w:hAnsi="Times New Roman" w:cs="Times New Roman"/>
                <w:sz w:val="24"/>
                <w:szCs w:val="24"/>
                <w:lang w:eastAsia="hr-HR"/>
              </w:rPr>
              <w:t>Iznos glavnice: 6.100.000,00 EUR</w:t>
            </w:r>
          </w:p>
        </w:tc>
      </w:tr>
      <w:tr w:rsidR="00861690" w:rsidRPr="00CC7741" w14:paraId="74254F07"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5C81A1B4" w14:textId="77777777" w:rsidR="00861690" w:rsidRPr="00CC7741" w:rsidRDefault="00861690" w:rsidP="00964BA6">
            <w:pPr>
              <w:spacing w:after="0" w:line="240" w:lineRule="auto"/>
              <w:rPr>
                <w:rFonts w:ascii="Times New Roman" w:eastAsia="Times New Roman" w:hAnsi="Times New Roman" w:cs="Times New Roman"/>
                <w:sz w:val="24"/>
                <w:szCs w:val="24"/>
                <w:lang w:eastAsia="hr-HR"/>
              </w:rPr>
            </w:pPr>
            <w:r w:rsidRPr="00CC7741">
              <w:rPr>
                <w:rFonts w:ascii="Times New Roman" w:eastAsia="Times New Roman" w:hAnsi="Times New Roman" w:cs="Times New Roman"/>
                <w:sz w:val="24"/>
                <w:szCs w:val="24"/>
                <w:lang w:eastAsia="hr-HR"/>
              </w:rPr>
              <w:t>Kamatna stopa: 4,10%  godišnje / uz NPOO 2,05 % godišnje</w:t>
            </w:r>
          </w:p>
        </w:tc>
      </w:tr>
      <w:tr w:rsidR="00861690" w:rsidRPr="00CC7741" w14:paraId="31FA7C19"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5655BB2C" w14:textId="77777777" w:rsidR="00861690" w:rsidRPr="00CC7741" w:rsidRDefault="00861690" w:rsidP="00964BA6">
            <w:pPr>
              <w:spacing w:after="0" w:line="240" w:lineRule="auto"/>
              <w:rPr>
                <w:rFonts w:ascii="Times New Roman" w:eastAsia="Times New Roman" w:hAnsi="Times New Roman" w:cs="Times New Roman"/>
                <w:sz w:val="24"/>
                <w:szCs w:val="24"/>
                <w:lang w:eastAsia="hr-HR"/>
              </w:rPr>
            </w:pPr>
            <w:r w:rsidRPr="00CC7741">
              <w:rPr>
                <w:rFonts w:ascii="Times New Roman" w:eastAsia="Times New Roman" w:hAnsi="Times New Roman" w:cs="Times New Roman"/>
                <w:sz w:val="24"/>
                <w:szCs w:val="24"/>
                <w:lang w:eastAsia="hr-HR"/>
              </w:rPr>
              <w:t>Rok otplate kredita: od 30.09.2025. do 30.06.2040. godine</w:t>
            </w:r>
          </w:p>
        </w:tc>
      </w:tr>
      <w:tr w:rsidR="00861690" w:rsidRPr="00CC7741" w14:paraId="1571E9BF"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7177A13F" w14:textId="77777777" w:rsidR="00861690" w:rsidRPr="00CC7741" w:rsidRDefault="00861690" w:rsidP="00964BA6">
            <w:pPr>
              <w:spacing w:after="0" w:line="240" w:lineRule="auto"/>
              <w:rPr>
                <w:rFonts w:ascii="Times New Roman" w:eastAsia="Times New Roman" w:hAnsi="Times New Roman" w:cs="Times New Roman"/>
                <w:sz w:val="24"/>
                <w:szCs w:val="24"/>
                <w:lang w:eastAsia="hr-HR"/>
              </w:rPr>
            </w:pPr>
            <w:r w:rsidRPr="00CC7741">
              <w:rPr>
                <w:rFonts w:ascii="Times New Roman" w:eastAsia="Times New Roman" w:hAnsi="Times New Roman" w:cs="Times New Roman"/>
                <w:sz w:val="24"/>
                <w:szCs w:val="24"/>
                <w:lang w:eastAsia="hr-HR"/>
              </w:rPr>
              <w:t>Broj rata/anuiteta: 60 tromjesečnih rata</w:t>
            </w:r>
          </w:p>
        </w:tc>
      </w:tr>
      <w:tr w:rsidR="00861690" w:rsidRPr="00CC7741" w14:paraId="63475A25" w14:textId="77777777" w:rsidTr="00964BA6">
        <w:trPr>
          <w:trHeight w:val="263"/>
        </w:trPr>
        <w:tc>
          <w:tcPr>
            <w:tcW w:w="9923" w:type="dxa"/>
            <w:gridSpan w:val="7"/>
            <w:tcBorders>
              <w:top w:val="nil"/>
              <w:left w:val="nil"/>
              <w:bottom w:val="nil"/>
              <w:right w:val="nil"/>
            </w:tcBorders>
            <w:shd w:val="clear" w:color="auto" w:fill="auto"/>
            <w:noWrap/>
            <w:vAlign w:val="bottom"/>
            <w:hideMark/>
          </w:tcPr>
          <w:p w14:paraId="4E21019A" w14:textId="77777777" w:rsidR="00861690" w:rsidRPr="00CC7741" w:rsidRDefault="00861690" w:rsidP="00964BA6">
            <w:pPr>
              <w:spacing w:after="0" w:line="240" w:lineRule="auto"/>
              <w:rPr>
                <w:rFonts w:ascii="Times New Roman" w:eastAsia="Times New Roman" w:hAnsi="Times New Roman" w:cs="Times New Roman"/>
                <w:sz w:val="24"/>
                <w:szCs w:val="24"/>
                <w:lang w:eastAsia="hr-HR"/>
              </w:rPr>
            </w:pPr>
            <w:r w:rsidRPr="00CC7741">
              <w:rPr>
                <w:rFonts w:ascii="Times New Roman" w:eastAsia="Times New Roman" w:hAnsi="Times New Roman" w:cs="Times New Roman"/>
                <w:sz w:val="24"/>
                <w:szCs w:val="24"/>
                <w:lang w:eastAsia="hr-HR"/>
              </w:rPr>
              <w:t>Datum ugovaranja kredita: 21.06.2024.</w:t>
            </w:r>
          </w:p>
        </w:tc>
      </w:tr>
      <w:tr w:rsidR="00861690" w:rsidRPr="00CC7741" w14:paraId="725E7546" w14:textId="77777777" w:rsidTr="00964BA6">
        <w:trPr>
          <w:trHeight w:val="510"/>
        </w:trPr>
        <w:tc>
          <w:tcPr>
            <w:tcW w:w="9923" w:type="dxa"/>
            <w:gridSpan w:val="7"/>
            <w:tcBorders>
              <w:top w:val="nil"/>
              <w:left w:val="nil"/>
              <w:bottom w:val="nil"/>
              <w:right w:val="nil"/>
            </w:tcBorders>
            <w:shd w:val="clear" w:color="auto" w:fill="auto"/>
            <w:vAlign w:val="bottom"/>
            <w:hideMark/>
          </w:tcPr>
          <w:p w14:paraId="435A182E" w14:textId="77777777" w:rsidR="00861690" w:rsidRPr="00CC7741" w:rsidRDefault="00861690" w:rsidP="00964BA6">
            <w:pPr>
              <w:spacing w:after="0" w:line="240" w:lineRule="auto"/>
              <w:rPr>
                <w:rFonts w:ascii="Times New Roman" w:eastAsia="Times New Roman" w:hAnsi="Times New Roman" w:cs="Times New Roman"/>
                <w:b/>
                <w:bCs/>
                <w:sz w:val="24"/>
                <w:szCs w:val="24"/>
                <w:lang w:eastAsia="hr-HR"/>
              </w:rPr>
            </w:pPr>
            <w:r w:rsidRPr="00CC7741">
              <w:rPr>
                <w:rFonts w:ascii="Times New Roman" w:eastAsia="Times New Roman" w:hAnsi="Times New Roman" w:cs="Times New Roman"/>
                <w:b/>
                <w:bCs/>
                <w:sz w:val="24"/>
                <w:szCs w:val="24"/>
                <w:lang w:eastAsia="hr-HR"/>
              </w:rPr>
              <w:lastRenderedPageBreak/>
              <w:t>Odluka o davanju suglasnosti za zaduživanje Vlade Republike Hrvatske od 13.06.2024. godine, KLASA: 022-03/24-04/219, URBROJ: 50301-05/16-24-3</w:t>
            </w:r>
          </w:p>
        </w:tc>
      </w:tr>
      <w:tr w:rsidR="00861690" w:rsidRPr="00CC7741" w14:paraId="39B518E5" w14:textId="77777777" w:rsidTr="00964BA6">
        <w:trPr>
          <w:trHeight w:val="263"/>
        </w:trPr>
        <w:tc>
          <w:tcPr>
            <w:tcW w:w="597" w:type="dxa"/>
            <w:tcBorders>
              <w:top w:val="nil"/>
              <w:left w:val="nil"/>
              <w:bottom w:val="nil"/>
              <w:right w:val="nil"/>
            </w:tcBorders>
            <w:shd w:val="clear" w:color="auto" w:fill="auto"/>
            <w:noWrap/>
            <w:vAlign w:val="bottom"/>
            <w:hideMark/>
          </w:tcPr>
          <w:p w14:paraId="2CC5F318" w14:textId="77777777" w:rsidR="00861690" w:rsidRPr="00CC7741" w:rsidRDefault="00861690" w:rsidP="00964BA6">
            <w:pPr>
              <w:spacing w:after="0" w:line="240" w:lineRule="auto"/>
              <w:rPr>
                <w:rFonts w:ascii="Times New Roman" w:eastAsia="Times New Roman" w:hAnsi="Times New Roman" w:cs="Times New Roman"/>
                <w:b/>
                <w:bCs/>
                <w:sz w:val="24"/>
                <w:szCs w:val="24"/>
                <w:lang w:eastAsia="hr-HR"/>
              </w:rPr>
            </w:pPr>
          </w:p>
        </w:tc>
        <w:tc>
          <w:tcPr>
            <w:tcW w:w="1044" w:type="dxa"/>
            <w:tcBorders>
              <w:top w:val="nil"/>
              <w:left w:val="nil"/>
              <w:bottom w:val="nil"/>
              <w:right w:val="nil"/>
            </w:tcBorders>
            <w:shd w:val="clear" w:color="auto" w:fill="auto"/>
            <w:noWrap/>
            <w:vAlign w:val="bottom"/>
            <w:hideMark/>
          </w:tcPr>
          <w:p w14:paraId="410BB284" w14:textId="77777777" w:rsidR="00861690" w:rsidRPr="00CC7741" w:rsidRDefault="00861690" w:rsidP="00964BA6">
            <w:pPr>
              <w:spacing w:after="0" w:line="240" w:lineRule="auto"/>
              <w:rPr>
                <w:rFonts w:ascii="Times New Roman" w:eastAsia="Times New Roman" w:hAnsi="Times New Roman" w:cs="Times New Roman"/>
                <w:sz w:val="24"/>
                <w:szCs w:val="24"/>
                <w:lang w:eastAsia="hr-HR"/>
              </w:rPr>
            </w:pPr>
          </w:p>
        </w:tc>
        <w:tc>
          <w:tcPr>
            <w:tcW w:w="1761" w:type="dxa"/>
            <w:tcBorders>
              <w:top w:val="nil"/>
              <w:left w:val="nil"/>
              <w:bottom w:val="nil"/>
              <w:right w:val="nil"/>
            </w:tcBorders>
            <w:shd w:val="clear" w:color="auto" w:fill="auto"/>
            <w:noWrap/>
            <w:vAlign w:val="bottom"/>
            <w:hideMark/>
          </w:tcPr>
          <w:p w14:paraId="78CC40C6" w14:textId="77777777" w:rsidR="00861690" w:rsidRPr="00CC7741" w:rsidRDefault="00861690" w:rsidP="00964BA6">
            <w:pPr>
              <w:spacing w:after="0" w:line="240" w:lineRule="auto"/>
              <w:rPr>
                <w:rFonts w:ascii="Times New Roman" w:eastAsia="Times New Roman" w:hAnsi="Times New Roman" w:cs="Times New Roman"/>
                <w:sz w:val="24"/>
                <w:szCs w:val="24"/>
                <w:lang w:eastAsia="hr-HR"/>
              </w:rPr>
            </w:pPr>
          </w:p>
        </w:tc>
        <w:tc>
          <w:tcPr>
            <w:tcW w:w="1531" w:type="dxa"/>
            <w:tcBorders>
              <w:top w:val="nil"/>
              <w:left w:val="nil"/>
              <w:bottom w:val="nil"/>
              <w:right w:val="nil"/>
            </w:tcBorders>
            <w:shd w:val="clear" w:color="auto" w:fill="auto"/>
            <w:noWrap/>
            <w:vAlign w:val="bottom"/>
            <w:hideMark/>
          </w:tcPr>
          <w:p w14:paraId="4EDDEF6E" w14:textId="77777777" w:rsidR="00861690" w:rsidRPr="00CC7741" w:rsidRDefault="00861690" w:rsidP="00964BA6">
            <w:pPr>
              <w:spacing w:after="0" w:line="240" w:lineRule="auto"/>
              <w:rPr>
                <w:rFonts w:ascii="Times New Roman" w:eastAsia="Times New Roman" w:hAnsi="Times New Roman" w:cs="Times New Roman"/>
                <w:sz w:val="24"/>
                <w:szCs w:val="24"/>
                <w:lang w:eastAsia="hr-HR"/>
              </w:rPr>
            </w:pPr>
          </w:p>
        </w:tc>
        <w:tc>
          <w:tcPr>
            <w:tcW w:w="1576" w:type="dxa"/>
            <w:tcBorders>
              <w:top w:val="nil"/>
              <w:left w:val="nil"/>
              <w:bottom w:val="nil"/>
              <w:right w:val="nil"/>
            </w:tcBorders>
            <w:shd w:val="clear" w:color="auto" w:fill="auto"/>
            <w:noWrap/>
            <w:vAlign w:val="bottom"/>
            <w:hideMark/>
          </w:tcPr>
          <w:p w14:paraId="33372069" w14:textId="77777777" w:rsidR="00861690" w:rsidRPr="00CC7741" w:rsidRDefault="00861690" w:rsidP="00964BA6">
            <w:pPr>
              <w:spacing w:after="0" w:line="240" w:lineRule="auto"/>
              <w:rPr>
                <w:rFonts w:ascii="Times New Roman" w:eastAsia="Times New Roman" w:hAnsi="Times New Roman" w:cs="Times New Roman"/>
                <w:sz w:val="24"/>
                <w:szCs w:val="24"/>
                <w:lang w:eastAsia="hr-HR"/>
              </w:rPr>
            </w:pPr>
          </w:p>
        </w:tc>
        <w:tc>
          <w:tcPr>
            <w:tcW w:w="1429" w:type="dxa"/>
            <w:tcBorders>
              <w:top w:val="nil"/>
              <w:left w:val="nil"/>
              <w:bottom w:val="nil"/>
              <w:right w:val="nil"/>
            </w:tcBorders>
            <w:shd w:val="clear" w:color="auto" w:fill="auto"/>
            <w:noWrap/>
            <w:vAlign w:val="bottom"/>
            <w:hideMark/>
          </w:tcPr>
          <w:p w14:paraId="64E320A1" w14:textId="77777777" w:rsidR="00861690" w:rsidRPr="00CC7741" w:rsidRDefault="00861690" w:rsidP="00964BA6">
            <w:pPr>
              <w:spacing w:after="0" w:line="240" w:lineRule="auto"/>
              <w:rPr>
                <w:rFonts w:ascii="Times New Roman" w:eastAsia="Times New Roman" w:hAnsi="Times New Roman" w:cs="Times New Roman"/>
                <w:sz w:val="24"/>
                <w:szCs w:val="24"/>
                <w:lang w:eastAsia="hr-HR"/>
              </w:rPr>
            </w:pPr>
          </w:p>
        </w:tc>
        <w:tc>
          <w:tcPr>
            <w:tcW w:w="1985" w:type="dxa"/>
            <w:tcBorders>
              <w:top w:val="nil"/>
              <w:left w:val="nil"/>
              <w:bottom w:val="nil"/>
              <w:right w:val="nil"/>
            </w:tcBorders>
            <w:shd w:val="clear" w:color="auto" w:fill="auto"/>
            <w:noWrap/>
            <w:vAlign w:val="bottom"/>
            <w:hideMark/>
          </w:tcPr>
          <w:p w14:paraId="78679B13" w14:textId="77777777" w:rsidR="00861690" w:rsidRPr="00CC7741" w:rsidRDefault="00861690" w:rsidP="00964BA6">
            <w:pPr>
              <w:spacing w:after="0" w:line="240" w:lineRule="auto"/>
              <w:rPr>
                <w:rFonts w:ascii="Times New Roman" w:eastAsia="Times New Roman" w:hAnsi="Times New Roman" w:cs="Times New Roman"/>
                <w:sz w:val="24"/>
                <w:szCs w:val="24"/>
                <w:lang w:eastAsia="hr-HR"/>
              </w:rPr>
            </w:pPr>
          </w:p>
        </w:tc>
      </w:tr>
      <w:tr w:rsidR="00861690" w:rsidRPr="00CC7741" w14:paraId="769B7C25" w14:textId="77777777" w:rsidTr="00964BA6">
        <w:trPr>
          <w:trHeight w:val="67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8DFBB" w14:textId="77777777" w:rsidR="00861690" w:rsidRPr="00CC7741" w:rsidRDefault="00861690" w:rsidP="00964BA6">
            <w:pPr>
              <w:spacing w:after="0" w:line="240" w:lineRule="auto"/>
              <w:jc w:val="center"/>
              <w:rPr>
                <w:rFonts w:ascii="Times New Roman" w:eastAsia="Times New Roman" w:hAnsi="Times New Roman" w:cs="Times New Roman"/>
                <w:b/>
                <w:bCs/>
                <w:sz w:val="24"/>
                <w:szCs w:val="24"/>
                <w:lang w:eastAsia="hr-HR"/>
              </w:rPr>
            </w:pPr>
            <w:r w:rsidRPr="00CC7741">
              <w:rPr>
                <w:rFonts w:ascii="Times New Roman" w:eastAsia="Times New Roman" w:hAnsi="Times New Roman" w:cs="Times New Roman"/>
                <w:b/>
                <w:bCs/>
                <w:sz w:val="24"/>
                <w:szCs w:val="24"/>
                <w:lang w:eastAsia="hr-HR"/>
              </w:rPr>
              <w:t>RB</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64FC0144" w14:textId="77777777" w:rsidR="00861690" w:rsidRPr="00CC7741" w:rsidRDefault="00861690" w:rsidP="00964BA6">
            <w:pPr>
              <w:spacing w:after="0" w:line="240" w:lineRule="auto"/>
              <w:jc w:val="center"/>
              <w:rPr>
                <w:rFonts w:ascii="Times New Roman" w:eastAsia="Times New Roman" w:hAnsi="Times New Roman" w:cs="Times New Roman"/>
                <w:b/>
                <w:bCs/>
                <w:sz w:val="24"/>
                <w:szCs w:val="24"/>
                <w:lang w:eastAsia="hr-HR"/>
              </w:rPr>
            </w:pPr>
            <w:r w:rsidRPr="00CC7741">
              <w:rPr>
                <w:rFonts w:ascii="Times New Roman" w:eastAsia="Times New Roman" w:hAnsi="Times New Roman" w:cs="Times New Roman"/>
                <w:b/>
                <w:bCs/>
                <w:sz w:val="24"/>
                <w:szCs w:val="24"/>
                <w:lang w:eastAsia="hr-HR"/>
              </w:rPr>
              <w:t>Godina</w:t>
            </w:r>
          </w:p>
        </w:tc>
        <w:tc>
          <w:tcPr>
            <w:tcW w:w="1761" w:type="dxa"/>
            <w:tcBorders>
              <w:top w:val="single" w:sz="4" w:space="0" w:color="auto"/>
              <w:left w:val="nil"/>
              <w:bottom w:val="single" w:sz="4" w:space="0" w:color="auto"/>
              <w:right w:val="single" w:sz="4" w:space="0" w:color="auto"/>
            </w:tcBorders>
            <w:shd w:val="clear" w:color="auto" w:fill="auto"/>
            <w:noWrap/>
            <w:vAlign w:val="center"/>
            <w:hideMark/>
          </w:tcPr>
          <w:p w14:paraId="32C9831E" w14:textId="77777777" w:rsidR="00861690" w:rsidRPr="00CC7741" w:rsidRDefault="00861690" w:rsidP="00964BA6">
            <w:pPr>
              <w:spacing w:after="0" w:line="240" w:lineRule="auto"/>
              <w:jc w:val="center"/>
              <w:rPr>
                <w:rFonts w:ascii="Times New Roman" w:eastAsia="Times New Roman" w:hAnsi="Times New Roman" w:cs="Times New Roman"/>
                <w:b/>
                <w:bCs/>
                <w:sz w:val="24"/>
                <w:szCs w:val="24"/>
                <w:lang w:eastAsia="hr-HR"/>
              </w:rPr>
            </w:pPr>
            <w:r w:rsidRPr="00CC7741">
              <w:rPr>
                <w:rFonts w:ascii="Times New Roman" w:eastAsia="Times New Roman" w:hAnsi="Times New Roman" w:cs="Times New Roman"/>
                <w:b/>
                <w:bCs/>
                <w:sz w:val="24"/>
                <w:szCs w:val="24"/>
                <w:lang w:eastAsia="hr-HR"/>
              </w:rPr>
              <w:t>Stopa (%)</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14:paraId="77B7E193" w14:textId="77777777" w:rsidR="00861690" w:rsidRPr="00CC7741" w:rsidRDefault="00861690" w:rsidP="00964BA6">
            <w:pPr>
              <w:spacing w:after="0" w:line="240" w:lineRule="auto"/>
              <w:jc w:val="center"/>
              <w:rPr>
                <w:rFonts w:ascii="Times New Roman" w:eastAsia="Times New Roman" w:hAnsi="Times New Roman" w:cs="Times New Roman"/>
                <w:b/>
                <w:bCs/>
                <w:sz w:val="16"/>
                <w:szCs w:val="16"/>
                <w:lang w:eastAsia="hr-HR"/>
              </w:rPr>
            </w:pPr>
            <w:r w:rsidRPr="00CC7741">
              <w:rPr>
                <w:rFonts w:ascii="Times New Roman" w:eastAsia="Times New Roman" w:hAnsi="Times New Roman" w:cs="Times New Roman"/>
                <w:b/>
                <w:bCs/>
                <w:sz w:val="16"/>
                <w:szCs w:val="16"/>
                <w:lang w:eastAsia="hr-HR"/>
              </w:rPr>
              <w:t>Glavnica</w:t>
            </w:r>
            <w:r w:rsidRPr="00CC7741">
              <w:rPr>
                <w:rFonts w:ascii="Times New Roman" w:eastAsia="Times New Roman" w:hAnsi="Times New Roman" w:cs="Times New Roman"/>
                <w:b/>
                <w:bCs/>
                <w:sz w:val="16"/>
                <w:szCs w:val="16"/>
                <w:lang w:eastAsia="hr-HR"/>
              </w:rPr>
              <w:br/>
              <w:t>(iskorišteni iznos)</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455AFC6" w14:textId="77777777" w:rsidR="00861690" w:rsidRPr="00CC7741" w:rsidRDefault="00861690" w:rsidP="00964BA6">
            <w:pPr>
              <w:spacing w:after="0" w:line="240" w:lineRule="auto"/>
              <w:jc w:val="center"/>
              <w:rPr>
                <w:rFonts w:ascii="Times New Roman" w:eastAsia="Times New Roman" w:hAnsi="Times New Roman" w:cs="Times New Roman"/>
                <w:b/>
                <w:bCs/>
                <w:sz w:val="16"/>
                <w:szCs w:val="16"/>
                <w:lang w:eastAsia="hr-HR"/>
              </w:rPr>
            </w:pPr>
            <w:r w:rsidRPr="00CC7741">
              <w:rPr>
                <w:rFonts w:ascii="Times New Roman" w:eastAsia="Times New Roman" w:hAnsi="Times New Roman" w:cs="Times New Roman"/>
                <w:b/>
                <w:bCs/>
                <w:sz w:val="16"/>
                <w:szCs w:val="16"/>
                <w:lang w:eastAsia="hr-HR"/>
              </w:rPr>
              <w:t>Kamate</w:t>
            </w:r>
            <w:r w:rsidRPr="00CC7741">
              <w:rPr>
                <w:rFonts w:ascii="Times New Roman" w:eastAsia="Times New Roman" w:hAnsi="Times New Roman" w:cs="Times New Roman"/>
                <w:b/>
                <w:bCs/>
                <w:sz w:val="16"/>
                <w:szCs w:val="16"/>
                <w:lang w:eastAsia="hr-HR"/>
              </w:rPr>
              <w:br/>
              <w:t>(interkalarne kamate)</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14:paraId="46452402" w14:textId="77777777" w:rsidR="00861690" w:rsidRPr="00CC7741" w:rsidRDefault="00861690" w:rsidP="00964BA6">
            <w:pPr>
              <w:spacing w:after="0" w:line="240" w:lineRule="auto"/>
              <w:jc w:val="center"/>
              <w:rPr>
                <w:rFonts w:ascii="Times New Roman" w:eastAsia="Times New Roman" w:hAnsi="Times New Roman" w:cs="Times New Roman"/>
                <w:b/>
                <w:bCs/>
                <w:sz w:val="24"/>
                <w:szCs w:val="24"/>
                <w:lang w:eastAsia="hr-HR"/>
              </w:rPr>
            </w:pPr>
            <w:r w:rsidRPr="00CC7741">
              <w:rPr>
                <w:rFonts w:ascii="Times New Roman" w:eastAsia="Times New Roman" w:hAnsi="Times New Roman" w:cs="Times New Roman"/>
                <w:b/>
                <w:bCs/>
                <w:sz w:val="24"/>
                <w:szCs w:val="24"/>
                <w:lang w:eastAsia="hr-HR"/>
              </w:rPr>
              <w:t>Iznos anuiteta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5833BD6" w14:textId="77777777" w:rsidR="00861690" w:rsidRPr="00CC7741" w:rsidRDefault="00861690" w:rsidP="00964BA6">
            <w:pPr>
              <w:spacing w:after="0" w:line="240" w:lineRule="auto"/>
              <w:jc w:val="center"/>
              <w:rPr>
                <w:rFonts w:ascii="Times New Roman" w:eastAsia="Times New Roman" w:hAnsi="Times New Roman" w:cs="Times New Roman"/>
                <w:b/>
                <w:bCs/>
                <w:sz w:val="24"/>
                <w:szCs w:val="24"/>
                <w:lang w:eastAsia="hr-HR"/>
              </w:rPr>
            </w:pPr>
            <w:r w:rsidRPr="00CC7741">
              <w:rPr>
                <w:rFonts w:ascii="Times New Roman" w:eastAsia="Times New Roman" w:hAnsi="Times New Roman" w:cs="Times New Roman"/>
                <w:b/>
                <w:bCs/>
                <w:sz w:val="24"/>
                <w:szCs w:val="24"/>
                <w:lang w:eastAsia="hr-HR"/>
              </w:rPr>
              <w:t>Otplata glavnice do 31.12.2024.</w:t>
            </w:r>
          </w:p>
        </w:tc>
      </w:tr>
      <w:tr w:rsidR="00861690" w:rsidRPr="00CC7741" w14:paraId="4273E25E" w14:textId="77777777" w:rsidTr="00964BA6">
        <w:trPr>
          <w:trHeight w:val="263"/>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14:paraId="45F69DDD" w14:textId="77777777" w:rsidR="00861690" w:rsidRPr="00CC7741" w:rsidRDefault="00861690" w:rsidP="00964BA6">
            <w:pPr>
              <w:spacing w:after="0" w:line="240" w:lineRule="auto"/>
              <w:jc w:val="center"/>
              <w:rPr>
                <w:rFonts w:ascii="Times New Roman" w:eastAsia="Times New Roman" w:hAnsi="Times New Roman" w:cs="Times New Roman"/>
                <w:sz w:val="24"/>
                <w:szCs w:val="24"/>
                <w:lang w:eastAsia="hr-HR"/>
              </w:rPr>
            </w:pPr>
            <w:r w:rsidRPr="00CC7741">
              <w:rPr>
                <w:rFonts w:ascii="Times New Roman" w:eastAsia="Times New Roman" w:hAnsi="Times New Roman" w:cs="Times New Roman"/>
                <w:sz w:val="24"/>
                <w:szCs w:val="24"/>
                <w:lang w:eastAsia="hr-HR"/>
              </w:rPr>
              <w:t>1</w:t>
            </w:r>
          </w:p>
        </w:tc>
        <w:tc>
          <w:tcPr>
            <w:tcW w:w="1044" w:type="dxa"/>
            <w:tcBorders>
              <w:top w:val="nil"/>
              <w:left w:val="nil"/>
              <w:bottom w:val="single" w:sz="4" w:space="0" w:color="auto"/>
              <w:right w:val="single" w:sz="4" w:space="0" w:color="auto"/>
            </w:tcBorders>
            <w:shd w:val="clear" w:color="auto" w:fill="auto"/>
            <w:noWrap/>
            <w:vAlign w:val="bottom"/>
            <w:hideMark/>
          </w:tcPr>
          <w:p w14:paraId="2112FC08" w14:textId="77777777" w:rsidR="00861690" w:rsidRPr="00CC7741" w:rsidRDefault="00861690" w:rsidP="00964BA6">
            <w:pPr>
              <w:spacing w:after="0" w:line="240" w:lineRule="auto"/>
              <w:jc w:val="center"/>
              <w:rPr>
                <w:rFonts w:ascii="Times New Roman" w:eastAsia="Times New Roman" w:hAnsi="Times New Roman" w:cs="Times New Roman"/>
                <w:sz w:val="24"/>
                <w:szCs w:val="24"/>
                <w:lang w:eastAsia="hr-HR"/>
              </w:rPr>
            </w:pPr>
            <w:r w:rsidRPr="00CC7741">
              <w:rPr>
                <w:rFonts w:ascii="Times New Roman" w:eastAsia="Times New Roman" w:hAnsi="Times New Roman" w:cs="Times New Roman"/>
                <w:sz w:val="24"/>
                <w:szCs w:val="24"/>
                <w:lang w:eastAsia="hr-HR"/>
              </w:rPr>
              <w:t>2024</w:t>
            </w:r>
          </w:p>
        </w:tc>
        <w:tc>
          <w:tcPr>
            <w:tcW w:w="1761" w:type="dxa"/>
            <w:tcBorders>
              <w:top w:val="nil"/>
              <w:left w:val="nil"/>
              <w:bottom w:val="single" w:sz="4" w:space="0" w:color="auto"/>
              <w:right w:val="single" w:sz="4" w:space="0" w:color="auto"/>
            </w:tcBorders>
            <w:shd w:val="clear" w:color="auto" w:fill="auto"/>
            <w:noWrap/>
            <w:vAlign w:val="bottom"/>
            <w:hideMark/>
          </w:tcPr>
          <w:p w14:paraId="705B8317" w14:textId="77777777" w:rsidR="00861690" w:rsidRPr="00CC7741" w:rsidRDefault="00861690" w:rsidP="00964BA6">
            <w:pPr>
              <w:spacing w:after="0" w:line="240" w:lineRule="auto"/>
              <w:jc w:val="center"/>
              <w:rPr>
                <w:rFonts w:ascii="Times New Roman" w:eastAsia="Times New Roman" w:hAnsi="Times New Roman" w:cs="Times New Roman"/>
                <w:sz w:val="24"/>
                <w:szCs w:val="24"/>
                <w:lang w:eastAsia="hr-HR"/>
              </w:rPr>
            </w:pPr>
            <w:r w:rsidRPr="00CC7741">
              <w:rPr>
                <w:rFonts w:ascii="Times New Roman" w:eastAsia="Times New Roman" w:hAnsi="Times New Roman" w:cs="Times New Roman"/>
                <w:sz w:val="24"/>
                <w:szCs w:val="24"/>
                <w:lang w:eastAsia="hr-HR"/>
              </w:rPr>
              <w:t>3,80</w:t>
            </w:r>
          </w:p>
        </w:tc>
        <w:tc>
          <w:tcPr>
            <w:tcW w:w="1531" w:type="dxa"/>
            <w:tcBorders>
              <w:top w:val="nil"/>
              <w:left w:val="nil"/>
              <w:bottom w:val="single" w:sz="4" w:space="0" w:color="auto"/>
              <w:right w:val="single" w:sz="4" w:space="0" w:color="auto"/>
            </w:tcBorders>
            <w:shd w:val="clear" w:color="auto" w:fill="auto"/>
            <w:noWrap/>
            <w:vAlign w:val="bottom"/>
            <w:hideMark/>
          </w:tcPr>
          <w:p w14:paraId="01C0EE70" w14:textId="77777777" w:rsidR="00861690" w:rsidRPr="00CC7741" w:rsidRDefault="00861690" w:rsidP="00964BA6">
            <w:pPr>
              <w:spacing w:after="0" w:line="240" w:lineRule="auto"/>
              <w:jc w:val="right"/>
              <w:rPr>
                <w:rFonts w:ascii="Times New Roman" w:eastAsia="Times New Roman" w:hAnsi="Times New Roman" w:cs="Times New Roman"/>
                <w:sz w:val="24"/>
                <w:szCs w:val="24"/>
                <w:lang w:eastAsia="hr-HR"/>
              </w:rPr>
            </w:pPr>
            <w:r w:rsidRPr="00CC7741">
              <w:rPr>
                <w:rFonts w:ascii="Times New Roman" w:eastAsia="Times New Roman" w:hAnsi="Times New Roman" w:cs="Times New Roman"/>
                <w:sz w:val="24"/>
                <w:szCs w:val="24"/>
                <w:lang w:eastAsia="hr-HR"/>
              </w:rPr>
              <w:t>1.438.895,54</w:t>
            </w:r>
          </w:p>
        </w:tc>
        <w:tc>
          <w:tcPr>
            <w:tcW w:w="1576" w:type="dxa"/>
            <w:tcBorders>
              <w:top w:val="nil"/>
              <w:left w:val="nil"/>
              <w:bottom w:val="single" w:sz="4" w:space="0" w:color="auto"/>
              <w:right w:val="single" w:sz="4" w:space="0" w:color="auto"/>
            </w:tcBorders>
            <w:shd w:val="clear" w:color="auto" w:fill="auto"/>
            <w:noWrap/>
            <w:vAlign w:val="bottom"/>
            <w:hideMark/>
          </w:tcPr>
          <w:p w14:paraId="6187F383" w14:textId="77777777" w:rsidR="00861690" w:rsidRPr="00CC7741" w:rsidRDefault="00861690" w:rsidP="00964BA6">
            <w:pPr>
              <w:spacing w:after="0" w:line="240" w:lineRule="auto"/>
              <w:jc w:val="right"/>
              <w:rPr>
                <w:rFonts w:ascii="Times New Roman" w:eastAsia="Times New Roman" w:hAnsi="Times New Roman" w:cs="Times New Roman"/>
                <w:sz w:val="24"/>
                <w:szCs w:val="24"/>
                <w:lang w:eastAsia="hr-HR"/>
              </w:rPr>
            </w:pPr>
            <w:r w:rsidRPr="00CC7741">
              <w:rPr>
                <w:rFonts w:ascii="Times New Roman" w:eastAsia="Times New Roman" w:hAnsi="Times New Roman" w:cs="Times New Roman"/>
                <w:sz w:val="24"/>
                <w:szCs w:val="24"/>
                <w:lang w:eastAsia="hr-HR"/>
              </w:rPr>
              <w:t>2.183,21</w:t>
            </w:r>
          </w:p>
        </w:tc>
        <w:tc>
          <w:tcPr>
            <w:tcW w:w="1429" w:type="dxa"/>
            <w:tcBorders>
              <w:top w:val="nil"/>
              <w:left w:val="nil"/>
              <w:bottom w:val="single" w:sz="4" w:space="0" w:color="auto"/>
              <w:right w:val="single" w:sz="4" w:space="0" w:color="auto"/>
            </w:tcBorders>
            <w:shd w:val="clear" w:color="auto" w:fill="auto"/>
            <w:noWrap/>
            <w:vAlign w:val="bottom"/>
            <w:hideMark/>
          </w:tcPr>
          <w:p w14:paraId="3795C49B" w14:textId="77777777" w:rsidR="00861690" w:rsidRPr="00CC7741" w:rsidRDefault="00861690" w:rsidP="00964BA6">
            <w:pPr>
              <w:spacing w:after="0" w:line="240" w:lineRule="auto"/>
              <w:jc w:val="right"/>
              <w:rPr>
                <w:rFonts w:ascii="Times New Roman" w:eastAsia="Times New Roman" w:hAnsi="Times New Roman" w:cs="Times New Roman"/>
                <w:sz w:val="24"/>
                <w:szCs w:val="24"/>
                <w:lang w:eastAsia="hr-HR"/>
              </w:rPr>
            </w:pPr>
            <w:r w:rsidRPr="00CC7741">
              <w:rPr>
                <w:rFonts w:ascii="Times New Roman" w:eastAsia="Times New Roman" w:hAnsi="Times New Roman" w:cs="Times New Roman"/>
                <w:sz w:val="24"/>
                <w:szCs w:val="24"/>
                <w:lang w:eastAsia="hr-HR"/>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07A43AE4" w14:textId="77777777" w:rsidR="00861690" w:rsidRPr="00CC7741" w:rsidRDefault="00861690" w:rsidP="00964BA6">
            <w:pPr>
              <w:spacing w:after="0" w:line="240" w:lineRule="auto"/>
              <w:jc w:val="right"/>
              <w:rPr>
                <w:rFonts w:ascii="Times New Roman" w:eastAsia="Times New Roman" w:hAnsi="Times New Roman" w:cs="Times New Roman"/>
                <w:sz w:val="24"/>
                <w:szCs w:val="24"/>
                <w:lang w:eastAsia="hr-HR"/>
              </w:rPr>
            </w:pPr>
            <w:r w:rsidRPr="00CC7741">
              <w:rPr>
                <w:rFonts w:ascii="Times New Roman" w:eastAsia="Times New Roman" w:hAnsi="Times New Roman" w:cs="Times New Roman"/>
                <w:sz w:val="24"/>
                <w:szCs w:val="24"/>
                <w:lang w:eastAsia="hr-HR"/>
              </w:rPr>
              <w:t>0,00</w:t>
            </w:r>
          </w:p>
        </w:tc>
      </w:tr>
      <w:tr w:rsidR="00861690" w:rsidRPr="00CC7741" w14:paraId="1DBC0211" w14:textId="77777777" w:rsidTr="00964BA6">
        <w:trPr>
          <w:trHeight w:val="263"/>
        </w:trPr>
        <w:tc>
          <w:tcPr>
            <w:tcW w:w="597" w:type="dxa"/>
            <w:tcBorders>
              <w:top w:val="nil"/>
              <w:left w:val="single" w:sz="4" w:space="0" w:color="auto"/>
              <w:bottom w:val="single" w:sz="4" w:space="0" w:color="auto"/>
              <w:right w:val="single" w:sz="4" w:space="0" w:color="auto"/>
            </w:tcBorders>
            <w:shd w:val="clear" w:color="auto" w:fill="auto"/>
            <w:noWrap/>
            <w:vAlign w:val="bottom"/>
            <w:hideMark/>
          </w:tcPr>
          <w:p w14:paraId="72C00A0F" w14:textId="77777777" w:rsidR="00861690" w:rsidRPr="00CC7741" w:rsidRDefault="00861690" w:rsidP="00964BA6">
            <w:pPr>
              <w:spacing w:after="0" w:line="240" w:lineRule="auto"/>
              <w:rPr>
                <w:rFonts w:ascii="Times New Roman" w:eastAsia="Times New Roman" w:hAnsi="Times New Roman" w:cs="Times New Roman"/>
                <w:b/>
                <w:bCs/>
                <w:color w:val="000000"/>
                <w:sz w:val="24"/>
                <w:szCs w:val="24"/>
                <w:lang w:eastAsia="hr-HR"/>
              </w:rPr>
            </w:pPr>
            <w:r w:rsidRPr="00CC7741">
              <w:rPr>
                <w:rFonts w:ascii="Times New Roman" w:eastAsia="Times New Roman" w:hAnsi="Times New Roman" w:cs="Times New Roman"/>
                <w:b/>
                <w:bCs/>
                <w:color w:val="000000"/>
                <w:sz w:val="24"/>
                <w:szCs w:val="24"/>
                <w:lang w:eastAsia="hr-HR"/>
              </w:rPr>
              <w:t> </w:t>
            </w:r>
          </w:p>
        </w:tc>
        <w:tc>
          <w:tcPr>
            <w:tcW w:w="1044" w:type="dxa"/>
            <w:tcBorders>
              <w:top w:val="nil"/>
              <w:left w:val="nil"/>
              <w:bottom w:val="single" w:sz="4" w:space="0" w:color="auto"/>
              <w:right w:val="single" w:sz="4" w:space="0" w:color="auto"/>
            </w:tcBorders>
            <w:shd w:val="clear" w:color="auto" w:fill="auto"/>
            <w:noWrap/>
            <w:vAlign w:val="bottom"/>
            <w:hideMark/>
          </w:tcPr>
          <w:p w14:paraId="4C4EE074" w14:textId="77777777" w:rsidR="00861690" w:rsidRPr="00CC7741" w:rsidRDefault="00861690" w:rsidP="00964BA6">
            <w:pPr>
              <w:spacing w:after="0" w:line="240" w:lineRule="auto"/>
              <w:jc w:val="center"/>
              <w:rPr>
                <w:rFonts w:ascii="Times New Roman" w:eastAsia="Times New Roman" w:hAnsi="Times New Roman" w:cs="Times New Roman"/>
                <w:b/>
                <w:bCs/>
                <w:color w:val="000000"/>
                <w:sz w:val="24"/>
                <w:szCs w:val="24"/>
                <w:lang w:eastAsia="hr-HR"/>
              </w:rPr>
            </w:pPr>
            <w:r w:rsidRPr="00CC7741">
              <w:rPr>
                <w:rFonts w:ascii="Times New Roman" w:eastAsia="Times New Roman" w:hAnsi="Times New Roman" w:cs="Times New Roman"/>
                <w:b/>
                <w:bCs/>
                <w:color w:val="000000"/>
                <w:sz w:val="24"/>
                <w:szCs w:val="24"/>
                <w:lang w:eastAsia="hr-HR"/>
              </w:rPr>
              <w:t>Ukupno</w:t>
            </w:r>
          </w:p>
        </w:tc>
        <w:tc>
          <w:tcPr>
            <w:tcW w:w="1761" w:type="dxa"/>
            <w:tcBorders>
              <w:top w:val="nil"/>
              <w:left w:val="nil"/>
              <w:bottom w:val="single" w:sz="4" w:space="0" w:color="auto"/>
              <w:right w:val="single" w:sz="4" w:space="0" w:color="auto"/>
            </w:tcBorders>
            <w:shd w:val="clear" w:color="auto" w:fill="auto"/>
            <w:noWrap/>
            <w:vAlign w:val="bottom"/>
            <w:hideMark/>
          </w:tcPr>
          <w:p w14:paraId="0905977D" w14:textId="77777777" w:rsidR="00861690" w:rsidRPr="00CC7741" w:rsidRDefault="00861690" w:rsidP="00964BA6">
            <w:pPr>
              <w:spacing w:after="0" w:line="240" w:lineRule="auto"/>
              <w:rPr>
                <w:rFonts w:ascii="Times New Roman" w:eastAsia="Times New Roman" w:hAnsi="Times New Roman" w:cs="Times New Roman"/>
                <w:b/>
                <w:bCs/>
                <w:color w:val="000000"/>
                <w:sz w:val="24"/>
                <w:szCs w:val="24"/>
                <w:lang w:eastAsia="hr-HR"/>
              </w:rPr>
            </w:pPr>
            <w:r w:rsidRPr="00CC7741">
              <w:rPr>
                <w:rFonts w:ascii="Times New Roman" w:eastAsia="Times New Roman" w:hAnsi="Times New Roman" w:cs="Times New Roman"/>
                <w:b/>
                <w:bCs/>
                <w:color w:val="000000"/>
                <w:sz w:val="24"/>
                <w:szCs w:val="24"/>
                <w:lang w:eastAsia="hr-HR"/>
              </w:rPr>
              <w:t> </w:t>
            </w:r>
          </w:p>
        </w:tc>
        <w:tc>
          <w:tcPr>
            <w:tcW w:w="1531" w:type="dxa"/>
            <w:tcBorders>
              <w:top w:val="nil"/>
              <w:left w:val="nil"/>
              <w:bottom w:val="single" w:sz="4" w:space="0" w:color="auto"/>
              <w:right w:val="single" w:sz="4" w:space="0" w:color="auto"/>
            </w:tcBorders>
            <w:shd w:val="clear" w:color="auto" w:fill="auto"/>
            <w:noWrap/>
            <w:vAlign w:val="bottom"/>
            <w:hideMark/>
          </w:tcPr>
          <w:p w14:paraId="3691459E" w14:textId="77777777" w:rsidR="00861690" w:rsidRPr="00CC7741" w:rsidRDefault="00861690" w:rsidP="00964BA6">
            <w:pPr>
              <w:spacing w:after="0" w:line="240" w:lineRule="auto"/>
              <w:jc w:val="right"/>
              <w:rPr>
                <w:rFonts w:ascii="Times New Roman" w:eastAsia="Times New Roman" w:hAnsi="Times New Roman" w:cs="Times New Roman"/>
                <w:b/>
                <w:bCs/>
                <w:color w:val="000000"/>
                <w:sz w:val="24"/>
                <w:szCs w:val="24"/>
                <w:lang w:eastAsia="hr-HR"/>
              </w:rPr>
            </w:pPr>
            <w:r w:rsidRPr="00CC7741">
              <w:rPr>
                <w:rFonts w:ascii="Times New Roman" w:eastAsia="Times New Roman" w:hAnsi="Times New Roman" w:cs="Times New Roman"/>
                <w:b/>
                <w:bCs/>
                <w:color w:val="000000"/>
                <w:sz w:val="24"/>
                <w:szCs w:val="24"/>
                <w:lang w:eastAsia="hr-HR"/>
              </w:rPr>
              <w:t>1.438.895,54</w:t>
            </w:r>
          </w:p>
        </w:tc>
        <w:tc>
          <w:tcPr>
            <w:tcW w:w="1576" w:type="dxa"/>
            <w:tcBorders>
              <w:top w:val="nil"/>
              <w:left w:val="nil"/>
              <w:bottom w:val="single" w:sz="4" w:space="0" w:color="auto"/>
              <w:right w:val="single" w:sz="4" w:space="0" w:color="auto"/>
            </w:tcBorders>
            <w:shd w:val="clear" w:color="auto" w:fill="auto"/>
            <w:noWrap/>
            <w:vAlign w:val="bottom"/>
            <w:hideMark/>
          </w:tcPr>
          <w:p w14:paraId="7E288281" w14:textId="77777777" w:rsidR="00861690" w:rsidRPr="00CC7741" w:rsidRDefault="00861690" w:rsidP="00964BA6">
            <w:pPr>
              <w:spacing w:after="0" w:line="240" w:lineRule="auto"/>
              <w:jc w:val="right"/>
              <w:rPr>
                <w:rFonts w:ascii="Times New Roman" w:eastAsia="Times New Roman" w:hAnsi="Times New Roman" w:cs="Times New Roman"/>
                <w:b/>
                <w:bCs/>
                <w:color w:val="000000"/>
                <w:sz w:val="24"/>
                <w:szCs w:val="24"/>
                <w:lang w:eastAsia="hr-HR"/>
              </w:rPr>
            </w:pPr>
            <w:r w:rsidRPr="00CC7741">
              <w:rPr>
                <w:rFonts w:ascii="Times New Roman" w:eastAsia="Times New Roman" w:hAnsi="Times New Roman" w:cs="Times New Roman"/>
                <w:b/>
                <w:bCs/>
                <w:color w:val="000000"/>
                <w:sz w:val="24"/>
                <w:szCs w:val="24"/>
                <w:lang w:eastAsia="hr-HR"/>
              </w:rPr>
              <w:t>2.183,21</w:t>
            </w:r>
          </w:p>
        </w:tc>
        <w:tc>
          <w:tcPr>
            <w:tcW w:w="1429" w:type="dxa"/>
            <w:tcBorders>
              <w:top w:val="nil"/>
              <w:left w:val="nil"/>
              <w:bottom w:val="single" w:sz="4" w:space="0" w:color="auto"/>
              <w:right w:val="single" w:sz="4" w:space="0" w:color="auto"/>
            </w:tcBorders>
            <w:shd w:val="clear" w:color="auto" w:fill="auto"/>
            <w:noWrap/>
            <w:vAlign w:val="bottom"/>
            <w:hideMark/>
          </w:tcPr>
          <w:p w14:paraId="73239355" w14:textId="77777777" w:rsidR="00861690" w:rsidRPr="00CC7741" w:rsidRDefault="00861690" w:rsidP="00964BA6">
            <w:pPr>
              <w:spacing w:after="0" w:line="240" w:lineRule="auto"/>
              <w:jc w:val="right"/>
              <w:rPr>
                <w:rFonts w:ascii="Times New Roman" w:eastAsia="Times New Roman" w:hAnsi="Times New Roman" w:cs="Times New Roman"/>
                <w:b/>
                <w:bCs/>
                <w:color w:val="000000"/>
                <w:sz w:val="24"/>
                <w:szCs w:val="24"/>
                <w:lang w:eastAsia="hr-HR"/>
              </w:rPr>
            </w:pPr>
            <w:r w:rsidRPr="00CC7741">
              <w:rPr>
                <w:rFonts w:ascii="Times New Roman" w:eastAsia="Times New Roman" w:hAnsi="Times New Roman" w:cs="Times New Roman"/>
                <w:b/>
                <w:bCs/>
                <w:color w:val="000000"/>
                <w:sz w:val="24"/>
                <w:szCs w:val="24"/>
                <w:lang w:eastAsia="hr-HR"/>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36D8297A" w14:textId="77777777" w:rsidR="00861690" w:rsidRPr="00CC7741" w:rsidRDefault="00861690" w:rsidP="00964BA6">
            <w:pPr>
              <w:spacing w:after="0" w:line="240" w:lineRule="auto"/>
              <w:jc w:val="right"/>
              <w:rPr>
                <w:rFonts w:ascii="Times New Roman" w:eastAsia="Times New Roman" w:hAnsi="Times New Roman" w:cs="Times New Roman"/>
                <w:b/>
                <w:bCs/>
                <w:color w:val="000000"/>
                <w:sz w:val="24"/>
                <w:szCs w:val="24"/>
                <w:lang w:eastAsia="hr-HR"/>
              </w:rPr>
            </w:pPr>
            <w:r w:rsidRPr="00CC7741">
              <w:rPr>
                <w:rFonts w:ascii="Times New Roman" w:eastAsia="Times New Roman" w:hAnsi="Times New Roman" w:cs="Times New Roman"/>
                <w:b/>
                <w:bCs/>
                <w:color w:val="000000"/>
                <w:sz w:val="24"/>
                <w:szCs w:val="24"/>
                <w:lang w:eastAsia="hr-HR"/>
              </w:rPr>
              <w:t>0,00</w:t>
            </w:r>
          </w:p>
        </w:tc>
      </w:tr>
    </w:tbl>
    <w:p w14:paraId="7845857B" w14:textId="77777777" w:rsidR="00D53381" w:rsidRDefault="00D53381" w:rsidP="0012044A">
      <w:pPr>
        <w:rPr>
          <w:rFonts w:ascii="Times New Roman" w:eastAsia="Calibri" w:hAnsi="Times New Roman" w:cs="Times New Roman"/>
          <w:b/>
          <w:sz w:val="24"/>
          <w:szCs w:val="20"/>
          <w:lang w:val="en-AU" w:eastAsia="hr-HR"/>
        </w:rPr>
      </w:pPr>
    </w:p>
    <w:p w14:paraId="645ED482" w14:textId="77777777" w:rsidR="00D53381" w:rsidRPr="00A64ADB" w:rsidRDefault="00D53381" w:rsidP="00D53381">
      <w:pPr>
        <w:keepNext/>
        <w:spacing w:after="0" w:line="240" w:lineRule="auto"/>
        <w:outlineLvl w:val="1"/>
        <w:rPr>
          <w:rFonts w:ascii="Times New Roman" w:eastAsia="Calibri" w:hAnsi="Times New Roman" w:cs="Times New Roman"/>
          <w:b/>
          <w:sz w:val="24"/>
          <w:szCs w:val="20"/>
          <w:lang w:val="en-AU" w:eastAsia="hr-HR"/>
        </w:rPr>
      </w:pPr>
      <w:r w:rsidRPr="00A64ADB">
        <w:rPr>
          <w:rFonts w:ascii="Times New Roman" w:eastAsia="Calibri" w:hAnsi="Times New Roman" w:cs="Times New Roman"/>
          <w:b/>
          <w:sz w:val="24"/>
          <w:szCs w:val="20"/>
          <w:lang w:val="en-AU" w:eastAsia="hr-HR"/>
        </w:rPr>
        <w:t>5.5.</w:t>
      </w:r>
      <w:r>
        <w:rPr>
          <w:rFonts w:ascii="Times New Roman" w:eastAsia="Calibri" w:hAnsi="Times New Roman" w:cs="Times New Roman"/>
          <w:b/>
          <w:sz w:val="24"/>
          <w:szCs w:val="20"/>
          <w:lang w:val="en-AU" w:eastAsia="hr-HR"/>
        </w:rPr>
        <w:t xml:space="preserve"> </w:t>
      </w:r>
      <w:r w:rsidRPr="00A64ADB">
        <w:rPr>
          <w:rFonts w:ascii="Times New Roman" w:eastAsia="Calibri" w:hAnsi="Times New Roman" w:cs="Times New Roman"/>
          <w:b/>
          <w:sz w:val="24"/>
          <w:szCs w:val="20"/>
          <w:lang w:val="en-AU" w:eastAsia="hr-HR"/>
        </w:rPr>
        <w:t>IZVJEŠTAJ O DANIM ZAJMOVIMA I POTRAŽIVANJIMA PO DANIM ZAJMOVIMA</w:t>
      </w:r>
    </w:p>
    <w:p w14:paraId="079A2A4C" w14:textId="77777777" w:rsidR="00D53381" w:rsidRDefault="00D53381" w:rsidP="00D53381">
      <w:pPr>
        <w:spacing w:after="0" w:line="240" w:lineRule="auto"/>
        <w:jc w:val="both"/>
        <w:rPr>
          <w:rFonts w:ascii="Times New Roman" w:eastAsia="Times New Roman" w:hAnsi="Times New Roman" w:cs="Times New Roman"/>
          <w:bCs/>
          <w:iCs/>
          <w:sz w:val="24"/>
          <w:szCs w:val="24"/>
          <w:lang w:eastAsia="hr-HR"/>
        </w:rPr>
      </w:pPr>
      <w:r w:rsidRPr="00A64ADB">
        <w:rPr>
          <w:rFonts w:ascii="Times New Roman" w:eastAsia="Times New Roman" w:hAnsi="Times New Roman" w:cs="Times New Roman"/>
          <w:bCs/>
          <w:iCs/>
          <w:sz w:val="24"/>
          <w:szCs w:val="24"/>
          <w:lang w:eastAsia="hr-HR"/>
        </w:rPr>
        <w:t>U izvještajnom razdoblju Grad Poreč-Parenzo nije davao zajmove te nema iskazanih potraživanja po danim zajmovima</w:t>
      </w:r>
      <w:r>
        <w:rPr>
          <w:rFonts w:ascii="Times New Roman" w:eastAsia="Times New Roman" w:hAnsi="Times New Roman" w:cs="Times New Roman"/>
          <w:bCs/>
          <w:iCs/>
          <w:sz w:val="24"/>
          <w:szCs w:val="24"/>
          <w:lang w:eastAsia="hr-HR"/>
        </w:rPr>
        <w:t>.</w:t>
      </w:r>
    </w:p>
    <w:p w14:paraId="25C5ECFA" w14:textId="77777777" w:rsidR="00D53381" w:rsidRDefault="00D53381" w:rsidP="00D53381">
      <w:pPr>
        <w:spacing w:after="0" w:line="240" w:lineRule="auto"/>
        <w:jc w:val="both"/>
        <w:rPr>
          <w:rFonts w:ascii="Times New Roman" w:eastAsia="Times New Roman" w:hAnsi="Times New Roman" w:cs="Times New Roman"/>
          <w:bCs/>
          <w:iCs/>
          <w:sz w:val="24"/>
          <w:szCs w:val="24"/>
          <w:lang w:eastAsia="hr-HR"/>
        </w:rPr>
      </w:pPr>
    </w:p>
    <w:p w14:paraId="4BB0F1F3" w14:textId="77777777" w:rsidR="00D53381" w:rsidRDefault="00D53381" w:rsidP="00D53381">
      <w:pPr>
        <w:spacing w:after="0" w:line="240" w:lineRule="auto"/>
        <w:jc w:val="both"/>
        <w:rPr>
          <w:rFonts w:ascii="Times New Roman" w:eastAsia="Times New Roman" w:hAnsi="Times New Roman" w:cs="Times New Roman"/>
          <w:bCs/>
          <w:iCs/>
          <w:sz w:val="24"/>
          <w:szCs w:val="24"/>
          <w:lang w:eastAsia="hr-HR"/>
        </w:rPr>
      </w:pPr>
    </w:p>
    <w:p w14:paraId="2E531642" w14:textId="77777777" w:rsidR="00D53381" w:rsidRDefault="00D53381" w:rsidP="00D53381">
      <w:pPr>
        <w:spacing w:after="0" w:line="240" w:lineRule="auto"/>
        <w:jc w:val="both"/>
        <w:rPr>
          <w:rFonts w:ascii="Times New Roman" w:eastAsia="Times New Roman" w:hAnsi="Times New Roman" w:cs="Times New Roman"/>
          <w:bCs/>
          <w:iCs/>
          <w:sz w:val="24"/>
          <w:szCs w:val="24"/>
          <w:lang w:eastAsia="hr-HR"/>
        </w:rPr>
      </w:pPr>
    </w:p>
    <w:p w14:paraId="6F1FFED3" w14:textId="0FC820AE" w:rsidR="00D53381" w:rsidRDefault="00D53381" w:rsidP="00D53381">
      <w:pPr>
        <w:spacing w:after="0" w:line="240" w:lineRule="auto"/>
        <w:jc w:val="both"/>
        <w:rPr>
          <w:rFonts w:ascii="Times New Roman" w:eastAsia="Times New Roman" w:hAnsi="Times New Roman" w:cs="Times New Roman"/>
          <w:bCs/>
          <w:iCs/>
          <w:sz w:val="24"/>
          <w:szCs w:val="24"/>
          <w:lang w:eastAsia="hr-HR"/>
        </w:rPr>
      </w:pPr>
    </w:p>
    <w:p w14:paraId="149834B0" w14:textId="77777777" w:rsidR="008E7203" w:rsidRDefault="008E7203" w:rsidP="00D53381">
      <w:pPr>
        <w:spacing w:after="0" w:line="240" w:lineRule="auto"/>
        <w:jc w:val="both"/>
        <w:rPr>
          <w:rFonts w:ascii="Times New Roman" w:eastAsia="Times New Roman" w:hAnsi="Times New Roman" w:cs="Times New Roman"/>
          <w:bCs/>
          <w:iCs/>
          <w:sz w:val="24"/>
          <w:szCs w:val="24"/>
          <w:lang w:eastAsia="hr-HR"/>
        </w:rPr>
      </w:pPr>
    </w:p>
    <w:p w14:paraId="08E78CF5" w14:textId="5C96C0FF" w:rsidR="0008789F" w:rsidRPr="0008789F" w:rsidRDefault="0008789F" w:rsidP="0008789F">
      <w:pPr>
        <w:keepNext/>
        <w:spacing w:after="0" w:line="240" w:lineRule="auto"/>
        <w:outlineLvl w:val="1"/>
        <w:rPr>
          <w:rFonts w:ascii="Times New Roman" w:hAnsi="Times New Roman"/>
          <w:b/>
          <w:sz w:val="24"/>
          <w:szCs w:val="20"/>
        </w:rPr>
      </w:pPr>
      <w:r w:rsidRPr="0008789F">
        <w:rPr>
          <w:rFonts w:ascii="Times New Roman" w:hAnsi="Times New Roman"/>
          <w:b/>
          <w:sz w:val="24"/>
          <w:szCs w:val="20"/>
        </w:rPr>
        <w:t>5.6.IZVJEŠTAJ O KORIŠTENJU SREDSTAVA FONDOVA EUROPSKE UNIJE</w:t>
      </w:r>
    </w:p>
    <w:p w14:paraId="40575349" w14:textId="77777777" w:rsidR="00D53381" w:rsidRDefault="00D53381" w:rsidP="00D53381">
      <w:pPr>
        <w:spacing w:after="0" w:line="240" w:lineRule="auto"/>
        <w:jc w:val="both"/>
        <w:rPr>
          <w:rFonts w:ascii="Times New Roman" w:eastAsia="Times New Roman" w:hAnsi="Times New Roman" w:cs="Times New Roman"/>
          <w:bCs/>
          <w:iCs/>
          <w:sz w:val="24"/>
          <w:szCs w:val="24"/>
          <w:lang w:eastAsia="hr-HR"/>
        </w:rPr>
      </w:pPr>
    </w:p>
    <w:p w14:paraId="2294E1B5" w14:textId="77777777" w:rsidR="00B74521" w:rsidRDefault="00B74521" w:rsidP="00D53381">
      <w:pPr>
        <w:spacing w:after="0" w:line="240" w:lineRule="auto"/>
        <w:jc w:val="both"/>
        <w:rPr>
          <w:rFonts w:ascii="Times New Roman" w:eastAsia="Times New Roman" w:hAnsi="Times New Roman" w:cs="Times New Roman"/>
          <w:bCs/>
          <w:iCs/>
          <w:sz w:val="24"/>
          <w:szCs w:val="24"/>
          <w:lang w:eastAsia="hr-HR"/>
        </w:rPr>
      </w:pPr>
    </w:p>
    <w:p w14:paraId="59A25080" w14:textId="6D77344B" w:rsidR="00B74521" w:rsidRPr="00D53381" w:rsidRDefault="00B74521" w:rsidP="00D53381">
      <w:pPr>
        <w:spacing w:after="0" w:line="240" w:lineRule="auto"/>
        <w:jc w:val="both"/>
        <w:rPr>
          <w:rFonts w:ascii="Times New Roman" w:eastAsia="Times New Roman" w:hAnsi="Times New Roman" w:cs="Times New Roman"/>
          <w:bCs/>
          <w:iCs/>
          <w:sz w:val="24"/>
          <w:szCs w:val="24"/>
          <w:lang w:eastAsia="hr-HR"/>
        </w:rPr>
        <w:sectPr w:rsidR="00B74521" w:rsidRPr="00D53381" w:rsidSect="000A6F6A">
          <w:pgSz w:w="11906" w:h="16838"/>
          <w:pgMar w:top="1417" w:right="1417" w:bottom="1417" w:left="1417" w:header="708" w:footer="708" w:gutter="0"/>
          <w:cols w:space="708"/>
          <w:docGrid w:linePitch="360"/>
        </w:sectPr>
      </w:pPr>
      <w:r>
        <w:rPr>
          <w:rFonts w:ascii="Times New Roman" w:eastAsia="Times New Roman" w:hAnsi="Times New Roman" w:cs="Times New Roman"/>
          <w:bCs/>
          <w:iCs/>
          <w:noProof/>
          <w:sz w:val="24"/>
          <w:szCs w:val="24"/>
          <w:lang w:eastAsia="hr-HR"/>
        </w:rPr>
        <w:lastRenderedPageBreak/>
        <w:drawing>
          <wp:inline distT="0" distB="0" distL="0" distR="0" wp14:anchorId="2B8F5426" wp14:editId="5B08EC4C">
            <wp:extent cx="6586220" cy="8809360"/>
            <wp:effectExtent l="0" t="0" r="508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41970" cy="8883928"/>
                    </a:xfrm>
                    <a:prstGeom prst="rect">
                      <a:avLst/>
                    </a:prstGeom>
                    <a:noFill/>
                  </pic:spPr>
                </pic:pic>
              </a:graphicData>
            </a:graphic>
          </wp:inline>
        </w:drawing>
      </w:r>
    </w:p>
    <w:p w14:paraId="021CAE69" w14:textId="3E2FB7B9" w:rsidR="00086C1F" w:rsidRPr="00086C1F" w:rsidRDefault="00086C1F" w:rsidP="00B158D9">
      <w:pPr>
        <w:keepNext/>
        <w:spacing w:after="0" w:line="240" w:lineRule="auto"/>
        <w:outlineLvl w:val="1"/>
        <w:rPr>
          <w:rFonts w:ascii="Times New Roman" w:hAnsi="Times New Roman"/>
          <w:b/>
          <w:color w:val="FF0000"/>
          <w:sz w:val="24"/>
          <w:szCs w:val="20"/>
        </w:rPr>
      </w:pPr>
    </w:p>
    <w:sectPr w:rsidR="00086C1F" w:rsidRPr="00086C1F" w:rsidSect="00AB1122">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B6510" w14:textId="77777777" w:rsidR="00A429CC" w:rsidRDefault="00A429CC" w:rsidP="00A429CC">
      <w:pPr>
        <w:spacing w:after="0" w:line="240" w:lineRule="auto"/>
      </w:pPr>
      <w:r>
        <w:separator/>
      </w:r>
    </w:p>
  </w:endnote>
  <w:endnote w:type="continuationSeparator" w:id="0">
    <w:p w14:paraId="3BB6A1E6" w14:textId="77777777" w:rsidR="00A429CC" w:rsidRDefault="00A429CC" w:rsidP="00A42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altName w:val="Calibri"/>
    <w:charset w:val="00"/>
    <w:family w:val="swiss"/>
    <w:pitch w:val="variable"/>
    <w:sig w:usb0="20000287" w:usb1="00000003" w:usb2="00000000" w:usb3="00000000" w:csb0="0000019F" w:csb1="00000000"/>
  </w:font>
  <w:font w:name="FreeSans">
    <w:altName w:val="Yu Gothic"/>
    <w:panose1 w:val="00000000000000000000"/>
    <w:charset w:val="80"/>
    <w:family w:val="swiss"/>
    <w:notTrueType/>
    <w:pitch w:val="default"/>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813D" w14:textId="77777777" w:rsidR="00C93DC2" w:rsidRDefault="00DD4EF4" w:rsidP="003E4A83">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2564BDB4" w14:textId="77777777" w:rsidR="00C93DC2" w:rsidRDefault="00CC273A">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C4A0" w14:textId="77777777" w:rsidR="00C93DC2" w:rsidRDefault="00DD4EF4" w:rsidP="003E4A83">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6</w:t>
    </w:r>
    <w:r>
      <w:rPr>
        <w:rStyle w:val="Brojstranice"/>
      </w:rPr>
      <w:fldChar w:fldCharType="end"/>
    </w:r>
  </w:p>
  <w:p w14:paraId="53AF0351" w14:textId="77777777" w:rsidR="00C93DC2" w:rsidRDefault="00CC273A" w:rsidP="00E5251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84A3" w14:textId="77777777" w:rsidR="00A429CC" w:rsidRDefault="00A429CC" w:rsidP="00A429CC">
      <w:pPr>
        <w:spacing w:after="0" w:line="240" w:lineRule="auto"/>
      </w:pPr>
      <w:r>
        <w:separator/>
      </w:r>
    </w:p>
  </w:footnote>
  <w:footnote w:type="continuationSeparator" w:id="0">
    <w:p w14:paraId="36FD8377" w14:textId="77777777" w:rsidR="00A429CC" w:rsidRDefault="00A429CC" w:rsidP="00A42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9CB"/>
    <w:multiLevelType w:val="hybridMultilevel"/>
    <w:tmpl w:val="899E08E6"/>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B6692D"/>
    <w:multiLevelType w:val="multilevel"/>
    <w:tmpl w:val="F51E35C0"/>
    <w:lvl w:ilvl="0">
      <w:start w:val="1"/>
      <w:numFmt w:val="decimal"/>
      <w:lvlText w:val="%1."/>
      <w:lvlJc w:val="left"/>
      <w:pPr>
        <w:tabs>
          <w:tab w:val="num" w:pos="720"/>
        </w:tabs>
        <w:ind w:left="720" w:hanging="360"/>
      </w:pPr>
    </w:lvl>
    <w:lvl w:ilvl="1">
      <w:start w:val="6"/>
      <w:numFmt w:val="decimal"/>
      <w:isLgl/>
      <w:lvlText w:val="%1.%2."/>
      <w:lvlJc w:val="left"/>
      <w:pPr>
        <w:ind w:left="127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67B4600"/>
    <w:multiLevelType w:val="hybridMultilevel"/>
    <w:tmpl w:val="F5EAB948"/>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F85367"/>
    <w:multiLevelType w:val="hybridMultilevel"/>
    <w:tmpl w:val="A1C8260A"/>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13379"/>
    <w:multiLevelType w:val="hybridMultilevel"/>
    <w:tmpl w:val="B5A62788"/>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3B32E8"/>
    <w:multiLevelType w:val="hybridMultilevel"/>
    <w:tmpl w:val="358EF012"/>
    <w:lvl w:ilvl="0" w:tplc="AE36C51E">
      <w:start w:val="5"/>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07E6801"/>
    <w:multiLevelType w:val="hybridMultilevel"/>
    <w:tmpl w:val="C5166D36"/>
    <w:lvl w:ilvl="0" w:tplc="EB34A9EE">
      <w:numFmt w:val="bullet"/>
      <w:lvlText w:val="-"/>
      <w:lvlJc w:val="left"/>
      <w:pPr>
        <w:ind w:left="720" w:hanging="360"/>
      </w:pPr>
      <w:rPr>
        <w:rFonts w:ascii="Times New Roman" w:eastAsia="Times New Roman" w:hAnsi="Times New Roman" w:cs="Times New Roman" w:hint="default"/>
        <w:i/>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120F0E8C"/>
    <w:multiLevelType w:val="hybridMultilevel"/>
    <w:tmpl w:val="7B387F5E"/>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A64779"/>
    <w:multiLevelType w:val="hybridMultilevel"/>
    <w:tmpl w:val="E30E1384"/>
    <w:lvl w:ilvl="0" w:tplc="32068EF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5313C00"/>
    <w:multiLevelType w:val="multilevel"/>
    <w:tmpl w:val="3678F1CA"/>
    <w:lvl w:ilvl="0">
      <w:start w:val="1"/>
      <w:numFmt w:val="decimal"/>
      <w:lvlText w:val="%1."/>
      <w:lvlJc w:val="left"/>
      <w:pPr>
        <w:ind w:left="720" w:hanging="360"/>
      </w:pPr>
      <w:rPr>
        <w:rFonts w:hint="default"/>
        <w:b/>
        <w:bCs/>
      </w:rPr>
    </w:lvl>
    <w:lvl w:ilvl="1">
      <w:start w:val="1"/>
      <w:numFmt w:val="decimal"/>
      <w:isLgl/>
      <w:lvlText w:val="%1.%2."/>
      <w:lvlJc w:val="left"/>
      <w:pPr>
        <w:ind w:left="900" w:hanging="540"/>
      </w:pPr>
      <w:rPr>
        <w:rFonts w:hint="default"/>
      </w:rPr>
    </w:lvl>
    <w:lvl w:ilvl="2">
      <w:start w:val="1"/>
      <w:numFmt w:val="decimal"/>
      <w:isLgl/>
      <w:lvlText w:val="%1.%2.%3."/>
      <w:lvlJc w:val="left"/>
      <w:pPr>
        <w:ind w:left="1003"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DF1C53"/>
    <w:multiLevelType w:val="multilevel"/>
    <w:tmpl w:val="C160FF26"/>
    <w:lvl w:ilvl="0">
      <w:start w:val="1"/>
      <w:numFmt w:val="decimal"/>
      <w:lvlText w:val="%1."/>
      <w:lvlJc w:val="left"/>
      <w:pPr>
        <w:ind w:left="720" w:hanging="360"/>
      </w:pPr>
      <w:rPr>
        <w:rFonts w:ascii="Times New Roman" w:eastAsia="Times New Roman" w:hAnsi="Times New Roman" w:cs="Times New Roman"/>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B885ADD"/>
    <w:multiLevelType w:val="hybridMultilevel"/>
    <w:tmpl w:val="446EC198"/>
    <w:lvl w:ilvl="0" w:tplc="AB94C6B0">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2" w15:restartNumberingAfterBreak="0">
    <w:nsid w:val="1FFA047C"/>
    <w:multiLevelType w:val="multilevel"/>
    <w:tmpl w:val="5902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0E2CC4"/>
    <w:multiLevelType w:val="hybridMultilevel"/>
    <w:tmpl w:val="5C802B1A"/>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2931B94"/>
    <w:multiLevelType w:val="hybridMultilevel"/>
    <w:tmpl w:val="488CB6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43D6FF6"/>
    <w:multiLevelType w:val="hybridMultilevel"/>
    <w:tmpl w:val="1C5A253C"/>
    <w:lvl w:ilvl="0" w:tplc="37CA8D2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C8B06A6"/>
    <w:multiLevelType w:val="multilevel"/>
    <w:tmpl w:val="3F2CFEE6"/>
    <w:lvl w:ilvl="0">
      <w:start w:val="4"/>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F026497"/>
    <w:multiLevelType w:val="multilevel"/>
    <w:tmpl w:val="88CEBFF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081544C"/>
    <w:multiLevelType w:val="hybridMultilevel"/>
    <w:tmpl w:val="98DEFA24"/>
    <w:lvl w:ilvl="0" w:tplc="BCF46CBC">
      <w:start w:val="1"/>
      <w:numFmt w:val="decimal"/>
      <w:lvlText w:val="%1."/>
      <w:lvlJc w:val="left"/>
      <w:pPr>
        <w:ind w:left="720" w:hanging="360"/>
      </w:pPr>
      <w:rPr>
        <w:rFonts w:ascii="Times New Roman" w:eastAsia="Times New Roman" w:hAnsi="Times New Roman" w:cs="Times New Roman"/>
      </w:rPr>
    </w:lvl>
    <w:lvl w:ilvl="1" w:tplc="755479F4">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08F714E"/>
    <w:multiLevelType w:val="multilevel"/>
    <w:tmpl w:val="C78A86F8"/>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77B0DCD"/>
    <w:multiLevelType w:val="hybridMultilevel"/>
    <w:tmpl w:val="8A86C0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84535AA"/>
    <w:multiLevelType w:val="hybridMultilevel"/>
    <w:tmpl w:val="E6BECCB0"/>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A6709C5"/>
    <w:multiLevelType w:val="hybridMultilevel"/>
    <w:tmpl w:val="0C6A7ACC"/>
    <w:lvl w:ilvl="0" w:tplc="E1F06E7A">
      <w:start w:val="1"/>
      <w:numFmt w:val="bullet"/>
      <w:lvlText w:val="-"/>
      <w:lvlJc w:val="left"/>
      <w:pPr>
        <w:ind w:left="720" w:hanging="360"/>
      </w:pPr>
      <w:rPr>
        <w:rFonts w:ascii="Calibri" w:hAnsi="Calibri" w:hint="default"/>
        <w:color w:val="0000CC"/>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C2F6458"/>
    <w:multiLevelType w:val="hybridMultilevel"/>
    <w:tmpl w:val="819E16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C812BFE"/>
    <w:multiLevelType w:val="hybridMultilevel"/>
    <w:tmpl w:val="DF6E3FB0"/>
    <w:lvl w:ilvl="0" w:tplc="63F0582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D340C78"/>
    <w:multiLevelType w:val="hybridMultilevel"/>
    <w:tmpl w:val="36884602"/>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D685446"/>
    <w:multiLevelType w:val="hybridMultilevel"/>
    <w:tmpl w:val="0162583E"/>
    <w:lvl w:ilvl="0" w:tplc="A14C7794">
      <w:start w:val="3"/>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3733366"/>
    <w:multiLevelType w:val="hybridMultilevel"/>
    <w:tmpl w:val="FE0CD1EC"/>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3CF6D07"/>
    <w:multiLevelType w:val="multilevel"/>
    <w:tmpl w:val="FDBEFA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A4309D4"/>
    <w:multiLevelType w:val="multilevel"/>
    <w:tmpl w:val="7AE089D8"/>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B4240C5"/>
    <w:multiLevelType w:val="hybridMultilevel"/>
    <w:tmpl w:val="88D624FE"/>
    <w:lvl w:ilvl="0" w:tplc="6876EC58">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1" w15:restartNumberingAfterBreak="0">
    <w:nsid w:val="62507428"/>
    <w:multiLevelType w:val="multilevel"/>
    <w:tmpl w:val="071ADB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57C14FD"/>
    <w:multiLevelType w:val="hybridMultilevel"/>
    <w:tmpl w:val="2C5404F4"/>
    <w:lvl w:ilvl="0" w:tplc="321CECFC">
      <w:start w:val="1"/>
      <w:numFmt w:val="bullet"/>
      <w:lvlText w:val="-"/>
      <w:lvlJc w:val="left"/>
      <w:pPr>
        <w:ind w:left="1080" w:hanging="360"/>
      </w:pPr>
      <w:rPr>
        <w:rFonts w:ascii="Arial" w:eastAsia="Calibri"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3" w15:restartNumberingAfterBreak="0">
    <w:nsid w:val="6DD66E28"/>
    <w:multiLevelType w:val="hybridMultilevel"/>
    <w:tmpl w:val="623E5F40"/>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E766F1F"/>
    <w:multiLevelType w:val="hybridMultilevel"/>
    <w:tmpl w:val="2266051A"/>
    <w:lvl w:ilvl="0" w:tplc="63F0582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3DC1CBC"/>
    <w:multiLevelType w:val="hybridMultilevel"/>
    <w:tmpl w:val="3E2453D0"/>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A740328"/>
    <w:multiLevelType w:val="hybridMultilevel"/>
    <w:tmpl w:val="A08E08D6"/>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AD554E"/>
    <w:multiLevelType w:val="hybridMultilevel"/>
    <w:tmpl w:val="BEF408E4"/>
    <w:lvl w:ilvl="0" w:tplc="91DAF226">
      <w:start w:val="2"/>
      <w:numFmt w:val="bullet"/>
      <w:lvlText w:val="-"/>
      <w:lvlJc w:val="left"/>
      <w:pPr>
        <w:tabs>
          <w:tab w:val="num" w:pos="720"/>
        </w:tabs>
        <w:ind w:left="720" w:hanging="360"/>
      </w:pPr>
      <w:rPr>
        <w:rFonts w:ascii="Times New Roman" w:eastAsia="Times New Roman" w:hAnsi="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num w:numId="1">
    <w:abstractNumId w:val="19"/>
  </w:num>
  <w:num w:numId="2">
    <w:abstractNumId w:val="20"/>
  </w:num>
  <w:num w:numId="3">
    <w:abstractNumId w:val="23"/>
  </w:num>
  <w:num w:numId="4">
    <w:abstractNumId w:val="25"/>
  </w:num>
  <w:num w:numId="5">
    <w:abstractNumId w:val="28"/>
  </w:num>
  <w:num w:numId="6">
    <w:abstractNumId w:val="33"/>
  </w:num>
  <w:num w:numId="7">
    <w:abstractNumId w:val="26"/>
  </w:num>
  <w:num w:numId="8">
    <w:abstractNumId w:val="2"/>
  </w:num>
  <w:num w:numId="9">
    <w:abstractNumId w:val="13"/>
  </w:num>
  <w:num w:numId="10">
    <w:abstractNumId w:val="0"/>
  </w:num>
  <w:num w:numId="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5"/>
  </w:num>
  <w:num w:numId="14">
    <w:abstractNumId w:val="34"/>
  </w:num>
  <w:num w:numId="15">
    <w:abstractNumId w:val="7"/>
  </w:num>
  <w:num w:numId="16">
    <w:abstractNumId w:val="4"/>
  </w:num>
  <w:num w:numId="17">
    <w:abstractNumId w:val="3"/>
  </w:num>
  <w:num w:numId="18">
    <w:abstractNumId w:val="36"/>
  </w:num>
  <w:num w:numId="19">
    <w:abstractNumId w:val="27"/>
  </w:num>
  <w:num w:numId="20">
    <w:abstractNumId w:val="30"/>
  </w:num>
  <w:num w:numId="21">
    <w:abstractNumId w:val="1"/>
  </w:num>
  <w:num w:numId="22">
    <w:abstractNumId w:val="18"/>
  </w:num>
  <w:num w:numId="23">
    <w:abstractNumId w:val="10"/>
  </w:num>
  <w:num w:numId="24">
    <w:abstractNumId w:val="6"/>
  </w:num>
  <w:num w:numId="25">
    <w:abstractNumId w:val="14"/>
  </w:num>
  <w:num w:numId="26">
    <w:abstractNumId w:val="17"/>
  </w:num>
  <w:num w:numId="27">
    <w:abstractNumId w:val="31"/>
  </w:num>
  <w:num w:numId="28">
    <w:abstractNumId w:val="29"/>
  </w:num>
  <w:num w:numId="29">
    <w:abstractNumId w:val="24"/>
  </w:num>
  <w:num w:numId="30">
    <w:abstractNumId w:val="5"/>
  </w:num>
  <w:num w:numId="31">
    <w:abstractNumId w:val="11"/>
  </w:num>
  <w:num w:numId="32">
    <w:abstractNumId w:val="35"/>
  </w:num>
  <w:num w:numId="33">
    <w:abstractNumId w:val="12"/>
  </w:num>
  <w:num w:numId="34">
    <w:abstractNumId w:val="21"/>
  </w:num>
  <w:num w:numId="35">
    <w:abstractNumId w:val="8"/>
  </w:num>
  <w:num w:numId="36">
    <w:abstractNumId w:val="9"/>
  </w:num>
  <w:num w:numId="37">
    <w:abstractNumId w:val="32"/>
  </w:num>
  <w:num w:numId="38">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F6B"/>
    <w:rsid w:val="000174B9"/>
    <w:rsid w:val="00040794"/>
    <w:rsid w:val="00055FD4"/>
    <w:rsid w:val="0007545E"/>
    <w:rsid w:val="00075BA3"/>
    <w:rsid w:val="000769A9"/>
    <w:rsid w:val="000853AB"/>
    <w:rsid w:val="00086C1F"/>
    <w:rsid w:val="0008789F"/>
    <w:rsid w:val="000D0BA8"/>
    <w:rsid w:val="000D7022"/>
    <w:rsid w:val="000F76DE"/>
    <w:rsid w:val="0010171F"/>
    <w:rsid w:val="00102FC3"/>
    <w:rsid w:val="0010470E"/>
    <w:rsid w:val="00110443"/>
    <w:rsid w:val="001174F8"/>
    <w:rsid w:val="00117F6B"/>
    <w:rsid w:val="0012044A"/>
    <w:rsid w:val="0012210C"/>
    <w:rsid w:val="001350D5"/>
    <w:rsid w:val="00142F1D"/>
    <w:rsid w:val="0017480C"/>
    <w:rsid w:val="00181B0C"/>
    <w:rsid w:val="00181B4E"/>
    <w:rsid w:val="001910D0"/>
    <w:rsid w:val="001A12B1"/>
    <w:rsid w:val="001C2BA9"/>
    <w:rsid w:val="001F0CBA"/>
    <w:rsid w:val="002860EA"/>
    <w:rsid w:val="002E302C"/>
    <w:rsid w:val="00316F05"/>
    <w:rsid w:val="00321078"/>
    <w:rsid w:val="00323D4A"/>
    <w:rsid w:val="0033277C"/>
    <w:rsid w:val="0033484B"/>
    <w:rsid w:val="003730F1"/>
    <w:rsid w:val="00380A2D"/>
    <w:rsid w:val="00384E19"/>
    <w:rsid w:val="00385105"/>
    <w:rsid w:val="003D6216"/>
    <w:rsid w:val="00424608"/>
    <w:rsid w:val="00431461"/>
    <w:rsid w:val="0045770E"/>
    <w:rsid w:val="00473BB5"/>
    <w:rsid w:val="00481057"/>
    <w:rsid w:val="004848E2"/>
    <w:rsid w:val="004B6172"/>
    <w:rsid w:val="004C7D34"/>
    <w:rsid w:val="004E6ADA"/>
    <w:rsid w:val="00557FF7"/>
    <w:rsid w:val="0056776F"/>
    <w:rsid w:val="00587423"/>
    <w:rsid w:val="005A2367"/>
    <w:rsid w:val="005E022E"/>
    <w:rsid w:val="005E6340"/>
    <w:rsid w:val="005F1B86"/>
    <w:rsid w:val="00623ACC"/>
    <w:rsid w:val="006672FA"/>
    <w:rsid w:val="006756C2"/>
    <w:rsid w:val="0069075B"/>
    <w:rsid w:val="006A0340"/>
    <w:rsid w:val="006C5E5C"/>
    <w:rsid w:val="006F0130"/>
    <w:rsid w:val="0071794F"/>
    <w:rsid w:val="007344F3"/>
    <w:rsid w:val="007360D2"/>
    <w:rsid w:val="00757F0B"/>
    <w:rsid w:val="00760BD4"/>
    <w:rsid w:val="007663B6"/>
    <w:rsid w:val="00766C0C"/>
    <w:rsid w:val="00775B44"/>
    <w:rsid w:val="00776DCD"/>
    <w:rsid w:val="007A6314"/>
    <w:rsid w:val="007E2CDA"/>
    <w:rsid w:val="00811EFE"/>
    <w:rsid w:val="00823E34"/>
    <w:rsid w:val="00835B55"/>
    <w:rsid w:val="00854507"/>
    <w:rsid w:val="00861690"/>
    <w:rsid w:val="00871AE8"/>
    <w:rsid w:val="008833EC"/>
    <w:rsid w:val="00890E23"/>
    <w:rsid w:val="008E1A23"/>
    <w:rsid w:val="008E1B13"/>
    <w:rsid w:val="008E7203"/>
    <w:rsid w:val="00902618"/>
    <w:rsid w:val="00910BB1"/>
    <w:rsid w:val="00943044"/>
    <w:rsid w:val="009460BD"/>
    <w:rsid w:val="00A11825"/>
    <w:rsid w:val="00A340EE"/>
    <w:rsid w:val="00A364E1"/>
    <w:rsid w:val="00A37CA4"/>
    <w:rsid w:val="00A429CC"/>
    <w:rsid w:val="00A51CC3"/>
    <w:rsid w:val="00A56A22"/>
    <w:rsid w:val="00A630B4"/>
    <w:rsid w:val="00A73571"/>
    <w:rsid w:val="00A85C28"/>
    <w:rsid w:val="00A9711D"/>
    <w:rsid w:val="00AA46A1"/>
    <w:rsid w:val="00AB1122"/>
    <w:rsid w:val="00AD782B"/>
    <w:rsid w:val="00AE47B0"/>
    <w:rsid w:val="00AF6BDE"/>
    <w:rsid w:val="00AF6FD8"/>
    <w:rsid w:val="00B013C1"/>
    <w:rsid w:val="00B158D9"/>
    <w:rsid w:val="00B24E82"/>
    <w:rsid w:val="00B628BD"/>
    <w:rsid w:val="00B74521"/>
    <w:rsid w:val="00BC3D08"/>
    <w:rsid w:val="00BC6F94"/>
    <w:rsid w:val="00BC711E"/>
    <w:rsid w:val="00BD24AB"/>
    <w:rsid w:val="00BD6FB2"/>
    <w:rsid w:val="00BD714F"/>
    <w:rsid w:val="00C0546F"/>
    <w:rsid w:val="00C0642B"/>
    <w:rsid w:val="00C263C7"/>
    <w:rsid w:val="00C376B0"/>
    <w:rsid w:val="00C8043C"/>
    <w:rsid w:val="00CB7EE9"/>
    <w:rsid w:val="00CC273A"/>
    <w:rsid w:val="00CD113C"/>
    <w:rsid w:val="00D1498D"/>
    <w:rsid w:val="00D24A79"/>
    <w:rsid w:val="00D434BB"/>
    <w:rsid w:val="00D53381"/>
    <w:rsid w:val="00D67CE7"/>
    <w:rsid w:val="00D83CDB"/>
    <w:rsid w:val="00DA1605"/>
    <w:rsid w:val="00DC11E8"/>
    <w:rsid w:val="00DD4EF4"/>
    <w:rsid w:val="00DF7C9E"/>
    <w:rsid w:val="00E106EE"/>
    <w:rsid w:val="00E11D6C"/>
    <w:rsid w:val="00E42B9B"/>
    <w:rsid w:val="00E468C5"/>
    <w:rsid w:val="00E5088C"/>
    <w:rsid w:val="00E52519"/>
    <w:rsid w:val="00E84220"/>
    <w:rsid w:val="00E85DCE"/>
    <w:rsid w:val="00ED3F3B"/>
    <w:rsid w:val="00EF7042"/>
    <w:rsid w:val="00F118AB"/>
    <w:rsid w:val="00F118E2"/>
    <w:rsid w:val="00F370C3"/>
    <w:rsid w:val="00FB5DEA"/>
    <w:rsid w:val="00FC5159"/>
    <w:rsid w:val="00FD122E"/>
    <w:rsid w:val="00FE5E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DBAEBA"/>
  <w15:chartTrackingRefBased/>
  <w15:docId w15:val="{533F8055-345D-4757-831C-49FADF4F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qFormat/>
    <w:rsid w:val="006756C2"/>
    <w:pPr>
      <w:keepNext/>
      <w:spacing w:after="0" w:line="240" w:lineRule="auto"/>
      <w:outlineLvl w:val="0"/>
    </w:pPr>
    <w:rPr>
      <w:rFonts w:ascii="Times New Roman" w:eastAsia="Times New Roman" w:hAnsi="Times New Roman" w:cs="Times New Roman"/>
      <w:sz w:val="24"/>
      <w:szCs w:val="20"/>
      <w:lang w:eastAsia="hr-HR"/>
    </w:rPr>
  </w:style>
  <w:style w:type="paragraph" w:styleId="Naslov2">
    <w:name w:val="heading 2"/>
    <w:basedOn w:val="Normal"/>
    <w:next w:val="Normal"/>
    <w:link w:val="Naslov2Char"/>
    <w:qFormat/>
    <w:rsid w:val="006756C2"/>
    <w:pPr>
      <w:keepNext/>
      <w:spacing w:after="0" w:line="240" w:lineRule="auto"/>
      <w:outlineLvl w:val="1"/>
    </w:pPr>
    <w:rPr>
      <w:rFonts w:ascii="Times New Roman" w:eastAsia="Times New Roman" w:hAnsi="Times New Roman" w:cs="Times New Roman"/>
      <w:b/>
      <w:sz w:val="24"/>
      <w:szCs w:val="20"/>
      <w:lang w:val="en-AU" w:eastAsia="hr-HR"/>
    </w:rPr>
  </w:style>
  <w:style w:type="paragraph" w:styleId="Naslov3">
    <w:name w:val="heading 3"/>
    <w:basedOn w:val="Odlomakpopisa"/>
    <w:next w:val="Normal"/>
    <w:link w:val="Naslov3Char"/>
    <w:uiPriority w:val="9"/>
    <w:qFormat/>
    <w:rsid w:val="006756C2"/>
    <w:pPr>
      <w:ind w:left="0"/>
      <w:outlineLvl w:val="2"/>
    </w:pPr>
    <w:rPr>
      <w:rFonts w:ascii="Times New Roman" w:hAnsi="Times New Roman"/>
      <w:b/>
      <w:sz w:val="24"/>
      <w:szCs w:val="24"/>
    </w:rPr>
  </w:style>
  <w:style w:type="paragraph" w:styleId="Naslov4">
    <w:name w:val="heading 4"/>
    <w:basedOn w:val="Normal"/>
    <w:next w:val="Normal"/>
    <w:link w:val="Naslov4Char"/>
    <w:qFormat/>
    <w:rsid w:val="006756C2"/>
    <w:pPr>
      <w:keepNext/>
      <w:spacing w:before="240" w:after="60" w:line="240" w:lineRule="auto"/>
      <w:outlineLvl w:val="3"/>
    </w:pPr>
    <w:rPr>
      <w:rFonts w:ascii="Times New Roman" w:eastAsia="Times New Roman" w:hAnsi="Times New Roman" w:cs="Times New Roman"/>
      <w:b/>
      <w:bCs/>
      <w:sz w:val="28"/>
      <w:szCs w:val="28"/>
      <w:lang w:val="en-AU"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6756C2"/>
    <w:rPr>
      <w:rFonts w:ascii="Times New Roman" w:eastAsia="Times New Roman" w:hAnsi="Times New Roman" w:cs="Times New Roman"/>
      <w:sz w:val="24"/>
      <w:szCs w:val="20"/>
      <w:lang w:eastAsia="hr-HR"/>
    </w:rPr>
  </w:style>
  <w:style w:type="character" w:customStyle="1" w:styleId="Naslov2Char">
    <w:name w:val="Naslov 2 Char"/>
    <w:basedOn w:val="Zadanifontodlomka"/>
    <w:link w:val="Naslov2"/>
    <w:rsid w:val="006756C2"/>
    <w:rPr>
      <w:rFonts w:ascii="Times New Roman" w:eastAsia="Times New Roman" w:hAnsi="Times New Roman" w:cs="Times New Roman"/>
      <w:b/>
      <w:sz w:val="24"/>
      <w:szCs w:val="20"/>
      <w:lang w:val="en-AU" w:eastAsia="hr-HR"/>
    </w:rPr>
  </w:style>
  <w:style w:type="character" w:customStyle="1" w:styleId="Naslov3Char">
    <w:name w:val="Naslov 3 Char"/>
    <w:basedOn w:val="Zadanifontodlomka"/>
    <w:link w:val="Naslov3"/>
    <w:uiPriority w:val="9"/>
    <w:rsid w:val="006756C2"/>
    <w:rPr>
      <w:rFonts w:ascii="Times New Roman" w:eastAsia="Times New Roman" w:hAnsi="Times New Roman" w:cs="Times New Roman"/>
      <w:b/>
      <w:sz w:val="24"/>
      <w:szCs w:val="24"/>
      <w:lang w:eastAsia="hr-HR"/>
    </w:rPr>
  </w:style>
  <w:style w:type="character" w:customStyle="1" w:styleId="Naslov4Char">
    <w:name w:val="Naslov 4 Char"/>
    <w:basedOn w:val="Zadanifontodlomka"/>
    <w:link w:val="Naslov4"/>
    <w:rsid w:val="006756C2"/>
    <w:rPr>
      <w:rFonts w:ascii="Times New Roman" w:eastAsia="Times New Roman" w:hAnsi="Times New Roman" w:cs="Times New Roman"/>
      <w:b/>
      <w:bCs/>
      <w:sz w:val="28"/>
      <w:szCs w:val="28"/>
      <w:lang w:val="en-AU" w:eastAsia="hr-HR"/>
    </w:rPr>
  </w:style>
  <w:style w:type="numbering" w:customStyle="1" w:styleId="Bezpopisa1">
    <w:name w:val="Bez popisa1"/>
    <w:next w:val="Bezpopisa"/>
    <w:uiPriority w:val="99"/>
    <w:semiHidden/>
    <w:rsid w:val="006756C2"/>
  </w:style>
  <w:style w:type="paragraph" w:styleId="Tijeloteksta">
    <w:name w:val="Body Text"/>
    <w:basedOn w:val="Normal"/>
    <w:link w:val="TijelotekstaChar"/>
    <w:uiPriority w:val="99"/>
    <w:rsid w:val="006756C2"/>
    <w:pPr>
      <w:spacing w:after="0" w:line="240" w:lineRule="auto"/>
    </w:pPr>
    <w:rPr>
      <w:rFonts w:ascii="Times New Roman" w:eastAsia="Times New Roman" w:hAnsi="Times New Roman" w:cs="Times New Roman"/>
      <w:b/>
      <w:sz w:val="28"/>
      <w:szCs w:val="20"/>
      <w:lang w:eastAsia="hr-HR"/>
    </w:rPr>
  </w:style>
  <w:style w:type="character" w:customStyle="1" w:styleId="TijelotekstaChar">
    <w:name w:val="Tijelo teksta Char"/>
    <w:basedOn w:val="Zadanifontodlomka"/>
    <w:link w:val="Tijeloteksta"/>
    <w:uiPriority w:val="99"/>
    <w:rsid w:val="006756C2"/>
    <w:rPr>
      <w:rFonts w:ascii="Times New Roman" w:eastAsia="Times New Roman" w:hAnsi="Times New Roman" w:cs="Times New Roman"/>
      <w:b/>
      <w:sz w:val="28"/>
      <w:szCs w:val="20"/>
      <w:lang w:eastAsia="hr-HR"/>
    </w:rPr>
  </w:style>
  <w:style w:type="paragraph" w:styleId="Tijeloteksta2">
    <w:name w:val="Body Text 2"/>
    <w:basedOn w:val="Normal"/>
    <w:link w:val="Tijeloteksta2Char"/>
    <w:uiPriority w:val="99"/>
    <w:rsid w:val="006756C2"/>
    <w:pPr>
      <w:spacing w:after="0" w:line="240" w:lineRule="auto"/>
    </w:pPr>
    <w:rPr>
      <w:rFonts w:ascii="Times New Roman" w:eastAsia="Times New Roman" w:hAnsi="Times New Roman" w:cs="Times New Roman"/>
      <w:szCs w:val="20"/>
      <w:lang w:val="en-AU" w:eastAsia="hr-HR"/>
    </w:rPr>
  </w:style>
  <w:style w:type="character" w:customStyle="1" w:styleId="Tijeloteksta2Char">
    <w:name w:val="Tijelo teksta 2 Char"/>
    <w:basedOn w:val="Zadanifontodlomka"/>
    <w:link w:val="Tijeloteksta2"/>
    <w:uiPriority w:val="99"/>
    <w:rsid w:val="006756C2"/>
    <w:rPr>
      <w:rFonts w:ascii="Times New Roman" w:eastAsia="Times New Roman" w:hAnsi="Times New Roman" w:cs="Times New Roman"/>
      <w:szCs w:val="20"/>
      <w:lang w:val="en-AU" w:eastAsia="hr-HR"/>
    </w:rPr>
  </w:style>
  <w:style w:type="table" w:styleId="Reetkatablice">
    <w:name w:val="Table Grid"/>
    <w:basedOn w:val="Obinatablica"/>
    <w:uiPriority w:val="59"/>
    <w:rsid w:val="006756C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rsid w:val="006756C2"/>
    <w:pPr>
      <w:spacing w:after="0" w:line="240" w:lineRule="auto"/>
    </w:pPr>
    <w:rPr>
      <w:rFonts w:ascii="Tahoma" w:eastAsia="Times New Roman" w:hAnsi="Tahoma" w:cs="Tahoma"/>
      <w:sz w:val="16"/>
      <w:szCs w:val="16"/>
      <w:lang w:val="en-AU" w:eastAsia="hr-HR"/>
    </w:rPr>
  </w:style>
  <w:style w:type="character" w:customStyle="1" w:styleId="TekstbaloniaChar">
    <w:name w:val="Tekst balončića Char"/>
    <w:basedOn w:val="Zadanifontodlomka"/>
    <w:link w:val="Tekstbalonia"/>
    <w:rsid w:val="006756C2"/>
    <w:rPr>
      <w:rFonts w:ascii="Tahoma" w:eastAsia="Times New Roman" w:hAnsi="Tahoma" w:cs="Tahoma"/>
      <w:sz w:val="16"/>
      <w:szCs w:val="16"/>
      <w:lang w:val="en-AU" w:eastAsia="hr-HR"/>
    </w:rPr>
  </w:style>
  <w:style w:type="paragraph" w:styleId="Podnoje">
    <w:name w:val="footer"/>
    <w:basedOn w:val="Normal"/>
    <w:link w:val="PodnojeChar"/>
    <w:uiPriority w:val="99"/>
    <w:rsid w:val="006756C2"/>
    <w:pPr>
      <w:tabs>
        <w:tab w:val="center" w:pos="4703"/>
        <w:tab w:val="right" w:pos="9406"/>
      </w:tabs>
      <w:spacing w:after="0" w:line="240" w:lineRule="auto"/>
    </w:pPr>
    <w:rPr>
      <w:rFonts w:ascii="Times New Roman" w:eastAsia="Times New Roman" w:hAnsi="Times New Roman" w:cs="Times New Roman"/>
      <w:sz w:val="20"/>
      <w:szCs w:val="20"/>
      <w:lang w:val="en-AU" w:eastAsia="hr-HR"/>
    </w:rPr>
  </w:style>
  <w:style w:type="character" w:customStyle="1" w:styleId="PodnojeChar">
    <w:name w:val="Podnožje Char"/>
    <w:basedOn w:val="Zadanifontodlomka"/>
    <w:link w:val="Podnoje"/>
    <w:uiPriority w:val="99"/>
    <w:rsid w:val="006756C2"/>
    <w:rPr>
      <w:rFonts w:ascii="Times New Roman" w:eastAsia="Times New Roman" w:hAnsi="Times New Roman" w:cs="Times New Roman"/>
      <w:sz w:val="20"/>
      <w:szCs w:val="20"/>
      <w:lang w:val="en-AU" w:eastAsia="hr-HR"/>
    </w:rPr>
  </w:style>
  <w:style w:type="character" w:styleId="Brojstranice">
    <w:name w:val="page number"/>
    <w:basedOn w:val="Zadanifontodlomka"/>
    <w:rsid w:val="006756C2"/>
  </w:style>
  <w:style w:type="paragraph" w:styleId="Kartadokumenta">
    <w:name w:val="Document Map"/>
    <w:basedOn w:val="Normal"/>
    <w:link w:val="KartadokumentaChar"/>
    <w:semiHidden/>
    <w:rsid w:val="006756C2"/>
    <w:pPr>
      <w:shd w:val="clear" w:color="auto" w:fill="000080"/>
      <w:spacing w:after="0" w:line="240" w:lineRule="auto"/>
    </w:pPr>
    <w:rPr>
      <w:rFonts w:ascii="Tahoma" w:eastAsia="Times New Roman" w:hAnsi="Tahoma" w:cs="Tahoma"/>
      <w:sz w:val="20"/>
      <w:szCs w:val="20"/>
      <w:lang w:val="en-AU" w:eastAsia="hr-HR"/>
    </w:rPr>
  </w:style>
  <w:style w:type="character" w:customStyle="1" w:styleId="KartadokumentaChar">
    <w:name w:val="Karta dokumenta Char"/>
    <w:basedOn w:val="Zadanifontodlomka"/>
    <w:link w:val="Kartadokumenta"/>
    <w:semiHidden/>
    <w:rsid w:val="006756C2"/>
    <w:rPr>
      <w:rFonts w:ascii="Tahoma" w:eastAsia="Times New Roman" w:hAnsi="Tahoma" w:cs="Tahoma"/>
      <w:sz w:val="20"/>
      <w:szCs w:val="20"/>
      <w:shd w:val="clear" w:color="auto" w:fill="000080"/>
      <w:lang w:val="en-AU" w:eastAsia="hr-HR"/>
    </w:rPr>
  </w:style>
  <w:style w:type="paragraph" w:styleId="Citat">
    <w:name w:val="Quote"/>
    <w:basedOn w:val="Normal"/>
    <w:next w:val="Normal"/>
    <w:link w:val="CitatChar"/>
    <w:uiPriority w:val="29"/>
    <w:qFormat/>
    <w:rsid w:val="006756C2"/>
    <w:pPr>
      <w:spacing w:after="0" w:line="240" w:lineRule="auto"/>
    </w:pPr>
    <w:rPr>
      <w:rFonts w:ascii="Times New Roman" w:eastAsia="Times New Roman" w:hAnsi="Times New Roman" w:cs="Times New Roman"/>
      <w:i/>
      <w:iCs/>
      <w:color w:val="000000"/>
      <w:sz w:val="20"/>
      <w:szCs w:val="20"/>
      <w:lang w:val="en-AU" w:eastAsia="hr-HR"/>
    </w:rPr>
  </w:style>
  <w:style w:type="character" w:customStyle="1" w:styleId="CitatChar">
    <w:name w:val="Citat Char"/>
    <w:basedOn w:val="Zadanifontodlomka"/>
    <w:link w:val="Citat"/>
    <w:uiPriority w:val="29"/>
    <w:rsid w:val="006756C2"/>
    <w:rPr>
      <w:rFonts w:ascii="Times New Roman" w:eastAsia="Times New Roman" w:hAnsi="Times New Roman" w:cs="Times New Roman"/>
      <w:i/>
      <w:iCs/>
      <w:color w:val="000000"/>
      <w:sz w:val="20"/>
      <w:szCs w:val="20"/>
      <w:lang w:val="en-AU" w:eastAsia="hr-HR"/>
    </w:rPr>
  </w:style>
  <w:style w:type="table" w:styleId="Elegantnatablica">
    <w:name w:val="Table Elegant"/>
    <w:basedOn w:val="Obinatablica"/>
    <w:rsid w:val="006756C2"/>
    <w:pPr>
      <w:spacing w:after="0" w:line="240" w:lineRule="auto"/>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Klasinatablica2">
    <w:name w:val="Table Classic 2"/>
    <w:basedOn w:val="Obinatablica"/>
    <w:rsid w:val="006756C2"/>
    <w:pPr>
      <w:spacing w:after="0" w:line="240" w:lineRule="auto"/>
    </w:pPr>
    <w:rPr>
      <w:rFonts w:ascii="Times New Roman" w:eastAsia="Times New Roman" w:hAnsi="Times New Roman" w:cs="Times New Roman"/>
      <w:sz w:val="20"/>
      <w:szCs w:val="20"/>
      <w:lang w:eastAsia="hr-H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Reetkatablice4">
    <w:name w:val="Table Grid 4"/>
    <w:basedOn w:val="Obinatablica"/>
    <w:rsid w:val="006756C2"/>
    <w:pPr>
      <w:spacing w:after="0" w:line="240" w:lineRule="auto"/>
    </w:pPr>
    <w:rPr>
      <w:rFonts w:ascii="Times New Roman" w:eastAsia="Times New Roman" w:hAnsi="Times New Roman" w:cs="Times New Roman"/>
      <w:sz w:val="20"/>
      <w:szCs w:val="20"/>
      <w:lang w:eastAsia="hr-H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etkatablice3">
    <w:name w:val="Table Grid 3"/>
    <w:basedOn w:val="Obinatablica"/>
    <w:rsid w:val="006756C2"/>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2">
    <w:name w:val="Table Grid 2"/>
    <w:basedOn w:val="Obinatablica"/>
    <w:rsid w:val="006756C2"/>
    <w:pPr>
      <w:spacing w:after="0" w:line="240" w:lineRule="auto"/>
    </w:pPr>
    <w:rPr>
      <w:rFonts w:ascii="Times New Roman" w:eastAsia="Times New Roman" w:hAnsi="Times New Roman" w:cs="Times New Roman"/>
      <w:sz w:val="20"/>
      <w:szCs w:val="20"/>
      <w:lang w:eastAsia="hr-H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1">
    <w:name w:val="Table Grid 1"/>
    <w:basedOn w:val="Obinatablica"/>
    <w:rsid w:val="006756C2"/>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Odlomakpopisa">
    <w:name w:val="List Paragraph"/>
    <w:basedOn w:val="Normal"/>
    <w:link w:val="OdlomakpopisaChar"/>
    <w:uiPriority w:val="34"/>
    <w:qFormat/>
    <w:rsid w:val="006756C2"/>
    <w:pPr>
      <w:spacing w:after="200" w:line="276" w:lineRule="auto"/>
      <w:ind w:left="720"/>
      <w:contextualSpacing/>
    </w:pPr>
    <w:rPr>
      <w:rFonts w:ascii="Calibri" w:eastAsia="Times New Roman" w:hAnsi="Calibri" w:cs="Times New Roman"/>
      <w:lang w:eastAsia="hr-HR"/>
    </w:rPr>
  </w:style>
  <w:style w:type="character" w:styleId="Hiperveza">
    <w:name w:val="Hyperlink"/>
    <w:uiPriority w:val="99"/>
    <w:unhideWhenUsed/>
    <w:rsid w:val="006756C2"/>
    <w:rPr>
      <w:color w:val="0000FF"/>
      <w:u w:val="single"/>
    </w:rPr>
  </w:style>
  <w:style w:type="character" w:styleId="SlijeenaHiperveza">
    <w:name w:val="FollowedHyperlink"/>
    <w:uiPriority w:val="99"/>
    <w:unhideWhenUsed/>
    <w:rsid w:val="006756C2"/>
    <w:rPr>
      <w:color w:val="800080"/>
      <w:u w:val="single"/>
    </w:rPr>
  </w:style>
  <w:style w:type="numbering" w:customStyle="1" w:styleId="Bezpopisa11">
    <w:name w:val="Bez popisa11"/>
    <w:next w:val="Bezpopisa"/>
    <w:uiPriority w:val="99"/>
    <w:semiHidden/>
    <w:unhideWhenUsed/>
    <w:rsid w:val="006756C2"/>
  </w:style>
  <w:style w:type="paragraph" w:customStyle="1" w:styleId="Bezproreda1">
    <w:name w:val="Bez proreda1"/>
    <w:qFormat/>
    <w:rsid w:val="006756C2"/>
    <w:pPr>
      <w:spacing w:after="0" w:line="240" w:lineRule="auto"/>
    </w:pPr>
    <w:rPr>
      <w:rFonts w:ascii="Calibri" w:eastAsia="Times New Roman" w:hAnsi="Calibri" w:cs="Times New Roman"/>
    </w:rPr>
  </w:style>
  <w:style w:type="paragraph" w:styleId="Bezproreda">
    <w:name w:val="No Spacing"/>
    <w:link w:val="BezproredaChar"/>
    <w:uiPriority w:val="1"/>
    <w:qFormat/>
    <w:rsid w:val="006756C2"/>
    <w:pPr>
      <w:spacing w:after="0" w:line="240" w:lineRule="auto"/>
    </w:pPr>
    <w:rPr>
      <w:rFonts w:ascii="Calibri" w:eastAsia="Calibri" w:hAnsi="Calibri" w:cs="Times New Roman"/>
    </w:rPr>
  </w:style>
  <w:style w:type="character" w:styleId="Referencakomentara">
    <w:name w:val="annotation reference"/>
    <w:uiPriority w:val="99"/>
    <w:unhideWhenUsed/>
    <w:rsid w:val="006756C2"/>
    <w:rPr>
      <w:sz w:val="16"/>
      <w:szCs w:val="16"/>
    </w:rPr>
  </w:style>
  <w:style w:type="paragraph" w:styleId="Tekstkomentara">
    <w:name w:val="annotation text"/>
    <w:basedOn w:val="Normal"/>
    <w:link w:val="TekstkomentaraChar"/>
    <w:uiPriority w:val="99"/>
    <w:unhideWhenUsed/>
    <w:rsid w:val="006756C2"/>
    <w:pPr>
      <w:spacing w:after="0" w:line="240" w:lineRule="auto"/>
    </w:pPr>
    <w:rPr>
      <w:rFonts w:ascii="Times New Roman" w:eastAsia="Times New Roman" w:hAnsi="Times New Roman" w:cs="Times New Roman"/>
      <w:sz w:val="20"/>
      <w:szCs w:val="20"/>
      <w:lang w:val="en-AU" w:eastAsia="hr-HR"/>
    </w:rPr>
  </w:style>
  <w:style w:type="character" w:customStyle="1" w:styleId="TekstkomentaraChar">
    <w:name w:val="Tekst komentara Char"/>
    <w:basedOn w:val="Zadanifontodlomka"/>
    <w:link w:val="Tekstkomentara"/>
    <w:uiPriority w:val="99"/>
    <w:rsid w:val="006756C2"/>
    <w:rPr>
      <w:rFonts w:ascii="Times New Roman" w:eastAsia="Times New Roman" w:hAnsi="Times New Roman" w:cs="Times New Roman"/>
      <w:sz w:val="20"/>
      <w:szCs w:val="20"/>
      <w:lang w:val="en-AU" w:eastAsia="hr-HR"/>
    </w:rPr>
  </w:style>
  <w:style w:type="paragraph" w:styleId="Predmetkomentara">
    <w:name w:val="annotation subject"/>
    <w:basedOn w:val="Tekstkomentara"/>
    <w:next w:val="Tekstkomentara"/>
    <w:link w:val="PredmetkomentaraChar"/>
    <w:uiPriority w:val="99"/>
    <w:unhideWhenUsed/>
    <w:rsid w:val="006756C2"/>
    <w:rPr>
      <w:b/>
      <w:bCs/>
    </w:rPr>
  </w:style>
  <w:style w:type="character" w:customStyle="1" w:styleId="PredmetkomentaraChar">
    <w:name w:val="Predmet komentara Char"/>
    <w:basedOn w:val="TekstkomentaraChar"/>
    <w:link w:val="Predmetkomentara"/>
    <w:uiPriority w:val="99"/>
    <w:rsid w:val="006756C2"/>
    <w:rPr>
      <w:rFonts w:ascii="Times New Roman" w:eastAsia="Times New Roman" w:hAnsi="Times New Roman" w:cs="Times New Roman"/>
      <w:b/>
      <w:bCs/>
      <w:sz w:val="20"/>
      <w:szCs w:val="20"/>
      <w:lang w:val="en-AU" w:eastAsia="hr-HR"/>
    </w:rPr>
  </w:style>
  <w:style w:type="numbering" w:customStyle="1" w:styleId="Bezpopisa2">
    <w:name w:val="Bez popisa2"/>
    <w:next w:val="Bezpopisa"/>
    <w:uiPriority w:val="99"/>
    <w:semiHidden/>
    <w:unhideWhenUsed/>
    <w:rsid w:val="006756C2"/>
  </w:style>
  <w:style w:type="character" w:styleId="Naglaeno">
    <w:name w:val="Strong"/>
    <w:uiPriority w:val="22"/>
    <w:qFormat/>
    <w:rsid w:val="006756C2"/>
    <w:rPr>
      <w:b/>
      <w:bCs/>
    </w:rPr>
  </w:style>
  <w:style w:type="table" w:customStyle="1" w:styleId="Reetkatablice10">
    <w:name w:val="Rešetka tablice1"/>
    <w:basedOn w:val="Obinatablica"/>
    <w:next w:val="Reetkatablice"/>
    <w:uiPriority w:val="59"/>
    <w:rsid w:val="006756C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uiPriority w:val="20"/>
    <w:qFormat/>
    <w:rsid w:val="006756C2"/>
    <w:rPr>
      <w:i/>
      <w:iCs/>
    </w:rPr>
  </w:style>
  <w:style w:type="paragraph" w:styleId="StandardWeb">
    <w:name w:val="Normal (Web)"/>
    <w:basedOn w:val="Normal"/>
    <w:unhideWhenUsed/>
    <w:rsid w:val="006756C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rsid w:val="006756C2"/>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rsid w:val="006756C2"/>
    <w:rPr>
      <w:rFonts w:ascii="Times New Roman" w:eastAsia="Times New Roman" w:hAnsi="Times New Roman" w:cs="Times New Roman"/>
      <w:sz w:val="24"/>
      <w:szCs w:val="24"/>
      <w:lang w:eastAsia="hr-HR"/>
    </w:rPr>
  </w:style>
  <w:style w:type="paragraph" w:styleId="Datum">
    <w:name w:val="Date"/>
    <w:basedOn w:val="Normal"/>
    <w:next w:val="Normal"/>
    <w:link w:val="DatumChar"/>
    <w:rsid w:val="006756C2"/>
    <w:pPr>
      <w:spacing w:after="0" w:line="240" w:lineRule="auto"/>
    </w:pPr>
    <w:rPr>
      <w:rFonts w:ascii="Times New Roman" w:eastAsia="Times New Roman" w:hAnsi="Times New Roman" w:cs="Times New Roman"/>
      <w:sz w:val="24"/>
      <w:szCs w:val="24"/>
      <w:lang w:eastAsia="hr-HR"/>
    </w:rPr>
  </w:style>
  <w:style w:type="character" w:customStyle="1" w:styleId="DatumChar">
    <w:name w:val="Datum Char"/>
    <w:basedOn w:val="Zadanifontodlomka"/>
    <w:link w:val="Datum"/>
    <w:rsid w:val="006756C2"/>
    <w:rPr>
      <w:rFonts w:ascii="Times New Roman" w:eastAsia="Times New Roman" w:hAnsi="Times New Roman" w:cs="Times New Roman"/>
      <w:sz w:val="24"/>
      <w:szCs w:val="24"/>
      <w:lang w:eastAsia="hr-HR"/>
    </w:rPr>
  </w:style>
  <w:style w:type="character" w:customStyle="1" w:styleId="ft">
    <w:name w:val="ft"/>
    <w:uiPriority w:val="99"/>
    <w:rsid w:val="006756C2"/>
  </w:style>
  <w:style w:type="character" w:customStyle="1" w:styleId="apple-style-span">
    <w:name w:val="apple-style-span"/>
    <w:rsid w:val="006756C2"/>
  </w:style>
  <w:style w:type="paragraph" w:customStyle="1" w:styleId="Default">
    <w:name w:val="Default"/>
    <w:rsid w:val="006756C2"/>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Uvuenotijeloteksta">
    <w:name w:val="Body Text Indent"/>
    <w:basedOn w:val="Normal"/>
    <w:link w:val="UvuenotijelotekstaChar"/>
    <w:rsid w:val="006756C2"/>
    <w:pPr>
      <w:spacing w:after="0" w:line="240" w:lineRule="auto"/>
      <w:ind w:firstLine="720"/>
      <w:jc w:val="both"/>
    </w:pPr>
    <w:rPr>
      <w:rFonts w:ascii="Times New Roman" w:eastAsia="Times New Roman" w:hAnsi="Times New Roman" w:cs="Times New Roman"/>
      <w:snapToGrid w:val="0"/>
      <w:color w:val="000000"/>
      <w:szCs w:val="20"/>
      <w:lang w:val="en-GB"/>
    </w:rPr>
  </w:style>
  <w:style w:type="character" w:customStyle="1" w:styleId="UvuenotijelotekstaChar">
    <w:name w:val="Uvučeno tijelo teksta Char"/>
    <w:basedOn w:val="Zadanifontodlomka"/>
    <w:link w:val="Uvuenotijeloteksta"/>
    <w:rsid w:val="006756C2"/>
    <w:rPr>
      <w:rFonts w:ascii="Times New Roman" w:eastAsia="Times New Roman" w:hAnsi="Times New Roman" w:cs="Times New Roman"/>
      <w:snapToGrid w:val="0"/>
      <w:color w:val="000000"/>
      <w:szCs w:val="20"/>
      <w:lang w:val="en-GB"/>
    </w:rPr>
  </w:style>
  <w:style w:type="paragraph" w:customStyle="1" w:styleId="T-98-2">
    <w:name w:val="T-9/8-2"/>
    <w:rsid w:val="006756C2"/>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text">
    <w:name w:val="text"/>
    <w:basedOn w:val="Normal"/>
    <w:rsid w:val="006756C2"/>
    <w:pPr>
      <w:spacing w:before="75" w:after="225" w:line="240" w:lineRule="auto"/>
      <w:ind w:left="150" w:right="150"/>
      <w:jc w:val="both"/>
    </w:pPr>
    <w:rPr>
      <w:rFonts w:ascii="Verdana" w:eastAsia="Times New Roman" w:hAnsi="Verdana" w:cs="Times New Roman"/>
      <w:color w:val="000000"/>
      <w:sz w:val="15"/>
      <w:szCs w:val="15"/>
      <w:lang w:eastAsia="hr-HR"/>
    </w:rPr>
  </w:style>
  <w:style w:type="paragraph" w:styleId="Naglaencitat">
    <w:name w:val="Intense Quote"/>
    <w:basedOn w:val="Normal"/>
    <w:next w:val="Normal"/>
    <w:link w:val="NaglaencitatChar"/>
    <w:uiPriority w:val="30"/>
    <w:qFormat/>
    <w:rsid w:val="006756C2"/>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hr-HR"/>
    </w:rPr>
  </w:style>
  <w:style w:type="character" w:customStyle="1" w:styleId="NaglaencitatChar">
    <w:name w:val="Naglašen citat Char"/>
    <w:basedOn w:val="Zadanifontodlomka"/>
    <w:link w:val="Naglaencitat"/>
    <w:uiPriority w:val="30"/>
    <w:rsid w:val="006756C2"/>
    <w:rPr>
      <w:rFonts w:ascii="Times New Roman" w:eastAsia="Times New Roman" w:hAnsi="Times New Roman" w:cs="Times New Roman"/>
      <w:b/>
      <w:bCs/>
      <w:i/>
      <w:iCs/>
      <w:color w:val="4F81BD"/>
      <w:sz w:val="24"/>
      <w:szCs w:val="24"/>
      <w:lang w:eastAsia="hr-HR"/>
    </w:rPr>
  </w:style>
  <w:style w:type="character" w:styleId="Neupadljivareferenca">
    <w:name w:val="Subtle Reference"/>
    <w:uiPriority w:val="31"/>
    <w:qFormat/>
    <w:rsid w:val="006756C2"/>
    <w:rPr>
      <w:smallCaps/>
      <w:color w:val="C0504D"/>
      <w:u w:val="single"/>
    </w:rPr>
  </w:style>
  <w:style w:type="character" w:styleId="Istaknutareferenca">
    <w:name w:val="Intense Reference"/>
    <w:uiPriority w:val="32"/>
    <w:qFormat/>
    <w:rsid w:val="006756C2"/>
    <w:rPr>
      <w:b/>
      <w:bCs/>
      <w:smallCaps/>
      <w:color w:val="C0504D"/>
      <w:spacing w:val="5"/>
      <w:u w:val="single"/>
    </w:rPr>
  </w:style>
  <w:style w:type="character" w:styleId="Naslovknjige">
    <w:name w:val="Book Title"/>
    <w:uiPriority w:val="33"/>
    <w:qFormat/>
    <w:rsid w:val="006756C2"/>
    <w:rPr>
      <w:b/>
      <w:bCs/>
      <w:smallCaps/>
      <w:spacing w:val="5"/>
    </w:rPr>
  </w:style>
  <w:style w:type="character" w:styleId="Jakoisticanje">
    <w:name w:val="Intense Emphasis"/>
    <w:uiPriority w:val="21"/>
    <w:qFormat/>
    <w:rsid w:val="006756C2"/>
    <w:rPr>
      <w:b/>
      <w:bCs/>
      <w:i/>
      <w:iCs/>
      <w:color w:val="4F81BD"/>
    </w:rPr>
  </w:style>
  <w:style w:type="paragraph" w:styleId="Naslov">
    <w:name w:val="Title"/>
    <w:basedOn w:val="Normal"/>
    <w:next w:val="Normal"/>
    <w:link w:val="NaslovChar"/>
    <w:qFormat/>
    <w:rsid w:val="006756C2"/>
    <w:pPr>
      <w:spacing w:before="240" w:after="60" w:line="240" w:lineRule="auto"/>
      <w:jc w:val="center"/>
      <w:outlineLvl w:val="0"/>
    </w:pPr>
    <w:rPr>
      <w:rFonts w:ascii="Cambria" w:eastAsia="Times New Roman" w:hAnsi="Cambria" w:cs="Times New Roman"/>
      <w:b/>
      <w:bCs/>
      <w:kern w:val="28"/>
      <w:sz w:val="32"/>
      <w:szCs w:val="32"/>
      <w:lang w:eastAsia="hr-HR"/>
    </w:rPr>
  </w:style>
  <w:style w:type="character" w:customStyle="1" w:styleId="NaslovChar">
    <w:name w:val="Naslov Char"/>
    <w:basedOn w:val="Zadanifontodlomka"/>
    <w:link w:val="Naslov"/>
    <w:rsid w:val="006756C2"/>
    <w:rPr>
      <w:rFonts w:ascii="Cambria" w:eastAsia="Times New Roman" w:hAnsi="Cambria" w:cs="Times New Roman"/>
      <w:b/>
      <w:bCs/>
      <w:kern w:val="28"/>
      <w:sz w:val="32"/>
      <w:szCs w:val="32"/>
      <w:lang w:eastAsia="hr-HR"/>
    </w:rPr>
  </w:style>
  <w:style w:type="character" w:customStyle="1" w:styleId="apple-converted-space">
    <w:name w:val="apple-converted-space"/>
    <w:rsid w:val="006756C2"/>
  </w:style>
  <w:style w:type="paragraph" w:customStyle="1" w:styleId="Odlomakpopisa1">
    <w:name w:val="Odlomak popisa1"/>
    <w:basedOn w:val="Normal"/>
    <w:uiPriority w:val="99"/>
    <w:rsid w:val="006756C2"/>
    <w:pPr>
      <w:spacing w:after="200" w:line="276" w:lineRule="auto"/>
      <w:ind w:left="720"/>
    </w:pPr>
    <w:rPr>
      <w:rFonts w:ascii="Calibri" w:eastAsia="Calibri" w:hAnsi="Calibri" w:cs="Times New Roman"/>
      <w:lang w:eastAsia="hr-HR"/>
    </w:rPr>
  </w:style>
  <w:style w:type="character" w:customStyle="1" w:styleId="st">
    <w:name w:val="st"/>
    <w:rsid w:val="006756C2"/>
  </w:style>
  <w:style w:type="paragraph" w:customStyle="1" w:styleId="clanak">
    <w:name w:val="clanak"/>
    <w:basedOn w:val="Normal"/>
    <w:rsid w:val="006756C2"/>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9-8">
    <w:name w:val="t-9-8"/>
    <w:basedOn w:val="Normal"/>
    <w:rsid w:val="006756C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6756C2"/>
    <w:pPr>
      <w:spacing w:after="0" w:line="240" w:lineRule="auto"/>
    </w:pPr>
    <w:rPr>
      <w:rFonts w:ascii="Calibri" w:eastAsia="Calibri" w:hAnsi="Calibri" w:cs="Times New Roman"/>
      <w:szCs w:val="21"/>
    </w:rPr>
  </w:style>
  <w:style w:type="character" w:customStyle="1" w:styleId="ObinitekstChar">
    <w:name w:val="Obični tekst Char"/>
    <w:basedOn w:val="Zadanifontodlomka"/>
    <w:link w:val="Obinitekst"/>
    <w:uiPriority w:val="99"/>
    <w:rsid w:val="006756C2"/>
    <w:rPr>
      <w:rFonts w:ascii="Calibri" w:eastAsia="Calibri" w:hAnsi="Calibri" w:cs="Times New Roman"/>
      <w:szCs w:val="21"/>
    </w:rPr>
  </w:style>
  <w:style w:type="numbering" w:customStyle="1" w:styleId="Bezpopisa3">
    <w:name w:val="Bez popisa3"/>
    <w:next w:val="Bezpopisa"/>
    <w:uiPriority w:val="99"/>
    <w:semiHidden/>
    <w:unhideWhenUsed/>
    <w:rsid w:val="006756C2"/>
  </w:style>
  <w:style w:type="numbering" w:customStyle="1" w:styleId="Bezpopisa111">
    <w:name w:val="Bez popisa111"/>
    <w:next w:val="Bezpopisa"/>
    <w:uiPriority w:val="99"/>
    <w:semiHidden/>
    <w:unhideWhenUsed/>
    <w:rsid w:val="006756C2"/>
  </w:style>
  <w:style w:type="table" w:customStyle="1" w:styleId="Reetkatablice20">
    <w:name w:val="Rešetka tablice2"/>
    <w:basedOn w:val="Obinatablica"/>
    <w:next w:val="Reetkatablice"/>
    <w:uiPriority w:val="59"/>
    <w:rsid w:val="006756C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6756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6756C2"/>
  </w:style>
  <w:style w:type="numbering" w:customStyle="1" w:styleId="Bezpopisa31">
    <w:name w:val="Bez popisa31"/>
    <w:next w:val="Bezpopisa"/>
    <w:uiPriority w:val="99"/>
    <w:semiHidden/>
    <w:unhideWhenUsed/>
    <w:rsid w:val="006756C2"/>
  </w:style>
  <w:style w:type="paragraph" w:customStyle="1" w:styleId="tb-na16">
    <w:name w:val="tb-na16"/>
    <w:basedOn w:val="Normal"/>
    <w:rsid w:val="006756C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6756C2"/>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4">
    <w:name w:val="Bez popisa4"/>
    <w:next w:val="Bezpopisa"/>
    <w:uiPriority w:val="99"/>
    <w:semiHidden/>
    <w:unhideWhenUsed/>
    <w:rsid w:val="006756C2"/>
  </w:style>
  <w:style w:type="table" w:customStyle="1" w:styleId="Reetkatablice30">
    <w:name w:val="Rešetka tablice3"/>
    <w:basedOn w:val="Obinatablica"/>
    <w:next w:val="Reetkatablice"/>
    <w:uiPriority w:val="59"/>
    <w:rsid w:val="006756C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link w:val="Odlomakpopisa"/>
    <w:uiPriority w:val="34"/>
    <w:locked/>
    <w:rsid w:val="006756C2"/>
    <w:rPr>
      <w:rFonts w:ascii="Calibri" w:eastAsia="Times New Roman" w:hAnsi="Calibri" w:cs="Times New Roman"/>
      <w:lang w:eastAsia="hr-HR"/>
    </w:rPr>
  </w:style>
  <w:style w:type="numbering" w:customStyle="1" w:styleId="Bezpopisa5">
    <w:name w:val="Bez popisa5"/>
    <w:next w:val="Bezpopisa"/>
    <w:uiPriority w:val="99"/>
    <w:semiHidden/>
    <w:unhideWhenUsed/>
    <w:rsid w:val="006756C2"/>
  </w:style>
  <w:style w:type="numbering" w:customStyle="1" w:styleId="Bezpopisa6">
    <w:name w:val="Bez popisa6"/>
    <w:next w:val="Bezpopisa"/>
    <w:uiPriority w:val="99"/>
    <w:semiHidden/>
    <w:unhideWhenUsed/>
    <w:rsid w:val="006756C2"/>
  </w:style>
  <w:style w:type="numbering" w:customStyle="1" w:styleId="Bezpopisa12">
    <w:name w:val="Bez popisa12"/>
    <w:next w:val="Bezpopisa"/>
    <w:uiPriority w:val="99"/>
    <w:semiHidden/>
    <w:unhideWhenUsed/>
    <w:rsid w:val="006756C2"/>
  </w:style>
  <w:style w:type="table" w:customStyle="1" w:styleId="Reetkatablice40">
    <w:name w:val="Rešetka tablice4"/>
    <w:basedOn w:val="Obinatablica"/>
    <w:next w:val="Reetkatablice"/>
    <w:uiPriority w:val="59"/>
    <w:rsid w:val="006756C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59"/>
    <w:rsid w:val="006756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2">
    <w:name w:val="Bez popisa22"/>
    <w:next w:val="Bezpopisa"/>
    <w:uiPriority w:val="99"/>
    <w:semiHidden/>
    <w:unhideWhenUsed/>
    <w:rsid w:val="006756C2"/>
  </w:style>
  <w:style w:type="numbering" w:customStyle="1" w:styleId="Bezpopisa32">
    <w:name w:val="Bez popisa32"/>
    <w:next w:val="Bezpopisa"/>
    <w:uiPriority w:val="99"/>
    <w:semiHidden/>
    <w:unhideWhenUsed/>
    <w:rsid w:val="006756C2"/>
  </w:style>
  <w:style w:type="numbering" w:customStyle="1" w:styleId="Bezpopisa7">
    <w:name w:val="Bez popisa7"/>
    <w:next w:val="Bezpopisa"/>
    <w:uiPriority w:val="99"/>
    <w:semiHidden/>
    <w:unhideWhenUsed/>
    <w:rsid w:val="006756C2"/>
  </w:style>
  <w:style w:type="table" w:customStyle="1" w:styleId="Reetkatablice5">
    <w:name w:val="Rešetka tablice5"/>
    <w:basedOn w:val="Obinatablica"/>
    <w:next w:val="Reetkatablice"/>
    <w:uiPriority w:val="59"/>
    <w:rsid w:val="006756C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8">
    <w:name w:val="Bez popisa8"/>
    <w:next w:val="Bezpopisa"/>
    <w:uiPriority w:val="99"/>
    <w:semiHidden/>
    <w:unhideWhenUsed/>
    <w:rsid w:val="006756C2"/>
  </w:style>
  <w:style w:type="numbering" w:customStyle="1" w:styleId="Bezpopisa9">
    <w:name w:val="Bez popisa9"/>
    <w:next w:val="Bezpopisa"/>
    <w:uiPriority w:val="99"/>
    <w:semiHidden/>
    <w:unhideWhenUsed/>
    <w:rsid w:val="006756C2"/>
  </w:style>
  <w:style w:type="paragraph" w:customStyle="1" w:styleId="GrayText">
    <w:name w:val="GrayText"/>
    <w:basedOn w:val="Normal"/>
    <w:rsid w:val="006756C2"/>
    <w:pPr>
      <w:autoSpaceDE w:val="0"/>
      <w:autoSpaceDN w:val="0"/>
      <w:adjustRightInd w:val="0"/>
      <w:spacing w:after="0" w:line="240" w:lineRule="auto"/>
    </w:pPr>
    <w:rPr>
      <w:rFonts w:ascii="Arial" w:eastAsia="Times New Roman" w:hAnsi="Arial" w:cs="Arial"/>
      <w:color w:val="C0C0C0"/>
      <w:lang w:eastAsia="hr-HR"/>
    </w:rPr>
  </w:style>
  <w:style w:type="character" w:customStyle="1" w:styleId="BezproredaChar">
    <w:name w:val="Bez proreda Char"/>
    <w:link w:val="Bezproreda"/>
    <w:uiPriority w:val="1"/>
    <w:locked/>
    <w:rsid w:val="006756C2"/>
    <w:rPr>
      <w:rFonts w:ascii="Calibri" w:eastAsia="Calibri" w:hAnsi="Calibri" w:cs="Times New Roman"/>
    </w:rPr>
  </w:style>
  <w:style w:type="paragraph" w:customStyle="1" w:styleId="v1msonormal">
    <w:name w:val="v1msonormal"/>
    <w:basedOn w:val="Normal"/>
    <w:rsid w:val="006756C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ableParagraph">
    <w:name w:val="Table Paragraph"/>
    <w:basedOn w:val="Normal"/>
    <w:uiPriority w:val="1"/>
    <w:qFormat/>
    <w:rsid w:val="006756C2"/>
    <w:pPr>
      <w:widowControl w:val="0"/>
      <w:autoSpaceDE w:val="0"/>
      <w:autoSpaceDN w:val="0"/>
      <w:spacing w:after="0" w:line="240" w:lineRule="auto"/>
    </w:pPr>
    <w:rPr>
      <w:rFonts w:ascii="Arial" w:eastAsia="Arial" w:hAnsi="Arial" w:cs="Arial"/>
      <w:lang w:val="sl-SI"/>
    </w:rPr>
  </w:style>
  <w:style w:type="table" w:customStyle="1" w:styleId="TableNormal">
    <w:name w:val="Table Normal"/>
    <w:uiPriority w:val="2"/>
    <w:semiHidden/>
    <w:unhideWhenUsed/>
    <w:qFormat/>
    <w:rsid w:val="006756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styleId="Svijetlatablicareetke1-isticanje5">
    <w:name w:val="Grid Table 1 Light Accent 5"/>
    <w:basedOn w:val="Obinatablica"/>
    <w:uiPriority w:val="46"/>
    <w:rsid w:val="006756C2"/>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Neupadljivoisticanje">
    <w:name w:val="Subtle Emphasis"/>
    <w:uiPriority w:val="19"/>
    <w:qFormat/>
    <w:rsid w:val="006756C2"/>
    <w:rPr>
      <w:i/>
      <w:iCs/>
      <w:color w:val="404040"/>
    </w:rPr>
  </w:style>
  <w:style w:type="table" w:styleId="Obojanatablica3">
    <w:name w:val="Table Colorful 3"/>
    <w:basedOn w:val="Obinatablica"/>
    <w:rsid w:val="006756C2"/>
    <w:pPr>
      <w:spacing w:after="0" w:line="240" w:lineRule="auto"/>
    </w:pPr>
    <w:rPr>
      <w:rFonts w:ascii="Times New Roman" w:eastAsia="Times New Roman" w:hAnsi="Times New Roman" w:cs="Times New Roman"/>
      <w:sz w:val="20"/>
      <w:szCs w:val="20"/>
      <w:lang w:eastAsia="hr-H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icareetke2">
    <w:name w:val="Grid Table 2"/>
    <w:basedOn w:val="Obinatablica"/>
    <w:uiPriority w:val="47"/>
    <w:rsid w:val="006756C2"/>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icareetke2-isticanje1">
    <w:name w:val="Grid Table 2 Accent 1"/>
    <w:basedOn w:val="Obinatablica"/>
    <w:uiPriority w:val="47"/>
    <w:rsid w:val="006756C2"/>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icareetke3-isticanje6">
    <w:name w:val="Grid Table 3 Accent 6"/>
    <w:basedOn w:val="Obinatablica"/>
    <w:uiPriority w:val="48"/>
    <w:rsid w:val="006756C2"/>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Tablicareetke4-isticanje6">
    <w:name w:val="Grid Table 4 Accent 6"/>
    <w:basedOn w:val="Obinatablica"/>
    <w:uiPriority w:val="49"/>
    <w:rsid w:val="006756C2"/>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icas3Defektima3">
    <w:name w:val="Table 3D effects 3"/>
    <w:basedOn w:val="Obinatablica"/>
    <w:rsid w:val="006756C2"/>
    <w:pPr>
      <w:spacing w:after="0" w:line="240" w:lineRule="auto"/>
    </w:pPr>
    <w:rPr>
      <w:rFonts w:ascii="Times New Roman" w:eastAsia="Times New Roman" w:hAnsi="Times New Roman" w:cs="Times New Roman"/>
      <w:sz w:val="20"/>
      <w:szCs w:val="20"/>
      <w:lang w:eastAsia="hr-H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dernatablica">
    <w:name w:val="Table Contemporary"/>
    <w:basedOn w:val="Obinatablica"/>
    <w:rsid w:val="006756C2"/>
    <w:pPr>
      <w:spacing w:after="0" w:line="240" w:lineRule="auto"/>
    </w:pPr>
    <w:rPr>
      <w:rFonts w:ascii="Times New Roman" w:eastAsia="Times New Roman"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injenatablica1">
    <w:name w:val="Table Subtle 1"/>
    <w:basedOn w:val="Obinatablica"/>
    <w:rsid w:val="006756C2"/>
    <w:pPr>
      <w:spacing w:after="0" w:line="240" w:lineRule="auto"/>
    </w:pPr>
    <w:rPr>
      <w:rFonts w:ascii="Times New Roman" w:eastAsia="Times New Roman" w:hAnsi="Times New Roman" w:cs="Times New Roman"/>
      <w:sz w:val="20"/>
      <w:szCs w:val="20"/>
      <w:lang w:eastAsia="hr-H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icareetke2-isticanje2">
    <w:name w:val="Grid Table 2 Accent 2"/>
    <w:basedOn w:val="Obinatablica"/>
    <w:uiPriority w:val="47"/>
    <w:rsid w:val="006756C2"/>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Svijetlatablicareetke1-isticanje6">
    <w:name w:val="Grid Table 1 Light Accent 6"/>
    <w:basedOn w:val="Obinatablica"/>
    <w:uiPriority w:val="46"/>
    <w:rsid w:val="006756C2"/>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Popisnatablica7">
    <w:name w:val="Table List 7"/>
    <w:basedOn w:val="Obinatablica"/>
    <w:rsid w:val="006756C2"/>
    <w:pPr>
      <w:spacing w:after="0" w:line="240" w:lineRule="auto"/>
    </w:pPr>
    <w:rPr>
      <w:rFonts w:ascii="Times New Roman" w:eastAsia="Times New Roman" w:hAnsi="Times New Roman" w:cs="Times New Roman"/>
      <w:sz w:val="20"/>
      <w:szCs w:val="20"/>
      <w:lang w:eastAsia="hr-H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Obojanareetka-Isticanje5">
    <w:name w:val="Colorful Grid Accent 5"/>
    <w:basedOn w:val="Obinatablica"/>
    <w:uiPriority w:val="73"/>
    <w:rsid w:val="006756C2"/>
    <w:pPr>
      <w:spacing w:after="0" w:line="240" w:lineRule="auto"/>
    </w:pPr>
    <w:rPr>
      <w:rFonts w:ascii="Times New Roman" w:eastAsia="Times New Roman" w:hAnsi="Times New Roman" w:cs="Times New Roman"/>
      <w:color w:val="000000"/>
      <w:sz w:val="20"/>
      <w:szCs w:val="20"/>
      <w:lang w:eastAsia="hr-HR"/>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Stupanatablica2">
    <w:name w:val="Table Columns 2"/>
    <w:basedOn w:val="Obinatablica"/>
    <w:rsid w:val="006756C2"/>
    <w:pPr>
      <w:spacing w:after="0" w:line="240" w:lineRule="auto"/>
    </w:pPr>
    <w:rPr>
      <w:rFonts w:ascii="Times New Roman" w:eastAsia="Times New Roman" w:hAnsi="Times New Roman" w:cs="Times New Roman"/>
      <w:b/>
      <w:bCs/>
      <w:sz w:val="20"/>
      <w:szCs w:val="20"/>
      <w:lang w:eastAsia="hr-H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8">
    <w:name w:val="Table List 8"/>
    <w:basedOn w:val="Obinatablica"/>
    <w:rsid w:val="006756C2"/>
    <w:pPr>
      <w:spacing w:after="0" w:line="240" w:lineRule="auto"/>
    </w:pPr>
    <w:rPr>
      <w:rFonts w:ascii="Times New Roman" w:eastAsia="Times New Roman" w:hAnsi="Times New Roman" w:cs="Times New Roman"/>
      <w:sz w:val="20"/>
      <w:szCs w:val="20"/>
      <w:lang w:eastAsia="hr-H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icareetke2-isticanje4">
    <w:name w:val="Grid Table 2 Accent 4"/>
    <w:basedOn w:val="Obinatablica"/>
    <w:uiPriority w:val="47"/>
    <w:rsid w:val="006756C2"/>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Standard">
    <w:name w:val="Standard"/>
    <w:rsid w:val="006756C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table" w:customStyle="1" w:styleId="Tablicareetke4-isticanje11">
    <w:name w:val="Tablica rešetke 4 - isticanje 11"/>
    <w:basedOn w:val="Obinatablica"/>
    <w:next w:val="Tablicareetke4-isticanje1"/>
    <w:uiPriority w:val="49"/>
    <w:rsid w:val="006756C2"/>
    <w:pPr>
      <w:spacing w:after="0" w:line="240" w:lineRule="auto"/>
    </w:pPr>
    <w:rPr>
      <w:rFonts w:ascii="Calibri" w:eastAsia="Calibri" w:hAnsi="Calibri" w:cs="Times New Roman"/>
      <w:kern w:val="2"/>
    </w:rPr>
    <w:tblPr>
      <w:tblStyleRowBandSize w:val="1"/>
      <w:tblStyleColBandSize w:val="1"/>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Pr>
    <w:tblStylePr w:type="firstRow">
      <w:rPr>
        <w:b/>
        <w:bCs/>
        <w:color w:val="FFFFFF"/>
      </w:rPr>
      <w:tblPr/>
      <w:tcPr>
        <w:tcBorders>
          <w:top w:val="single" w:sz="4" w:space="0" w:color="156082"/>
          <w:left w:val="single" w:sz="4" w:space="0" w:color="156082"/>
          <w:bottom w:val="single" w:sz="4" w:space="0" w:color="156082"/>
          <w:right w:val="single" w:sz="4" w:space="0" w:color="156082"/>
          <w:insideH w:val="nil"/>
          <w:insideV w:val="nil"/>
        </w:tcBorders>
        <w:shd w:val="clear" w:color="auto" w:fill="156082"/>
      </w:tcPr>
    </w:tblStylePr>
    <w:tblStylePr w:type="lastRow">
      <w:rPr>
        <w:b/>
        <w:bCs/>
      </w:rPr>
      <w:tblPr/>
      <w:tcPr>
        <w:tcBorders>
          <w:top w:val="double" w:sz="4" w:space="0" w:color="156082"/>
        </w:tcBorders>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 w:type="table" w:styleId="Tablicareetke4-isticanje1">
    <w:name w:val="Grid Table 4 Accent 1"/>
    <w:basedOn w:val="Obinatablica"/>
    <w:uiPriority w:val="49"/>
    <w:rsid w:val="006756C2"/>
    <w:pPr>
      <w:spacing w:after="0" w:line="240" w:lineRule="auto"/>
    </w:pPr>
    <w:rPr>
      <w:rFonts w:ascii="Calibri" w:eastAsia="Calibri" w:hAnsi="Calibri"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icareetke4-isticanje12">
    <w:name w:val="Tablica rešetke 4 - isticanje 12"/>
    <w:basedOn w:val="Obinatablica"/>
    <w:next w:val="Tablicareetke4-isticanje1"/>
    <w:uiPriority w:val="49"/>
    <w:rsid w:val="006756C2"/>
    <w:pPr>
      <w:spacing w:after="0" w:line="240" w:lineRule="auto"/>
    </w:pPr>
    <w:rPr>
      <w:rFonts w:ascii="Calibri" w:eastAsia="Calibri" w:hAnsi="Calibri" w:cs="Times New Roman"/>
      <w:kern w:val="2"/>
    </w:rPr>
    <w:tblPr>
      <w:tblStyleRowBandSize w:val="1"/>
      <w:tblStyleColBandSize w:val="1"/>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Pr>
    <w:tblStylePr w:type="firstRow">
      <w:rPr>
        <w:b/>
        <w:bCs/>
        <w:color w:val="FFFFFF"/>
      </w:rPr>
      <w:tblPr/>
      <w:tcPr>
        <w:tcBorders>
          <w:top w:val="single" w:sz="4" w:space="0" w:color="156082"/>
          <w:left w:val="single" w:sz="4" w:space="0" w:color="156082"/>
          <w:bottom w:val="single" w:sz="4" w:space="0" w:color="156082"/>
          <w:right w:val="single" w:sz="4" w:space="0" w:color="156082"/>
          <w:insideH w:val="nil"/>
          <w:insideV w:val="nil"/>
        </w:tcBorders>
        <w:shd w:val="clear" w:color="auto" w:fill="156082"/>
      </w:tcPr>
    </w:tblStylePr>
    <w:tblStylePr w:type="lastRow">
      <w:rPr>
        <w:b/>
        <w:bCs/>
      </w:rPr>
      <w:tblPr/>
      <w:tcPr>
        <w:tcBorders>
          <w:top w:val="double" w:sz="4" w:space="0" w:color="156082"/>
        </w:tcBorders>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 w:type="table" w:customStyle="1" w:styleId="Tablicareetke4-isticanje13">
    <w:name w:val="Tablica rešetke 4 - isticanje 13"/>
    <w:basedOn w:val="Obinatablica"/>
    <w:next w:val="Tablicareetke4-isticanje1"/>
    <w:uiPriority w:val="49"/>
    <w:rsid w:val="006756C2"/>
    <w:pPr>
      <w:spacing w:after="0" w:line="240" w:lineRule="auto"/>
    </w:pPr>
    <w:rPr>
      <w:rFonts w:ascii="Calibri" w:eastAsia="Calibri" w:hAnsi="Calibri" w:cs="Times New Roman"/>
      <w:kern w:val="2"/>
    </w:rPr>
    <w:tblPr>
      <w:tblStyleRowBandSize w:val="1"/>
      <w:tblStyleColBandSize w:val="1"/>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Pr>
    <w:tblStylePr w:type="firstRow">
      <w:rPr>
        <w:b/>
        <w:bCs/>
        <w:color w:val="FFFFFF"/>
      </w:rPr>
      <w:tblPr/>
      <w:tcPr>
        <w:tcBorders>
          <w:top w:val="single" w:sz="4" w:space="0" w:color="156082"/>
          <w:left w:val="single" w:sz="4" w:space="0" w:color="156082"/>
          <w:bottom w:val="single" w:sz="4" w:space="0" w:color="156082"/>
          <w:right w:val="single" w:sz="4" w:space="0" w:color="156082"/>
          <w:insideH w:val="nil"/>
          <w:insideV w:val="nil"/>
        </w:tcBorders>
        <w:shd w:val="clear" w:color="auto" w:fill="156082"/>
      </w:tcPr>
    </w:tblStylePr>
    <w:tblStylePr w:type="lastRow">
      <w:rPr>
        <w:b/>
        <w:bCs/>
      </w:rPr>
      <w:tblPr/>
      <w:tcPr>
        <w:tcBorders>
          <w:top w:val="double" w:sz="4" w:space="0" w:color="156082"/>
        </w:tcBorders>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 w:type="numbering" w:customStyle="1" w:styleId="Bezpopisa10">
    <w:name w:val="Bez popisa10"/>
    <w:next w:val="Bezpopisa"/>
    <w:uiPriority w:val="99"/>
    <w:semiHidden/>
    <w:unhideWhenUsed/>
    <w:rsid w:val="006756C2"/>
  </w:style>
  <w:style w:type="table" w:customStyle="1" w:styleId="Reetkatablice6">
    <w:name w:val="Rešetka tablice6"/>
    <w:basedOn w:val="Obinatablica"/>
    <w:next w:val="Reetkatablice"/>
    <w:uiPriority w:val="39"/>
    <w:rsid w:val="006756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3">
    <w:name w:val="Bez popisa13"/>
    <w:next w:val="Bezpopisa"/>
    <w:uiPriority w:val="99"/>
    <w:semiHidden/>
    <w:unhideWhenUsed/>
    <w:rsid w:val="006756C2"/>
  </w:style>
  <w:style w:type="table" w:customStyle="1" w:styleId="Reetkatablice7">
    <w:name w:val="Rešetka tablice7"/>
    <w:basedOn w:val="Obinatablica"/>
    <w:next w:val="Reetkatablice"/>
    <w:uiPriority w:val="59"/>
    <w:rsid w:val="006756C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legantnatablica1">
    <w:name w:val="Elegantna tablica1"/>
    <w:basedOn w:val="Obinatablica"/>
    <w:next w:val="Elegantnatablica"/>
    <w:rsid w:val="006756C2"/>
    <w:pPr>
      <w:spacing w:after="0" w:line="240" w:lineRule="auto"/>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Klasinatablica21">
    <w:name w:val="Klasična tablica 21"/>
    <w:basedOn w:val="Obinatablica"/>
    <w:next w:val="Klasinatablica2"/>
    <w:rsid w:val="006756C2"/>
    <w:pPr>
      <w:spacing w:after="0" w:line="240" w:lineRule="auto"/>
    </w:pPr>
    <w:rPr>
      <w:rFonts w:ascii="Times New Roman" w:eastAsia="Times New Roman" w:hAnsi="Times New Roman" w:cs="Times New Roman"/>
      <w:sz w:val="20"/>
      <w:szCs w:val="20"/>
      <w:lang w:eastAsia="hr-H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Reetkatablice41">
    <w:name w:val="Rešetka tablice 41"/>
    <w:basedOn w:val="Obinatablica"/>
    <w:next w:val="Reetkatablice4"/>
    <w:rsid w:val="006756C2"/>
    <w:pPr>
      <w:spacing w:after="0" w:line="240" w:lineRule="auto"/>
    </w:pPr>
    <w:rPr>
      <w:rFonts w:ascii="Times New Roman" w:eastAsia="Times New Roman" w:hAnsi="Times New Roman" w:cs="Times New Roman"/>
      <w:sz w:val="20"/>
      <w:szCs w:val="20"/>
      <w:lang w:eastAsia="hr-H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Reetkatablice31">
    <w:name w:val="Rešetka tablice 31"/>
    <w:basedOn w:val="Obinatablica"/>
    <w:next w:val="Reetkatablice3"/>
    <w:rsid w:val="006756C2"/>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Reetkatablice21">
    <w:name w:val="Rešetka tablice 21"/>
    <w:basedOn w:val="Obinatablica"/>
    <w:next w:val="Reetkatablice2"/>
    <w:rsid w:val="006756C2"/>
    <w:pPr>
      <w:spacing w:after="0" w:line="240" w:lineRule="auto"/>
    </w:pPr>
    <w:rPr>
      <w:rFonts w:ascii="Times New Roman" w:eastAsia="Times New Roman" w:hAnsi="Times New Roman" w:cs="Times New Roman"/>
      <w:sz w:val="20"/>
      <w:szCs w:val="20"/>
      <w:lang w:eastAsia="hr-H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Reetkatablice110">
    <w:name w:val="Rešetka tablice 11"/>
    <w:basedOn w:val="Obinatablica"/>
    <w:next w:val="Reetkatablice1"/>
    <w:rsid w:val="006756C2"/>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Bezpopisa14">
    <w:name w:val="Bez popisa14"/>
    <w:next w:val="Bezpopisa"/>
    <w:uiPriority w:val="99"/>
    <w:semiHidden/>
    <w:unhideWhenUsed/>
    <w:rsid w:val="006756C2"/>
  </w:style>
  <w:style w:type="numbering" w:customStyle="1" w:styleId="Bezpopisa23">
    <w:name w:val="Bez popisa23"/>
    <w:next w:val="Bezpopisa"/>
    <w:uiPriority w:val="99"/>
    <w:semiHidden/>
    <w:unhideWhenUsed/>
    <w:rsid w:val="006756C2"/>
  </w:style>
  <w:style w:type="table" w:customStyle="1" w:styleId="Reetkatablice13">
    <w:name w:val="Rešetka tablice13"/>
    <w:basedOn w:val="Obinatablica"/>
    <w:next w:val="Reetkatablice"/>
    <w:uiPriority w:val="59"/>
    <w:rsid w:val="006756C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3">
    <w:name w:val="Bez popisa33"/>
    <w:next w:val="Bezpopisa"/>
    <w:uiPriority w:val="99"/>
    <w:semiHidden/>
    <w:unhideWhenUsed/>
    <w:rsid w:val="006756C2"/>
  </w:style>
  <w:style w:type="numbering" w:customStyle="1" w:styleId="Bezpopisa1111">
    <w:name w:val="Bez popisa1111"/>
    <w:next w:val="Bezpopisa"/>
    <w:uiPriority w:val="99"/>
    <w:semiHidden/>
    <w:unhideWhenUsed/>
    <w:rsid w:val="006756C2"/>
  </w:style>
  <w:style w:type="table" w:customStyle="1" w:styleId="Reetkatablice210">
    <w:name w:val="Rešetka tablice21"/>
    <w:basedOn w:val="Obinatablica"/>
    <w:next w:val="Reetkatablice"/>
    <w:uiPriority w:val="59"/>
    <w:rsid w:val="006756C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Obinatablica"/>
    <w:next w:val="Reetkatablice"/>
    <w:uiPriority w:val="59"/>
    <w:rsid w:val="006756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1">
    <w:name w:val="Bez popisa211"/>
    <w:next w:val="Bezpopisa"/>
    <w:uiPriority w:val="99"/>
    <w:semiHidden/>
    <w:unhideWhenUsed/>
    <w:rsid w:val="006756C2"/>
  </w:style>
  <w:style w:type="numbering" w:customStyle="1" w:styleId="Bezpopisa311">
    <w:name w:val="Bez popisa311"/>
    <w:next w:val="Bezpopisa"/>
    <w:uiPriority w:val="99"/>
    <w:semiHidden/>
    <w:unhideWhenUsed/>
    <w:rsid w:val="006756C2"/>
  </w:style>
  <w:style w:type="numbering" w:customStyle="1" w:styleId="Bezpopisa41">
    <w:name w:val="Bez popisa41"/>
    <w:next w:val="Bezpopisa"/>
    <w:uiPriority w:val="99"/>
    <w:semiHidden/>
    <w:unhideWhenUsed/>
    <w:rsid w:val="006756C2"/>
  </w:style>
  <w:style w:type="table" w:customStyle="1" w:styleId="Reetkatablice310">
    <w:name w:val="Rešetka tablice31"/>
    <w:basedOn w:val="Obinatablica"/>
    <w:next w:val="Reetkatablice"/>
    <w:uiPriority w:val="59"/>
    <w:rsid w:val="006756C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51">
    <w:name w:val="Bez popisa51"/>
    <w:next w:val="Bezpopisa"/>
    <w:uiPriority w:val="99"/>
    <w:semiHidden/>
    <w:unhideWhenUsed/>
    <w:rsid w:val="006756C2"/>
  </w:style>
  <w:style w:type="numbering" w:customStyle="1" w:styleId="Bezpopisa61">
    <w:name w:val="Bez popisa61"/>
    <w:next w:val="Bezpopisa"/>
    <w:uiPriority w:val="99"/>
    <w:semiHidden/>
    <w:unhideWhenUsed/>
    <w:rsid w:val="006756C2"/>
  </w:style>
  <w:style w:type="numbering" w:customStyle="1" w:styleId="Bezpopisa121">
    <w:name w:val="Bez popisa121"/>
    <w:next w:val="Bezpopisa"/>
    <w:uiPriority w:val="99"/>
    <w:semiHidden/>
    <w:unhideWhenUsed/>
    <w:rsid w:val="006756C2"/>
  </w:style>
  <w:style w:type="table" w:customStyle="1" w:styleId="Reetkatablice410">
    <w:name w:val="Rešetka tablice41"/>
    <w:basedOn w:val="Obinatablica"/>
    <w:next w:val="Reetkatablice"/>
    <w:uiPriority w:val="59"/>
    <w:rsid w:val="006756C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1">
    <w:name w:val="Rešetka tablice121"/>
    <w:basedOn w:val="Obinatablica"/>
    <w:next w:val="Reetkatablice"/>
    <w:uiPriority w:val="59"/>
    <w:rsid w:val="006756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21">
    <w:name w:val="Bez popisa221"/>
    <w:next w:val="Bezpopisa"/>
    <w:uiPriority w:val="99"/>
    <w:semiHidden/>
    <w:unhideWhenUsed/>
    <w:rsid w:val="006756C2"/>
  </w:style>
  <w:style w:type="numbering" w:customStyle="1" w:styleId="Bezpopisa321">
    <w:name w:val="Bez popisa321"/>
    <w:next w:val="Bezpopisa"/>
    <w:uiPriority w:val="99"/>
    <w:semiHidden/>
    <w:unhideWhenUsed/>
    <w:rsid w:val="006756C2"/>
  </w:style>
  <w:style w:type="numbering" w:customStyle="1" w:styleId="Bezpopisa71">
    <w:name w:val="Bez popisa71"/>
    <w:next w:val="Bezpopisa"/>
    <w:uiPriority w:val="99"/>
    <w:semiHidden/>
    <w:unhideWhenUsed/>
    <w:rsid w:val="006756C2"/>
  </w:style>
  <w:style w:type="table" w:customStyle="1" w:styleId="Reetkatablice51">
    <w:name w:val="Rešetka tablice51"/>
    <w:basedOn w:val="Obinatablica"/>
    <w:next w:val="Reetkatablice"/>
    <w:uiPriority w:val="59"/>
    <w:rsid w:val="006756C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81">
    <w:name w:val="Bez popisa81"/>
    <w:next w:val="Bezpopisa"/>
    <w:uiPriority w:val="99"/>
    <w:semiHidden/>
    <w:unhideWhenUsed/>
    <w:rsid w:val="006756C2"/>
  </w:style>
  <w:style w:type="numbering" w:customStyle="1" w:styleId="Bezpopisa91">
    <w:name w:val="Bez popisa91"/>
    <w:next w:val="Bezpopisa"/>
    <w:uiPriority w:val="99"/>
    <w:semiHidden/>
    <w:unhideWhenUsed/>
    <w:rsid w:val="006756C2"/>
  </w:style>
  <w:style w:type="table" w:customStyle="1" w:styleId="TableNormal1">
    <w:name w:val="Table Normal1"/>
    <w:uiPriority w:val="2"/>
    <w:semiHidden/>
    <w:unhideWhenUsed/>
    <w:qFormat/>
    <w:rsid w:val="006756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Svijetlatablicareetke1-isticanje51">
    <w:name w:val="Svijetla tablica rešetke 1 - isticanje 51"/>
    <w:basedOn w:val="Obinatablica"/>
    <w:next w:val="Svijetlatablicareetke1-isticanje5"/>
    <w:uiPriority w:val="46"/>
    <w:rsid w:val="006756C2"/>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TOCNaslov">
    <w:name w:val="TOC Heading"/>
    <w:basedOn w:val="Naslov1"/>
    <w:next w:val="Normal"/>
    <w:uiPriority w:val="39"/>
    <w:unhideWhenUsed/>
    <w:qFormat/>
    <w:rsid w:val="006756C2"/>
    <w:pPr>
      <w:keepLines/>
      <w:spacing w:before="240" w:line="259" w:lineRule="auto"/>
      <w:outlineLvl w:val="9"/>
    </w:pPr>
    <w:rPr>
      <w:rFonts w:ascii="Calibri Light" w:hAnsi="Calibri Light"/>
      <w:color w:val="2F5496"/>
      <w:sz w:val="32"/>
      <w:szCs w:val="32"/>
    </w:rPr>
  </w:style>
  <w:style w:type="paragraph" w:styleId="Sadraj1">
    <w:name w:val="toc 1"/>
    <w:basedOn w:val="Normal"/>
    <w:next w:val="Normal"/>
    <w:autoRedefine/>
    <w:uiPriority w:val="39"/>
    <w:rsid w:val="006756C2"/>
    <w:pPr>
      <w:spacing w:after="0" w:line="240" w:lineRule="auto"/>
    </w:pPr>
    <w:rPr>
      <w:rFonts w:ascii="Times New Roman" w:eastAsia="Times New Roman" w:hAnsi="Times New Roman" w:cs="Times New Roman"/>
      <w:sz w:val="20"/>
      <w:szCs w:val="20"/>
      <w:lang w:val="en-AU" w:eastAsia="hr-HR"/>
    </w:rPr>
  </w:style>
  <w:style w:type="paragraph" w:styleId="Sadraj2">
    <w:name w:val="toc 2"/>
    <w:basedOn w:val="Normal"/>
    <w:next w:val="Normal"/>
    <w:autoRedefine/>
    <w:uiPriority w:val="39"/>
    <w:rsid w:val="006756C2"/>
    <w:pPr>
      <w:spacing w:after="0" w:line="240" w:lineRule="auto"/>
      <w:ind w:left="200"/>
    </w:pPr>
    <w:rPr>
      <w:rFonts w:ascii="Times New Roman" w:eastAsia="Times New Roman" w:hAnsi="Times New Roman" w:cs="Times New Roman"/>
      <w:sz w:val="20"/>
      <w:szCs w:val="20"/>
      <w:lang w:val="en-AU" w:eastAsia="hr-HR"/>
    </w:rPr>
  </w:style>
  <w:style w:type="paragraph" w:styleId="Sadraj3">
    <w:name w:val="toc 3"/>
    <w:basedOn w:val="Normal"/>
    <w:next w:val="Normal"/>
    <w:autoRedefine/>
    <w:uiPriority w:val="39"/>
    <w:rsid w:val="006756C2"/>
    <w:pPr>
      <w:spacing w:after="0" w:line="240" w:lineRule="auto"/>
      <w:ind w:left="400"/>
    </w:pPr>
    <w:rPr>
      <w:rFonts w:ascii="Times New Roman" w:eastAsia="Times New Roman" w:hAnsi="Times New Roman" w:cs="Times New Roman"/>
      <w:sz w:val="20"/>
      <w:szCs w:val="20"/>
      <w:lang w:val="en-AU" w:eastAsia="hr-HR"/>
    </w:rPr>
  </w:style>
  <w:style w:type="table" w:styleId="ivopisnatablicapopisa7-isticanje6">
    <w:name w:val="List Table 7 Colorful Accent 6"/>
    <w:basedOn w:val="Obinatablica"/>
    <w:uiPriority w:val="52"/>
    <w:rsid w:val="004848E2"/>
    <w:pPr>
      <w:spacing w:after="0" w:line="240" w:lineRule="auto"/>
    </w:pPr>
    <w:rPr>
      <w:rFonts w:ascii="Times New Roman" w:eastAsia="Times New Roman" w:hAnsi="Times New Roman" w:cs="Times New Roman"/>
      <w:color w:val="538135" w:themeColor="accent6" w:themeShade="BF"/>
      <w:sz w:val="20"/>
      <w:szCs w:val="20"/>
      <w:lang w:eastAsia="hr-H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icapopisa2-isticanje6">
    <w:name w:val="List Table 2 Accent 6"/>
    <w:basedOn w:val="Obinatablica"/>
    <w:uiPriority w:val="47"/>
    <w:rsid w:val="004848E2"/>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Svijetlatablicareetke-isticanje1">
    <w:name w:val="Grid Table 1 Light Accent 1"/>
    <w:basedOn w:val="Obinatablica"/>
    <w:uiPriority w:val="46"/>
    <w:rsid w:val="000D0B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icareetke3-isticanje2">
    <w:name w:val="Grid Table 3 Accent 2"/>
    <w:basedOn w:val="Obinatablica"/>
    <w:uiPriority w:val="48"/>
    <w:rsid w:val="000D0BA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icareetke2-isticanje6">
    <w:name w:val="Grid Table 2 Accent 6"/>
    <w:basedOn w:val="Obinatablica"/>
    <w:uiPriority w:val="47"/>
    <w:rsid w:val="000D0BA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icapopisa2-isticanje5">
    <w:name w:val="List Table 2 Accent 5"/>
    <w:basedOn w:val="Obinatablica"/>
    <w:uiPriority w:val="47"/>
    <w:rsid w:val="000D0BA8"/>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icapopisa2-isticanje1">
    <w:name w:val="List Table 2 Accent 1"/>
    <w:basedOn w:val="Obinatablica"/>
    <w:uiPriority w:val="47"/>
    <w:rsid w:val="000D0BA8"/>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ivopisnatablicapopisa7-isticanje5">
    <w:name w:val="List Table 7 Colorful Accent 5"/>
    <w:basedOn w:val="Obinatablica"/>
    <w:uiPriority w:val="52"/>
    <w:rsid w:val="000D0BA8"/>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icareetke4-isticanje5">
    <w:name w:val="Grid Table 4 Accent 5"/>
    <w:basedOn w:val="Obinatablica"/>
    <w:uiPriority w:val="49"/>
    <w:rsid w:val="000D0BA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numbering" w:customStyle="1" w:styleId="Bezpopisa15">
    <w:name w:val="Bez popisa15"/>
    <w:next w:val="Bezpopisa"/>
    <w:uiPriority w:val="99"/>
    <w:semiHidden/>
    <w:unhideWhenUsed/>
    <w:rsid w:val="00323D4A"/>
  </w:style>
  <w:style w:type="numbering" w:customStyle="1" w:styleId="Bezpopisa16">
    <w:name w:val="Bez popisa16"/>
    <w:next w:val="Bezpopisa"/>
    <w:uiPriority w:val="99"/>
    <w:semiHidden/>
    <w:unhideWhenUsed/>
    <w:rsid w:val="00323D4A"/>
  </w:style>
  <w:style w:type="numbering" w:customStyle="1" w:styleId="Bezpopisa24">
    <w:name w:val="Bez popisa24"/>
    <w:next w:val="Bezpopisa"/>
    <w:uiPriority w:val="99"/>
    <w:semiHidden/>
    <w:unhideWhenUsed/>
    <w:rsid w:val="00323D4A"/>
  </w:style>
  <w:style w:type="numbering" w:customStyle="1" w:styleId="Bezpopisa34">
    <w:name w:val="Bez popisa34"/>
    <w:next w:val="Bezpopisa"/>
    <w:uiPriority w:val="99"/>
    <w:semiHidden/>
    <w:unhideWhenUsed/>
    <w:rsid w:val="00323D4A"/>
  </w:style>
  <w:style w:type="numbering" w:customStyle="1" w:styleId="Bezpopisa112">
    <w:name w:val="Bez popisa112"/>
    <w:next w:val="Bezpopisa"/>
    <w:uiPriority w:val="99"/>
    <w:semiHidden/>
    <w:unhideWhenUsed/>
    <w:rsid w:val="00323D4A"/>
  </w:style>
  <w:style w:type="numbering" w:customStyle="1" w:styleId="Bezpopisa212">
    <w:name w:val="Bez popisa212"/>
    <w:next w:val="Bezpopisa"/>
    <w:uiPriority w:val="99"/>
    <w:semiHidden/>
    <w:unhideWhenUsed/>
    <w:rsid w:val="00323D4A"/>
  </w:style>
  <w:style w:type="numbering" w:customStyle="1" w:styleId="Bezpopisa312">
    <w:name w:val="Bez popisa312"/>
    <w:next w:val="Bezpopisa"/>
    <w:uiPriority w:val="99"/>
    <w:semiHidden/>
    <w:unhideWhenUsed/>
    <w:rsid w:val="00323D4A"/>
  </w:style>
  <w:style w:type="numbering" w:customStyle="1" w:styleId="Bezpopisa42">
    <w:name w:val="Bez popisa42"/>
    <w:next w:val="Bezpopisa"/>
    <w:uiPriority w:val="99"/>
    <w:semiHidden/>
    <w:unhideWhenUsed/>
    <w:rsid w:val="00323D4A"/>
  </w:style>
  <w:style w:type="numbering" w:customStyle="1" w:styleId="Bezpopisa52">
    <w:name w:val="Bez popisa52"/>
    <w:next w:val="Bezpopisa"/>
    <w:uiPriority w:val="99"/>
    <w:semiHidden/>
    <w:unhideWhenUsed/>
    <w:rsid w:val="00323D4A"/>
  </w:style>
  <w:style w:type="numbering" w:customStyle="1" w:styleId="Bezpopisa62">
    <w:name w:val="Bez popisa62"/>
    <w:next w:val="Bezpopisa"/>
    <w:uiPriority w:val="99"/>
    <w:semiHidden/>
    <w:unhideWhenUsed/>
    <w:rsid w:val="00323D4A"/>
  </w:style>
  <w:style w:type="numbering" w:customStyle="1" w:styleId="Bezpopisa122">
    <w:name w:val="Bez popisa122"/>
    <w:next w:val="Bezpopisa"/>
    <w:uiPriority w:val="99"/>
    <w:semiHidden/>
    <w:unhideWhenUsed/>
    <w:rsid w:val="00323D4A"/>
  </w:style>
  <w:style w:type="numbering" w:customStyle="1" w:styleId="Bezpopisa222">
    <w:name w:val="Bez popisa222"/>
    <w:next w:val="Bezpopisa"/>
    <w:uiPriority w:val="99"/>
    <w:semiHidden/>
    <w:unhideWhenUsed/>
    <w:rsid w:val="00323D4A"/>
  </w:style>
  <w:style w:type="numbering" w:customStyle="1" w:styleId="Bezpopisa322">
    <w:name w:val="Bez popisa322"/>
    <w:next w:val="Bezpopisa"/>
    <w:uiPriority w:val="99"/>
    <w:semiHidden/>
    <w:unhideWhenUsed/>
    <w:rsid w:val="00323D4A"/>
  </w:style>
  <w:style w:type="numbering" w:customStyle="1" w:styleId="Bezpopisa72">
    <w:name w:val="Bez popisa72"/>
    <w:next w:val="Bezpopisa"/>
    <w:uiPriority w:val="99"/>
    <w:semiHidden/>
    <w:unhideWhenUsed/>
    <w:rsid w:val="00323D4A"/>
  </w:style>
  <w:style w:type="numbering" w:customStyle="1" w:styleId="Bezpopisa82">
    <w:name w:val="Bez popisa82"/>
    <w:next w:val="Bezpopisa"/>
    <w:uiPriority w:val="99"/>
    <w:semiHidden/>
    <w:unhideWhenUsed/>
    <w:rsid w:val="00323D4A"/>
  </w:style>
  <w:style w:type="numbering" w:customStyle="1" w:styleId="Bezpopisa92">
    <w:name w:val="Bez popisa92"/>
    <w:next w:val="Bezpopisa"/>
    <w:uiPriority w:val="99"/>
    <w:semiHidden/>
    <w:unhideWhenUsed/>
    <w:rsid w:val="00323D4A"/>
  </w:style>
  <w:style w:type="numbering" w:customStyle="1" w:styleId="Bezpopisa101">
    <w:name w:val="Bez popisa101"/>
    <w:next w:val="Bezpopisa"/>
    <w:uiPriority w:val="99"/>
    <w:semiHidden/>
    <w:unhideWhenUsed/>
    <w:rsid w:val="00323D4A"/>
  </w:style>
  <w:style w:type="numbering" w:customStyle="1" w:styleId="Bezpopisa131">
    <w:name w:val="Bez popisa131"/>
    <w:next w:val="Bezpopisa"/>
    <w:uiPriority w:val="99"/>
    <w:semiHidden/>
    <w:unhideWhenUsed/>
    <w:rsid w:val="00323D4A"/>
  </w:style>
  <w:style w:type="numbering" w:customStyle="1" w:styleId="Bezpopisa141">
    <w:name w:val="Bez popisa141"/>
    <w:next w:val="Bezpopisa"/>
    <w:uiPriority w:val="99"/>
    <w:semiHidden/>
    <w:unhideWhenUsed/>
    <w:rsid w:val="00323D4A"/>
  </w:style>
  <w:style w:type="numbering" w:customStyle="1" w:styleId="Bezpopisa231">
    <w:name w:val="Bez popisa231"/>
    <w:next w:val="Bezpopisa"/>
    <w:uiPriority w:val="99"/>
    <w:semiHidden/>
    <w:unhideWhenUsed/>
    <w:rsid w:val="00323D4A"/>
  </w:style>
  <w:style w:type="numbering" w:customStyle="1" w:styleId="Bezpopisa331">
    <w:name w:val="Bez popisa331"/>
    <w:next w:val="Bezpopisa"/>
    <w:uiPriority w:val="99"/>
    <w:semiHidden/>
    <w:unhideWhenUsed/>
    <w:rsid w:val="00323D4A"/>
  </w:style>
  <w:style w:type="numbering" w:customStyle="1" w:styleId="Bezpopisa1112">
    <w:name w:val="Bez popisa1112"/>
    <w:next w:val="Bezpopisa"/>
    <w:uiPriority w:val="99"/>
    <w:semiHidden/>
    <w:unhideWhenUsed/>
    <w:rsid w:val="00323D4A"/>
  </w:style>
  <w:style w:type="numbering" w:customStyle="1" w:styleId="Bezpopisa2111">
    <w:name w:val="Bez popisa2111"/>
    <w:next w:val="Bezpopisa"/>
    <w:uiPriority w:val="99"/>
    <w:semiHidden/>
    <w:unhideWhenUsed/>
    <w:rsid w:val="00323D4A"/>
  </w:style>
  <w:style w:type="numbering" w:customStyle="1" w:styleId="Bezpopisa3111">
    <w:name w:val="Bez popisa3111"/>
    <w:next w:val="Bezpopisa"/>
    <w:uiPriority w:val="99"/>
    <w:semiHidden/>
    <w:unhideWhenUsed/>
    <w:rsid w:val="00323D4A"/>
  </w:style>
  <w:style w:type="numbering" w:customStyle="1" w:styleId="Bezpopisa411">
    <w:name w:val="Bez popisa411"/>
    <w:next w:val="Bezpopisa"/>
    <w:uiPriority w:val="99"/>
    <w:semiHidden/>
    <w:unhideWhenUsed/>
    <w:rsid w:val="00323D4A"/>
  </w:style>
  <w:style w:type="numbering" w:customStyle="1" w:styleId="Bezpopisa511">
    <w:name w:val="Bez popisa511"/>
    <w:next w:val="Bezpopisa"/>
    <w:uiPriority w:val="99"/>
    <w:semiHidden/>
    <w:unhideWhenUsed/>
    <w:rsid w:val="00323D4A"/>
  </w:style>
  <w:style w:type="numbering" w:customStyle="1" w:styleId="Bezpopisa611">
    <w:name w:val="Bez popisa611"/>
    <w:next w:val="Bezpopisa"/>
    <w:uiPriority w:val="99"/>
    <w:semiHidden/>
    <w:unhideWhenUsed/>
    <w:rsid w:val="00323D4A"/>
  </w:style>
  <w:style w:type="numbering" w:customStyle="1" w:styleId="Bezpopisa1211">
    <w:name w:val="Bez popisa1211"/>
    <w:next w:val="Bezpopisa"/>
    <w:uiPriority w:val="99"/>
    <w:semiHidden/>
    <w:unhideWhenUsed/>
    <w:rsid w:val="00323D4A"/>
  </w:style>
  <w:style w:type="numbering" w:customStyle="1" w:styleId="Bezpopisa2211">
    <w:name w:val="Bez popisa2211"/>
    <w:next w:val="Bezpopisa"/>
    <w:uiPriority w:val="99"/>
    <w:semiHidden/>
    <w:unhideWhenUsed/>
    <w:rsid w:val="00323D4A"/>
  </w:style>
  <w:style w:type="numbering" w:customStyle="1" w:styleId="Bezpopisa3211">
    <w:name w:val="Bez popisa3211"/>
    <w:next w:val="Bezpopisa"/>
    <w:uiPriority w:val="99"/>
    <w:semiHidden/>
    <w:unhideWhenUsed/>
    <w:rsid w:val="00323D4A"/>
  </w:style>
  <w:style w:type="numbering" w:customStyle="1" w:styleId="Bezpopisa711">
    <w:name w:val="Bez popisa711"/>
    <w:next w:val="Bezpopisa"/>
    <w:uiPriority w:val="99"/>
    <w:semiHidden/>
    <w:unhideWhenUsed/>
    <w:rsid w:val="00323D4A"/>
  </w:style>
  <w:style w:type="numbering" w:customStyle="1" w:styleId="Bezpopisa811">
    <w:name w:val="Bez popisa811"/>
    <w:next w:val="Bezpopisa"/>
    <w:uiPriority w:val="99"/>
    <w:semiHidden/>
    <w:unhideWhenUsed/>
    <w:rsid w:val="00323D4A"/>
  </w:style>
  <w:style w:type="numbering" w:customStyle="1" w:styleId="Bezpopisa911">
    <w:name w:val="Bez popisa911"/>
    <w:next w:val="Bezpopisa"/>
    <w:uiPriority w:val="99"/>
    <w:semiHidden/>
    <w:unhideWhenUsed/>
    <w:rsid w:val="00323D4A"/>
  </w:style>
  <w:style w:type="table" w:customStyle="1" w:styleId="Tablicareetke4-isticanje51">
    <w:name w:val="Tablica rešetke 4 - isticanje 51"/>
    <w:basedOn w:val="Obinatablica"/>
    <w:next w:val="Tablicareetke4-isticanje5"/>
    <w:uiPriority w:val="49"/>
    <w:rsid w:val="00323D4A"/>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xmsonormal">
    <w:name w:val="x_msonormal"/>
    <w:basedOn w:val="Normal"/>
    <w:rsid w:val="00323D4A"/>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17">
    <w:name w:val="Bez popisa17"/>
    <w:next w:val="Bezpopisa"/>
    <w:uiPriority w:val="99"/>
    <w:semiHidden/>
    <w:unhideWhenUsed/>
    <w:rsid w:val="00B628BD"/>
  </w:style>
  <w:style w:type="paragraph" w:styleId="Revizija">
    <w:name w:val="Revision"/>
    <w:hidden/>
    <w:uiPriority w:val="99"/>
    <w:semiHidden/>
    <w:rsid w:val="00B628BD"/>
    <w:pPr>
      <w:spacing w:after="0" w:line="240" w:lineRule="auto"/>
    </w:pPr>
    <w:rPr>
      <w:rFonts w:ascii="Calibri" w:eastAsia="Calibri" w:hAnsi="Calibri" w:cs="Calibri"/>
      <w:lang w:eastAsia="hr-HR"/>
    </w:rPr>
  </w:style>
  <w:style w:type="numbering" w:customStyle="1" w:styleId="Bezpopisa18">
    <w:name w:val="Bez popisa18"/>
    <w:next w:val="Bezpopisa"/>
    <w:uiPriority w:val="99"/>
    <w:semiHidden/>
    <w:unhideWhenUsed/>
    <w:rsid w:val="00775B44"/>
  </w:style>
  <w:style w:type="numbering" w:customStyle="1" w:styleId="Bezpopisa19">
    <w:name w:val="Bez popisa19"/>
    <w:next w:val="Bezpopisa"/>
    <w:uiPriority w:val="99"/>
    <w:semiHidden/>
    <w:unhideWhenUsed/>
    <w:rsid w:val="00775B44"/>
  </w:style>
  <w:style w:type="numbering" w:customStyle="1" w:styleId="Bezpopisa25">
    <w:name w:val="Bez popisa25"/>
    <w:next w:val="Bezpopisa"/>
    <w:uiPriority w:val="99"/>
    <w:semiHidden/>
    <w:unhideWhenUsed/>
    <w:rsid w:val="00775B44"/>
  </w:style>
  <w:style w:type="numbering" w:customStyle="1" w:styleId="Bezpopisa35">
    <w:name w:val="Bez popisa35"/>
    <w:next w:val="Bezpopisa"/>
    <w:uiPriority w:val="99"/>
    <w:semiHidden/>
    <w:unhideWhenUsed/>
    <w:rsid w:val="00775B44"/>
  </w:style>
  <w:style w:type="numbering" w:customStyle="1" w:styleId="Bezpopisa113">
    <w:name w:val="Bez popisa113"/>
    <w:next w:val="Bezpopisa"/>
    <w:uiPriority w:val="99"/>
    <w:semiHidden/>
    <w:unhideWhenUsed/>
    <w:rsid w:val="00775B44"/>
  </w:style>
  <w:style w:type="numbering" w:customStyle="1" w:styleId="Bezpopisa213">
    <w:name w:val="Bez popisa213"/>
    <w:next w:val="Bezpopisa"/>
    <w:uiPriority w:val="99"/>
    <w:semiHidden/>
    <w:unhideWhenUsed/>
    <w:rsid w:val="00775B44"/>
  </w:style>
  <w:style w:type="numbering" w:customStyle="1" w:styleId="Bezpopisa313">
    <w:name w:val="Bez popisa313"/>
    <w:next w:val="Bezpopisa"/>
    <w:uiPriority w:val="99"/>
    <w:semiHidden/>
    <w:unhideWhenUsed/>
    <w:rsid w:val="00775B44"/>
  </w:style>
  <w:style w:type="numbering" w:customStyle="1" w:styleId="Bezpopisa43">
    <w:name w:val="Bez popisa43"/>
    <w:next w:val="Bezpopisa"/>
    <w:uiPriority w:val="99"/>
    <w:semiHidden/>
    <w:unhideWhenUsed/>
    <w:rsid w:val="00775B44"/>
  </w:style>
  <w:style w:type="numbering" w:customStyle="1" w:styleId="Bezpopisa53">
    <w:name w:val="Bez popisa53"/>
    <w:next w:val="Bezpopisa"/>
    <w:uiPriority w:val="99"/>
    <w:semiHidden/>
    <w:unhideWhenUsed/>
    <w:rsid w:val="00775B44"/>
  </w:style>
  <w:style w:type="numbering" w:customStyle="1" w:styleId="Bezpopisa63">
    <w:name w:val="Bez popisa63"/>
    <w:next w:val="Bezpopisa"/>
    <w:uiPriority w:val="99"/>
    <w:semiHidden/>
    <w:unhideWhenUsed/>
    <w:rsid w:val="00775B44"/>
  </w:style>
  <w:style w:type="numbering" w:customStyle="1" w:styleId="Bezpopisa123">
    <w:name w:val="Bez popisa123"/>
    <w:next w:val="Bezpopisa"/>
    <w:uiPriority w:val="99"/>
    <w:semiHidden/>
    <w:unhideWhenUsed/>
    <w:rsid w:val="00775B44"/>
  </w:style>
  <w:style w:type="numbering" w:customStyle="1" w:styleId="Bezpopisa223">
    <w:name w:val="Bez popisa223"/>
    <w:next w:val="Bezpopisa"/>
    <w:uiPriority w:val="99"/>
    <w:semiHidden/>
    <w:unhideWhenUsed/>
    <w:rsid w:val="00775B44"/>
  </w:style>
  <w:style w:type="numbering" w:customStyle="1" w:styleId="Bezpopisa323">
    <w:name w:val="Bez popisa323"/>
    <w:next w:val="Bezpopisa"/>
    <w:uiPriority w:val="99"/>
    <w:semiHidden/>
    <w:unhideWhenUsed/>
    <w:rsid w:val="00775B44"/>
  </w:style>
  <w:style w:type="numbering" w:customStyle="1" w:styleId="Bezpopisa73">
    <w:name w:val="Bez popisa73"/>
    <w:next w:val="Bezpopisa"/>
    <w:uiPriority w:val="99"/>
    <w:semiHidden/>
    <w:unhideWhenUsed/>
    <w:rsid w:val="00775B44"/>
  </w:style>
  <w:style w:type="numbering" w:customStyle="1" w:styleId="Bezpopisa83">
    <w:name w:val="Bez popisa83"/>
    <w:next w:val="Bezpopisa"/>
    <w:uiPriority w:val="99"/>
    <w:semiHidden/>
    <w:unhideWhenUsed/>
    <w:rsid w:val="00775B44"/>
  </w:style>
  <w:style w:type="numbering" w:customStyle="1" w:styleId="Bezpopisa93">
    <w:name w:val="Bez popisa93"/>
    <w:next w:val="Bezpopisa"/>
    <w:uiPriority w:val="99"/>
    <w:semiHidden/>
    <w:unhideWhenUsed/>
    <w:rsid w:val="00775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9806">
      <w:bodyDiv w:val="1"/>
      <w:marLeft w:val="0"/>
      <w:marRight w:val="0"/>
      <w:marTop w:val="0"/>
      <w:marBottom w:val="0"/>
      <w:divBdr>
        <w:top w:val="none" w:sz="0" w:space="0" w:color="auto"/>
        <w:left w:val="none" w:sz="0" w:space="0" w:color="auto"/>
        <w:bottom w:val="none" w:sz="0" w:space="0" w:color="auto"/>
        <w:right w:val="none" w:sz="0" w:space="0" w:color="auto"/>
      </w:divBdr>
    </w:div>
    <w:div w:id="697051369">
      <w:bodyDiv w:val="1"/>
      <w:marLeft w:val="0"/>
      <w:marRight w:val="0"/>
      <w:marTop w:val="0"/>
      <w:marBottom w:val="0"/>
      <w:divBdr>
        <w:top w:val="none" w:sz="0" w:space="0" w:color="auto"/>
        <w:left w:val="none" w:sz="0" w:space="0" w:color="auto"/>
        <w:bottom w:val="none" w:sz="0" w:space="0" w:color="auto"/>
        <w:right w:val="none" w:sz="0" w:space="0" w:color="auto"/>
      </w:divBdr>
    </w:div>
    <w:div w:id="896356269">
      <w:bodyDiv w:val="1"/>
      <w:marLeft w:val="0"/>
      <w:marRight w:val="0"/>
      <w:marTop w:val="0"/>
      <w:marBottom w:val="0"/>
      <w:divBdr>
        <w:top w:val="none" w:sz="0" w:space="0" w:color="auto"/>
        <w:left w:val="none" w:sz="0" w:space="0" w:color="auto"/>
        <w:bottom w:val="none" w:sz="0" w:space="0" w:color="auto"/>
        <w:right w:val="none" w:sz="0" w:space="0" w:color="auto"/>
      </w:divBdr>
    </w:div>
    <w:div w:id="1005715861">
      <w:bodyDiv w:val="1"/>
      <w:marLeft w:val="0"/>
      <w:marRight w:val="0"/>
      <w:marTop w:val="0"/>
      <w:marBottom w:val="0"/>
      <w:divBdr>
        <w:top w:val="none" w:sz="0" w:space="0" w:color="auto"/>
        <w:left w:val="none" w:sz="0" w:space="0" w:color="auto"/>
        <w:bottom w:val="none" w:sz="0" w:space="0" w:color="auto"/>
        <w:right w:val="none" w:sz="0" w:space="0" w:color="auto"/>
      </w:divBdr>
    </w:div>
    <w:div w:id="1663000901">
      <w:bodyDiv w:val="1"/>
      <w:marLeft w:val="0"/>
      <w:marRight w:val="0"/>
      <w:marTop w:val="0"/>
      <w:marBottom w:val="0"/>
      <w:divBdr>
        <w:top w:val="none" w:sz="0" w:space="0" w:color="auto"/>
        <w:left w:val="none" w:sz="0" w:space="0" w:color="auto"/>
        <w:bottom w:val="none" w:sz="0" w:space="0" w:color="auto"/>
        <w:right w:val="none" w:sz="0" w:space="0" w:color="auto"/>
      </w:divBdr>
    </w:div>
    <w:div w:id="186050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www.istriaterramagica.h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zakon.hr/cms.htm?id=40831"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www.mamboistriano.h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arentium.hr" TargetMode="External"/><Relationship Id="rId20" Type="http://schemas.openxmlformats.org/officeDocument/2006/relationships/hyperlink" Target="https://www.zakon.hr/cms.htm?id=359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porestina.hr" TargetMode="External"/><Relationship Id="rId23"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hyperlink" Target="https://www.zakon.hr/cms.htm?id=35911"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hidra.srce.hr/arhiva/18/18255/www.hidra.hr/hidrarad/pobirac-upload/CD-1947-2000/024734.pdf"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660019739069672E-2"/>
          <c:y val="0.11580469418934573"/>
          <c:w val="0.82696724323000337"/>
          <c:h val="0.76306012121619127"/>
        </c:manualLayout>
      </c:layout>
      <c:pie3DChart>
        <c:varyColors val="1"/>
        <c:ser>
          <c:idx val="0"/>
          <c:order val="0"/>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B12-4BE8-ABDF-235FA8138578}"/>
              </c:ext>
            </c:extLst>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B12-4BE8-ABDF-235FA8138578}"/>
              </c:ext>
            </c:extLst>
          </c:dPt>
          <c:dPt>
            <c:idx val="2"/>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AB12-4BE8-ABDF-235FA8138578}"/>
              </c:ext>
            </c:extLst>
          </c:dPt>
          <c:dPt>
            <c:idx val="3"/>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AB12-4BE8-ABDF-235FA8138578}"/>
              </c:ext>
            </c:extLst>
          </c:dPt>
          <c:dPt>
            <c:idx val="4"/>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AB12-4BE8-ABDF-235FA8138578}"/>
              </c:ext>
            </c:extLst>
          </c:dPt>
          <c:dLbls>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1-AB12-4BE8-ABDF-235FA8138578}"/>
                </c:ext>
              </c:extLst>
            </c:dLbl>
            <c:dLbl>
              <c:idx val="1"/>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B12-4BE8-ABDF-235FA8138578}"/>
                </c:ext>
              </c:extLst>
            </c:dLbl>
            <c:dLbl>
              <c:idx val="2"/>
              <c:layout>
                <c:manualLayout>
                  <c:x val="-0.14578857371374987"/>
                  <c:y val="0"/>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B12-4BE8-ABDF-235FA8138578}"/>
                </c:ext>
              </c:extLst>
            </c:dLbl>
            <c:dLbl>
              <c:idx val="3"/>
              <c:layout>
                <c:manualLayout>
                  <c:x val="7.1174377224198851E-3"/>
                  <c:y val="-5.186880244088482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B12-4BE8-ABDF-235FA8138578}"/>
                </c:ext>
              </c:extLst>
            </c:dLbl>
            <c:dLbl>
              <c:idx val="4"/>
              <c:layout>
                <c:manualLayout>
                  <c:x val="5.6939501779359428E-2"/>
                  <c:y val="-6.1022120518688027E-3"/>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B12-4BE8-ABDF-235FA8138578}"/>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List1!$B$4:$B$8</c:f>
              <c:strCache>
                <c:ptCount val="5"/>
                <c:pt idx="0">
                  <c:v>Porez na dohodak</c:v>
                </c:pt>
                <c:pt idx="1">
                  <c:v>Porez na promet nekretnina </c:v>
                </c:pt>
                <c:pt idx="2">
                  <c:v>Porez na korištenje javnih površina</c:v>
                </c:pt>
                <c:pt idx="3">
                  <c:v>Porez na kuće za odmor</c:v>
                </c:pt>
                <c:pt idx="4">
                  <c:v>Porez na potrošnju</c:v>
                </c:pt>
              </c:strCache>
            </c:strRef>
          </c:cat>
          <c:val>
            <c:numRef>
              <c:f>List1!$C$4:$C$8</c:f>
              <c:numCache>
                <c:formatCode>#,##0</c:formatCode>
                <c:ptCount val="5"/>
                <c:pt idx="0">
                  <c:v>14439792</c:v>
                </c:pt>
                <c:pt idx="1">
                  <c:v>2626558</c:v>
                </c:pt>
                <c:pt idx="2">
                  <c:v>892929</c:v>
                </c:pt>
                <c:pt idx="3">
                  <c:v>827663</c:v>
                </c:pt>
                <c:pt idx="4">
                  <c:v>683095</c:v>
                </c:pt>
              </c:numCache>
            </c:numRef>
          </c:val>
          <c:extLst>
            <c:ext xmlns:c16="http://schemas.microsoft.com/office/drawing/2014/chart" uri="{C3380CC4-5D6E-409C-BE32-E72D297353CC}">
              <c16:uniqueId val="{0000000A-AB12-4BE8-ABDF-235FA8138578}"/>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List1!$C$27</c:f>
              <c:strCache>
                <c:ptCount val="1"/>
                <c:pt idx="0">
                  <c:v>Realizacija 2023.</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List1!$B$28:$B$32</c:f>
              <c:strCache>
                <c:ptCount val="5"/>
                <c:pt idx="0">
                  <c:v>Županijske,gradske i općinske prist.</c:v>
                </c:pt>
                <c:pt idx="1">
                  <c:v>Turistička pristojba</c:v>
                </c:pt>
                <c:pt idx="2">
                  <c:v>Komunalni doprinos</c:v>
                </c:pt>
                <c:pt idx="3">
                  <c:v>Komunalna naknada</c:v>
                </c:pt>
                <c:pt idx="4">
                  <c:v>Ostali prihodi po posebnim propisima</c:v>
                </c:pt>
              </c:strCache>
            </c:strRef>
          </c:cat>
          <c:val>
            <c:numRef>
              <c:f>List1!$C$28:$C$32</c:f>
              <c:numCache>
                <c:formatCode>#,##0</c:formatCode>
                <c:ptCount val="5"/>
                <c:pt idx="0">
                  <c:v>58203</c:v>
                </c:pt>
                <c:pt idx="1">
                  <c:v>565719</c:v>
                </c:pt>
                <c:pt idx="2">
                  <c:v>3102935</c:v>
                </c:pt>
                <c:pt idx="3">
                  <c:v>2430162</c:v>
                </c:pt>
                <c:pt idx="4">
                  <c:v>1633601</c:v>
                </c:pt>
              </c:numCache>
            </c:numRef>
          </c:val>
          <c:extLst>
            <c:ext xmlns:c16="http://schemas.microsoft.com/office/drawing/2014/chart" uri="{C3380CC4-5D6E-409C-BE32-E72D297353CC}">
              <c16:uniqueId val="{00000000-0423-421A-B1E1-226F2FDBD0F9}"/>
            </c:ext>
          </c:extLst>
        </c:ser>
        <c:ser>
          <c:idx val="1"/>
          <c:order val="1"/>
          <c:tx>
            <c:strRef>
              <c:f>List1!$D$27</c:f>
              <c:strCache>
                <c:ptCount val="1"/>
                <c:pt idx="0">
                  <c:v>Realizacija 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List1!$B$28:$B$32</c:f>
              <c:strCache>
                <c:ptCount val="5"/>
                <c:pt idx="0">
                  <c:v>Županijske,gradske i općinske prist.</c:v>
                </c:pt>
                <c:pt idx="1">
                  <c:v>Turistička pristojba</c:v>
                </c:pt>
                <c:pt idx="2">
                  <c:v>Komunalni doprinos</c:v>
                </c:pt>
                <c:pt idx="3">
                  <c:v>Komunalna naknada</c:v>
                </c:pt>
                <c:pt idx="4">
                  <c:v>Ostali prihodi po posebnim propisima</c:v>
                </c:pt>
              </c:strCache>
            </c:strRef>
          </c:cat>
          <c:val>
            <c:numRef>
              <c:f>List1!$D$28:$D$32</c:f>
              <c:numCache>
                <c:formatCode>#,##0</c:formatCode>
                <c:ptCount val="5"/>
                <c:pt idx="0">
                  <c:v>75205</c:v>
                </c:pt>
                <c:pt idx="1">
                  <c:v>713102</c:v>
                </c:pt>
                <c:pt idx="2">
                  <c:v>2872146</c:v>
                </c:pt>
                <c:pt idx="3">
                  <c:v>3383030</c:v>
                </c:pt>
                <c:pt idx="4">
                  <c:v>1663686</c:v>
                </c:pt>
              </c:numCache>
            </c:numRef>
          </c:val>
          <c:extLst>
            <c:ext xmlns:c16="http://schemas.microsoft.com/office/drawing/2014/chart" uri="{C3380CC4-5D6E-409C-BE32-E72D297353CC}">
              <c16:uniqueId val="{00000001-0423-421A-B1E1-226F2FDBD0F9}"/>
            </c:ext>
          </c:extLst>
        </c:ser>
        <c:dLbls>
          <c:showLegendKey val="0"/>
          <c:showVal val="0"/>
          <c:showCatName val="0"/>
          <c:showSerName val="0"/>
          <c:showPercent val="0"/>
          <c:showBubbleSize val="0"/>
        </c:dLbls>
        <c:gapWidth val="115"/>
        <c:overlap val="-20"/>
        <c:axId val="2088230479"/>
        <c:axId val="2088231311"/>
      </c:barChart>
      <c:catAx>
        <c:axId val="2088230479"/>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2088231311"/>
        <c:crosses val="autoZero"/>
        <c:auto val="1"/>
        <c:lblAlgn val="ctr"/>
        <c:lblOffset val="100"/>
        <c:noMultiLvlLbl val="0"/>
      </c:catAx>
      <c:valAx>
        <c:axId val="208823131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208823047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6">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12F1-471F-95ED-4C5991595840}"/>
              </c:ext>
            </c:extLst>
          </c:dPt>
          <c:dPt>
            <c:idx val="1"/>
            <c:bubble3D val="0"/>
            <c:spPr>
              <a:solidFill>
                <a:schemeClr val="accent5">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12F1-471F-95ED-4C5991595840}"/>
              </c:ext>
            </c:extLst>
          </c:dPt>
          <c:dPt>
            <c:idx val="2"/>
            <c:bubble3D val="0"/>
            <c:spPr>
              <a:solidFill>
                <a:schemeClr val="accent2">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12F1-471F-95ED-4C5991595840}"/>
              </c:ext>
            </c:extLst>
          </c:dPt>
          <c:dLbls>
            <c:dLbl>
              <c:idx val="0"/>
              <c:layout>
                <c:manualLayout>
                  <c:x val="-8.915509582020395E-2"/>
                  <c:y val="-0.19978428507469967"/>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0"/>
              <c:showCatName val="0"/>
              <c:showSerName val="0"/>
              <c:showPercent val="1"/>
              <c:showBubbleSize val="0"/>
              <c:extLst>
                <c:ext xmlns:c15="http://schemas.microsoft.com/office/drawing/2012/chart" uri="{CE6537A1-D6FC-4f65-9D91-7224C49458BB}">
                  <c15:layout>
                    <c:manualLayout>
                      <c:w val="9.4368710178741502E-2"/>
                      <c:h val="0.10264450918857171"/>
                    </c:manualLayout>
                  </c15:layout>
                </c:ext>
                <c:ext xmlns:c16="http://schemas.microsoft.com/office/drawing/2014/chart" uri="{C3380CC4-5D6E-409C-BE32-E72D297353CC}">
                  <c16:uniqueId val="{00000001-12F1-471F-95ED-4C5991595840}"/>
                </c:ext>
              </c:extLst>
            </c:dLbl>
            <c:dLbl>
              <c:idx val="1"/>
              <c:tx>
                <c:rich>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2033EBEB-FDCB-4A81-99EE-EF0D4435FFE3}" type="PERCENTAGE">
                      <a:rPr lang="en-US" sz="1200" b="1">
                        <a:latin typeface="Times New Roman" panose="02020603050405020304" pitchFamily="18" charset="0"/>
                        <a:cs typeface="Times New Roman" panose="02020603050405020304" pitchFamily="18" charset="0"/>
                      </a:rPr>
                      <a:pPr>
                        <a:defRPr sz="1200" b="1">
                          <a:latin typeface="Times New Roman" panose="02020603050405020304" pitchFamily="18" charset="0"/>
                          <a:cs typeface="Times New Roman" panose="02020603050405020304" pitchFamily="18" charset="0"/>
                        </a:defRPr>
                      </a:pPr>
                      <a:t>[POSTOTAK]</a:t>
                    </a:fld>
                    <a:endParaRPr lang="hr-HR"/>
                  </a:p>
                </c:rich>
              </c:tx>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0"/>
              <c:showCatName val="0"/>
              <c:showSerName val="0"/>
              <c:showPercent val="1"/>
              <c:showBubbleSize val="0"/>
              <c:extLst>
                <c:ext xmlns:c15="http://schemas.microsoft.com/office/drawing/2012/chart" uri="{CE6537A1-D6FC-4f65-9D91-7224C49458BB}">
                  <c15:layout>
                    <c:manualLayout>
                      <c:w val="9.01686862131552E-2"/>
                      <c:h val="8.0444982451430447E-2"/>
                    </c:manualLayout>
                  </c15:layout>
                  <c15:dlblFieldTable/>
                  <c15:showDataLabelsRange val="0"/>
                </c:ext>
                <c:ext xmlns:c16="http://schemas.microsoft.com/office/drawing/2014/chart" uri="{C3380CC4-5D6E-409C-BE32-E72D297353CC}">
                  <c16:uniqueId val="{00000003-12F1-471F-95ED-4C5991595840}"/>
                </c:ext>
              </c:extLst>
            </c:dLbl>
            <c:dLbl>
              <c:idx val="2"/>
              <c:layout>
                <c:manualLayout>
                  <c:x val="4.6538676755176867E-2"/>
                  <c:y val="0.10005016187379531"/>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0"/>
              <c:showCatName val="0"/>
              <c:showSerName val="0"/>
              <c:showPercent val="1"/>
              <c:showBubbleSize val="0"/>
              <c:extLst>
                <c:ext xmlns:c15="http://schemas.microsoft.com/office/drawing/2012/chart" uri="{CE6537A1-D6FC-4f65-9D91-7224C49458BB}">
                  <c15:layout>
                    <c:manualLayout>
                      <c:w val="9.5986020807552294E-2"/>
                      <c:h val="8.6435566251005055E-2"/>
                    </c:manualLayout>
                  </c15:layout>
                </c:ext>
                <c:ext xmlns:c16="http://schemas.microsoft.com/office/drawing/2014/chart" uri="{C3380CC4-5D6E-409C-BE32-E72D297353CC}">
                  <c16:uniqueId val="{00000005-12F1-471F-95ED-4C599159584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List1!$B$3:$B$5</c:f>
              <c:strCache>
                <c:ptCount val="3"/>
                <c:pt idx="0">
                  <c:v>RASHODI POSLOVANJA</c:v>
                </c:pt>
                <c:pt idx="1">
                  <c:v>KAPITALNI RASHODI</c:v>
                </c:pt>
                <c:pt idx="2">
                  <c:v>IZDACI</c:v>
                </c:pt>
              </c:strCache>
            </c:strRef>
          </c:cat>
          <c:val>
            <c:numRef>
              <c:f>List1!$C$3:$C$5</c:f>
              <c:numCache>
                <c:formatCode>#,##0</c:formatCode>
                <c:ptCount val="3"/>
                <c:pt idx="0">
                  <c:v>33894098</c:v>
                </c:pt>
                <c:pt idx="1">
                  <c:v>13122099</c:v>
                </c:pt>
                <c:pt idx="2">
                  <c:v>1075005</c:v>
                </c:pt>
              </c:numCache>
            </c:numRef>
          </c:val>
          <c:extLst>
            <c:ext xmlns:c16="http://schemas.microsoft.com/office/drawing/2014/chart" uri="{C3380CC4-5D6E-409C-BE32-E72D297353CC}">
              <c16:uniqueId val="{00000006-12F1-471F-95ED-4C5991595840}"/>
            </c:ext>
          </c:extLst>
        </c:ser>
        <c:dLbls>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86239783255745"/>
          <c:y val="1.9990974729241877E-2"/>
          <c:w val="0.84376202790846921"/>
          <c:h val="0.61633005486227577"/>
        </c:manualLayout>
      </c:layout>
      <c:barChart>
        <c:barDir val="col"/>
        <c:grouping val="clustered"/>
        <c:varyColors val="0"/>
        <c:ser>
          <c:idx val="0"/>
          <c:order val="0"/>
          <c:tx>
            <c:strRef>
              <c:f>Grafikon!$D$3</c:f>
              <c:strCache>
                <c:ptCount val="1"/>
                <c:pt idx="0">
                  <c:v>Izvršenje 2023.</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Grafikon!$C$4:$C$14</c:f>
              <c:strCache>
                <c:ptCount val="11"/>
                <c:pt idx="0">
                  <c:v>Rashodi za zaposlene</c:v>
                </c:pt>
                <c:pt idx="1">
                  <c:v>Materijalni rashodi</c:v>
                </c:pt>
                <c:pt idx="2">
                  <c:v>Financijski rashodi</c:v>
                </c:pt>
                <c:pt idx="3">
                  <c:v>Subvencije</c:v>
                </c:pt>
                <c:pt idx="4">
                  <c:v>Pomoći</c:v>
                </c:pt>
                <c:pt idx="5">
                  <c:v>Naknade građanima i kućan.</c:v>
                </c:pt>
                <c:pt idx="6">
                  <c:v>Tekuće donacije</c:v>
                </c:pt>
                <c:pt idx="7">
                  <c:v>Kapitalne donacije</c:v>
                </c:pt>
                <c:pt idx="8">
                  <c:v>Kazne, penali, nak. štete</c:v>
                </c:pt>
                <c:pt idx="9">
                  <c:v>Kapitalne pomoći</c:v>
                </c:pt>
                <c:pt idx="10">
                  <c:v>Kapitalni rashodi</c:v>
                </c:pt>
              </c:strCache>
            </c:strRef>
          </c:cat>
          <c:val>
            <c:numRef>
              <c:f>Grafikon!$D$4:$D$14</c:f>
              <c:numCache>
                <c:formatCode>#,##0</c:formatCode>
                <c:ptCount val="11"/>
                <c:pt idx="0">
                  <c:v>11715144</c:v>
                </c:pt>
                <c:pt idx="1">
                  <c:v>9708456.6300000008</c:v>
                </c:pt>
                <c:pt idx="2">
                  <c:v>143391.99</c:v>
                </c:pt>
                <c:pt idx="3">
                  <c:v>901390.62</c:v>
                </c:pt>
                <c:pt idx="4">
                  <c:v>799039.82</c:v>
                </c:pt>
                <c:pt idx="5">
                  <c:v>1287676.6000000001</c:v>
                </c:pt>
                <c:pt idx="6">
                  <c:v>2086885.58</c:v>
                </c:pt>
                <c:pt idx="7">
                  <c:v>130826.99</c:v>
                </c:pt>
                <c:pt idx="8">
                  <c:v>89471.5</c:v>
                </c:pt>
                <c:pt idx="9">
                  <c:v>511807.52</c:v>
                </c:pt>
                <c:pt idx="10">
                  <c:v>6457272</c:v>
                </c:pt>
              </c:numCache>
            </c:numRef>
          </c:val>
          <c:extLst>
            <c:ext xmlns:c16="http://schemas.microsoft.com/office/drawing/2014/chart" uri="{C3380CC4-5D6E-409C-BE32-E72D297353CC}">
              <c16:uniqueId val="{00000000-924B-418B-BA62-E5D25BDA1E36}"/>
            </c:ext>
          </c:extLst>
        </c:ser>
        <c:ser>
          <c:idx val="1"/>
          <c:order val="1"/>
          <c:tx>
            <c:strRef>
              <c:f>Grafikon!$E$3</c:f>
              <c:strCache>
                <c:ptCount val="1"/>
                <c:pt idx="0">
                  <c:v>Plan 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Grafikon!$C$4:$C$14</c:f>
              <c:strCache>
                <c:ptCount val="11"/>
                <c:pt idx="0">
                  <c:v>Rashodi za zaposlene</c:v>
                </c:pt>
                <c:pt idx="1">
                  <c:v>Materijalni rashodi</c:v>
                </c:pt>
                <c:pt idx="2">
                  <c:v>Financijski rashodi</c:v>
                </c:pt>
                <c:pt idx="3">
                  <c:v>Subvencije</c:v>
                </c:pt>
                <c:pt idx="4">
                  <c:v>Pomoći</c:v>
                </c:pt>
                <c:pt idx="5">
                  <c:v>Naknade građanima i kućan.</c:v>
                </c:pt>
                <c:pt idx="6">
                  <c:v>Tekuće donacije</c:v>
                </c:pt>
                <c:pt idx="7">
                  <c:v>Kapitalne donacije</c:v>
                </c:pt>
                <c:pt idx="8">
                  <c:v>Kazne, penali, nak. štete</c:v>
                </c:pt>
                <c:pt idx="9">
                  <c:v>Kapitalne pomoći</c:v>
                </c:pt>
                <c:pt idx="10">
                  <c:v>Kapitalni rashodi</c:v>
                </c:pt>
              </c:strCache>
            </c:strRef>
          </c:cat>
          <c:val>
            <c:numRef>
              <c:f>Grafikon!$E$4:$E$14</c:f>
              <c:numCache>
                <c:formatCode>#,##0</c:formatCode>
                <c:ptCount val="11"/>
                <c:pt idx="0">
                  <c:v>17283049</c:v>
                </c:pt>
                <c:pt idx="1">
                  <c:v>13107777</c:v>
                </c:pt>
                <c:pt idx="2">
                  <c:v>805326</c:v>
                </c:pt>
                <c:pt idx="3">
                  <c:v>853374</c:v>
                </c:pt>
                <c:pt idx="4">
                  <c:v>937985</c:v>
                </c:pt>
                <c:pt idx="5">
                  <c:v>1963791</c:v>
                </c:pt>
                <c:pt idx="6">
                  <c:v>2566418</c:v>
                </c:pt>
                <c:pt idx="7">
                  <c:v>345650</c:v>
                </c:pt>
                <c:pt idx="8">
                  <c:v>15000</c:v>
                </c:pt>
                <c:pt idx="9">
                  <c:v>734000</c:v>
                </c:pt>
                <c:pt idx="10">
                  <c:v>26399048</c:v>
                </c:pt>
              </c:numCache>
            </c:numRef>
          </c:val>
          <c:extLst>
            <c:ext xmlns:c16="http://schemas.microsoft.com/office/drawing/2014/chart" uri="{C3380CC4-5D6E-409C-BE32-E72D297353CC}">
              <c16:uniqueId val="{00000001-924B-418B-BA62-E5D25BDA1E36}"/>
            </c:ext>
          </c:extLst>
        </c:ser>
        <c:ser>
          <c:idx val="2"/>
          <c:order val="2"/>
          <c:tx>
            <c:strRef>
              <c:f>Grafikon!$F$3</c:f>
              <c:strCache>
                <c:ptCount val="1"/>
                <c:pt idx="0">
                  <c:v>Izvršenje 2024.</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Grafikon!$C$4:$C$14</c:f>
              <c:strCache>
                <c:ptCount val="11"/>
                <c:pt idx="0">
                  <c:v>Rashodi za zaposlene</c:v>
                </c:pt>
                <c:pt idx="1">
                  <c:v>Materijalni rashodi</c:v>
                </c:pt>
                <c:pt idx="2">
                  <c:v>Financijski rashodi</c:v>
                </c:pt>
                <c:pt idx="3">
                  <c:v>Subvencije</c:v>
                </c:pt>
                <c:pt idx="4">
                  <c:v>Pomoći</c:v>
                </c:pt>
                <c:pt idx="5">
                  <c:v>Naknade građanima i kućan.</c:v>
                </c:pt>
                <c:pt idx="6">
                  <c:v>Tekuće donacije</c:v>
                </c:pt>
                <c:pt idx="7">
                  <c:v>Kapitalne donacije</c:v>
                </c:pt>
                <c:pt idx="8">
                  <c:v>Kazne, penali, nak. štete</c:v>
                </c:pt>
                <c:pt idx="9">
                  <c:v>Kapitalne pomoći</c:v>
                </c:pt>
                <c:pt idx="10">
                  <c:v>Kapitalni rashodi</c:v>
                </c:pt>
              </c:strCache>
            </c:strRef>
          </c:cat>
          <c:val>
            <c:numRef>
              <c:f>Grafikon!$F$4:$F$14</c:f>
              <c:numCache>
                <c:formatCode>#,##0</c:formatCode>
                <c:ptCount val="11"/>
                <c:pt idx="0">
                  <c:v>16090691</c:v>
                </c:pt>
                <c:pt idx="1">
                  <c:v>10898225</c:v>
                </c:pt>
                <c:pt idx="2">
                  <c:v>153979</c:v>
                </c:pt>
                <c:pt idx="3">
                  <c:v>790825</c:v>
                </c:pt>
                <c:pt idx="4">
                  <c:v>857439</c:v>
                </c:pt>
                <c:pt idx="5">
                  <c:v>1856240</c:v>
                </c:pt>
                <c:pt idx="6">
                  <c:v>2392305</c:v>
                </c:pt>
                <c:pt idx="7">
                  <c:v>120700</c:v>
                </c:pt>
                <c:pt idx="8">
                  <c:v>0</c:v>
                </c:pt>
                <c:pt idx="9">
                  <c:v>733690</c:v>
                </c:pt>
                <c:pt idx="10">
                  <c:v>13122510</c:v>
                </c:pt>
              </c:numCache>
            </c:numRef>
          </c:val>
          <c:extLst>
            <c:ext xmlns:c16="http://schemas.microsoft.com/office/drawing/2014/chart" uri="{C3380CC4-5D6E-409C-BE32-E72D297353CC}">
              <c16:uniqueId val="{00000002-924B-418B-BA62-E5D25BDA1E36}"/>
            </c:ext>
          </c:extLst>
        </c:ser>
        <c:dLbls>
          <c:showLegendKey val="0"/>
          <c:showVal val="0"/>
          <c:showCatName val="0"/>
          <c:showSerName val="0"/>
          <c:showPercent val="0"/>
          <c:showBubbleSize val="0"/>
        </c:dLbls>
        <c:gapWidth val="100"/>
        <c:overlap val="-24"/>
        <c:axId val="800908320"/>
        <c:axId val="800907992"/>
      </c:barChart>
      <c:catAx>
        <c:axId val="8009083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800907992"/>
        <c:crosses val="autoZero"/>
        <c:auto val="1"/>
        <c:lblAlgn val="ctr"/>
        <c:lblOffset val="100"/>
        <c:noMultiLvlLbl val="0"/>
      </c:catAx>
      <c:valAx>
        <c:axId val="800907992"/>
        <c:scaling>
          <c:orientation val="minMax"/>
          <c:max val="1800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8009083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EEEC-466A-9E57-B1FECAE65BD0}"/>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EEEC-466A-9E57-B1FECAE65BD0}"/>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EEEC-466A-9E57-B1FECAE65BD0}"/>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EEEC-466A-9E57-B1FECAE65BD0}"/>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EEC-466A-9E57-B1FECAE65BD0}"/>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EEC-466A-9E57-B1FECAE65BD0}"/>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EEEC-466A-9E57-B1FECAE65BD0}"/>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EEEC-466A-9E57-B1FECAE65BD0}"/>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EEEC-466A-9E57-B1FECAE65BD0}"/>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1-EEEC-466A-9E57-B1FECAE65BD0}"/>
                </c:ext>
              </c:extLst>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3-EEEC-466A-9E57-B1FECAE65BD0}"/>
                </c:ext>
              </c:extLst>
            </c:dLbl>
            <c:dLbl>
              <c:idx val="2"/>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3"/>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5-EEEC-466A-9E57-B1FECAE65BD0}"/>
                </c:ext>
              </c:extLst>
            </c:dLbl>
            <c:dLbl>
              <c:idx val="3"/>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4"/>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7-EEEC-466A-9E57-B1FECAE65BD0}"/>
                </c:ext>
              </c:extLst>
            </c:dLbl>
            <c:dLbl>
              <c:idx val="4"/>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5"/>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9-EEEC-466A-9E57-B1FECAE65BD0}"/>
                </c:ext>
              </c:extLst>
            </c:dLbl>
            <c:dLbl>
              <c:idx val="5"/>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B-EEEC-466A-9E57-B1FECAE65BD0}"/>
                </c:ext>
              </c:extLst>
            </c:dLbl>
            <c:dLbl>
              <c:idx val="6"/>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1">
                          <a:lumMod val="60000"/>
                        </a:schemeClr>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D-EEEC-466A-9E57-B1FECAE65BD0}"/>
                </c:ext>
              </c:extLst>
            </c:dLbl>
            <c:dLbl>
              <c:idx val="7"/>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2">
                          <a:lumMod val="60000"/>
                        </a:schemeClr>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F-EEEC-466A-9E57-B1FECAE65BD0}"/>
                </c:ext>
              </c:extLst>
            </c:dLbl>
            <c:dLbl>
              <c:idx val="8"/>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3">
                          <a:lumMod val="60000"/>
                        </a:schemeClr>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11-EEEC-466A-9E57-B1FECAE65BD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'Grafikon- realizacija 2023.'!$C$4:$C$12</c:f>
              <c:strCache>
                <c:ptCount val="9"/>
                <c:pt idx="0">
                  <c:v>Opće javne usluge</c:v>
                </c:pt>
                <c:pt idx="1">
                  <c:v>Javni red i sigurnost</c:v>
                </c:pt>
                <c:pt idx="2">
                  <c:v>Ekonomski poslovi</c:v>
                </c:pt>
                <c:pt idx="3">
                  <c:v>Zaštita okoliša</c:v>
                </c:pt>
                <c:pt idx="4">
                  <c:v>Usluge unapređenja stanovanja i zajednice</c:v>
                </c:pt>
                <c:pt idx="5">
                  <c:v>Zdravstvo</c:v>
                </c:pt>
                <c:pt idx="6">
                  <c:v>Rekreacija, kultura i religija</c:v>
                </c:pt>
                <c:pt idx="7">
                  <c:v>Obrazovanje</c:v>
                </c:pt>
                <c:pt idx="8">
                  <c:v>Socijalna zaštita</c:v>
                </c:pt>
              </c:strCache>
            </c:strRef>
          </c:cat>
          <c:val>
            <c:numRef>
              <c:f>'Grafikon- realizacija 2023.'!$D$4:$D$12</c:f>
              <c:numCache>
                <c:formatCode>#,##0.00</c:formatCode>
                <c:ptCount val="9"/>
                <c:pt idx="0">
                  <c:v>4494761.24</c:v>
                </c:pt>
                <c:pt idx="1">
                  <c:v>1889491.01</c:v>
                </c:pt>
                <c:pt idx="2">
                  <c:v>3780696.5</c:v>
                </c:pt>
                <c:pt idx="3">
                  <c:v>1676244.38</c:v>
                </c:pt>
                <c:pt idx="4">
                  <c:v>5132805.59</c:v>
                </c:pt>
                <c:pt idx="5">
                  <c:v>313167.58</c:v>
                </c:pt>
                <c:pt idx="6">
                  <c:v>5882976.6200000001</c:v>
                </c:pt>
                <c:pt idx="7">
                  <c:v>21514760.93</c:v>
                </c:pt>
                <c:pt idx="8">
                  <c:v>2331704.94</c:v>
                </c:pt>
              </c:numCache>
            </c:numRef>
          </c:val>
          <c:extLst>
            <c:ext xmlns:c16="http://schemas.microsoft.com/office/drawing/2014/chart" uri="{C3380CC4-5D6E-409C-BE32-E72D297353CC}">
              <c16:uniqueId val="{00000012-EEEC-466A-9E57-B1FECAE65BD0}"/>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List1!$C$5</c:f>
              <c:strCache>
                <c:ptCount val="1"/>
                <c:pt idx="0">
                  <c:v>REALIZACIJA 2024.</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strRef>
              <c:f>List1!$B$6:$B$12</c:f>
              <c:strCache>
                <c:ptCount val="7"/>
                <c:pt idx="0">
                  <c:v>UO ZA OPĆU UPRAVU</c:v>
                </c:pt>
                <c:pt idx="1">
                  <c:v>UO ZA FINANCIJE</c:v>
                </c:pt>
                <c:pt idx="2">
                  <c:v>UO ZA DRUŠTV. DJELAT.</c:v>
                </c:pt>
                <c:pt idx="3">
                  <c:v>UO ZA GOSP. I EU FONDOVE</c:v>
                </c:pt>
                <c:pt idx="4">
                  <c:v>UO ZA KOMUNALNI SUSTAV</c:v>
                </c:pt>
                <c:pt idx="5">
                  <c:v>UO ZA PROST.PLANIRANJE I ZAŠTITU OKOLIŠA</c:v>
                </c:pt>
                <c:pt idx="6">
                  <c:v>UO ZA PROSTORNO UREĐENJE I GRADNJU</c:v>
                </c:pt>
              </c:strCache>
            </c:strRef>
          </c:cat>
          <c:val>
            <c:numRef>
              <c:f>List1!$C$6:$C$12</c:f>
              <c:numCache>
                <c:formatCode>#,##0</c:formatCode>
                <c:ptCount val="7"/>
                <c:pt idx="0">
                  <c:v>4427343</c:v>
                </c:pt>
                <c:pt idx="1">
                  <c:v>1682356</c:v>
                </c:pt>
                <c:pt idx="2">
                  <c:v>30263738</c:v>
                </c:pt>
                <c:pt idx="3">
                  <c:v>902800</c:v>
                </c:pt>
                <c:pt idx="4">
                  <c:v>9203442</c:v>
                </c:pt>
                <c:pt idx="5">
                  <c:v>1482176</c:v>
                </c:pt>
                <c:pt idx="6">
                  <c:v>129756</c:v>
                </c:pt>
              </c:numCache>
            </c:numRef>
          </c:val>
          <c:extLst>
            <c:ext xmlns:c16="http://schemas.microsoft.com/office/drawing/2014/chart" uri="{C3380CC4-5D6E-409C-BE32-E72D297353CC}">
              <c16:uniqueId val="{00000000-CD3A-4F35-962C-8663FC58C888}"/>
            </c:ext>
          </c:extLst>
        </c:ser>
        <c:dLbls>
          <c:showLegendKey val="0"/>
          <c:showVal val="0"/>
          <c:showCatName val="0"/>
          <c:showSerName val="0"/>
          <c:showPercent val="0"/>
          <c:showBubbleSize val="0"/>
        </c:dLbls>
        <c:gapWidth val="100"/>
        <c:axId val="552205071"/>
        <c:axId val="552210479"/>
      </c:barChart>
      <c:catAx>
        <c:axId val="5522050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crossAx val="552210479"/>
        <c:crosses val="autoZero"/>
        <c:auto val="1"/>
        <c:lblAlgn val="ctr"/>
        <c:lblOffset val="100"/>
        <c:noMultiLvlLbl val="0"/>
      </c:catAx>
      <c:valAx>
        <c:axId val="55221047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50000"/>
                    <a:lumOff val="50000"/>
                  </a:schemeClr>
                </a:solidFill>
                <a:latin typeface="+mn-lt"/>
                <a:ea typeface="+mn-ea"/>
                <a:cs typeface="+mn-cs"/>
              </a:defRPr>
            </a:pPr>
            <a:endParaRPr lang="sr-Latn-RS"/>
          </a:p>
        </c:txPr>
        <c:crossAx val="552205071"/>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82696-CBF2-4DCA-BBC4-5C14E7DD8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238</Pages>
  <Words>104213</Words>
  <Characters>594019</Characters>
  <Application>Microsoft Office Word</Application>
  <DocSecurity>0</DocSecurity>
  <Lines>4950</Lines>
  <Paragraphs>1393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Matošević</dc:creator>
  <cp:keywords/>
  <dc:description/>
  <cp:lastModifiedBy>Tatjana Matošević</cp:lastModifiedBy>
  <cp:revision>4</cp:revision>
  <cp:lastPrinted>2025-07-07T11:01:00Z</cp:lastPrinted>
  <dcterms:created xsi:type="dcterms:W3CDTF">2025-07-02T07:52:00Z</dcterms:created>
  <dcterms:modified xsi:type="dcterms:W3CDTF">2025-07-07T11:01:00Z</dcterms:modified>
</cp:coreProperties>
</file>